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7FA4658E">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洛浦县社会保险中心</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6691B6C">
      <w:r>
        <w:br w:type="page"/>
      </w:r>
    </w:p>
    <w:p w14:paraId="0FA7A93F">
      <w:pPr>
        <w:spacing w:line="640" w:lineRule="exact"/>
        <w:jc w:val="center"/>
        <w:outlineLvl w:val="1"/>
      </w:pPr>
      <w:r>
        <w:rPr>
          <w:rFonts w:ascii="黑体" w:hAnsi="黑体" w:eastAsia="黑体"/>
          <w:sz w:val="32"/>
        </w:rPr>
        <w:t>第一部分 单位概况</w:t>
      </w:r>
    </w:p>
    <w:p w14:paraId="3DBF71DB">
      <w:pPr>
        <w:spacing w:line="640" w:lineRule="exact"/>
        <w:ind w:firstLine="640"/>
        <w:jc w:val="both"/>
        <w:outlineLvl w:val="2"/>
      </w:pPr>
      <w:r>
        <w:rPr>
          <w:rFonts w:ascii="黑体" w:hAnsi="黑体" w:eastAsia="黑体"/>
          <w:sz w:val="32"/>
        </w:rPr>
        <w:t>一、主要职能</w:t>
      </w:r>
    </w:p>
    <w:p w14:paraId="3FCEAA05">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推进社会保险制度改革。持续推进机关事业单位养老保险制度改革。进一步规范执行自治区基本养老保险政策，落实好企业职工基本养老保险基金中央调剂制度和社会保险降费政策，做好我县企业职工养老保险全国统筹准备工作。推动我县企业年金工作发展，扩大企业年金覆盖面。做好职业年金基金和基本养老保险基金投资运营工作。执行工伤保险待遇适时调整机制。</w:t>
      </w:r>
    </w:p>
    <w:p w14:paraId="77DD9CED">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加强社保基金监管。坚持政策、经办、信息、监督四位一体，加强协调配合，落实社保基金风险防控体系建设，持续推进社保基金专项治理，开展保险基金专项</w:t>
      </w:r>
      <w:r>
        <w:rPr>
          <w:rFonts w:hint="eastAsia" w:ascii="仿宋_GB2312" w:hAnsi="仿宋_GB2312" w:eastAsia="仿宋_GB2312"/>
          <w:sz w:val="32"/>
          <w:lang w:eastAsia="zh-CN"/>
        </w:rPr>
        <w:t>检查</w:t>
      </w:r>
      <w:r>
        <w:rPr>
          <w:rFonts w:ascii="仿宋_GB2312" w:hAnsi="仿宋_GB2312" w:eastAsia="仿宋_GB2312"/>
          <w:sz w:val="32"/>
        </w:rPr>
        <w:t>，落实基金管理使用和运营决策机制。</w:t>
      </w:r>
    </w:p>
    <w:p w14:paraId="6CD6449C">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提高社保经办服务水平。继续推进社保经办机构标准化、信息化、专业化建设，发布洛浦县社会保险公共服务事项目录清单和办事指南，提升服务质量和服务水平。</w:t>
      </w:r>
    </w:p>
    <w:p w14:paraId="3130D140">
      <w:pPr>
        <w:spacing w:line="640" w:lineRule="exact"/>
        <w:ind w:firstLine="640"/>
        <w:jc w:val="both"/>
        <w:outlineLvl w:val="2"/>
      </w:pPr>
      <w:r>
        <w:rPr>
          <w:rFonts w:ascii="黑体" w:hAnsi="黑体" w:eastAsia="黑体"/>
          <w:sz w:val="32"/>
        </w:rPr>
        <w:t>二、机构设置及人员情况</w:t>
      </w:r>
    </w:p>
    <w:p w14:paraId="264FB45B">
      <w:pPr>
        <w:spacing w:line="580" w:lineRule="exact"/>
        <w:ind w:firstLine="640"/>
        <w:jc w:val="both"/>
      </w:pPr>
      <w:r>
        <w:rPr>
          <w:rFonts w:ascii="仿宋_GB2312" w:hAnsi="仿宋_GB2312" w:eastAsia="仿宋_GB2312"/>
          <w:sz w:val="32"/>
        </w:rPr>
        <w:t>洛浦县社会保险中心2024年度，实有人数23人，其中：在职人员18人，减少2人；离休人员0人，增加0人；退休人员5人,增加2人。</w:t>
      </w:r>
    </w:p>
    <w:p w14:paraId="122AE9DB">
      <w:pPr>
        <w:spacing w:line="580" w:lineRule="exact"/>
        <w:ind w:firstLine="640"/>
        <w:jc w:val="both"/>
      </w:pPr>
      <w:r>
        <w:rPr>
          <w:rFonts w:ascii="仿宋_GB2312" w:hAnsi="仿宋_GB2312" w:eastAsia="仿宋_GB2312"/>
          <w:sz w:val="32"/>
        </w:rPr>
        <w:t>洛浦县社会保险中心无下属预算单位，下设3个科室，分别是：业务大厅、财务室、办公室。</w:t>
      </w:r>
    </w:p>
    <w:p w14:paraId="286F3000">
      <w:r>
        <w:br w:type="page"/>
      </w:r>
    </w:p>
    <w:p w14:paraId="59C7528D">
      <w:pPr>
        <w:spacing w:line="240" w:lineRule="auto"/>
        <w:jc w:val="center"/>
        <w:outlineLvl w:val="1"/>
      </w:pPr>
      <w:r>
        <w:rPr>
          <w:rFonts w:ascii="黑体" w:hAnsi="黑体" w:eastAsia="黑体"/>
          <w:sz w:val="32"/>
        </w:rPr>
        <w:t>第二部分 部门决算情况说明</w:t>
      </w:r>
    </w:p>
    <w:p w14:paraId="76BE9921">
      <w:pPr>
        <w:spacing w:line="640" w:lineRule="exact"/>
        <w:ind w:firstLine="640"/>
        <w:jc w:val="both"/>
        <w:outlineLvl w:val="2"/>
      </w:pPr>
      <w:r>
        <w:rPr>
          <w:rFonts w:ascii="黑体" w:hAnsi="黑体" w:eastAsia="黑体"/>
          <w:sz w:val="32"/>
        </w:rPr>
        <w:t>一、收入支出决算总体情况说明</w:t>
      </w:r>
    </w:p>
    <w:p w14:paraId="1E537781">
      <w:pPr>
        <w:spacing w:line="580" w:lineRule="exact"/>
        <w:ind w:firstLine="640"/>
        <w:jc w:val="both"/>
      </w:pPr>
      <w:r>
        <w:rPr>
          <w:rFonts w:ascii="仿宋_GB2312" w:hAnsi="仿宋_GB2312" w:eastAsia="仿宋_GB2312"/>
          <w:b/>
          <w:sz w:val="32"/>
        </w:rPr>
        <w:t>2024年度收入总计547.32万元，</w:t>
      </w:r>
      <w:r>
        <w:rPr>
          <w:rFonts w:ascii="仿宋_GB2312" w:hAnsi="仿宋_GB2312" w:eastAsia="仿宋_GB2312"/>
          <w:b w:val="0"/>
          <w:sz w:val="32"/>
        </w:rPr>
        <w:t>其中：本年收入合计542.40万元，使用非财政拨款结余（含专用结余）0.00万元，年初结转和结余4.92万元。</w:t>
      </w:r>
    </w:p>
    <w:p w14:paraId="74BB2998">
      <w:pPr>
        <w:spacing w:line="580" w:lineRule="exact"/>
        <w:ind w:firstLine="640"/>
        <w:jc w:val="both"/>
      </w:pPr>
      <w:r>
        <w:rPr>
          <w:rFonts w:ascii="仿宋_GB2312" w:hAnsi="仿宋_GB2312" w:eastAsia="仿宋_GB2312"/>
          <w:b/>
          <w:sz w:val="32"/>
        </w:rPr>
        <w:t>2024年度支出总计547.32万元，</w:t>
      </w:r>
      <w:r>
        <w:rPr>
          <w:rFonts w:ascii="仿宋_GB2312" w:hAnsi="仿宋_GB2312" w:eastAsia="仿宋_GB2312"/>
          <w:b w:val="0"/>
          <w:sz w:val="32"/>
        </w:rPr>
        <w:t>其中：本年支出合计545.40万元，结余分配0.00万元，年末结转和结余1.92万元。</w:t>
      </w:r>
    </w:p>
    <w:p w14:paraId="33CF5E07">
      <w:pPr>
        <w:spacing w:line="580" w:lineRule="exact"/>
        <w:ind w:firstLine="640"/>
        <w:jc w:val="both"/>
      </w:pPr>
      <w:r>
        <w:rPr>
          <w:rFonts w:ascii="仿宋_GB2312" w:hAnsi="仿宋_GB2312" w:eastAsia="仿宋_GB2312"/>
          <w:b w:val="0"/>
          <w:sz w:val="32"/>
        </w:rPr>
        <w:t>收入支出总体与上年相比，增加146.46万元，增长36.54%，主要原因是：本年增加用于参加城乡居民养老保险中的跨档次补贴、财政代缴城乡居民养老保险补助资金等项目经费，导致相关经费增加。</w:t>
      </w:r>
    </w:p>
    <w:p w14:paraId="18BA4DA7">
      <w:pPr>
        <w:spacing w:line="640" w:lineRule="exact"/>
        <w:ind w:firstLine="640"/>
        <w:jc w:val="both"/>
        <w:outlineLvl w:val="2"/>
      </w:pPr>
      <w:r>
        <w:rPr>
          <w:rFonts w:ascii="黑体" w:hAnsi="黑体" w:eastAsia="黑体"/>
          <w:sz w:val="32"/>
        </w:rPr>
        <w:t>二、收入决算情况说明</w:t>
      </w:r>
    </w:p>
    <w:p w14:paraId="7C559B88">
      <w:pPr>
        <w:spacing w:line="580" w:lineRule="exact"/>
        <w:ind w:firstLine="640"/>
        <w:jc w:val="both"/>
      </w:pPr>
      <w:r>
        <w:rPr>
          <w:rFonts w:ascii="仿宋_GB2312" w:hAnsi="仿宋_GB2312" w:eastAsia="仿宋_GB2312"/>
          <w:b/>
          <w:sz w:val="32"/>
        </w:rPr>
        <w:t>本年收入542.40万元，</w:t>
      </w:r>
      <w:r>
        <w:rPr>
          <w:rFonts w:ascii="仿宋_GB2312" w:hAnsi="仿宋_GB2312" w:eastAsia="仿宋_GB2312"/>
          <w:b w:val="0"/>
          <w:sz w:val="32"/>
        </w:rPr>
        <w:t>其中：财政拨款收入386.26万元，占71.21%；上级补助收入0.00万元，占0.00%；事业收入0.00万元，占0.00%；经营收入0.00万元，占0.00%；附属单位上缴收入0.00万元，占0.00%；其他收入156.14万元，占28.79%。</w:t>
      </w:r>
    </w:p>
    <w:p w14:paraId="021CFD1A">
      <w:pPr>
        <w:spacing w:line="640" w:lineRule="exact"/>
        <w:ind w:firstLine="640"/>
        <w:jc w:val="both"/>
        <w:outlineLvl w:val="2"/>
      </w:pPr>
      <w:r>
        <w:rPr>
          <w:rFonts w:ascii="黑体" w:hAnsi="黑体" w:eastAsia="黑体"/>
          <w:sz w:val="32"/>
        </w:rPr>
        <w:t>三、支出决算情况说明</w:t>
      </w:r>
    </w:p>
    <w:p w14:paraId="52511AD5">
      <w:pPr>
        <w:spacing w:line="580" w:lineRule="exact"/>
        <w:ind w:firstLine="640"/>
        <w:jc w:val="both"/>
      </w:pPr>
      <w:r>
        <w:rPr>
          <w:rFonts w:ascii="仿宋_GB2312" w:hAnsi="仿宋_GB2312" w:eastAsia="仿宋_GB2312"/>
          <w:b/>
          <w:sz w:val="32"/>
        </w:rPr>
        <w:t>本年支出545.40万元，</w:t>
      </w:r>
      <w:r>
        <w:rPr>
          <w:rFonts w:ascii="仿宋_GB2312" w:hAnsi="仿宋_GB2312" w:eastAsia="仿宋_GB2312"/>
          <w:b w:val="0"/>
          <w:sz w:val="32"/>
        </w:rPr>
        <w:t>其中：基本支出541.20万元，占99.23%；项目支出4.20万元，占0.77%；上缴上级支出0.00万元，占0.00%；经营支出0.00万元，占0.00%；对附属单位补助支出0.00万元，占0.00%。</w:t>
      </w:r>
    </w:p>
    <w:p w14:paraId="12DDB9C8">
      <w:pPr>
        <w:spacing w:line="640" w:lineRule="exact"/>
        <w:ind w:firstLine="640"/>
        <w:jc w:val="both"/>
        <w:outlineLvl w:val="2"/>
      </w:pPr>
      <w:r>
        <w:rPr>
          <w:rFonts w:ascii="黑体" w:hAnsi="黑体" w:eastAsia="黑体"/>
          <w:sz w:val="32"/>
        </w:rPr>
        <w:t>四、财政拨款收入支出决算总体情况说明</w:t>
      </w:r>
    </w:p>
    <w:p w14:paraId="23042FBD">
      <w:pPr>
        <w:spacing w:line="580" w:lineRule="exact"/>
        <w:ind w:firstLine="640"/>
        <w:jc w:val="both"/>
      </w:pPr>
      <w:r>
        <w:rPr>
          <w:rFonts w:ascii="仿宋_GB2312" w:hAnsi="仿宋_GB2312" w:eastAsia="仿宋_GB2312"/>
          <w:b/>
          <w:sz w:val="32"/>
        </w:rPr>
        <w:t>2024年度财政拨款收入总计386.26万元，</w:t>
      </w:r>
      <w:r>
        <w:rPr>
          <w:rFonts w:ascii="仿宋_GB2312" w:hAnsi="仿宋_GB2312" w:eastAsia="仿宋_GB2312"/>
          <w:b w:val="0"/>
          <w:sz w:val="32"/>
        </w:rPr>
        <w:t>其中：年初财政拨款结转和结余0.00万元，本年财政拨款收入386.26万元。</w:t>
      </w:r>
      <w:r>
        <w:rPr>
          <w:rFonts w:ascii="仿宋_GB2312" w:hAnsi="仿宋_GB2312" w:eastAsia="仿宋_GB2312"/>
          <w:b/>
          <w:sz w:val="32"/>
        </w:rPr>
        <w:t>财政拨款支出总计386.26万元，</w:t>
      </w:r>
      <w:r>
        <w:rPr>
          <w:rFonts w:ascii="仿宋_GB2312" w:hAnsi="仿宋_GB2312" w:eastAsia="仿宋_GB2312"/>
          <w:b w:val="0"/>
          <w:sz w:val="32"/>
        </w:rPr>
        <w:t>其中：年末财政拨款结转和结余0.00万元，本年财政拨款支出386.26万元。</w:t>
      </w:r>
    </w:p>
    <w:p w14:paraId="4EE20959">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增加1.73万元，增长0.45%，主要原因是：本年新增退休人员，职业年金缴费支出增加，导致相关经费增加。</w:t>
      </w:r>
      <w:r>
        <w:rPr>
          <w:rFonts w:ascii="仿宋_GB2312" w:hAnsi="仿宋_GB2312" w:eastAsia="仿宋_GB2312"/>
          <w:b/>
          <w:sz w:val="32"/>
        </w:rPr>
        <w:t>与年初预算相比，</w:t>
      </w:r>
      <w:r>
        <w:rPr>
          <w:rFonts w:ascii="仿宋_GB2312" w:hAnsi="仿宋_GB2312" w:eastAsia="仿宋_GB2312"/>
          <w:b w:val="0"/>
          <w:sz w:val="32"/>
        </w:rPr>
        <w:t>年初预算数946.03万元，决算数386.26万元，预决算差异率-59.17%，主要原因是：年中调减中央、自治区城乡居民养老保险配套资金，导致预决算存在差异。</w:t>
      </w:r>
    </w:p>
    <w:p w14:paraId="1C53B2CC">
      <w:pPr>
        <w:spacing w:line="640" w:lineRule="exact"/>
        <w:ind w:firstLine="640"/>
        <w:jc w:val="both"/>
        <w:outlineLvl w:val="2"/>
      </w:pPr>
      <w:r>
        <w:rPr>
          <w:rFonts w:ascii="黑体" w:hAnsi="黑体" w:eastAsia="黑体"/>
          <w:sz w:val="32"/>
        </w:rPr>
        <w:t>五、一般公共预算财政拨款支出决算情况说明</w:t>
      </w:r>
    </w:p>
    <w:p w14:paraId="1CE90F72">
      <w:pPr>
        <w:spacing w:line="640" w:lineRule="exact"/>
        <w:ind w:firstLine="640"/>
        <w:jc w:val="both"/>
        <w:outlineLvl w:val="3"/>
      </w:pPr>
      <w:r>
        <w:rPr>
          <w:rFonts w:ascii="楷体_GB2312" w:hAnsi="楷体_GB2312" w:eastAsia="楷体_GB2312"/>
          <w:b/>
          <w:sz w:val="32"/>
        </w:rPr>
        <w:t>（一）一般公共预算财政拨款支出决算总体情况</w:t>
      </w:r>
    </w:p>
    <w:p w14:paraId="269BF661">
      <w:pPr>
        <w:spacing w:line="580" w:lineRule="exact"/>
        <w:ind w:firstLine="640"/>
        <w:jc w:val="both"/>
      </w:pPr>
      <w:r>
        <w:rPr>
          <w:rFonts w:ascii="仿宋_GB2312" w:hAnsi="仿宋_GB2312" w:eastAsia="仿宋_GB2312"/>
          <w:b/>
          <w:sz w:val="32"/>
        </w:rPr>
        <w:t>2024年度一般公共预算财政拨款支出386.26万元，</w:t>
      </w:r>
      <w:r>
        <w:rPr>
          <w:rFonts w:ascii="仿宋_GB2312" w:hAnsi="仿宋_GB2312" w:eastAsia="仿宋_GB2312"/>
          <w:b w:val="0"/>
          <w:sz w:val="32"/>
        </w:rPr>
        <w:t>占本年支出合计的70.82%。</w:t>
      </w:r>
      <w:r>
        <w:rPr>
          <w:rFonts w:ascii="仿宋_GB2312" w:hAnsi="仿宋_GB2312" w:eastAsia="仿宋_GB2312"/>
          <w:b/>
          <w:sz w:val="32"/>
        </w:rPr>
        <w:t>与上年相比，</w:t>
      </w:r>
      <w:r>
        <w:rPr>
          <w:rFonts w:ascii="仿宋_GB2312" w:hAnsi="仿宋_GB2312" w:eastAsia="仿宋_GB2312"/>
          <w:b w:val="0"/>
          <w:sz w:val="32"/>
        </w:rPr>
        <w:t>增加1.73万元，增长0.45%，主要原因是：本年新增退休人员，职业年金缴费支出增加，导致相关经费增加。</w:t>
      </w:r>
      <w:r>
        <w:rPr>
          <w:rFonts w:ascii="仿宋_GB2312" w:hAnsi="仿宋_GB2312" w:eastAsia="仿宋_GB2312"/>
          <w:b/>
          <w:sz w:val="32"/>
        </w:rPr>
        <w:t>与年初预算相比,</w:t>
      </w:r>
      <w:r>
        <w:rPr>
          <w:rFonts w:ascii="仿宋_GB2312" w:hAnsi="仿宋_GB2312" w:eastAsia="仿宋_GB2312"/>
          <w:b w:val="0"/>
          <w:sz w:val="32"/>
        </w:rPr>
        <w:t>年初预算数946.03万元，决算数386.26万元，预决算差异率-59.17%，主要原因是：年中调减中央、自治区城乡居民养老保险配套资金，导致预决算存在差异。</w:t>
      </w:r>
    </w:p>
    <w:p w14:paraId="4E2121E2">
      <w:pPr>
        <w:spacing w:line="640" w:lineRule="exact"/>
        <w:ind w:firstLine="640"/>
        <w:jc w:val="both"/>
        <w:outlineLvl w:val="3"/>
      </w:pPr>
      <w:r>
        <w:rPr>
          <w:rFonts w:ascii="楷体_GB2312" w:hAnsi="楷体_GB2312" w:eastAsia="楷体_GB2312"/>
          <w:b/>
          <w:sz w:val="32"/>
        </w:rPr>
        <w:t>（二）一般公共预算财政拨款支出决算结构情况</w:t>
      </w:r>
    </w:p>
    <w:p w14:paraId="6FB236BC">
      <w:pPr>
        <w:spacing w:line="580" w:lineRule="exact"/>
        <w:ind w:firstLine="640"/>
        <w:jc w:val="both"/>
      </w:pPr>
      <w:r>
        <w:rPr>
          <w:rFonts w:ascii="仿宋_GB2312" w:hAnsi="仿宋_GB2312" w:eastAsia="仿宋_GB2312"/>
          <w:b w:val="0"/>
          <w:sz w:val="32"/>
        </w:rPr>
        <w:t>1.社会保障和就业支出(类)333.67万元,占86.38%。</w:t>
      </w:r>
    </w:p>
    <w:p w14:paraId="6DA5262F">
      <w:pPr>
        <w:spacing w:line="580" w:lineRule="exact"/>
        <w:ind w:firstLine="640"/>
        <w:jc w:val="both"/>
      </w:pPr>
      <w:r>
        <w:rPr>
          <w:rFonts w:ascii="仿宋_GB2312" w:hAnsi="仿宋_GB2312" w:eastAsia="仿宋_GB2312"/>
          <w:b w:val="0"/>
          <w:sz w:val="32"/>
        </w:rPr>
        <w:t>2.卫生健康支出(类)19.87万元,占5.14%。</w:t>
      </w:r>
    </w:p>
    <w:p w14:paraId="7D95723E">
      <w:pPr>
        <w:spacing w:line="580" w:lineRule="exact"/>
        <w:ind w:firstLine="640"/>
        <w:jc w:val="both"/>
      </w:pPr>
      <w:r>
        <w:rPr>
          <w:rFonts w:ascii="仿宋_GB2312" w:hAnsi="仿宋_GB2312" w:eastAsia="仿宋_GB2312"/>
          <w:b w:val="0"/>
          <w:sz w:val="32"/>
        </w:rPr>
        <w:t>3.住房保障支出(类)28.52万元,占7.38%。</w:t>
      </w:r>
    </w:p>
    <w:p w14:paraId="36E3072E">
      <w:pPr>
        <w:spacing w:line="580" w:lineRule="exact"/>
        <w:ind w:firstLine="640"/>
        <w:jc w:val="both"/>
      </w:pPr>
      <w:r>
        <w:rPr>
          <w:rFonts w:ascii="仿宋_GB2312" w:hAnsi="仿宋_GB2312" w:eastAsia="仿宋_GB2312"/>
          <w:b w:val="0"/>
          <w:sz w:val="32"/>
        </w:rPr>
        <w:t>4.其他支出(类)4.20万元,占1.09%。</w:t>
      </w:r>
    </w:p>
    <w:p w14:paraId="0CDAC123">
      <w:pPr>
        <w:spacing w:line="640" w:lineRule="exact"/>
        <w:ind w:firstLine="640"/>
        <w:jc w:val="both"/>
        <w:outlineLvl w:val="3"/>
      </w:pPr>
      <w:r>
        <w:rPr>
          <w:rFonts w:ascii="楷体_GB2312" w:hAnsi="楷体_GB2312" w:eastAsia="楷体_GB2312"/>
          <w:b/>
          <w:sz w:val="32"/>
        </w:rPr>
        <w:t>（三）一般公共预算财政拨款支出决算具体情况</w:t>
      </w:r>
    </w:p>
    <w:p w14:paraId="7A2EB4A0">
      <w:pPr>
        <w:spacing w:line="580" w:lineRule="exact"/>
        <w:ind w:firstLine="640"/>
        <w:jc w:val="both"/>
      </w:pPr>
      <w:r>
        <w:rPr>
          <w:rFonts w:ascii="仿宋_GB2312" w:hAnsi="仿宋_GB2312" w:eastAsia="仿宋_GB2312"/>
          <w:b w:val="0"/>
          <w:sz w:val="32"/>
        </w:rPr>
        <w:t>1.社会保障和就业支出(类)人力资源和社会保障管理事务(款)社会保险经办机构(项):支出决算数为283.46万元，比上年决算减少61.69万元，下降17.87%,主要原因是：本年在职人员减少，相关人员经费减少，本年功能科目调整，事业单位医疗，公务员医疗补助，住房公积金上年度在主科目列支，本年单独列支，导致经费较上年减少。</w:t>
      </w:r>
    </w:p>
    <w:p w14:paraId="32691305">
      <w:pPr>
        <w:spacing w:line="580" w:lineRule="exact"/>
        <w:ind w:firstLine="640"/>
        <w:jc w:val="both"/>
      </w:pPr>
      <w:r>
        <w:rPr>
          <w:rFonts w:ascii="仿宋_GB2312" w:hAnsi="仿宋_GB2312" w:eastAsia="仿宋_GB2312"/>
          <w:b w:val="0"/>
          <w:sz w:val="32"/>
        </w:rPr>
        <w:t>2.社会保障和就业支出(类)行政事业单位养老支出(款)事业单位离退休(项):支出决算数为5.11万元，比上年决算增加5.11万元，增长100.00%,主要原因是：本年退休人员增加，退休费支出增加。</w:t>
      </w:r>
    </w:p>
    <w:p w14:paraId="4C9873B5">
      <w:pPr>
        <w:spacing w:line="580" w:lineRule="exact"/>
        <w:ind w:firstLine="640"/>
        <w:jc w:val="both"/>
      </w:pPr>
      <w:r>
        <w:rPr>
          <w:rFonts w:ascii="仿宋_GB2312" w:hAnsi="仿宋_GB2312" w:eastAsia="仿宋_GB2312"/>
          <w:b w:val="0"/>
          <w:sz w:val="32"/>
        </w:rPr>
        <w:t>3.社会保障和就业支出(类)行政事业单位养老支出(款)离退休人员管理机构(项):支出决算数为0.00万元，比上年决算减少0.27万元，下降100.00%,主要原因是：本年减少企业离休干部护理费、交通费和疗养补助费，导致相关经费减少。</w:t>
      </w:r>
    </w:p>
    <w:p w14:paraId="39A9EC03">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37.28万元，比上年决算增加2.73万元，增长7.90%,主要原因是：本年在职人员工资基数调增，养老缴费基数上涨，相应支出增加。</w:t>
      </w:r>
    </w:p>
    <w:p w14:paraId="313400D2">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5.社会保障和就业支出(类)行政事业单位养老支出(款)机关事业单位职业年金缴费支出(项):支出决算数为7.82万元，比上年决算增加7.82万元，增长100.00%,主要原因是：本年新增退休人员，职业年金缴费支出增加。</w:t>
      </w:r>
    </w:p>
    <w:p w14:paraId="443A9538">
      <w:pPr>
        <w:spacing w:line="580" w:lineRule="exact"/>
        <w:ind w:firstLine="640"/>
        <w:jc w:val="both"/>
      </w:pPr>
      <w:r>
        <w:rPr>
          <w:rFonts w:ascii="仿宋_GB2312" w:hAnsi="仿宋_GB2312" w:eastAsia="仿宋_GB2312"/>
          <w:b w:val="0"/>
          <w:sz w:val="32"/>
        </w:rPr>
        <w:t>6.卫生健康支出(类)行政事业单位医疗(款)事业单位医疗(项):支出决算数为15.09万元，比上年决算增加15.09万元，增长100.00%,主要原因是：本年功能科目调整，事业单位医疗支出上年度在主科目列支，本年单独列支，导致经费较上年增加。</w:t>
      </w:r>
    </w:p>
    <w:p w14:paraId="5CB750A6">
      <w:pPr>
        <w:spacing w:line="580" w:lineRule="exact"/>
        <w:ind w:firstLine="640"/>
        <w:jc w:val="both"/>
      </w:pPr>
      <w:r>
        <w:rPr>
          <w:rFonts w:ascii="仿宋_GB2312" w:hAnsi="仿宋_GB2312" w:eastAsia="仿宋_GB2312"/>
          <w:b w:val="0"/>
          <w:sz w:val="32"/>
        </w:rPr>
        <w:t>7.卫生健康支出(类)行政事业单位医疗(款)公务员医疗补助(项):支出决算数为4.78万元，比上年决算增加4.78万元，增长100.00%,主要原因是：本年功能科目调整，公务员医疗补助上年度在主科目列支，本年单独列支，导致经费较上年增加。</w:t>
      </w:r>
    </w:p>
    <w:p w14:paraId="1459A4D4">
      <w:pPr>
        <w:spacing w:line="580" w:lineRule="exact"/>
        <w:ind w:firstLine="640"/>
        <w:jc w:val="both"/>
      </w:pPr>
      <w:r>
        <w:rPr>
          <w:rFonts w:ascii="仿宋_GB2312" w:hAnsi="仿宋_GB2312" w:eastAsia="仿宋_GB2312"/>
          <w:b w:val="0"/>
          <w:sz w:val="32"/>
        </w:rPr>
        <w:t>8.住房保障支出(类)住房改革支出(款)住房公积金(项):支出决算数为28.52万元，比上年决算增加28.52万元，增长100.00%,主要原因是：本年功能科目调整，住房公积金上年度在主科目列支，本年单独列支，导致经费较上年增加。</w:t>
      </w:r>
    </w:p>
    <w:p w14:paraId="1A620648">
      <w:pPr>
        <w:spacing w:line="580" w:lineRule="exact"/>
        <w:ind w:firstLine="640"/>
        <w:jc w:val="both"/>
      </w:pPr>
      <w:r>
        <w:rPr>
          <w:rFonts w:ascii="仿宋_GB2312" w:hAnsi="仿宋_GB2312" w:eastAsia="仿宋_GB2312"/>
          <w:b w:val="0"/>
          <w:sz w:val="32"/>
        </w:rPr>
        <w:t>9.其他支出(类)其他支出(款)其他支出(项):支出决算数为4.20万元，比上年决算减少0.36万元，下降7.89%,主要原因是：本年减少为民办实事项目经费，导致相关经费减少。</w:t>
      </w:r>
    </w:p>
    <w:p w14:paraId="451C4F35">
      <w:pPr>
        <w:spacing w:line="640" w:lineRule="exact"/>
        <w:ind w:firstLine="640"/>
        <w:jc w:val="both"/>
        <w:outlineLvl w:val="2"/>
      </w:pPr>
      <w:r>
        <w:rPr>
          <w:rFonts w:ascii="黑体" w:hAnsi="黑体" w:eastAsia="黑体"/>
          <w:sz w:val="32"/>
        </w:rPr>
        <w:t>六、一般公共预算财政拨款基本支出决算情况说明</w:t>
      </w:r>
    </w:p>
    <w:p w14:paraId="16D752A7">
      <w:pPr>
        <w:spacing w:line="580" w:lineRule="exact"/>
        <w:ind w:firstLine="640"/>
        <w:jc w:val="both"/>
      </w:pPr>
      <w:r>
        <w:rPr>
          <w:rFonts w:ascii="仿宋_GB2312" w:hAnsi="仿宋_GB2312" w:eastAsia="仿宋_GB2312"/>
          <w:b w:val="0"/>
          <w:sz w:val="32"/>
        </w:rPr>
        <w:t>2024年度一般公共预算财政拨款基本支出382.06万元，其中：</w:t>
      </w:r>
      <w:r>
        <w:rPr>
          <w:rFonts w:ascii="仿宋_GB2312" w:hAnsi="仿宋_GB2312" w:eastAsia="仿宋_GB2312"/>
          <w:b/>
          <w:sz w:val="32"/>
        </w:rPr>
        <w:t>人员经费375.91万元，</w:t>
      </w:r>
      <w:r>
        <w:rPr>
          <w:rFonts w:ascii="仿宋_GB2312" w:hAnsi="仿宋_GB2312" w:eastAsia="仿宋_GB2312"/>
          <w:b w:val="0"/>
          <w:sz w:val="32"/>
        </w:rPr>
        <w:t>包括：基本工资、津贴补贴、绩效工资、机关事业单位基本养老保险缴费、职业年金缴费、职工基本医疗保险缴费、公务员医疗补助缴费、其他社会保障缴费、住房公积金、退休费、其他对个人和家庭的补助。</w:t>
      </w:r>
    </w:p>
    <w:p w14:paraId="4C8FB08A">
      <w:pPr>
        <w:spacing w:line="580" w:lineRule="exact"/>
        <w:ind w:firstLine="640"/>
        <w:jc w:val="both"/>
      </w:pPr>
      <w:r>
        <w:rPr>
          <w:rFonts w:ascii="仿宋_GB2312" w:hAnsi="仿宋_GB2312" w:eastAsia="仿宋_GB2312"/>
          <w:b/>
          <w:sz w:val="32"/>
        </w:rPr>
        <w:t>公用经费6.15万元，</w:t>
      </w:r>
      <w:r>
        <w:rPr>
          <w:rFonts w:ascii="仿宋_GB2312" w:hAnsi="仿宋_GB2312" w:eastAsia="仿宋_GB2312"/>
          <w:b w:val="0"/>
          <w:sz w:val="32"/>
        </w:rPr>
        <w:t>包括：办公费、印刷费、邮电费、差旅费、劳务费、工会经费。</w:t>
      </w:r>
    </w:p>
    <w:p w14:paraId="7757B10A">
      <w:pPr>
        <w:spacing w:line="640" w:lineRule="exact"/>
        <w:ind w:firstLine="640"/>
        <w:jc w:val="both"/>
        <w:outlineLvl w:val="2"/>
      </w:pPr>
      <w:r>
        <w:rPr>
          <w:rFonts w:ascii="黑体" w:hAnsi="黑体" w:eastAsia="黑体"/>
          <w:sz w:val="32"/>
        </w:rPr>
        <w:t>七、政府性基金预算财政拨款收入支出决算情况说明</w:t>
      </w:r>
    </w:p>
    <w:p w14:paraId="27E6C8A9">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7EAAD04">
      <w:pPr>
        <w:spacing w:line="640" w:lineRule="exact"/>
        <w:ind w:firstLine="640"/>
        <w:jc w:val="both"/>
        <w:outlineLvl w:val="2"/>
      </w:pPr>
      <w:r>
        <w:rPr>
          <w:rFonts w:ascii="黑体" w:hAnsi="黑体" w:eastAsia="黑体"/>
          <w:sz w:val="32"/>
        </w:rPr>
        <w:t>八、国有资本经营预算财政拨款收入支出决算情况说明</w:t>
      </w:r>
    </w:p>
    <w:p w14:paraId="675D4272">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0DF63BC">
      <w:pPr>
        <w:spacing w:line="640" w:lineRule="exact"/>
        <w:ind w:firstLine="640"/>
        <w:jc w:val="both"/>
        <w:outlineLvl w:val="2"/>
      </w:pPr>
      <w:r>
        <w:rPr>
          <w:rFonts w:ascii="黑体" w:hAnsi="黑体" w:eastAsia="黑体"/>
          <w:sz w:val="32"/>
        </w:rPr>
        <w:t>九、财政拨款“三公”经费支出决算情况说明</w:t>
      </w:r>
    </w:p>
    <w:p w14:paraId="47DD477F">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6F8EF3F3">
      <w:pPr>
        <w:spacing w:line="580" w:lineRule="exact"/>
        <w:ind w:firstLine="640"/>
        <w:jc w:val="both"/>
      </w:pPr>
      <w:r>
        <w:rPr>
          <w:rFonts w:ascii="仿宋_GB2312" w:hAnsi="仿宋_GB2312" w:eastAsia="仿宋_GB2312"/>
          <w:b/>
          <w:sz w:val="32"/>
        </w:rPr>
        <w:t>具体情况如下：</w:t>
      </w:r>
    </w:p>
    <w:p w14:paraId="0B256AE1">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875C75B">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69B23C76">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EBD1C41">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056009BF">
      <w:pPr>
        <w:spacing w:line="640" w:lineRule="exact"/>
        <w:ind w:firstLine="640"/>
        <w:jc w:val="both"/>
        <w:outlineLvl w:val="2"/>
      </w:pPr>
      <w:r>
        <w:rPr>
          <w:rFonts w:ascii="黑体" w:hAnsi="黑体" w:eastAsia="黑体"/>
          <w:sz w:val="32"/>
        </w:rPr>
        <w:t>十、其他重要事项的情况说明</w:t>
      </w:r>
    </w:p>
    <w:p w14:paraId="0DC3BCFF">
      <w:pPr>
        <w:spacing w:line="640" w:lineRule="exact"/>
        <w:ind w:firstLine="640"/>
        <w:jc w:val="both"/>
        <w:outlineLvl w:val="3"/>
      </w:pPr>
      <w:r>
        <w:rPr>
          <w:rFonts w:ascii="楷体_GB2312" w:hAnsi="楷体_GB2312" w:eastAsia="楷体_GB2312"/>
          <w:b/>
          <w:sz w:val="32"/>
        </w:rPr>
        <w:t>（一）机关运行经费及公用经费支出情况</w:t>
      </w:r>
    </w:p>
    <w:p w14:paraId="2DB18F14">
      <w:pPr>
        <w:spacing w:line="580" w:lineRule="exact"/>
        <w:ind w:firstLine="640"/>
        <w:jc w:val="both"/>
      </w:pPr>
      <w:r>
        <w:rPr>
          <w:rFonts w:ascii="仿宋_GB2312" w:hAnsi="仿宋_GB2312" w:eastAsia="仿宋_GB2312"/>
          <w:b w:val="0"/>
          <w:sz w:val="32"/>
        </w:rPr>
        <w:t>2024年度洛浦县社会保险中心（行政单位和参照公务员法管理事业单位）机关运行经费支出6.15万元，比上年增加1.89万元，增长44.37%，主要原因是：本年业务量增加，机关运行经费增加。</w:t>
      </w:r>
    </w:p>
    <w:p w14:paraId="5EE5787D">
      <w:pPr>
        <w:spacing w:line="640" w:lineRule="exact"/>
        <w:ind w:firstLine="640"/>
        <w:jc w:val="both"/>
        <w:outlineLvl w:val="3"/>
      </w:pPr>
      <w:r>
        <w:rPr>
          <w:rFonts w:ascii="楷体_GB2312" w:hAnsi="楷体_GB2312" w:eastAsia="楷体_GB2312"/>
          <w:b/>
          <w:sz w:val="32"/>
        </w:rPr>
        <w:t>（二）政府采购情况</w:t>
      </w:r>
    </w:p>
    <w:p w14:paraId="2282994B">
      <w:pPr>
        <w:spacing w:line="580" w:lineRule="exact"/>
        <w:ind w:firstLine="640"/>
        <w:jc w:val="both"/>
      </w:pPr>
      <w:r>
        <w:rPr>
          <w:rFonts w:ascii="仿宋_GB2312" w:hAnsi="仿宋_GB2312" w:eastAsia="仿宋_GB2312"/>
          <w:b w:val="0"/>
          <w:sz w:val="32"/>
        </w:rPr>
        <w:t>2024年度政府采购支出总额2.68万元，其中：政府采购货物支出0.85万元、政府采购工程支出0.00万元、政府采购服务支出1.83万元。</w:t>
      </w:r>
    </w:p>
    <w:p w14:paraId="3FC55583">
      <w:pPr>
        <w:spacing w:line="580" w:lineRule="exact"/>
        <w:ind w:firstLine="640"/>
        <w:jc w:val="both"/>
      </w:pPr>
      <w:r>
        <w:rPr>
          <w:rFonts w:ascii="仿宋_GB2312" w:hAnsi="仿宋_GB2312" w:eastAsia="仿宋_GB2312"/>
          <w:b w:val="0"/>
          <w:sz w:val="32"/>
        </w:rPr>
        <w:t>授予中小企业合同金额2.68万元，占政府采购支出总额的100.00%，其中：授予小微企业合同金额2.68万元，占政府采购支出总额的100.00%。</w:t>
      </w:r>
    </w:p>
    <w:p w14:paraId="6DDDF9F3">
      <w:pPr>
        <w:spacing w:line="640" w:lineRule="exact"/>
        <w:ind w:firstLine="640"/>
        <w:jc w:val="both"/>
        <w:outlineLvl w:val="3"/>
      </w:pPr>
      <w:r>
        <w:rPr>
          <w:rFonts w:ascii="楷体_GB2312" w:hAnsi="楷体_GB2312" w:eastAsia="楷体_GB2312"/>
          <w:b/>
          <w:sz w:val="32"/>
        </w:rPr>
        <w:t>（三）国有资产占用情况说明</w:t>
      </w:r>
    </w:p>
    <w:p w14:paraId="3BE06C48">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4C81AAB1">
      <w:pPr>
        <w:spacing w:line="640" w:lineRule="exact"/>
        <w:ind w:firstLine="640"/>
        <w:jc w:val="both"/>
        <w:outlineLvl w:val="2"/>
      </w:pPr>
      <w:r>
        <w:rPr>
          <w:rFonts w:ascii="黑体" w:hAnsi="黑体" w:eastAsia="黑体"/>
          <w:sz w:val="32"/>
        </w:rPr>
        <w:t>十一、预算绩效的情况说明</w:t>
      </w:r>
    </w:p>
    <w:p w14:paraId="2ADD3AF6">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根据预算绩效管理要求，本单位2024年度预算绩效管理形成整体支出绩效自评表1个，全年预算总额547.32万元，实际执行总额545.40万元；预算绩效评价项目</w:t>
      </w:r>
      <w:r>
        <w:rPr>
          <w:rFonts w:hint="eastAsia" w:ascii="仿宋_GB2312" w:hAnsi="仿宋_GB2312" w:eastAsia="仿宋_GB2312"/>
          <w:b w:val="0"/>
          <w:sz w:val="32"/>
          <w:lang w:val="en-US" w:eastAsia="zh-CN"/>
        </w:rPr>
        <w:t>7</w:t>
      </w:r>
      <w:r>
        <w:rPr>
          <w:rFonts w:ascii="仿宋_GB2312" w:hAnsi="仿宋_GB2312" w:eastAsia="仿宋_GB2312"/>
          <w:b w:val="0"/>
          <w:sz w:val="32"/>
        </w:rPr>
        <w:t>个，全年预算数</w:t>
      </w:r>
      <w:r>
        <w:rPr>
          <w:rFonts w:hint="eastAsia" w:ascii="仿宋_GB2312" w:hAnsi="仿宋_GB2312" w:eastAsia="仿宋_GB2312"/>
          <w:b w:val="0"/>
          <w:sz w:val="32"/>
        </w:rPr>
        <w:t>737.83</w:t>
      </w:r>
      <w:r>
        <w:rPr>
          <w:rFonts w:ascii="仿宋_GB2312" w:hAnsi="仿宋_GB2312" w:eastAsia="仿宋_GB2312"/>
          <w:b w:val="0"/>
          <w:sz w:val="32"/>
        </w:rPr>
        <w:t>万元，全年执行数</w:t>
      </w:r>
      <w:r>
        <w:rPr>
          <w:rFonts w:hint="eastAsia" w:ascii="仿宋_GB2312" w:hAnsi="仿宋_GB2312" w:eastAsia="仿宋_GB2312"/>
          <w:b w:val="0"/>
          <w:sz w:val="32"/>
        </w:rPr>
        <w:t>737.83</w:t>
      </w:r>
      <w:r>
        <w:rPr>
          <w:rFonts w:ascii="仿宋_GB2312" w:hAnsi="仿宋_GB2312" w:eastAsia="仿宋_GB2312"/>
          <w:b w:val="0"/>
          <w:sz w:val="32"/>
        </w:rPr>
        <w:t>万元。预算绩效管理取得的成效：一是项目按照预期指标值，达标率高，项目实施成效与利用率较高；二是对项目实施前中后期管控及时科学分析，有效</w:t>
      </w:r>
      <w:r>
        <w:rPr>
          <w:rFonts w:hint="eastAsia" w:ascii="仿宋_GB2312" w:hAnsi="仿宋_GB2312" w:eastAsia="仿宋_GB2312"/>
          <w:b w:val="0"/>
          <w:sz w:val="32"/>
          <w:lang w:eastAsia="zh-CN"/>
        </w:rPr>
        <w:t>地</w:t>
      </w:r>
      <w:r>
        <w:rPr>
          <w:rFonts w:ascii="仿宋_GB2312" w:hAnsi="仿宋_GB2312" w:eastAsia="仿宋_GB2312"/>
          <w:b w:val="0"/>
          <w:sz w:val="32"/>
        </w:rPr>
        <w:t>把握实施节点，项目建成后综合评价好。发现的问题及原因：项目细化管理工作不足。各项资金的使用没有做到细致的预算，造成项目遇到各种不确定因素，财政资金无法发挥最大使用效益。下一步改进措施：一是在以后年度，</w:t>
      </w:r>
      <w:r>
        <w:rPr>
          <w:rFonts w:hint="eastAsia" w:ascii="仿宋_GB2312" w:hAnsi="仿宋_GB2312" w:eastAsia="仿宋_GB2312"/>
          <w:b w:val="0"/>
          <w:sz w:val="32"/>
          <w:lang w:eastAsia="zh-CN"/>
        </w:rPr>
        <w:t>本单位</w:t>
      </w:r>
      <w:r>
        <w:rPr>
          <w:rFonts w:ascii="仿宋_GB2312" w:hAnsi="仿宋_GB2312" w:eastAsia="仿宋_GB2312"/>
          <w:b w:val="0"/>
          <w:sz w:val="32"/>
        </w:rPr>
        <w:t>会充分考虑、预测实际情况来进行预算的填报，提高预算数据的准确度；二是加强对以前年度资金使用情况的分析和总结，加强预算编制科学化、精细化管理，增强预算编制的严肃性和权威性。具体附整体支出绩效自评表，项目支出绩效自评表和评价报告。</w:t>
      </w:r>
    </w:p>
    <w:p w14:paraId="79E39F3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8B8C847">
        <w:tblPrEx>
          <w:tblCellMar>
            <w:top w:w="0" w:type="dxa"/>
            <w:left w:w="108" w:type="dxa"/>
            <w:bottom w:w="0" w:type="dxa"/>
            <w:right w:w="108" w:type="dxa"/>
          </w:tblCellMar>
        </w:tblPrEx>
        <w:tc>
          <w:tcPr>
            <w:tcW w:w="8847" w:type="dxa"/>
            <w:gridSpan w:val="9"/>
            <w:vAlign w:val="center"/>
          </w:tcPr>
          <w:p w14:paraId="293AA064">
            <w:pPr>
              <w:jc w:val="center"/>
            </w:pPr>
            <w:r>
              <w:rPr>
                <w:rFonts w:ascii="宋体" w:hAnsi="宋体" w:eastAsia="宋体"/>
                <w:sz w:val="24"/>
              </w:rPr>
              <w:t>单位整体支出绩效自评表</w:t>
            </w:r>
          </w:p>
        </w:tc>
      </w:tr>
      <w:tr w14:paraId="14B589D2">
        <w:tblPrEx>
          <w:tblCellMar>
            <w:top w:w="0" w:type="dxa"/>
            <w:left w:w="108" w:type="dxa"/>
            <w:bottom w:w="0" w:type="dxa"/>
            <w:right w:w="108" w:type="dxa"/>
          </w:tblCellMar>
        </w:tblPrEx>
        <w:tc>
          <w:tcPr>
            <w:tcW w:w="8847" w:type="dxa"/>
            <w:gridSpan w:val="9"/>
            <w:vAlign w:val="center"/>
          </w:tcPr>
          <w:p w14:paraId="5A9F2EE4">
            <w:pPr>
              <w:jc w:val="center"/>
            </w:pPr>
            <w:r>
              <w:rPr>
                <w:rFonts w:ascii="宋体" w:hAnsi="宋体" w:eastAsia="宋体"/>
                <w:sz w:val="24"/>
              </w:rPr>
              <w:t>（2024年度）</w:t>
            </w:r>
          </w:p>
        </w:tc>
      </w:tr>
      <w:tr w14:paraId="4DDA5F8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1D889">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7FFC8C0">
            <w:pPr>
              <w:jc w:val="center"/>
            </w:pPr>
            <w:r>
              <w:rPr>
                <w:rFonts w:ascii="宋体" w:hAnsi="宋体" w:eastAsia="宋体"/>
                <w:sz w:val="16"/>
              </w:rPr>
              <w:t>洛浦县社会保险中心</w:t>
            </w:r>
          </w:p>
        </w:tc>
      </w:tr>
      <w:tr w14:paraId="5241EDC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3326F7">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12F02">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EB116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F95F95">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BE0AA">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1C729B">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C25812">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709594">
            <w:pPr>
              <w:jc w:val="center"/>
            </w:pPr>
            <w:r>
              <w:rPr>
                <w:rFonts w:ascii="宋体" w:hAnsi="宋体" w:eastAsia="宋体"/>
                <w:sz w:val="16"/>
              </w:rPr>
              <w:t>得分</w:t>
            </w:r>
          </w:p>
        </w:tc>
      </w:tr>
      <w:tr w14:paraId="04A1F5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968A4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D1AE8E">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00376A">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EB33C">
            <w:pPr>
              <w:jc w:val="center"/>
            </w:pPr>
            <w:r>
              <w:rPr>
                <w:rFonts w:ascii="宋体" w:hAnsi="宋体" w:eastAsia="宋体"/>
                <w:sz w:val="16"/>
              </w:rPr>
              <w:t>4.20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CDBE3">
            <w:pPr>
              <w:jc w:val="center"/>
            </w:pPr>
            <w:r>
              <w:rPr>
                <w:rFonts w:ascii="宋体" w:hAnsi="宋体" w:eastAsia="宋体"/>
                <w:sz w:val="16"/>
              </w:rPr>
              <w:t>4.20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24709">
            <w:pPr>
              <w:jc w:val="center"/>
            </w:pPr>
            <w:r>
              <w:rPr>
                <w:rFonts w:ascii="宋体" w:hAnsi="宋体" w:eastAsia="宋体"/>
                <w:sz w:val="16"/>
              </w:rPr>
              <w:t>4.20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BF30B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4E66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8E09D1">
            <w:pPr>
              <w:jc w:val="center"/>
            </w:pPr>
            <w:r>
              <w:rPr>
                <w:rFonts w:ascii="宋体" w:hAnsi="宋体" w:eastAsia="宋体"/>
                <w:sz w:val="16"/>
              </w:rPr>
              <w:t>-</w:t>
            </w:r>
          </w:p>
        </w:tc>
      </w:tr>
      <w:tr w14:paraId="76862C4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9B2D6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CC430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600584">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AF976">
            <w:pPr>
              <w:jc w:val="center"/>
            </w:pPr>
            <w:r>
              <w:rPr>
                <w:rFonts w:ascii="宋体" w:hAnsi="宋体" w:eastAsia="宋体"/>
                <w:sz w:val="16"/>
              </w:rPr>
              <w:t>941.83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058A8">
            <w:pPr>
              <w:jc w:val="center"/>
            </w:pPr>
            <w:r>
              <w:rPr>
                <w:rFonts w:ascii="宋体" w:hAnsi="宋体" w:eastAsia="宋体"/>
                <w:sz w:val="16"/>
              </w:rPr>
              <w:t>543.12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6B993">
            <w:pPr>
              <w:jc w:val="center"/>
            </w:pPr>
            <w:r>
              <w:rPr>
                <w:rFonts w:ascii="宋体" w:hAnsi="宋体" w:eastAsia="宋体"/>
                <w:sz w:val="16"/>
              </w:rPr>
              <w:t>541.20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FD724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2280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E6BBE8">
            <w:pPr>
              <w:jc w:val="center"/>
            </w:pPr>
            <w:r>
              <w:rPr>
                <w:rFonts w:ascii="宋体" w:hAnsi="宋体" w:eastAsia="宋体"/>
                <w:sz w:val="16"/>
              </w:rPr>
              <w:t>-</w:t>
            </w:r>
          </w:p>
        </w:tc>
      </w:tr>
      <w:tr w14:paraId="27B965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70D48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D2F45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EBCCFE">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F2E2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D937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B527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28A5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B563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C848D">
            <w:pPr>
              <w:jc w:val="center"/>
            </w:pPr>
            <w:r>
              <w:rPr>
                <w:rFonts w:ascii="宋体" w:hAnsi="宋体" w:eastAsia="宋体"/>
                <w:sz w:val="16"/>
              </w:rPr>
              <w:t>-</w:t>
            </w:r>
          </w:p>
        </w:tc>
      </w:tr>
      <w:tr w14:paraId="653057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6D928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52A05">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0C318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94FB5">
            <w:pPr>
              <w:jc w:val="center"/>
            </w:pPr>
            <w:r>
              <w:rPr>
                <w:rFonts w:ascii="宋体" w:hAnsi="宋体" w:eastAsia="宋体"/>
                <w:sz w:val="16"/>
              </w:rPr>
              <w:t>946.03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DA7F54">
            <w:pPr>
              <w:jc w:val="center"/>
            </w:pPr>
            <w:r>
              <w:rPr>
                <w:rFonts w:ascii="宋体" w:hAnsi="宋体" w:eastAsia="宋体"/>
                <w:sz w:val="16"/>
              </w:rPr>
              <w:t>547.32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20A46">
            <w:pPr>
              <w:jc w:val="center"/>
            </w:pPr>
            <w:r>
              <w:rPr>
                <w:rFonts w:ascii="宋体" w:hAnsi="宋体" w:eastAsia="宋体"/>
                <w:sz w:val="16"/>
              </w:rPr>
              <w:t>545.40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370C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FB739">
            <w:pPr>
              <w:jc w:val="center"/>
            </w:pPr>
            <w:r>
              <w:rPr>
                <w:rFonts w:ascii="宋体" w:hAnsi="宋体" w:eastAsia="宋体"/>
                <w:sz w:val="16"/>
              </w:rPr>
              <w:t>99.65%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243757">
            <w:pPr>
              <w:jc w:val="center"/>
            </w:pPr>
            <w:r>
              <w:rPr>
                <w:rFonts w:ascii="宋体" w:hAnsi="宋体" w:eastAsia="宋体"/>
                <w:sz w:val="16"/>
              </w:rPr>
              <w:t>10</w:t>
            </w:r>
          </w:p>
        </w:tc>
      </w:tr>
      <w:tr w14:paraId="3167445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239887">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591720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0636E0">
            <w:pPr>
              <w:jc w:val="center"/>
            </w:pPr>
            <w:r>
              <w:rPr>
                <w:rFonts w:ascii="宋体" w:hAnsi="宋体" w:eastAsia="宋体"/>
                <w:sz w:val="16"/>
              </w:rPr>
              <w:t>实际完成情况</w:t>
            </w:r>
          </w:p>
        </w:tc>
      </w:tr>
      <w:tr w14:paraId="240EB89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8F4EF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729A4F6">
            <w:pPr>
              <w:jc w:val="both"/>
            </w:pPr>
            <w:r>
              <w:rPr>
                <w:rFonts w:ascii="宋体" w:hAnsi="宋体" w:eastAsia="宋体"/>
                <w:sz w:val="16"/>
              </w:rPr>
              <w:t>单位基本职能：宣传贯彻执行国家和省各项社会保险法律法规及政策规定，扩大社会保险覆盖面；负责经办管理本县机关、企事业等各类用人单位职工及个体劳动者的社会保险业务；负责单位、个人社会保险关系的建立、变更、注销登记，规范采集社会保险数据信息，依据社会保障号码为参保人员建立基本养老保险个人账户；负责受理参保单位职工和个体参保人员社会保险缴费基数申报，按月核定缴费并向税务部门发送缴费计划和接收社会保险缴费入库数据；负责按规定调整执行社会保险缴费费率，核定参保单位工伤保险缴费费率和浮动费率；负责本县企业职工基本养老保险、机关事业养老保险、失业保险、工伤保险基金的征收管理和企业职工基本养老保险、机关事业养老保险、失业保险、工伤保险待遇的核定支付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机构设置及人员配置：无下属预算单位，下设3个科室，编制数18人，实有人数20人，在职20人，退休3人。</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中长期规划：突出保障，在社会保障工作上下功夫。围绕</w:t>
            </w:r>
            <w:r>
              <w:rPr>
                <w:rFonts w:hint="eastAsia" w:ascii="宋体" w:hAnsi="宋体"/>
                <w:sz w:val="16"/>
                <w:lang w:eastAsia="zh-CN"/>
              </w:rPr>
              <w:t>党的二十大报告提出的</w:t>
            </w:r>
            <w:r>
              <w:rPr>
                <w:rFonts w:ascii="宋体" w:hAnsi="宋体" w:eastAsia="宋体"/>
                <w:sz w:val="16"/>
              </w:rPr>
              <w:t>健全覆盖全民、统筹城乡、公平统一、安全规范、可持续发展的多层次社会保障体系。</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目标1：积极采取有效措施，不断提高社会保险覆盖面。提高2023年全县养老、失业、工伤保险和城乡居民养老保险率。</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目标2：持续推动困难群体参保“动态清零”，全面落实困难群体参加城乡居民养老保险代缴保费政策，做到“应代尽代”。完善城乡居民参保常态化机制，实现法定人群参保率达95%以上。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57BE85">
            <w:pPr>
              <w:jc w:val="both"/>
            </w:pPr>
            <w:r>
              <w:rPr>
                <w:rFonts w:ascii="宋体" w:hAnsi="宋体" w:eastAsia="宋体"/>
                <w:sz w:val="16"/>
              </w:rPr>
              <w:t>宣传贯彻执行国家和省各项社会保险法律法规及政策规定，扩大社会保险覆盖面；负责经办管理本县机关、企事业等各类用人单位职工及个体劳动者的社会保险业务；负责单位、个人社会保险关系的建立、变更、注销登记，规范采集社会保险数据信息，依据社会保障号码为参保人员建立基本养老保险个人账户；负责受理参保单位职工和个体参保人员社会保险缴费基数申报，按月核定缴费并向税务部门发送缴费计划和接收社会保险缴费入库数据；负责按规定调整执行社会保险缴费费率，核定参保单位工伤保险缴费费率和浮动费率；负责本县企业职工基本养老保险、机关事业养老保险、失业保险、工伤保险基金的征收管理和企业职工基本养老保险、机关事业养老保险、失业保险、工伤保险待遇的核定支付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机构设置及人员配置：无下属预算单位，下设3个科室，编制数18人，实有人数20人，在职20人，退休3人。</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中长期规划：突出保障，在社会保障工作上下功夫。围绕</w:t>
            </w:r>
            <w:r>
              <w:rPr>
                <w:rFonts w:hint="eastAsia" w:ascii="宋体" w:hAnsi="宋体"/>
                <w:sz w:val="16"/>
                <w:lang w:eastAsia="zh-CN"/>
              </w:rPr>
              <w:t>党的二十大报告提出的</w:t>
            </w:r>
            <w:bookmarkStart w:id="0" w:name="_GoBack"/>
            <w:bookmarkEnd w:id="0"/>
            <w:r>
              <w:rPr>
                <w:rFonts w:ascii="宋体" w:hAnsi="宋体" w:eastAsia="宋体"/>
                <w:sz w:val="16"/>
              </w:rPr>
              <w:t>健全覆盖全民、统筹城乡、公平统一、安全规范、可持续发展的多层次社会保障体系。</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目标1：积极采取有效措施，不断提高社会保险覆盖面。提高2023年全县养老、失业、工伤保险和城乡居民养老保险率。</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目标2：持续推动困难群体参保“动态清零”，全面落实困难群体参加城乡居民养老保险代缴保费政策，做到“应代尽代”。完善城乡居民参保常态化机制，实现法定人群参保率达95%以上。</w:t>
            </w:r>
          </w:p>
        </w:tc>
      </w:tr>
      <w:tr w14:paraId="6A4F350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27BF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3B1F4">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C1D1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14574">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32A66">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32ED8F">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34178">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F7C4B0">
            <w:pPr>
              <w:jc w:val="center"/>
            </w:pPr>
            <w:r>
              <w:rPr>
                <w:rFonts w:ascii="宋体" w:hAnsi="宋体" w:eastAsia="宋体"/>
                <w:sz w:val="16"/>
              </w:rPr>
              <w:t>得分</w:t>
            </w:r>
          </w:p>
        </w:tc>
      </w:tr>
      <w:tr w14:paraId="7696090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B82BC9">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70D4E3">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00316">
            <w:pPr>
              <w:jc w:val="center"/>
            </w:pPr>
            <w:r>
              <w:rPr>
                <w:rFonts w:ascii="宋体" w:hAnsi="宋体" w:eastAsia="宋体"/>
                <w:sz w:val="16"/>
              </w:rPr>
              <w:t>保障办公人员数量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D908AE">
            <w:pPr>
              <w:jc w:val="center"/>
            </w:pPr>
            <w:r>
              <w:rPr>
                <w:rFonts w:ascii="宋体" w:hAnsi="宋体" w:eastAsia="宋体"/>
                <w:sz w:val="16"/>
              </w:rPr>
              <w:t>&gt;=20人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AE966">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14469">
            <w:pPr>
              <w:jc w:val="center"/>
            </w:pPr>
            <w:r>
              <w:rPr>
                <w:rFonts w:ascii="宋体" w:hAnsi="宋体" w:eastAsia="宋体"/>
                <w:sz w:val="16"/>
              </w:rPr>
              <w:t>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CD7001">
            <w:pPr>
              <w:jc w:val="center"/>
            </w:pPr>
            <w:r>
              <w:rPr>
                <w:rFonts w:ascii="宋体" w:hAnsi="宋体" w:eastAsia="宋体"/>
                <w:sz w:val="16"/>
              </w:rPr>
              <w:t>20人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CD315">
            <w:pPr>
              <w:jc w:val="center"/>
            </w:pPr>
            <w:r>
              <w:rPr>
                <w:rFonts w:ascii="宋体" w:hAnsi="宋体" w:eastAsia="宋体"/>
                <w:sz w:val="16"/>
              </w:rPr>
              <w:t>22</w:t>
            </w:r>
          </w:p>
        </w:tc>
      </w:tr>
      <w:tr w14:paraId="334FAC0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9F813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A7202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66D3A">
            <w:pPr>
              <w:jc w:val="center"/>
            </w:pPr>
            <w:r>
              <w:rPr>
                <w:rFonts w:ascii="宋体" w:hAnsi="宋体" w:eastAsia="宋体"/>
                <w:sz w:val="16"/>
              </w:rPr>
              <w:t>实现城乡居民参保人数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4B9FAC">
            <w:pPr>
              <w:jc w:val="center"/>
            </w:pPr>
            <w:r>
              <w:rPr>
                <w:rFonts w:ascii="宋体" w:hAnsi="宋体" w:eastAsia="宋体"/>
                <w:sz w:val="16"/>
              </w:rPr>
              <w:t>&gt;=140970人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24E541">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A2320">
            <w:pPr>
              <w:jc w:val="center"/>
            </w:pPr>
            <w:r>
              <w:rPr>
                <w:rFonts w:ascii="宋体" w:hAnsi="宋体" w:eastAsia="宋体"/>
                <w:sz w:val="16"/>
              </w:rPr>
              <w:t>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84D93">
            <w:pPr>
              <w:jc w:val="center"/>
            </w:pPr>
            <w:r>
              <w:rPr>
                <w:rFonts w:ascii="宋体" w:hAnsi="宋体" w:eastAsia="宋体"/>
                <w:sz w:val="16"/>
              </w:rPr>
              <w:t>143064人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D07D6">
            <w:pPr>
              <w:jc w:val="center"/>
            </w:pPr>
            <w:r>
              <w:rPr>
                <w:rFonts w:ascii="宋体" w:hAnsi="宋体" w:eastAsia="宋体"/>
                <w:sz w:val="16"/>
              </w:rPr>
              <w:t>22</w:t>
            </w:r>
          </w:p>
        </w:tc>
      </w:tr>
      <w:tr w14:paraId="08BE031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1571B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EB323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F144A">
            <w:pPr>
              <w:jc w:val="center"/>
            </w:pPr>
            <w:r>
              <w:rPr>
                <w:rFonts w:ascii="宋体" w:hAnsi="宋体" w:eastAsia="宋体"/>
                <w:sz w:val="16"/>
              </w:rPr>
              <w:t>实现失业保险参保人数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A8FFF">
            <w:pPr>
              <w:jc w:val="center"/>
            </w:pPr>
            <w:r>
              <w:rPr>
                <w:rFonts w:ascii="宋体" w:hAnsi="宋体" w:eastAsia="宋体"/>
                <w:sz w:val="16"/>
              </w:rPr>
              <w:t>&gt;=17316人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D1477">
            <w:pPr>
              <w:jc w:val="center"/>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129FC8">
            <w:pPr>
              <w:jc w:val="center"/>
            </w:pPr>
            <w:r>
              <w:rPr>
                <w:rFonts w:ascii="宋体" w:hAnsi="宋体" w:eastAsia="宋体"/>
                <w:sz w:val="16"/>
              </w:rPr>
              <w:t>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93F4A">
            <w:pPr>
              <w:jc w:val="center"/>
            </w:pPr>
            <w:r>
              <w:rPr>
                <w:rFonts w:ascii="宋体" w:hAnsi="宋体" w:eastAsia="宋体"/>
                <w:sz w:val="16"/>
              </w:rPr>
              <w:t>17311人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FEDA9">
            <w:pPr>
              <w:jc w:val="center"/>
            </w:pPr>
            <w:r>
              <w:rPr>
                <w:rFonts w:ascii="宋体" w:hAnsi="宋体" w:eastAsia="宋体"/>
                <w:sz w:val="16"/>
              </w:rPr>
              <w:t>22.59</w:t>
            </w:r>
          </w:p>
        </w:tc>
      </w:tr>
      <w:tr w14:paraId="5DCCF4E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3A61D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5F7AF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C6C57">
            <w:pPr>
              <w:jc w:val="center"/>
            </w:pPr>
            <w:r>
              <w:rPr>
                <w:rFonts w:ascii="宋体" w:hAnsi="宋体" w:eastAsia="宋体"/>
                <w:sz w:val="16"/>
              </w:rPr>
              <w:t>实现工伤保险参保人数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58224">
            <w:pPr>
              <w:jc w:val="center"/>
            </w:pPr>
            <w:r>
              <w:rPr>
                <w:rFonts w:ascii="宋体" w:hAnsi="宋体" w:eastAsia="宋体"/>
                <w:sz w:val="16"/>
              </w:rPr>
              <w:t>&gt;=26300人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9D3873">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9CF9B">
            <w:pPr>
              <w:jc w:val="center"/>
            </w:pPr>
            <w:r>
              <w:rPr>
                <w:rFonts w:ascii="宋体" w:hAnsi="宋体" w:eastAsia="宋体"/>
                <w:sz w:val="16"/>
              </w:rPr>
              <w:t>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37A39">
            <w:pPr>
              <w:jc w:val="center"/>
            </w:pPr>
            <w:r>
              <w:rPr>
                <w:rFonts w:ascii="宋体" w:hAnsi="宋体" w:eastAsia="宋体"/>
                <w:sz w:val="16"/>
              </w:rPr>
              <w:t>25274人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732BD9">
            <w:pPr>
              <w:jc w:val="center"/>
            </w:pPr>
            <w:r>
              <w:rPr>
                <w:rFonts w:ascii="宋体" w:hAnsi="宋体" w:eastAsia="宋体"/>
                <w:sz w:val="16"/>
              </w:rPr>
              <w:t>21.43</w:t>
            </w:r>
          </w:p>
        </w:tc>
      </w:tr>
    </w:tbl>
    <w:p w14:paraId="1BDCF54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56B482D">
        <w:tblPrEx>
          <w:tblCellMar>
            <w:top w:w="0" w:type="dxa"/>
            <w:left w:w="108" w:type="dxa"/>
            <w:bottom w:w="0" w:type="dxa"/>
            <w:right w:w="108" w:type="dxa"/>
          </w:tblCellMar>
        </w:tblPrEx>
        <w:tc>
          <w:tcPr>
            <w:tcW w:w="8847" w:type="dxa"/>
            <w:gridSpan w:val="9"/>
            <w:vAlign w:val="center"/>
          </w:tcPr>
          <w:p w14:paraId="56E933D4">
            <w:pPr>
              <w:jc w:val="center"/>
            </w:pPr>
            <w:r>
              <w:rPr>
                <w:rFonts w:ascii="宋体" w:hAnsi="宋体" w:eastAsia="宋体"/>
                <w:sz w:val="24"/>
              </w:rPr>
              <w:t>项目支出绩效自评表</w:t>
            </w:r>
          </w:p>
        </w:tc>
      </w:tr>
      <w:tr w14:paraId="0E01E7AB">
        <w:tblPrEx>
          <w:tblCellMar>
            <w:top w:w="0" w:type="dxa"/>
            <w:left w:w="108" w:type="dxa"/>
            <w:bottom w:w="0" w:type="dxa"/>
            <w:right w:w="108" w:type="dxa"/>
          </w:tblCellMar>
        </w:tblPrEx>
        <w:tc>
          <w:tcPr>
            <w:tcW w:w="8847" w:type="dxa"/>
            <w:gridSpan w:val="9"/>
            <w:vAlign w:val="center"/>
          </w:tcPr>
          <w:p w14:paraId="40DEE72B">
            <w:pPr>
              <w:jc w:val="center"/>
            </w:pPr>
            <w:r>
              <w:rPr>
                <w:rFonts w:ascii="宋体" w:hAnsi="宋体" w:eastAsia="宋体"/>
                <w:sz w:val="24"/>
              </w:rPr>
              <w:t>(2024年度)</w:t>
            </w:r>
          </w:p>
        </w:tc>
      </w:tr>
      <w:tr w14:paraId="1EBC00E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8753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CF730EC">
            <w:pPr>
              <w:jc w:val="center"/>
            </w:pPr>
            <w:r>
              <w:rPr>
                <w:rFonts w:ascii="宋体" w:hAnsi="宋体" w:eastAsia="宋体"/>
                <w:sz w:val="16"/>
              </w:rPr>
              <w:t>2024年自治区财政社保经办机构业务补助经费</w:t>
            </w:r>
          </w:p>
        </w:tc>
      </w:tr>
      <w:tr w14:paraId="4B0A4F2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F5B3D7">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F52CFB7">
            <w:pPr>
              <w:jc w:val="center"/>
            </w:pPr>
            <w:r>
              <w:rPr>
                <w:rFonts w:ascii="宋体" w:hAnsi="宋体" w:eastAsia="宋体"/>
                <w:sz w:val="16"/>
              </w:rPr>
              <w:t>洛浦县社会保险中心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5BC83C">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06C528A">
            <w:pPr>
              <w:jc w:val="center"/>
            </w:pPr>
            <w:r>
              <w:rPr>
                <w:rFonts w:ascii="宋体" w:hAnsi="宋体" w:eastAsia="宋体"/>
                <w:sz w:val="16"/>
              </w:rPr>
              <w:t>洛浦县社会保险中心</w:t>
            </w:r>
          </w:p>
        </w:tc>
      </w:tr>
      <w:tr w14:paraId="4745A52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36533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B8F8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C0D7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438D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D0E7C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2D4E4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421F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3E989A">
            <w:pPr>
              <w:jc w:val="center"/>
            </w:pPr>
            <w:r>
              <w:rPr>
                <w:rFonts w:ascii="宋体" w:hAnsi="宋体" w:eastAsia="宋体"/>
                <w:sz w:val="16"/>
              </w:rPr>
              <w:t>得分</w:t>
            </w:r>
          </w:p>
        </w:tc>
      </w:tr>
      <w:tr w14:paraId="7B4A36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FB4BC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44414">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BFFD1D">
            <w:pPr>
              <w:jc w:val="center"/>
            </w:pPr>
            <w:r>
              <w:rPr>
                <w:rFonts w:ascii="宋体" w:hAnsi="宋体" w:eastAsia="宋体"/>
                <w:sz w:val="16"/>
              </w:rPr>
              <w:t>2.50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C5FF2">
            <w:pPr>
              <w:jc w:val="center"/>
            </w:pPr>
            <w:r>
              <w:rPr>
                <w:rFonts w:ascii="宋体" w:hAnsi="宋体" w:eastAsia="宋体"/>
                <w:sz w:val="16"/>
              </w:rPr>
              <w:t>2.50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C8F5A">
            <w:pPr>
              <w:jc w:val="center"/>
            </w:pPr>
            <w:r>
              <w:rPr>
                <w:rFonts w:ascii="宋体" w:hAnsi="宋体" w:eastAsia="宋体"/>
                <w:sz w:val="16"/>
              </w:rPr>
              <w:t>2.50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D624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0C64B">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C64067">
            <w:pPr>
              <w:jc w:val="center"/>
            </w:pPr>
            <w:r>
              <w:rPr>
                <w:rFonts w:ascii="宋体" w:hAnsi="宋体" w:eastAsia="宋体"/>
                <w:sz w:val="16"/>
              </w:rPr>
              <w:t>10.00分</w:t>
            </w:r>
          </w:p>
        </w:tc>
      </w:tr>
      <w:tr w14:paraId="1C06F2A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72BE2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13960">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C296E">
            <w:pPr>
              <w:jc w:val="center"/>
            </w:pPr>
            <w:r>
              <w:rPr>
                <w:rFonts w:ascii="宋体" w:hAnsi="宋体" w:eastAsia="宋体"/>
                <w:sz w:val="16"/>
              </w:rPr>
              <w:t>2.50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A416F">
            <w:pPr>
              <w:jc w:val="center"/>
            </w:pPr>
            <w:r>
              <w:rPr>
                <w:rFonts w:ascii="宋体" w:hAnsi="宋体" w:eastAsia="宋体"/>
                <w:sz w:val="16"/>
              </w:rPr>
              <w:t>2.50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0F0929">
            <w:pPr>
              <w:jc w:val="center"/>
            </w:pPr>
            <w:r>
              <w:rPr>
                <w:rFonts w:ascii="宋体" w:hAnsi="宋体" w:eastAsia="宋体"/>
                <w:sz w:val="16"/>
              </w:rPr>
              <w:t>2.50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8ED0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6FEB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CE60A5">
            <w:pPr>
              <w:jc w:val="center"/>
            </w:pPr>
            <w:r>
              <w:rPr>
                <w:rFonts w:ascii="宋体" w:hAnsi="宋体" w:eastAsia="宋体"/>
                <w:sz w:val="16"/>
              </w:rPr>
              <w:t>—</w:t>
            </w:r>
          </w:p>
        </w:tc>
      </w:tr>
      <w:tr w14:paraId="61E219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EA204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76A6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C733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4E87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F4D8A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4E722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1B536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DF86D">
            <w:pPr>
              <w:jc w:val="center"/>
            </w:pPr>
            <w:r>
              <w:rPr>
                <w:rFonts w:ascii="宋体" w:hAnsi="宋体" w:eastAsia="宋体"/>
                <w:sz w:val="16"/>
              </w:rPr>
              <w:t>—</w:t>
            </w:r>
          </w:p>
        </w:tc>
      </w:tr>
      <w:tr w14:paraId="762CC8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9AABC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2F5B3">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9EFA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4635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ADD01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75E8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9141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D9765">
            <w:pPr>
              <w:jc w:val="center"/>
            </w:pPr>
            <w:r>
              <w:rPr>
                <w:rFonts w:ascii="宋体" w:hAnsi="宋体" w:eastAsia="宋体"/>
                <w:sz w:val="16"/>
              </w:rPr>
              <w:t>—</w:t>
            </w:r>
          </w:p>
        </w:tc>
      </w:tr>
      <w:tr w14:paraId="712234B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3BF5AC">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A764A16">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DD29AFE">
            <w:pPr>
              <w:jc w:val="center"/>
            </w:pPr>
            <w:r>
              <w:rPr>
                <w:rFonts w:ascii="宋体" w:hAnsi="宋体" w:eastAsia="宋体"/>
                <w:sz w:val="16"/>
              </w:rPr>
              <w:t>实际完成情况</w:t>
            </w:r>
          </w:p>
        </w:tc>
      </w:tr>
      <w:tr w14:paraId="0893E12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2656E1"/>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3FF923E">
            <w:pPr>
              <w:jc w:val="both"/>
            </w:pPr>
            <w:r>
              <w:rPr>
                <w:rFonts w:ascii="宋体" w:hAnsi="宋体" w:eastAsia="宋体"/>
                <w:sz w:val="16"/>
              </w:rPr>
              <w:t>根据《关于提前下达2024年自治区财政社保经办机构业务补助经费的通知》（和地财社〔2022〕98号）文件实施本项目，主要内容为：计划聘用2位社会保险代办人员。通过项目的实施，确保办理社会保险人员工作顺利开展，加强扩大社会保险覆盖面和征收社会保险费的力量，为办理社会群众提供便利。</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D2620D5">
            <w:pPr>
              <w:jc w:val="both"/>
            </w:pPr>
            <w:r>
              <w:rPr>
                <w:rFonts w:hint="eastAsia" w:ascii="宋体" w:hAnsi="宋体"/>
                <w:sz w:val="16"/>
                <w:lang w:eastAsia="zh-CN"/>
              </w:rPr>
              <w:t>截至</w:t>
            </w:r>
            <w:r>
              <w:rPr>
                <w:rFonts w:ascii="宋体" w:hAnsi="宋体" w:eastAsia="宋体"/>
                <w:sz w:val="16"/>
              </w:rPr>
              <w:t>2024年12月31日，该项目已完成计划聘用2位社会保险代办人员。通过项目的实施，确保办理社会保险人员工作顺利开展，加强扩大社会保险覆盖面和征收社会保险费的力量，为办理社会群众提供便利。</w:t>
            </w:r>
          </w:p>
        </w:tc>
      </w:tr>
      <w:tr w14:paraId="44181FF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731957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6AF3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B9D41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8D50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7E635">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9733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D26E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AFF0F">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F84C83">
            <w:pPr>
              <w:jc w:val="center"/>
            </w:pPr>
            <w:r>
              <w:rPr>
                <w:rFonts w:ascii="宋体" w:hAnsi="宋体" w:eastAsia="宋体"/>
                <w:sz w:val="16"/>
              </w:rPr>
              <w:t>偏差原因分析及改进措施</w:t>
            </w:r>
          </w:p>
        </w:tc>
      </w:tr>
      <w:tr w14:paraId="4CD3820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EC5643">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AA0603">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3345E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82A0ED">
            <w:pPr>
              <w:jc w:val="center"/>
            </w:pPr>
            <w:r>
              <w:rPr>
                <w:rFonts w:ascii="宋体" w:hAnsi="宋体" w:eastAsia="宋体"/>
                <w:sz w:val="16"/>
              </w:rPr>
              <w:t>社会保险代办人员人数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628CCB">
            <w:pPr>
              <w:jc w:val="center"/>
            </w:pPr>
            <w:r>
              <w:rPr>
                <w:rFonts w:ascii="宋体" w:hAnsi="宋体" w:eastAsia="宋体"/>
                <w:sz w:val="16"/>
              </w:rPr>
              <w:t>&gt;=2人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579F44">
            <w:pPr>
              <w:jc w:val="center"/>
            </w:pPr>
            <w:r>
              <w:rPr>
                <w:rFonts w:ascii="宋体" w:hAnsi="宋体" w:eastAsia="宋体"/>
                <w:sz w:val="16"/>
              </w:rPr>
              <w:t>=2人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886B3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879A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8DE9F4">
            <w:pPr>
              <w:jc w:val="center"/>
            </w:pPr>
          </w:p>
        </w:tc>
      </w:tr>
      <w:tr w14:paraId="7C4A31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A5F89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445E8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B03B1B">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9E675">
            <w:pPr>
              <w:jc w:val="center"/>
            </w:pPr>
            <w:r>
              <w:rPr>
                <w:rFonts w:ascii="宋体" w:hAnsi="宋体" w:eastAsia="宋体"/>
                <w:sz w:val="16"/>
              </w:rPr>
              <w:t>补助资金发放覆盖率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5F1F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A58A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5A5B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3C47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0F618">
            <w:pPr>
              <w:jc w:val="center"/>
            </w:pPr>
          </w:p>
        </w:tc>
      </w:tr>
      <w:tr w14:paraId="5022FEB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BB95C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2BF2D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F2A83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1D917">
            <w:pPr>
              <w:jc w:val="center"/>
            </w:pPr>
            <w:r>
              <w:rPr>
                <w:rFonts w:ascii="宋体" w:hAnsi="宋体" w:eastAsia="宋体"/>
                <w:sz w:val="16"/>
              </w:rPr>
              <w:t>补助资金到位率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DC06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254D4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F6C2F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B877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992351">
            <w:pPr>
              <w:jc w:val="center"/>
            </w:pPr>
          </w:p>
        </w:tc>
      </w:tr>
      <w:tr w14:paraId="0B3DBC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30E7D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4DECC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5A74A5">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9523C">
            <w:pPr>
              <w:jc w:val="center"/>
            </w:pPr>
            <w:r>
              <w:rPr>
                <w:rFonts w:ascii="宋体" w:hAnsi="宋体" w:eastAsia="宋体"/>
                <w:sz w:val="16"/>
              </w:rPr>
              <w:t>补助资金发放及时率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712D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5F7C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1BD99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976A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9EAA1">
            <w:pPr>
              <w:jc w:val="center"/>
            </w:pPr>
          </w:p>
        </w:tc>
      </w:tr>
      <w:tr w14:paraId="7D397E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F28D2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A5C66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70433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AF0314">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26B8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50D09A">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0B55F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11D58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00F09E">
            <w:pPr>
              <w:jc w:val="center"/>
            </w:pPr>
          </w:p>
        </w:tc>
      </w:tr>
      <w:tr w14:paraId="60A555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F5428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96662">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88B45">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14F03">
            <w:pPr>
              <w:jc w:val="center"/>
            </w:pPr>
            <w:r>
              <w:rPr>
                <w:rFonts w:ascii="宋体" w:hAnsi="宋体" w:eastAsia="宋体"/>
                <w:sz w:val="16"/>
              </w:rPr>
              <w:t>补助经费总额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9E75ED">
            <w:pPr>
              <w:jc w:val="center"/>
            </w:pPr>
            <w:r>
              <w:rPr>
                <w:rFonts w:ascii="宋体" w:hAnsi="宋体" w:eastAsia="宋体"/>
                <w:sz w:val="16"/>
              </w:rPr>
              <w:t>&lt;=2.50万元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310EF">
            <w:pPr>
              <w:jc w:val="center"/>
            </w:pPr>
            <w:r>
              <w:rPr>
                <w:rFonts w:ascii="宋体" w:hAnsi="宋体" w:eastAsia="宋体"/>
                <w:sz w:val="16"/>
              </w:rPr>
              <w:t>=2.5万元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26EA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35D4E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33D5D">
            <w:pPr>
              <w:jc w:val="center"/>
            </w:pPr>
          </w:p>
        </w:tc>
      </w:tr>
      <w:tr w14:paraId="657767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33D7A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DF8018">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7F6DC5">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80475">
            <w:pPr>
              <w:jc w:val="center"/>
            </w:pPr>
            <w:r>
              <w:rPr>
                <w:rFonts w:ascii="宋体" w:hAnsi="宋体" w:eastAsia="宋体"/>
                <w:sz w:val="16"/>
              </w:rPr>
              <w:t>加强扩大社会保险覆盖面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9103A5">
            <w:pPr>
              <w:jc w:val="center"/>
            </w:pPr>
            <w:r>
              <w:rPr>
                <w:rFonts w:ascii="宋体" w:hAnsi="宋体" w:eastAsia="宋体"/>
                <w:sz w:val="16"/>
              </w:rPr>
              <w:t>有效加强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32433">
            <w:pPr>
              <w:jc w:val="center"/>
            </w:pPr>
            <w:r>
              <w:rPr>
                <w:rFonts w:ascii="宋体" w:hAnsi="宋体" w:eastAsia="宋体"/>
                <w:sz w:val="16"/>
              </w:rPr>
              <w:t>有效加强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16BAB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8D04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272D0">
            <w:pPr>
              <w:jc w:val="center"/>
            </w:pPr>
          </w:p>
        </w:tc>
      </w:tr>
      <w:tr w14:paraId="5858B5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F3EF7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4ABD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BA05A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C630E">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FFBA8E">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89FE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EE0A3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E6136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42738B">
            <w:pPr>
              <w:jc w:val="center"/>
            </w:pPr>
          </w:p>
        </w:tc>
      </w:tr>
      <w:tr w14:paraId="6D54357F">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70BAE5">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76E1E2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2BDBE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A437A">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837D933"/>
        </w:tc>
      </w:tr>
    </w:tbl>
    <w:p w14:paraId="01065BF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6017C3D">
        <w:tblPrEx>
          <w:tblCellMar>
            <w:top w:w="0" w:type="dxa"/>
            <w:left w:w="108" w:type="dxa"/>
            <w:bottom w:w="0" w:type="dxa"/>
            <w:right w:w="108" w:type="dxa"/>
          </w:tblCellMar>
        </w:tblPrEx>
        <w:tc>
          <w:tcPr>
            <w:tcW w:w="8847" w:type="dxa"/>
            <w:gridSpan w:val="9"/>
            <w:vAlign w:val="center"/>
          </w:tcPr>
          <w:p w14:paraId="1A38DD61">
            <w:pPr>
              <w:jc w:val="center"/>
            </w:pPr>
            <w:r>
              <w:rPr>
                <w:rFonts w:ascii="宋体" w:hAnsi="宋体" w:eastAsia="宋体"/>
                <w:sz w:val="24"/>
              </w:rPr>
              <w:t>项目支出绩效自评表</w:t>
            </w:r>
          </w:p>
        </w:tc>
      </w:tr>
      <w:tr w14:paraId="0F384C1D">
        <w:tblPrEx>
          <w:tblCellMar>
            <w:top w:w="0" w:type="dxa"/>
            <w:left w:w="108" w:type="dxa"/>
            <w:bottom w:w="0" w:type="dxa"/>
            <w:right w:w="108" w:type="dxa"/>
          </w:tblCellMar>
        </w:tblPrEx>
        <w:tc>
          <w:tcPr>
            <w:tcW w:w="8847" w:type="dxa"/>
            <w:gridSpan w:val="9"/>
            <w:vAlign w:val="center"/>
          </w:tcPr>
          <w:p w14:paraId="3CD0803E">
            <w:pPr>
              <w:jc w:val="center"/>
            </w:pPr>
            <w:r>
              <w:rPr>
                <w:rFonts w:ascii="宋体" w:hAnsi="宋体" w:eastAsia="宋体"/>
                <w:sz w:val="24"/>
              </w:rPr>
              <w:t>(2024年度)</w:t>
            </w:r>
          </w:p>
        </w:tc>
      </w:tr>
      <w:tr w14:paraId="2DC67E1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9D064">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6A0A04E">
            <w:pPr>
              <w:jc w:val="center"/>
            </w:pPr>
            <w:r>
              <w:rPr>
                <w:rFonts w:ascii="宋体" w:hAnsi="宋体" w:eastAsia="宋体"/>
                <w:sz w:val="16"/>
              </w:rPr>
              <w:t>城乡居民养老保险丧葬补助金</w:t>
            </w:r>
          </w:p>
        </w:tc>
      </w:tr>
      <w:tr w14:paraId="33927F2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387C3">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44B0F6A">
            <w:pPr>
              <w:jc w:val="center"/>
            </w:pPr>
            <w:r>
              <w:rPr>
                <w:rFonts w:ascii="宋体" w:hAnsi="宋体" w:eastAsia="宋体"/>
                <w:sz w:val="16"/>
              </w:rPr>
              <w:t>洛浦县社会保险中心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B2B43">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D20E6E7">
            <w:pPr>
              <w:jc w:val="center"/>
            </w:pPr>
            <w:r>
              <w:rPr>
                <w:rFonts w:ascii="宋体" w:hAnsi="宋体" w:eastAsia="宋体"/>
                <w:sz w:val="16"/>
              </w:rPr>
              <w:t>洛浦县社会保险中心</w:t>
            </w:r>
          </w:p>
        </w:tc>
      </w:tr>
      <w:tr w14:paraId="1A84F33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1A2AA3">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FD51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8AC3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1C70D">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41FFA">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553D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A21B2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C24331">
            <w:pPr>
              <w:jc w:val="center"/>
            </w:pPr>
            <w:r>
              <w:rPr>
                <w:rFonts w:ascii="宋体" w:hAnsi="宋体" w:eastAsia="宋体"/>
                <w:sz w:val="16"/>
              </w:rPr>
              <w:t>得分</w:t>
            </w:r>
          </w:p>
        </w:tc>
      </w:tr>
      <w:tr w14:paraId="1ACFB3E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108BF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C986C">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91992">
            <w:pPr>
              <w:jc w:val="center"/>
            </w:pPr>
            <w:r>
              <w:rPr>
                <w:rFonts w:ascii="宋体" w:hAnsi="宋体" w:eastAsia="宋体"/>
                <w:sz w:val="16"/>
              </w:rPr>
              <w:t>79.56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0A82F">
            <w:pPr>
              <w:jc w:val="center"/>
            </w:pPr>
            <w:r>
              <w:rPr>
                <w:rFonts w:ascii="宋体" w:hAnsi="宋体" w:eastAsia="宋体"/>
                <w:sz w:val="16"/>
              </w:rPr>
              <w:t>79.56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71BE0">
            <w:pPr>
              <w:jc w:val="center"/>
            </w:pPr>
            <w:r>
              <w:rPr>
                <w:rFonts w:ascii="宋体" w:hAnsi="宋体" w:eastAsia="宋体"/>
                <w:sz w:val="16"/>
              </w:rPr>
              <w:t>79.56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2C5F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29EB60">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51310">
            <w:pPr>
              <w:jc w:val="center"/>
            </w:pPr>
            <w:r>
              <w:rPr>
                <w:rFonts w:ascii="宋体" w:hAnsi="宋体" w:eastAsia="宋体"/>
                <w:sz w:val="16"/>
              </w:rPr>
              <w:t>10.00分</w:t>
            </w:r>
          </w:p>
        </w:tc>
      </w:tr>
      <w:tr w14:paraId="153B26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3FA63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10D60">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349F38">
            <w:pPr>
              <w:jc w:val="center"/>
            </w:pPr>
            <w:r>
              <w:rPr>
                <w:rFonts w:ascii="宋体" w:hAnsi="宋体" w:eastAsia="宋体"/>
                <w:sz w:val="16"/>
              </w:rPr>
              <w:t>79.56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0F3399">
            <w:pPr>
              <w:jc w:val="center"/>
            </w:pPr>
            <w:r>
              <w:rPr>
                <w:rFonts w:ascii="宋体" w:hAnsi="宋体" w:eastAsia="宋体"/>
                <w:sz w:val="16"/>
              </w:rPr>
              <w:t>79.56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5555F">
            <w:pPr>
              <w:jc w:val="center"/>
            </w:pPr>
            <w:r>
              <w:rPr>
                <w:rFonts w:ascii="宋体" w:hAnsi="宋体" w:eastAsia="宋体"/>
                <w:sz w:val="16"/>
              </w:rPr>
              <w:t>79.56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82F9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8E18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5600C">
            <w:pPr>
              <w:jc w:val="center"/>
            </w:pPr>
            <w:r>
              <w:rPr>
                <w:rFonts w:ascii="宋体" w:hAnsi="宋体" w:eastAsia="宋体"/>
                <w:sz w:val="16"/>
              </w:rPr>
              <w:t>—</w:t>
            </w:r>
          </w:p>
        </w:tc>
      </w:tr>
      <w:tr w14:paraId="6C6481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85DB3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E0B15">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D230E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10FE2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413D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DD92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437B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04965">
            <w:pPr>
              <w:jc w:val="center"/>
            </w:pPr>
            <w:r>
              <w:rPr>
                <w:rFonts w:ascii="宋体" w:hAnsi="宋体" w:eastAsia="宋体"/>
                <w:sz w:val="16"/>
              </w:rPr>
              <w:t>—</w:t>
            </w:r>
          </w:p>
        </w:tc>
      </w:tr>
      <w:tr w14:paraId="05D312D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BD7C5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D9B05">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20EF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7075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E768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5254F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9BB3F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E09DBB">
            <w:pPr>
              <w:jc w:val="center"/>
            </w:pPr>
            <w:r>
              <w:rPr>
                <w:rFonts w:ascii="宋体" w:hAnsi="宋体" w:eastAsia="宋体"/>
                <w:sz w:val="16"/>
              </w:rPr>
              <w:t>—</w:t>
            </w:r>
          </w:p>
        </w:tc>
      </w:tr>
      <w:tr w14:paraId="77BEE79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340FA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B222CB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5D0145">
            <w:pPr>
              <w:jc w:val="center"/>
            </w:pPr>
            <w:r>
              <w:rPr>
                <w:rFonts w:ascii="宋体" w:hAnsi="宋体" w:eastAsia="宋体"/>
                <w:sz w:val="16"/>
              </w:rPr>
              <w:t>实际完成情况</w:t>
            </w:r>
          </w:p>
        </w:tc>
      </w:tr>
      <w:tr w14:paraId="5BB4A2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C4F46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7E14D69">
            <w:pPr>
              <w:jc w:val="both"/>
            </w:pPr>
            <w:r>
              <w:rPr>
                <w:rFonts w:ascii="宋体" w:hAnsi="宋体" w:eastAsia="宋体"/>
                <w:sz w:val="16"/>
              </w:rPr>
              <w:t>本项目主要内容为：为全县符合条件去世的城乡居民发放一次性丧葬补助金，不低于参保人死亡当月当地4个月基础养老金（2024年1</w:t>
            </w:r>
            <w:r>
              <w:rPr>
                <w:rFonts w:hint="eastAsia" w:ascii="宋体" w:hAnsi="宋体"/>
                <w:sz w:val="16"/>
                <w:lang w:eastAsia="zh-CN"/>
              </w:rPr>
              <w:t>—</w:t>
            </w:r>
            <w:r>
              <w:rPr>
                <w:rFonts w:ascii="宋体" w:hAnsi="宋体" w:eastAsia="宋体"/>
                <w:sz w:val="16"/>
              </w:rPr>
              <w:t>6月基础养老金为183元，7-12月基础养老金为213元）。通过本项目的实施有效提高单位社会服务能力，持续推动发展城乡居民养老保险制度发展，争取</w:t>
            </w:r>
            <w:r>
              <w:rPr>
                <w:rFonts w:hint="eastAsia" w:ascii="宋体" w:hAnsi="宋体"/>
                <w:sz w:val="16"/>
                <w:lang w:eastAsia="zh-CN"/>
              </w:rPr>
              <w:t>受益</w:t>
            </w:r>
            <w:r>
              <w:rPr>
                <w:rFonts w:ascii="宋体" w:hAnsi="宋体" w:eastAsia="宋体"/>
                <w:sz w:val="16"/>
              </w:rPr>
              <w:t>家属满意度</w:t>
            </w:r>
            <w:r>
              <w:rPr>
                <w:rFonts w:hint="eastAsia" w:ascii="宋体" w:hAnsi="宋体"/>
                <w:sz w:val="16"/>
                <w:lang w:eastAsia="zh-CN"/>
              </w:rPr>
              <w:t>达到</w:t>
            </w:r>
            <w:r>
              <w:rPr>
                <w:rFonts w:ascii="宋体" w:hAnsi="宋体" w:eastAsia="宋体"/>
                <w:sz w:val="16"/>
              </w:rPr>
              <w:t>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F05065">
            <w:pPr>
              <w:jc w:val="both"/>
            </w:pPr>
            <w:r>
              <w:rPr>
                <w:rFonts w:hint="eastAsia" w:ascii="宋体" w:hAnsi="宋体"/>
                <w:sz w:val="16"/>
                <w:lang w:eastAsia="zh-CN"/>
              </w:rPr>
              <w:t>截至</w:t>
            </w:r>
            <w:r>
              <w:rPr>
                <w:rFonts w:ascii="宋体" w:hAnsi="宋体" w:eastAsia="宋体"/>
                <w:sz w:val="16"/>
              </w:rPr>
              <w:t>2024年12月31日，该项目已实施完毕，已支付资金79.56万元。为全县符合条件去世的城乡居民发放一次性丧葬补助金，不低于参保人死亡当月当地4个月基础养老金（2024年1</w:t>
            </w:r>
            <w:r>
              <w:rPr>
                <w:rFonts w:hint="eastAsia" w:ascii="宋体" w:hAnsi="宋体"/>
                <w:sz w:val="16"/>
                <w:lang w:eastAsia="zh-CN"/>
              </w:rPr>
              <w:t>—</w:t>
            </w:r>
            <w:r>
              <w:rPr>
                <w:rFonts w:ascii="宋体" w:hAnsi="宋体" w:eastAsia="宋体"/>
                <w:sz w:val="16"/>
              </w:rPr>
              <w:t>6月基础养老金为183元，7-12月基础养老金为213元）。通过本项目的实施有效提高单位社会服务能力，持续推动发展城乡居民养老保险制度发展，争取收益家属满意度</w:t>
            </w:r>
            <w:r>
              <w:rPr>
                <w:rFonts w:hint="eastAsia" w:ascii="宋体" w:hAnsi="宋体"/>
                <w:sz w:val="16"/>
                <w:lang w:eastAsia="zh-CN"/>
              </w:rPr>
              <w:t>达到</w:t>
            </w:r>
            <w:r>
              <w:rPr>
                <w:rFonts w:ascii="宋体" w:hAnsi="宋体" w:eastAsia="宋体"/>
                <w:sz w:val="16"/>
              </w:rPr>
              <w:t>95%以上。</w:t>
            </w:r>
          </w:p>
        </w:tc>
      </w:tr>
      <w:tr w14:paraId="2B1CAAE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410502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1EEE1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136B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BDA68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2DE64A">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17DA1A">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DDBF5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ED38D">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358A77">
            <w:pPr>
              <w:jc w:val="center"/>
            </w:pPr>
            <w:r>
              <w:rPr>
                <w:rFonts w:ascii="宋体" w:hAnsi="宋体" w:eastAsia="宋体"/>
                <w:sz w:val="16"/>
              </w:rPr>
              <w:t>偏差原因分析及改进措施</w:t>
            </w:r>
          </w:p>
        </w:tc>
      </w:tr>
      <w:tr w14:paraId="0BF0A9B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B78B23">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B046C4">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E602E">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C27E6">
            <w:pPr>
              <w:jc w:val="center"/>
            </w:pPr>
            <w:r>
              <w:rPr>
                <w:rFonts w:ascii="宋体" w:hAnsi="宋体" w:eastAsia="宋体"/>
                <w:sz w:val="16"/>
              </w:rPr>
              <w:t>发放补助人数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7455AD">
            <w:pPr>
              <w:jc w:val="center"/>
            </w:pPr>
            <w:r>
              <w:rPr>
                <w:rFonts w:ascii="宋体" w:hAnsi="宋体" w:eastAsia="宋体"/>
                <w:sz w:val="16"/>
              </w:rPr>
              <w:t>&gt;=1121人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2C9474">
            <w:pPr>
              <w:jc w:val="center"/>
            </w:pPr>
            <w:r>
              <w:rPr>
                <w:rFonts w:ascii="宋体" w:hAnsi="宋体" w:eastAsia="宋体"/>
                <w:sz w:val="16"/>
              </w:rPr>
              <w:t>=1121人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69835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E7606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E2ADD">
            <w:pPr>
              <w:jc w:val="center"/>
            </w:pPr>
          </w:p>
        </w:tc>
      </w:tr>
      <w:tr w14:paraId="7324BE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FE00E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F4233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9594D1">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8F4970">
            <w:pPr>
              <w:jc w:val="center"/>
            </w:pPr>
            <w:r>
              <w:rPr>
                <w:rFonts w:ascii="宋体" w:hAnsi="宋体" w:eastAsia="宋体"/>
                <w:sz w:val="16"/>
              </w:rPr>
              <w:t>补助发放覆盖率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8A08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B4EE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DCEAC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5FDEB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F7F9C7">
            <w:pPr>
              <w:jc w:val="center"/>
            </w:pPr>
          </w:p>
        </w:tc>
      </w:tr>
      <w:tr w14:paraId="47DA67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1FE04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CB7F8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BB106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FB733">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2D13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46A0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0234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537DB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0DFA57">
            <w:pPr>
              <w:jc w:val="center"/>
            </w:pPr>
          </w:p>
        </w:tc>
      </w:tr>
      <w:tr w14:paraId="2C9C9C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B57BB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D4B75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D518D9">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284B66">
            <w:pPr>
              <w:jc w:val="center"/>
            </w:pPr>
            <w:r>
              <w:rPr>
                <w:rFonts w:ascii="宋体" w:hAnsi="宋体" w:eastAsia="宋体"/>
                <w:sz w:val="16"/>
              </w:rPr>
              <w:t>资金拨付及时率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5378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EF24B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32342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AADDC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0F8B28">
            <w:pPr>
              <w:jc w:val="center"/>
            </w:pPr>
          </w:p>
        </w:tc>
      </w:tr>
      <w:tr w14:paraId="66B1B9D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96D08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BA497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BC152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CDCF2">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26D5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798B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9987C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0FA54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74C8C">
            <w:pPr>
              <w:jc w:val="center"/>
            </w:pPr>
          </w:p>
        </w:tc>
      </w:tr>
      <w:tr w14:paraId="6529120A">
        <w:tblPrEx>
          <w:tblCellMar>
            <w:top w:w="0" w:type="dxa"/>
            <w:left w:w="108" w:type="dxa"/>
            <w:bottom w:w="0" w:type="dxa"/>
            <w:right w:w="108" w:type="dxa"/>
          </w:tblCellMar>
        </w:tblPrEx>
        <w:trPr>
          <w:trHeight w:val="962"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12991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68650">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242B2">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C4B306">
            <w:pPr>
              <w:jc w:val="center"/>
            </w:pPr>
            <w:r>
              <w:rPr>
                <w:rFonts w:ascii="宋体" w:hAnsi="宋体" w:eastAsia="宋体"/>
                <w:sz w:val="16"/>
              </w:rPr>
              <w:t>丧葬费补助金额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2F148">
            <w:pPr>
              <w:jc w:val="center"/>
            </w:pPr>
            <w:r>
              <w:rPr>
                <w:rFonts w:ascii="宋体" w:hAnsi="宋体" w:eastAsia="宋体"/>
                <w:sz w:val="16"/>
              </w:rPr>
              <w:t>&lt;=79.56万元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CA208">
            <w:pPr>
              <w:jc w:val="center"/>
            </w:pPr>
            <w:r>
              <w:rPr>
                <w:rFonts w:ascii="宋体" w:hAnsi="宋体" w:eastAsia="宋体"/>
                <w:sz w:val="16"/>
              </w:rPr>
              <w:t>=79.5608万元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5F159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77713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DCF80B">
            <w:pPr>
              <w:jc w:val="center"/>
            </w:pPr>
          </w:p>
        </w:tc>
      </w:tr>
      <w:tr w14:paraId="18282E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60F97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80ADF3">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A353D">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403521">
            <w:pPr>
              <w:jc w:val="center"/>
            </w:pPr>
            <w:r>
              <w:rPr>
                <w:rFonts w:ascii="宋体" w:hAnsi="宋体" w:eastAsia="宋体"/>
                <w:sz w:val="16"/>
              </w:rPr>
              <w:t>提高单位社会服务能力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6D3455">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47AD87">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5BBB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F70B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D19D8">
            <w:pPr>
              <w:jc w:val="center"/>
            </w:pPr>
          </w:p>
        </w:tc>
      </w:tr>
      <w:tr w14:paraId="547E55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90A45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245F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0D08E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25732">
            <w:pPr>
              <w:jc w:val="center"/>
            </w:pPr>
            <w:r>
              <w:rPr>
                <w:rFonts w:ascii="宋体" w:hAnsi="宋体" w:eastAsia="宋体"/>
                <w:sz w:val="16"/>
              </w:rPr>
              <w:t>收益家属满意度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0A9309">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BB9B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11ACE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E4DA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FE7E2">
            <w:pPr>
              <w:jc w:val="center"/>
            </w:pPr>
          </w:p>
        </w:tc>
      </w:tr>
      <w:tr w14:paraId="65BD8D10">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93734F">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D60974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D58EB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5F0896">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FF62B11"/>
        </w:tc>
      </w:tr>
    </w:tbl>
    <w:p w14:paraId="5B487B1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D3C3D81">
        <w:tblPrEx>
          <w:tblCellMar>
            <w:top w:w="0" w:type="dxa"/>
            <w:left w:w="108" w:type="dxa"/>
            <w:bottom w:w="0" w:type="dxa"/>
            <w:right w:w="108" w:type="dxa"/>
          </w:tblCellMar>
        </w:tblPrEx>
        <w:tc>
          <w:tcPr>
            <w:tcW w:w="8847" w:type="dxa"/>
            <w:gridSpan w:val="9"/>
            <w:vAlign w:val="center"/>
          </w:tcPr>
          <w:p w14:paraId="36DC47E8">
            <w:pPr>
              <w:jc w:val="center"/>
            </w:pPr>
            <w:r>
              <w:rPr>
                <w:rFonts w:ascii="宋体" w:hAnsi="宋体" w:eastAsia="宋体"/>
                <w:sz w:val="24"/>
              </w:rPr>
              <w:t>项目支出绩效自评表</w:t>
            </w:r>
          </w:p>
        </w:tc>
      </w:tr>
      <w:tr w14:paraId="4B2A053F">
        <w:tblPrEx>
          <w:tblCellMar>
            <w:top w:w="0" w:type="dxa"/>
            <w:left w:w="108" w:type="dxa"/>
            <w:bottom w:w="0" w:type="dxa"/>
            <w:right w:w="108" w:type="dxa"/>
          </w:tblCellMar>
        </w:tblPrEx>
        <w:tc>
          <w:tcPr>
            <w:tcW w:w="8847" w:type="dxa"/>
            <w:gridSpan w:val="9"/>
            <w:vAlign w:val="center"/>
          </w:tcPr>
          <w:p w14:paraId="1B2A4580">
            <w:pPr>
              <w:jc w:val="center"/>
            </w:pPr>
            <w:r>
              <w:rPr>
                <w:rFonts w:ascii="宋体" w:hAnsi="宋体" w:eastAsia="宋体"/>
                <w:sz w:val="24"/>
              </w:rPr>
              <w:t>(2024年度)</w:t>
            </w:r>
          </w:p>
        </w:tc>
      </w:tr>
      <w:tr w14:paraId="1545345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4A59C0">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8BCC66D">
            <w:pPr>
              <w:jc w:val="center"/>
            </w:pPr>
            <w:r>
              <w:rPr>
                <w:rFonts w:ascii="宋体" w:hAnsi="宋体" w:eastAsia="宋体"/>
                <w:sz w:val="16"/>
              </w:rPr>
              <w:t>城乡居民养老保险县财政配套</w:t>
            </w:r>
          </w:p>
        </w:tc>
      </w:tr>
      <w:tr w14:paraId="036EC2F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E7497F">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78F1A40">
            <w:pPr>
              <w:jc w:val="center"/>
            </w:pPr>
            <w:r>
              <w:rPr>
                <w:rFonts w:ascii="宋体" w:hAnsi="宋体" w:eastAsia="宋体"/>
                <w:sz w:val="16"/>
              </w:rPr>
              <w:t>洛浦县社会保险中心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A0D616">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2B2B37F">
            <w:pPr>
              <w:jc w:val="center"/>
            </w:pPr>
            <w:r>
              <w:rPr>
                <w:rFonts w:ascii="宋体" w:hAnsi="宋体" w:eastAsia="宋体"/>
                <w:sz w:val="16"/>
              </w:rPr>
              <w:t>洛浦县社会保险中心</w:t>
            </w:r>
          </w:p>
        </w:tc>
      </w:tr>
      <w:tr w14:paraId="793A6B8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83BF3F">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11F3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AA653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470D9">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C5333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6BF6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715F0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D6090D">
            <w:pPr>
              <w:jc w:val="center"/>
            </w:pPr>
            <w:r>
              <w:rPr>
                <w:rFonts w:ascii="宋体" w:hAnsi="宋体" w:eastAsia="宋体"/>
                <w:sz w:val="16"/>
              </w:rPr>
              <w:t>得分</w:t>
            </w:r>
          </w:p>
        </w:tc>
      </w:tr>
      <w:tr w14:paraId="7B6333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487CD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81FDB">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C8A35">
            <w:pPr>
              <w:jc w:val="center"/>
            </w:pPr>
            <w:r>
              <w:rPr>
                <w:rFonts w:ascii="宋体" w:hAnsi="宋体" w:eastAsia="宋体"/>
                <w:sz w:val="16"/>
              </w:rPr>
              <w:t>546.00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8880B">
            <w:pPr>
              <w:jc w:val="center"/>
            </w:pPr>
            <w:r>
              <w:rPr>
                <w:rFonts w:ascii="宋体" w:hAnsi="宋体" w:eastAsia="宋体"/>
                <w:sz w:val="16"/>
              </w:rPr>
              <w:t>471.09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73D561">
            <w:pPr>
              <w:jc w:val="center"/>
            </w:pPr>
            <w:r>
              <w:rPr>
                <w:rFonts w:ascii="宋体" w:hAnsi="宋体" w:eastAsia="宋体"/>
                <w:sz w:val="16"/>
              </w:rPr>
              <w:t>471.09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DAE46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DDFF1">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EA401">
            <w:pPr>
              <w:jc w:val="center"/>
            </w:pPr>
            <w:r>
              <w:rPr>
                <w:rFonts w:ascii="宋体" w:hAnsi="宋体" w:eastAsia="宋体"/>
                <w:sz w:val="16"/>
              </w:rPr>
              <w:t>10.00分</w:t>
            </w:r>
          </w:p>
        </w:tc>
      </w:tr>
      <w:tr w14:paraId="5A7116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C81AD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DD6DD">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83FB0A">
            <w:pPr>
              <w:jc w:val="center"/>
            </w:pPr>
            <w:r>
              <w:rPr>
                <w:rFonts w:ascii="宋体" w:hAnsi="宋体" w:eastAsia="宋体"/>
                <w:sz w:val="16"/>
              </w:rPr>
              <w:t>546.00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7BA0DF">
            <w:pPr>
              <w:jc w:val="center"/>
            </w:pPr>
            <w:r>
              <w:rPr>
                <w:rFonts w:ascii="宋体" w:hAnsi="宋体" w:eastAsia="宋体"/>
                <w:sz w:val="16"/>
              </w:rPr>
              <w:t>471.09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AD3623">
            <w:pPr>
              <w:jc w:val="center"/>
            </w:pPr>
            <w:r>
              <w:rPr>
                <w:rFonts w:ascii="宋体" w:hAnsi="宋体" w:eastAsia="宋体"/>
                <w:sz w:val="16"/>
              </w:rPr>
              <w:t>471.09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CB3C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ED73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727E0">
            <w:pPr>
              <w:jc w:val="center"/>
            </w:pPr>
            <w:r>
              <w:rPr>
                <w:rFonts w:ascii="宋体" w:hAnsi="宋体" w:eastAsia="宋体"/>
                <w:sz w:val="16"/>
              </w:rPr>
              <w:t>—</w:t>
            </w:r>
          </w:p>
        </w:tc>
      </w:tr>
      <w:tr w14:paraId="78F6EA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F257B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23AA9">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DBED6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F337F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5BEB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D258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2A73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619F38">
            <w:pPr>
              <w:jc w:val="center"/>
            </w:pPr>
            <w:r>
              <w:rPr>
                <w:rFonts w:ascii="宋体" w:hAnsi="宋体" w:eastAsia="宋体"/>
                <w:sz w:val="16"/>
              </w:rPr>
              <w:t>—</w:t>
            </w:r>
          </w:p>
        </w:tc>
      </w:tr>
      <w:tr w14:paraId="6CC169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B460E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293F1">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FAEA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6A42A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B5E7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3D4C4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D061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9A1F0F">
            <w:pPr>
              <w:jc w:val="center"/>
            </w:pPr>
            <w:r>
              <w:rPr>
                <w:rFonts w:ascii="宋体" w:hAnsi="宋体" w:eastAsia="宋体"/>
                <w:sz w:val="16"/>
              </w:rPr>
              <w:t>—</w:t>
            </w:r>
          </w:p>
        </w:tc>
      </w:tr>
      <w:tr w14:paraId="6E5D2E7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D06792">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A379C15">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0EB49DB">
            <w:pPr>
              <w:jc w:val="center"/>
            </w:pPr>
            <w:r>
              <w:rPr>
                <w:rFonts w:ascii="宋体" w:hAnsi="宋体" w:eastAsia="宋体"/>
                <w:sz w:val="16"/>
              </w:rPr>
              <w:t>实际完成情况</w:t>
            </w:r>
          </w:p>
        </w:tc>
      </w:tr>
      <w:tr w14:paraId="6BC83B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6AF5E8"/>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E9FE5DB">
            <w:pPr>
              <w:jc w:val="both"/>
            </w:pPr>
            <w:r>
              <w:rPr>
                <w:rFonts w:ascii="宋体" w:hAnsi="宋体" w:eastAsia="宋体"/>
                <w:sz w:val="16"/>
              </w:rPr>
              <w:t>根据《关于提前下达2023年自治区财政城乡居民基本养老保险补助资金预算的通知》（和地财社〔2022〕94号）文件实施本项目，主要内容为：给全县1.8822万人60岁以上老人发放城乡居民基本养老补助资金，资金发放标准18元/人/月。通过项目的实施确保60岁以上符合条件的老人都能享受补助，享受良好的养老待遇，确保老年城乡居民应保尽保，应发尽发，共享经济社会发展成果，提高城乡居民参保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DB7AA77">
            <w:pPr>
              <w:jc w:val="both"/>
            </w:pPr>
            <w:r>
              <w:rPr>
                <w:rFonts w:ascii="宋体" w:hAnsi="宋体" w:eastAsia="宋体"/>
                <w:sz w:val="16"/>
              </w:rPr>
              <w:t>实施本项目，主要内容为：给全县1.8822万人60岁以上老人发放城乡居民基本养老补助资金，资金发放标准18元/人/月。通过项目的实施确保60岁以上符合条件的老人都能享受补助，享受良好的养老待遇，确保老年城乡居民应保尽保，应发尽发，共享经济社会发展成果，提高城乡居民参保率。</w:t>
            </w:r>
          </w:p>
        </w:tc>
      </w:tr>
      <w:tr w14:paraId="5221FE2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C3BC38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16D44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00893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BEAE0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F1D771">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33BF6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A0F72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9F5D1">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78D89F">
            <w:pPr>
              <w:jc w:val="center"/>
            </w:pPr>
            <w:r>
              <w:rPr>
                <w:rFonts w:ascii="宋体" w:hAnsi="宋体" w:eastAsia="宋体"/>
                <w:sz w:val="16"/>
              </w:rPr>
              <w:t>偏差原因分析及改进措施</w:t>
            </w:r>
          </w:p>
        </w:tc>
      </w:tr>
      <w:tr w14:paraId="5AC5224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8F9068">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8A5CFC">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4136EE">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60025">
            <w:pPr>
              <w:jc w:val="center"/>
            </w:pPr>
            <w:r>
              <w:rPr>
                <w:rFonts w:ascii="宋体" w:hAnsi="宋体" w:eastAsia="宋体"/>
                <w:sz w:val="16"/>
              </w:rPr>
              <w:t>养老补助资金发放人数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F08E8F">
            <w:pPr>
              <w:jc w:val="center"/>
            </w:pPr>
            <w:r>
              <w:rPr>
                <w:rFonts w:ascii="宋体" w:hAnsi="宋体" w:eastAsia="宋体"/>
                <w:sz w:val="16"/>
              </w:rPr>
              <w:t>&gt;=1.8822万人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4A2A2B">
            <w:pPr>
              <w:jc w:val="center"/>
            </w:pPr>
            <w:r>
              <w:rPr>
                <w:rFonts w:ascii="宋体" w:hAnsi="宋体" w:eastAsia="宋体"/>
                <w:sz w:val="16"/>
              </w:rPr>
              <w:t>=1.9647万人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43BE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1743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4E6D0">
            <w:pPr>
              <w:jc w:val="center"/>
            </w:pPr>
          </w:p>
        </w:tc>
      </w:tr>
      <w:tr w14:paraId="256E4F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D7F00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D7913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DFADD3">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0B7D1">
            <w:pPr>
              <w:jc w:val="center"/>
            </w:pPr>
            <w:r>
              <w:rPr>
                <w:rFonts w:ascii="宋体" w:hAnsi="宋体" w:eastAsia="宋体"/>
                <w:sz w:val="16"/>
              </w:rPr>
              <w:t>补助资金发放覆盖率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055B1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AD711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DE03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D64D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5FEFA5">
            <w:pPr>
              <w:jc w:val="center"/>
            </w:pPr>
          </w:p>
        </w:tc>
      </w:tr>
      <w:tr w14:paraId="16DA0D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41C41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9C266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5B5C2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768D12">
            <w:pPr>
              <w:jc w:val="center"/>
            </w:pPr>
            <w:r>
              <w:rPr>
                <w:rFonts w:ascii="宋体" w:hAnsi="宋体" w:eastAsia="宋体"/>
                <w:sz w:val="16"/>
              </w:rPr>
              <w:t>补助资金发放准确率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A99D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0C06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AD730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B892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89339">
            <w:pPr>
              <w:jc w:val="center"/>
            </w:pPr>
          </w:p>
        </w:tc>
      </w:tr>
      <w:tr w14:paraId="1275315D">
        <w:tblPrEx>
          <w:tblCellMar>
            <w:top w:w="0" w:type="dxa"/>
            <w:left w:w="108" w:type="dxa"/>
            <w:bottom w:w="0" w:type="dxa"/>
            <w:right w:w="108" w:type="dxa"/>
          </w:tblCellMar>
        </w:tblPrEx>
        <w:trPr>
          <w:trHeight w:val="1286"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FF33F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C162C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B408FF">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2FAB9">
            <w:pPr>
              <w:jc w:val="center"/>
            </w:pPr>
            <w:r>
              <w:rPr>
                <w:rFonts w:ascii="宋体" w:hAnsi="宋体" w:eastAsia="宋体"/>
                <w:sz w:val="16"/>
              </w:rPr>
              <w:t>补助资金发放及时率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204E3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539E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A950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9E8A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093942">
            <w:pPr>
              <w:jc w:val="center"/>
            </w:pPr>
          </w:p>
        </w:tc>
      </w:tr>
      <w:tr w14:paraId="43E26DF4">
        <w:tblPrEx>
          <w:tblCellMar>
            <w:top w:w="0" w:type="dxa"/>
            <w:left w:w="108" w:type="dxa"/>
            <w:bottom w:w="0" w:type="dxa"/>
            <w:right w:w="108" w:type="dxa"/>
          </w:tblCellMar>
        </w:tblPrEx>
        <w:trPr>
          <w:trHeight w:val="1374"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639EE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C3301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66A1C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01DE7">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12F1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1EB760">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76C4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14EE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08B4B">
            <w:pPr>
              <w:jc w:val="center"/>
            </w:pPr>
          </w:p>
        </w:tc>
      </w:tr>
      <w:tr w14:paraId="159318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FADD4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FB3AC">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13290">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E1B52D">
            <w:pPr>
              <w:jc w:val="center"/>
            </w:pPr>
            <w:r>
              <w:rPr>
                <w:rFonts w:ascii="宋体" w:hAnsi="宋体" w:eastAsia="宋体"/>
                <w:sz w:val="16"/>
              </w:rPr>
              <w:t>城乡居民养老补助资金发放标准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9D03E">
            <w:pPr>
              <w:jc w:val="center"/>
            </w:pPr>
            <w:r>
              <w:rPr>
                <w:rFonts w:ascii="宋体" w:hAnsi="宋体" w:eastAsia="宋体"/>
                <w:sz w:val="16"/>
              </w:rPr>
              <w:t>=18元/人/月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22613">
            <w:pPr>
              <w:jc w:val="center"/>
            </w:pPr>
            <w:r>
              <w:rPr>
                <w:rFonts w:ascii="宋体" w:hAnsi="宋体" w:eastAsia="宋体"/>
                <w:sz w:val="16"/>
              </w:rPr>
              <w:t>=18元/人/月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F3EE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D853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774EB">
            <w:pPr>
              <w:jc w:val="center"/>
            </w:pPr>
          </w:p>
        </w:tc>
      </w:tr>
      <w:tr w14:paraId="1620C7E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24AAA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A58A3">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5384E">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DC3B5">
            <w:pPr>
              <w:jc w:val="center"/>
            </w:pPr>
            <w:r>
              <w:rPr>
                <w:rFonts w:ascii="宋体" w:hAnsi="宋体" w:eastAsia="宋体"/>
                <w:sz w:val="16"/>
              </w:rPr>
              <w:t>保障社会稳定和长治久安</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3B4AF3">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FED98D">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B38B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76CF1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817696">
            <w:pPr>
              <w:jc w:val="center"/>
            </w:pPr>
          </w:p>
        </w:tc>
      </w:tr>
      <w:tr w14:paraId="10DCA5A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D376A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9B60E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B79A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133736">
            <w:pPr>
              <w:jc w:val="center"/>
            </w:pPr>
            <w:r>
              <w:rPr>
                <w:rFonts w:ascii="宋体" w:hAnsi="宋体" w:eastAsia="宋体"/>
                <w:sz w:val="16"/>
              </w:rPr>
              <w:t>城乡参保居民满意度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1AEA9">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C51C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A9D8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99E9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AA8B9">
            <w:pPr>
              <w:jc w:val="center"/>
            </w:pPr>
          </w:p>
        </w:tc>
      </w:tr>
      <w:tr w14:paraId="7014A072">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A7D9EB">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8612EA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DADF0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CCEA1">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5052519"/>
        </w:tc>
      </w:tr>
    </w:tbl>
    <w:p w14:paraId="7D77B6F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98683E2">
        <w:tc>
          <w:tcPr>
            <w:tcW w:w="8847" w:type="dxa"/>
            <w:gridSpan w:val="9"/>
            <w:vAlign w:val="center"/>
          </w:tcPr>
          <w:p w14:paraId="423DDD64">
            <w:pPr>
              <w:jc w:val="center"/>
            </w:pPr>
            <w:r>
              <w:rPr>
                <w:rFonts w:ascii="宋体" w:hAnsi="宋体" w:eastAsia="宋体"/>
                <w:sz w:val="24"/>
              </w:rPr>
              <w:t>项目支出绩效自评表</w:t>
            </w:r>
          </w:p>
        </w:tc>
      </w:tr>
      <w:tr w14:paraId="69A52C38">
        <w:tblPrEx>
          <w:tblCellMar>
            <w:top w:w="0" w:type="dxa"/>
            <w:left w:w="108" w:type="dxa"/>
            <w:bottom w:w="0" w:type="dxa"/>
            <w:right w:w="108" w:type="dxa"/>
          </w:tblCellMar>
        </w:tblPrEx>
        <w:tc>
          <w:tcPr>
            <w:tcW w:w="8847" w:type="dxa"/>
            <w:gridSpan w:val="9"/>
            <w:vAlign w:val="center"/>
          </w:tcPr>
          <w:p w14:paraId="79AB00CE">
            <w:pPr>
              <w:jc w:val="center"/>
            </w:pPr>
            <w:r>
              <w:rPr>
                <w:rFonts w:ascii="宋体" w:hAnsi="宋体" w:eastAsia="宋体"/>
                <w:sz w:val="24"/>
              </w:rPr>
              <w:t>(2024年度)</w:t>
            </w:r>
          </w:p>
        </w:tc>
      </w:tr>
      <w:tr w14:paraId="2D32747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5EE88">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1643701">
            <w:pPr>
              <w:jc w:val="center"/>
            </w:pPr>
            <w:r>
              <w:rPr>
                <w:rFonts w:ascii="宋体" w:hAnsi="宋体" w:eastAsia="宋体"/>
                <w:sz w:val="16"/>
              </w:rPr>
              <w:t>城乡居民养老保险补贴</w:t>
            </w:r>
          </w:p>
        </w:tc>
      </w:tr>
      <w:tr w14:paraId="0C8B6FA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3BCD80">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0A8EA8A">
            <w:pPr>
              <w:jc w:val="center"/>
            </w:pPr>
            <w:r>
              <w:rPr>
                <w:rFonts w:ascii="宋体" w:hAnsi="宋体" w:eastAsia="宋体"/>
                <w:sz w:val="16"/>
              </w:rPr>
              <w:t>洛浦县社会保险中心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8137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9C0E883">
            <w:pPr>
              <w:jc w:val="center"/>
            </w:pPr>
            <w:r>
              <w:rPr>
                <w:rFonts w:ascii="宋体" w:hAnsi="宋体" w:eastAsia="宋体"/>
                <w:sz w:val="16"/>
              </w:rPr>
              <w:t>洛浦县社会保险中心</w:t>
            </w:r>
          </w:p>
        </w:tc>
      </w:tr>
      <w:tr w14:paraId="5315EA5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A15C7E">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2DB8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A040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F644CD">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4D570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84F1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87C5C">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379EE">
            <w:pPr>
              <w:jc w:val="center"/>
            </w:pPr>
            <w:r>
              <w:rPr>
                <w:rFonts w:ascii="宋体" w:hAnsi="宋体" w:eastAsia="宋体"/>
                <w:sz w:val="16"/>
              </w:rPr>
              <w:t>得分</w:t>
            </w:r>
          </w:p>
        </w:tc>
      </w:tr>
      <w:tr w14:paraId="5D11BDD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B38B9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BDA37">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C3D4F">
            <w:pPr>
              <w:jc w:val="center"/>
            </w:pPr>
            <w:r>
              <w:rPr>
                <w:rFonts w:ascii="宋体" w:hAnsi="宋体" w:eastAsia="宋体"/>
                <w:sz w:val="16"/>
              </w:rPr>
              <w:t>116.13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EBA08D">
            <w:pPr>
              <w:jc w:val="center"/>
            </w:pPr>
            <w:r>
              <w:rPr>
                <w:rFonts w:ascii="宋体" w:hAnsi="宋体" w:eastAsia="宋体"/>
                <w:sz w:val="16"/>
              </w:rPr>
              <w:t>116.13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7460B">
            <w:pPr>
              <w:jc w:val="center"/>
            </w:pPr>
            <w:r>
              <w:rPr>
                <w:rFonts w:ascii="宋体" w:hAnsi="宋体" w:eastAsia="宋体"/>
                <w:sz w:val="16"/>
              </w:rPr>
              <w:t>116.13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D6ED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7C63E2">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AC71FE">
            <w:pPr>
              <w:jc w:val="center"/>
            </w:pPr>
            <w:r>
              <w:rPr>
                <w:rFonts w:ascii="宋体" w:hAnsi="宋体" w:eastAsia="宋体"/>
                <w:sz w:val="16"/>
              </w:rPr>
              <w:t>10.00分</w:t>
            </w:r>
          </w:p>
        </w:tc>
      </w:tr>
      <w:tr w14:paraId="079916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17706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EC678">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02C35">
            <w:pPr>
              <w:jc w:val="center"/>
            </w:pPr>
            <w:r>
              <w:rPr>
                <w:rFonts w:ascii="宋体" w:hAnsi="宋体" w:eastAsia="宋体"/>
                <w:sz w:val="16"/>
              </w:rPr>
              <w:t>116.13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FBF43">
            <w:pPr>
              <w:jc w:val="center"/>
            </w:pPr>
            <w:r>
              <w:rPr>
                <w:rFonts w:ascii="宋体" w:hAnsi="宋体" w:eastAsia="宋体"/>
                <w:sz w:val="16"/>
              </w:rPr>
              <w:t>116.13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8331D">
            <w:pPr>
              <w:jc w:val="center"/>
            </w:pPr>
            <w:r>
              <w:rPr>
                <w:rFonts w:ascii="宋体" w:hAnsi="宋体" w:eastAsia="宋体"/>
                <w:sz w:val="16"/>
              </w:rPr>
              <w:t>116.13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F74D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44C97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099616">
            <w:pPr>
              <w:jc w:val="center"/>
            </w:pPr>
            <w:r>
              <w:rPr>
                <w:rFonts w:ascii="宋体" w:hAnsi="宋体" w:eastAsia="宋体"/>
                <w:sz w:val="16"/>
              </w:rPr>
              <w:t>—</w:t>
            </w:r>
          </w:p>
        </w:tc>
      </w:tr>
      <w:tr w14:paraId="71E1F8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20395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22CED">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E8F3A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9599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D3EB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45C90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7BA3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C83FD">
            <w:pPr>
              <w:jc w:val="center"/>
            </w:pPr>
            <w:r>
              <w:rPr>
                <w:rFonts w:ascii="宋体" w:hAnsi="宋体" w:eastAsia="宋体"/>
                <w:sz w:val="16"/>
              </w:rPr>
              <w:t>—</w:t>
            </w:r>
          </w:p>
        </w:tc>
      </w:tr>
      <w:tr w14:paraId="368CD2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0F07E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F9AC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1618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21EA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24FB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3AFA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DE673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B7995">
            <w:pPr>
              <w:jc w:val="center"/>
            </w:pPr>
            <w:r>
              <w:rPr>
                <w:rFonts w:ascii="宋体" w:hAnsi="宋体" w:eastAsia="宋体"/>
                <w:sz w:val="16"/>
              </w:rPr>
              <w:t>—</w:t>
            </w:r>
          </w:p>
        </w:tc>
      </w:tr>
      <w:tr w14:paraId="2E4C9D9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E18FE7">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CA5AFAD">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F2F64F7">
            <w:pPr>
              <w:jc w:val="center"/>
            </w:pPr>
            <w:r>
              <w:rPr>
                <w:rFonts w:ascii="宋体" w:hAnsi="宋体" w:eastAsia="宋体"/>
                <w:sz w:val="16"/>
              </w:rPr>
              <w:t>实际完成情况</w:t>
            </w:r>
          </w:p>
        </w:tc>
      </w:tr>
      <w:tr w14:paraId="006658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5B9137"/>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36261B1">
            <w:pPr>
              <w:jc w:val="both"/>
            </w:pPr>
            <w:r>
              <w:rPr>
                <w:rFonts w:ascii="宋体" w:hAnsi="宋体" w:eastAsia="宋体"/>
                <w:sz w:val="16"/>
              </w:rPr>
              <w:t>本项目主要实施内容为：为参加城乡居民养老保险人员中的低保，五保，重度残疾人员代缴养老保险，总投资55.38万元。对2024年城乡居民养老保险缴费大于200元小于5500元的112381人发放按缴费档次相应的补助金，总投资46.69万元。对政府代缴保费人员发放城乡居民养老保险缴费补贴资金，总投资14.06万元。通过项目的实施推动城乡居民对基本养老保险的认识、提高政策知晓率，提高城乡居民参保积极性，不断提升参保居民的获得感、幸福感、安全感。</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F59CD37">
            <w:pPr>
              <w:jc w:val="both"/>
            </w:pPr>
            <w:r>
              <w:rPr>
                <w:rFonts w:hint="eastAsia" w:ascii="宋体" w:hAnsi="宋体"/>
                <w:sz w:val="16"/>
                <w:lang w:eastAsia="zh-CN"/>
              </w:rPr>
              <w:t>截至</w:t>
            </w:r>
            <w:r>
              <w:rPr>
                <w:rFonts w:ascii="宋体" w:hAnsi="宋体" w:eastAsia="宋体"/>
                <w:sz w:val="16"/>
              </w:rPr>
              <w:t>2024年12月31日，该项目已实施完毕，已支付资金116.13万元。</w:t>
            </w:r>
            <w:r>
              <w:rPr>
                <w:rFonts w:hint="eastAsia" w:ascii="宋体" w:hAnsi="宋体"/>
                <w:sz w:val="16"/>
                <w:lang w:eastAsia="zh-CN"/>
              </w:rPr>
              <w:t>本单位</w:t>
            </w:r>
            <w:r>
              <w:rPr>
                <w:rFonts w:ascii="宋体" w:hAnsi="宋体" w:eastAsia="宋体"/>
                <w:sz w:val="16"/>
              </w:rPr>
              <w:t>已完成参加城乡居民养老保险人员中的低保，五保，重度残疾人员代缴养老保险，总投资55.38万元。对2024年城乡居民养老保险缴费大于200元小于5500元的112381人发放按缴费档次相应的补助金，总投资46.69万元。对政府代缴保费人员发放城乡居民养老保险缴费补贴资金，总投资14.06万元。通过项目的实施推动城乡居民对基本养老保险的认识、提高政策知晓率，提高城乡居民参保积极性，不断提升参保居民的获得感、幸福感、安全感。</w:t>
            </w:r>
          </w:p>
        </w:tc>
      </w:tr>
      <w:tr w14:paraId="3FB2576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1519FD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BB2D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C445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DBC5B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720EC">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9D69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E28CA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F1294">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A3124A">
            <w:pPr>
              <w:jc w:val="center"/>
            </w:pPr>
            <w:r>
              <w:rPr>
                <w:rFonts w:ascii="宋体" w:hAnsi="宋体" w:eastAsia="宋体"/>
                <w:sz w:val="16"/>
              </w:rPr>
              <w:t>偏差原因分析及改进措施</w:t>
            </w:r>
          </w:p>
        </w:tc>
      </w:tr>
      <w:tr w14:paraId="49C1049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4CF4F4">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5F0C17">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D70A4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DE9F15">
            <w:pPr>
              <w:jc w:val="center"/>
            </w:pPr>
            <w:r>
              <w:rPr>
                <w:rFonts w:ascii="宋体" w:hAnsi="宋体" w:eastAsia="宋体"/>
                <w:sz w:val="16"/>
              </w:rPr>
              <w:t>代缴养老保险人数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49CE73">
            <w:pPr>
              <w:jc w:val="center"/>
            </w:pPr>
            <w:r>
              <w:rPr>
                <w:rFonts w:ascii="宋体" w:hAnsi="宋体" w:eastAsia="宋体"/>
                <w:sz w:val="16"/>
              </w:rPr>
              <w:t>&gt;=14056人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C1447">
            <w:pPr>
              <w:jc w:val="center"/>
            </w:pPr>
            <w:r>
              <w:rPr>
                <w:rFonts w:ascii="宋体" w:hAnsi="宋体" w:eastAsia="宋体"/>
                <w:sz w:val="16"/>
              </w:rPr>
              <w:t>=14056人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936EC">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A193B">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0E8166">
            <w:pPr>
              <w:jc w:val="center"/>
            </w:pPr>
          </w:p>
        </w:tc>
      </w:tr>
      <w:tr w14:paraId="3EA596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2511C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19F2C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9B2B2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133485">
            <w:pPr>
              <w:jc w:val="center"/>
            </w:pPr>
            <w:r>
              <w:rPr>
                <w:rFonts w:ascii="宋体" w:hAnsi="宋体" w:eastAsia="宋体"/>
                <w:sz w:val="16"/>
              </w:rPr>
              <w:t>城乡居民养老保险缴纳人数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045B7">
            <w:pPr>
              <w:jc w:val="center"/>
            </w:pPr>
            <w:r>
              <w:rPr>
                <w:rFonts w:ascii="宋体" w:hAnsi="宋体" w:eastAsia="宋体"/>
                <w:sz w:val="16"/>
              </w:rPr>
              <w:t>&gt;=112381人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F0E01">
            <w:pPr>
              <w:jc w:val="center"/>
            </w:pPr>
            <w:r>
              <w:rPr>
                <w:rFonts w:ascii="宋体" w:hAnsi="宋体" w:eastAsia="宋体"/>
                <w:sz w:val="16"/>
              </w:rPr>
              <w:t>=112381人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FFDBD7">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EBBE5">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A97831">
            <w:pPr>
              <w:jc w:val="center"/>
            </w:pPr>
          </w:p>
        </w:tc>
      </w:tr>
      <w:tr w14:paraId="5DB5A4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57E10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486D4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6472B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1C9897">
            <w:pPr>
              <w:jc w:val="center"/>
            </w:pPr>
            <w:r>
              <w:rPr>
                <w:rFonts w:ascii="宋体" w:hAnsi="宋体" w:eastAsia="宋体"/>
                <w:sz w:val="16"/>
              </w:rPr>
              <w:t>城乡居民养老保险缴费补贴人数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B505B">
            <w:pPr>
              <w:jc w:val="center"/>
            </w:pPr>
            <w:r>
              <w:rPr>
                <w:rFonts w:ascii="宋体" w:hAnsi="宋体" w:eastAsia="宋体"/>
                <w:sz w:val="16"/>
              </w:rPr>
              <w:t>&gt;=14056人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8B9D5">
            <w:pPr>
              <w:jc w:val="center"/>
            </w:pPr>
            <w:r>
              <w:rPr>
                <w:rFonts w:ascii="宋体" w:hAnsi="宋体" w:eastAsia="宋体"/>
                <w:sz w:val="16"/>
              </w:rPr>
              <w:t>=14056人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072C3">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6D3B5F">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D91F4">
            <w:pPr>
              <w:jc w:val="center"/>
            </w:pPr>
          </w:p>
        </w:tc>
      </w:tr>
      <w:tr w14:paraId="0591C4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E5A94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D7B53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A4166B">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5031B">
            <w:pPr>
              <w:jc w:val="center"/>
            </w:pPr>
            <w:r>
              <w:rPr>
                <w:rFonts w:ascii="宋体" w:hAnsi="宋体" w:eastAsia="宋体"/>
                <w:sz w:val="16"/>
              </w:rPr>
              <w:t>补助发放准确率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DF27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DAC8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0F482">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2BB42">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2B22D4">
            <w:pPr>
              <w:jc w:val="center"/>
            </w:pPr>
          </w:p>
        </w:tc>
      </w:tr>
      <w:tr w14:paraId="1DCF2E0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840F7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B542C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70B7F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85132">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9253B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1D83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CE40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AE47F">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7274B">
            <w:pPr>
              <w:jc w:val="center"/>
            </w:pPr>
          </w:p>
        </w:tc>
      </w:tr>
      <w:tr w14:paraId="306D6B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9F207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3FF1F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6073F">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7800D1">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5E2D5B">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85E7C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93D04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778CE">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F4657">
            <w:pPr>
              <w:jc w:val="center"/>
            </w:pPr>
          </w:p>
        </w:tc>
      </w:tr>
      <w:tr w14:paraId="40367D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36A8A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D7A9A9">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69E50B">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F2744">
            <w:pPr>
              <w:jc w:val="center"/>
            </w:pPr>
            <w:r>
              <w:rPr>
                <w:rFonts w:ascii="宋体" w:hAnsi="宋体" w:eastAsia="宋体"/>
                <w:sz w:val="16"/>
              </w:rPr>
              <w:t>代缴人员养老保险费用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FBE1E">
            <w:pPr>
              <w:jc w:val="center"/>
            </w:pPr>
            <w:r>
              <w:rPr>
                <w:rFonts w:ascii="宋体" w:hAnsi="宋体" w:eastAsia="宋体"/>
                <w:sz w:val="16"/>
              </w:rPr>
              <w:t>&gt;=55.38万元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BD124">
            <w:pPr>
              <w:jc w:val="center"/>
            </w:pPr>
            <w:r>
              <w:rPr>
                <w:rFonts w:ascii="宋体" w:hAnsi="宋体" w:eastAsia="宋体"/>
                <w:sz w:val="16"/>
              </w:rPr>
              <w:t>=55.38万元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4D0DBB">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4EA5CB">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6FB7EE">
            <w:pPr>
              <w:jc w:val="center"/>
            </w:pPr>
          </w:p>
        </w:tc>
      </w:tr>
      <w:tr w14:paraId="5F8AA4D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87F85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C5F06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03AEA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E5B04">
            <w:pPr>
              <w:jc w:val="center"/>
            </w:pPr>
            <w:r>
              <w:rPr>
                <w:rFonts w:ascii="宋体" w:hAnsi="宋体" w:eastAsia="宋体"/>
                <w:sz w:val="16"/>
              </w:rPr>
              <w:t>城乡居民养老保险跨档次补贴费用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9BFBD1">
            <w:pPr>
              <w:jc w:val="center"/>
            </w:pPr>
            <w:r>
              <w:rPr>
                <w:rFonts w:ascii="宋体" w:hAnsi="宋体" w:eastAsia="宋体"/>
                <w:sz w:val="16"/>
              </w:rPr>
              <w:t>&gt;=46.69万元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19589E">
            <w:pPr>
              <w:jc w:val="center"/>
            </w:pPr>
            <w:r>
              <w:rPr>
                <w:rFonts w:ascii="宋体" w:hAnsi="宋体" w:eastAsia="宋体"/>
                <w:sz w:val="16"/>
              </w:rPr>
              <w:t>=46.69万元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0FF59">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D8273A">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9B63E4">
            <w:pPr>
              <w:jc w:val="center"/>
            </w:pPr>
          </w:p>
        </w:tc>
      </w:tr>
      <w:tr w14:paraId="3C84412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70BB9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8FC9F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64667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95E80">
            <w:pPr>
              <w:jc w:val="center"/>
            </w:pPr>
            <w:r>
              <w:rPr>
                <w:rFonts w:ascii="宋体" w:hAnsi="宋体" w:eastAsia="宋体"/>
                <w:sz w:val="16"/>
              </w:rPr>
              <w:t>城乡居民养老保险缴费补贴费用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7B446">
            <w:pPr>
              <w:jc w:val="center"/>
            </w:pPr>
            <w:r>
              <w:rPr>
                <w:rFonts w:ascii="宋体" w:hAnsi="宋体" w:eastAsia="宋体"/>
                <w:sz w:val="16"/>
              </w:rPr>
              <w:t>&gt;=14.06万元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D1C2C6">
            <w:pPr>
              <w:jc w:val="center"/>
            </w:pPr>
            <w:r>
              <w:rPr>
                <w:rFonts w:ascii="宋体" w:hAnsi="宋体" w:eastAsia="宋体"/>
                <w:sz w:val="16"/>
              </w:rPr>
              <w:t>=14.06万元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A8A177">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FDB7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5F965">
            <w:pPr>
              <w:jc w:val="center"/>
            </w:pPr>
          </w:p>
        </w:tc>
      </w:tr>
      <w:tr w14:paraId="2D3417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1DA87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18AA9D">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FDD7CB">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8E968">
            <w:pPr>
              <w:jc w:val="center"/>
            </w:pPr>
            <w:r>
              <w:rPr>
                <w:rFonts w:ascii="宋体" w:hAnsi="宋体" w:eastAsia="宋体"/>
                <w:sz w:val="16"/>
              </w:rPr>
              <w:t>减轻居民经济负担</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32455F">
            <w:pPr>
              <w:jc w:val="center"/>
            </w:pPr>
            <w:r>
              <w:rPr>
                <w:rFonts w:ascii="宋体" w:hAnsi="宋体" w:eastAsia="宋体"/>
                <w:sz w:val="16"/>
              </w:rPr>
              <w:t>有效减轻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5A0815">
            <w:pPr>
              <w:jc w:val="center"/>
            </w:pPr>
            <w:r>
              <w:rPr>
                <w:rFonts w:ascii="宋体" w:hAnsi="宋体" w:eastAsia="宋体"/>
                <w:sz w:val="16"/>
              </w:rPr>
              <w:t>有效减轻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58543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DB3B6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AF8A2D">
            <w:pPr>
              <w:jc w:val="center"/>
            </w:pPr>
          </w:p>
        </w:tc>
      </w:tr>
      <w:tr w14:paraId="620FB96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A9C57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4E415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8960D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7F49BF">
            <w:pPr>
              <w:jc w:val="center"/>
            </w:pPr>
            <w:r>
              <w:rPr>
                <w:rFonts w:ascii="宋体" w:hAnsi="宋体" w:eastAsia="宋体"/>
                <w:sz w:val="16"/>
              </w:rPr>
              <w:t>提升单位社会服务能力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E97F3">
            <w:pPr>
              <w:jc w:val="center"/>
            </w:pPr>
            <w:r>
              <w:rPr>
                <w:rFonts w:ascii="宋体" w:hAnsi="宋体" w:eastAsia="宋体"/>
                <w:sz w:val="16"/>
              </w:rPr>
              <w:t>持续提升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40EB8B">
            <w:pPr>
              <w:jc w:val="center"/>
            </w:pPr>
            <w:r>
              <w:rPr>
                <w:rFonts w:ascii="宋体" w:hAnsi="宋体" w:eastAsia="宋体"/>
                <w:sz w:val="16"/>
              </w:rPr>
              <w:t>持续提升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A7F5B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986F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99A915">
            <w:pPr>
              <w:jc w:val="center"/>
            </w:pPr>
          </w:p>
        </w:tc>
      </w:tr>
      <w:tr w14:paraId="6D15480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A291C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A175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06A3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9C5980">
            <w:pPr>
              <w:jc w:val="center"/>
            </w:pPr>
            <w:r>
              <w:rPr>
                <w:rFonts w:ascii="宋体" w:hAnsi="宋体" w:eastAsia="宋体"/>
                <w:sz w:val="16"/>
              </w:rPr>
              <w:t>收益参保人员满意度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5F69C">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F7A9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C609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4DBD3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17B7D">
            <w:pPr>
              <w:jc w:val="center"/>
            </w:pPr>
          </w:p>
        </w:tc>
      </w:tr>
      <w:tr w14:paraId="48330359">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6E8A47">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C6CE4C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38DE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81E46">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38A8551"/>
        </w:tc>
      </w:tr>
    </w:tbl>
    <w:p w14:paraId="4C82FF3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FD89661">
        <w:tblPrEx>
          <w:tblCellMar>
            <w:top w:w="0" w:type="dxa"/>
            <w:left w:w="108" w:type="dxa"/>
            <w:bottom w:w="0" w:type="dxa"/>
            <w:right w:w="108" w:type="dxa"/>
          </w:tblCellMar>
        </w:tblPrEx>
        <w:tc>
          <w:tcPr>
            <w:tcW w:w="8847" w:type="dxa"/>
            <w:gridSpan w:val="9"/>
            <w:vAlign w:val="center"/>
          </w:tcPr>
          <w:p w14:paraId="6FD66A34">
            <w:pPr>
              <w:jc w:val="center"/>
            </w:pPr>
            <w:r>
              <w:rPr>
                <w:rFonts w:ascii="宋体" w:hAnsi="宋体" w:eastAsia="宋体"/>
                <w:sz w:val="24"/>
              </w:rPr>
              <w:t>项目支出绩效自评表</w:t>
            </w:r>
          </w:p>
        </w:tc>
      </w:tr>
      <w:tr w14:paraId="1739591A">
        <w:tblPrEx>
          <w:tblCellMar>
            <w:top w:w="0" w:type="dxa"/>
            <w:left w:w="108" w:type="dxa"/>
            <w:bottom w:w="0" w:type="dxa"/>
            <w:right w:w="108" w:type="dxa"/>
          </w:tblCellMar>
        </w:tblPrEx>
        <w:tc>
          <w:tcPr>
            <w:tcW w:w="8847" w:type="dxa"/>
            <w:gridSpan w:val="9"/>
            <w:vAlign w:val="center"/>
          </w:tcPr>
          <w:p w14:paraId="2ADCD067">
            <w:pPr>
              <w:jc w:val="center"/>
            </w:pPr>
            <w:r>
              <w:rPr>
                <w:rFonts w:ascii="宋体" w:hAnsi="宋体" w:eastAsia="宋体"/>
                <w:sz w:val="24"/>
              </w:rPr>
              <w:t>(2024年度)</w:t>
            </w:r>
          </w:p>
        </w:tc>
      </w:tr>
      <w:tr w14:paraId="4B5D4F9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0AE6DE">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0FE96D9">
            <w:pPr>
              <w:jc w:val="center"/>
            </w:pPr>
            <w:r>
              <w:rPr>
                <w:rFonts w:ascii="宋体" w:hAnsi="宋体" w:eastAsia="宋体"/>
                <w:sz w:val="16"/>
              </w:rPr>
              <w:t>县配套-企业职工基本养老保险地方财政补助资金</w:t>
            </w:r>
          </w:p>
        </w:tc>
      </w:tr>
      <w:tr w14:paraId="7BFFBFF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F1DC8">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5F8F022">
            <w:pPr>
              <w:jc w:val="center"/>
            </w:pPr>
            <w:r>
              <w:rPr>
                <w:rFonts w:ascii="宋体" w:hAnsi="宋体" w:eastAsia="宋体"/>
                <w:sz w:val="16"/>
              </w:rPr>
              <w:t>洛浦县人力资源和社会保障局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B46D0D">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8C9DB87">
            <w:pPr>
              <w:jc w:val="center"/>
            </w:pPr>
            <w:r>
              <w:rPr>
                <w:rFonts w:ascii="宋体" w:hAnsi="宋体" w:eastAsia="宋体"/>
                <w:sz w:val="16"/>
              </w:rPr>
              <w:t>洛浦县社会保险中心</w:t>
            </w:r>
          </w:p>
        </w:tc>
      </w:tr>
      <w:tr w14:paraId="629E281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E72E7E">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38C5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D390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5B0A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7DC08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51F4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9684E">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54BEF">
            <w:pPr>
              <w:jc w:val="center"/>
            </w:pPr>
            <w:r>
              <w:rPr>
                <w:rFonts w:ascii="宋体" w:hAnsi="宋体" w:eastAsia="宋体"/>
                <w:sz w:val="16"/>
              </w:rPr>
              <w:t>得分</w:t>
            </w:r>
          </w:p>
        </w:tc>
      </w:tr>
      <w:tr w14:paraId="06C1057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7561F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10454">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38CE4">
            <w:pPr>
              <w:jc w:val="center"/>
            </w:pPr>
            <w:r>
              <w:rPr>
                <w:rFonts w:ascii="宋体" w:hAnsi="宋体" w:eastAsia="宋体"/>
                <w:sz w:val="16"/>
              </w:rPr>
              <w:t>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24886">
            <w:pPr>
              <w:jc w:val="center"/>
            </w:pPr>
            <w:r>
              <w:rPr>
                <w:rFonts w:ascii="宋体" w:hAnsi="宋体" w:eastAsia="宋体"/>
                <w:sz w:val="16"/>
              </w:rPr>
              <w:t>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671C9B">
            <w:pPr>
              <w:jc w:val="center"/>
            </w:pPr>
            <w:r>
              <w:rPr>
                <w:rFonts w:ascii="宋体" w:hAnsi="宋体" w:eastAsia="宋体"/>
                <w:sz w:val="16"/>
              </w:rPr>
              <w:t>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08FE9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26489">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C9038E">
            <w:pPr>
              <w:jc w:val="center"/>
            </w:pPr>
            <w:r>
              <w:rPr>
                <w:rFonts w:ascii="宋体" w:hAnsi="宋体" w:eastAsia="宋体"/>
                <w:sz w:val="16"/>
              </w:rPr>
              <w:t>10.00</w:t>
            </w:r>
          </w:p>
        </w:tc>
      </w:tr>
      <w:tr w14:paraId="45EAAE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1CE9B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3098F">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298113">
            <w:pPr>
              <w:jc w:val="center"/>
            </w:pPr>
            <w:r>
              <w:rPr>
                <w:rFonts w:ascii="宋体" w:hAnsi="宋体" w:eastAsia="宋体"/>
                <w:sz w:val="16"/>
              </w:rPr>
              <w:t>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F65EFD">
            <w:pPr>
              <w:jc w:val="center"/>
            </w:pPr>
            <w:r>
              <w:rPr>
                <w:rFonts w:ascii="宋体" w:hAnsi="宋体" w:eastAsia="宋体"/>
                <w:sz w:val="16"/>
              </w:rPr>
              <w:t>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65909">
            <w:pPr>
              <w:jc w:val="center"/>
            </w:pPr>
            <w:r>
              <w:rPr>
                <w:rFonts w:ascii="宋体" w:hAnsi="宋体" w:eastAsia="宋体"/>
                <w:sz w:val="16"/>
              </w:rPr>
              <w:t>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9A59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AA76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465E38">
            <w:pPr>
              <w:jc w:val="center"/>
            </w:pPr>
            <w:r>
              <w:rPr>
                <w:rFonts w:ascii="宋体" w:hAnsi="宋体" w:eastAsia="宋体"/>
                <w:sz w:val="16"/>
              </w:rPr>
              <w:t>—</w:t>
            </w:r>
          </w:p>
        </w:tc>
      </w:tr>
      <w:tr w14:paraId="3E8F763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D982B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D9426">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A3641">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596FB">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EA7D76">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EFFB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5F86D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03F39">
            <w:pPr>
              <w:jc w:val="center"/>
            </w:pPr>
            <w:r>
              <w:rPr>
                <w:rFonts w:ascii="宋体" w:hAnsi="宋体" w:eastAsia="宋体"/>
                <w:sz w:val="16"/>
              </w:rPr>
              <w:t>—</w:t>
            </w:r>
          </w:p>
        </w:tc>
      </w:tr>
      <w:tr w14:paraId="611B47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D345B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3257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A89F32">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49A2A8">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EA2C4">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92A1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0F5E1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385495">
            <w:pPr>
              <w:jc w:val="center"/>
            </w:pPr>
            <w:r>
              <w:rPr>
                <w:rFonts w:ascii="宋体" w:hAnsi="宋体" w:eastAsia="宋体"/>
                <w:sz w:val="16"/>
              </w:rPr>
              <w:t>—</w:t>
            </w:r>
          </w:p>
        </w:tc>
      </w:tr>
      <w:tr w14:paraId="4325A5D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E1E277">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D8D8EF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502D23">
            <w:pPr>
              <w:jc w:val="center"/>
            </w:pPr>
            <w:r>
              <w:rPr>
                <w:rFonts w:ascii="宋体" w:hAnsi="宋体" w:eastAsia="宋体"/>
                <w:sz w:val="16"/>
              </w:rPr>
              <w:t>实际完成情况</w:t>
            </w:r>
          </w:p>
        </w:tc>
      </w:tr>
      <w:tr w14:paraId="231C206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37DF5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E9BF60B">
            <w:pPr>
              <w:jc w:val="both"/>
            </w:pPr>
            <w:r>
              <w:rPr>
                <w:rFonts w:ascii="宋体" w:hAnsi="宋体" w:eastAsia="宋体"/>
                <w:sz w:val="16"/>
              </w:rPr>
              <w:t>为有效压实各地支出责任，做好2024年度洛浦县财政补助资金上解工作。本项目计划完成63万元的上解任务通过实施本项目，有效提升财政资金使用效益，不断优化财政资源配置</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6D8C57">
            <w:pPr>
              <w:jc w:val="both"/>
            </w:pPr>
            <w:r>
              <w:rPr>
                <w:rFonts w:hint="eastAsia" w:ascii="宋体" w:hAnsi="宋体"/>
                <w:sz w:val="16"/>
                <w:lang w:eastAsia="zh-CN"/>
              </w:rPr>
              <w:t>截至</w:t>
            </w:r>
            <w:r>
              <w:rPr>
                <w:rFonts w:ascii="宋体" w:hAnsi="宋体" w:eastAsia="宋体"/>
                <w:sz w:val="16"/>
              </w:rPr>
              <w:t>2024年12月31日，该项目实际完成63万元的上解任务，通过实施本项目，有效提升财政资金使用效益，不断优化财政资源配置</w:t>
            </w:r>
            <w:r>
              <w:rPr>
                <w:rFonts w:hint="eastAsia" w:ascii="宋体" w:hAnsi="宋体"/>
                <w:sz w:val="16"/>
                <w:lang w:eastAsia="zh-CN"/>
              </w:rPr>
              <w:t>。</w:t>
            </w:r>
          </w:p>
        </w:tc>
      </w:tr>
      <w:tr w14:paraId="2C3E36B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540A95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F699A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8D8A73">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34B36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E89DA">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866A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DD746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4DCEF">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39AED">
            <w:pPr>
              <w:jc w:val="center"/>
            </w:pPr>
            <w:r>
              <w:rPr>
                <w:rFonts w:ascii="宋体" w:hAnsi="宋体" w:eastAsia="宋体"/>
                <w:sz w:val="16"/>
              </w:rPr>
              <w:t>偏差原因分析及改进措施</w:t>
            </w:r>
          </w:p>
        </w:tc>
      </w:tr>
      <w:tr w14:paraId="62C7C35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FF15D2">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FB2A21">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E6E04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A78C2">
            <w:pPr>
              <w:jc w:val="center"/>
            </w:pPr>
            <w:r>
              <w:rPr>
                <w:rFonts w:ascii="宋体" w:hAnsi="宋体" w:eastAsia="宋体"/>
                <w:sz w:val="16"/>
              </w:rPr>
              <w:t>上解次数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D98BD">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231ACC">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3AB71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A6F17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090F1F">
            <w:pPr>
              <w:jc w:val="center"/>
            </w:pPr>
          </w:p>
        </w:tc>
      </w:tr>
      <w:tr w14:paraId="2F857A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DD320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4E11A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738EE">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31F1A3">
            <w:pPr>
              <w:jc w:val="center"/>
            </w:pPr>
            <w:r>
              <w:rPr>
                <w:rFonts w:ascii="宋体" w:hAnsi="宋体" w:eastAsia="宋体"/>
                <w:sz w:val="16"/>
              </w:rPr>
              <w:t>足额上解率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31332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D79EA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38DC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9645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080C52">
            <w:pPr>
              <w:jc w:val="center"/>
            </w:pPr>
          </w:p>
        </w:tc>
      </w:tr>
      <w:tr w14:paraId="027EDD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22BCF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3F0CA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089C1">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0297C">
            <w:pPr>
              <w:jc w:val="center"/>
            </w:pPr>
            <w:r>
              <w:rPr>
                <w:rFonts w:ascii="宋体" w:hAnsi="宋体" w:eastAsia="宋体"/>
                <w:sz w:val="16"/>
              </w:rPr>
              <w:t>上解任务完成及时率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F5E0A">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46904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4D1FF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E83C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31120">
            <w:pPr>
              <w:jc w:val="center"/>
            </w:pPr>
          </w:p>
        </w:tc>
      </w:tr>
      <w:tr w14:paraId="3B47591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A3DB1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C7035">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70627A">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7B9F9C">
            <w:pPr>
              <w:jc w:val="center"/>
            </w:pPr>
            <w:r>
              <w:rPr>
                <w:rFonts w:ascii="宋体" w:hAnsi="宋体" w:eastAsia="宋体"/>
                <w:sz w:val="16"/>
              </w:rPr>
              <w:t>上解金额支出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9853A">
            <w:pPr>
              <w:jc w:val="center"/>
            </w:pPr>
            <w:r>
              <w:rPr>
                <w:rFonts w:ascii="宋体" w:hAnsi="宋体" w:eastAsia="宋体"/>
                <w:sz w:val="16"/>
              </w:rPr>
              <w:t>63万元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FC765">
            <w:pPr>
              <w:jc w:val="center"/>
            </w:pPr>
            <w:r>
              <w:rPr>
                <w:rFonts w:ascii="宋体" w:hAnsi="宋体" w:eastAsia="宋体"/>
                <w:sz w:val="16"/>
              </w:rPr>
              <w:t>63万元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9745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39F0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59E076">
            <w:pPr>
              <w:jc w:val="center"/>
            </w:pPr>
          </w:p>
        </w:tc>
      </w:tr>
      <w:tr w14:paraId="1128387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B04AE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261D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B407B0">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4B9B2">
            <w:pPr>
              <w:jc w:val="center"/>
            </w:pPr>
            <w:r>
              <w:rPr>
                <w:rFonts w:ascii="宋体" w:hAnsi="宋体" w:eastAsia="宋体"/>
                <w:sz w:val="16"/>
              </w:rPr>
              <w:t>提升资金使用效益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B54F39">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9768C">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8171D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850C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0B8CFE">
            <w:pPr>
              <w:jc w:val="center"/>
            </w:pPr>
          </w:p>
        </w:tc>
      </w:tr>
      <w:tr w14:paraId="499724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BE246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34285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5BCA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438AB">
            <w:pPr>
              <w:jc w:val="center"/>
            </w:pPr>
            <w:r>
              <w:rPr>
                <w:rFonts w:ascii="宋体" w:hAnsi="宋体" w:eastAsia="宋体"/>
                <w:sz w:val="16"/>
              </w:rPr>
              <w:t>上级财政部门满意度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5D2070">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1A19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0197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AFCC7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48E44">
            <w:pPr>
              <w:jc w:val="center"/>
            </w:pPr>
          </w:p>
        </w:tc>
      </w:tr>
      <w:tr w14:paraId="0B1816CB">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5F0237">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4BA35E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2828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A38C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C4EAFBB"/>
        </w:tc>
      </w:tr>
    </w:tbl>
    <w:p w14:paraId="10439DA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1D30A4D">
        <w:tblPrEx>
          <w:tblCellMar>
            <w:top w:w="0" w:type="dxa"/>
            <w:left w:w="108" w:type="dxa"/>
            <w:bottom w:w="0" w:type="dxa"/>
            <w:right w:w="108" w:type="dxa"/>
          </w:tblCellMar>
        </w:tblPrEx>
        <w:tc>
          <w:tcPr>
            <w:tcW w:w="8847" w:type="dxa"/>
            <w:gridSpan w:val="9"/>
            <w:vAlign w:val="center"/>
          </w:tcPr>
          <w:p w14:paraId="15B69023">
            <w:pPr>
              <w:jc w:val="center"/>
            </w:pPr>
            <w:r>
              <w:rPr>
                <w:rFonts w:ascii="宋体" w:hAnsi="宋体" w:eastAsia="宋体"/>
                <w:sz w:val="24"/>
              </w:rPr>
              <w:t>项目支出绩效自评表</w:t>
            </w:r>
          </w:p>
        </w:tc>
      </w:tr>
      <w:tr w14:paraId="24BCD823">
        <w:tblPrEx>
          <w:tblCellMar>
            <w:top w:w="0" w:type="dxa"/>
            <w:left w:w="108" w:type="dxa"/>
            <w:bottom w:w="0" w:type="dxa"/>
            <w:right w:w="108" w:type="dxa"/>
          </w:tblCellMar>
        </w:tblPrEx>
        <w:tc>
          <w:tcPr>
            <w:tcW w:w="8847" w:type="dxa"/>
            <w:gridSpan w:val="9"/>
            <w:vAlign w:val="center"/>
          </w:tcPr>
          <w:p w14:paraId="28E92483">
            <w:pPr>
              <w:jc w:val="center"/>
            </w:pPr>
            <w:r>
              <w:rPr>
                <w:rFonts w:ascii="宋体" w:hAnsi="宋体" w:eastAsia="宋体"/>
                <w:sz w:val="24"/>
              </w:rPr>
              <w:t>(2024年度)</w:t>
            </w:r>
          </w:p>
        </w:tc>
      </w:tr>
      <w:tr w14:paraId="4C6A1DE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DA2923">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4E8B99D">
            <w:pPr>
              <w:jc w:val="center"/>
            </w:pPr>
            <w:r>
              <w:rPr>
                <w:rFonts w:ascii="宋体" w:hAnsi="宋体" w:eastAsia="宋体"/>
                <w:sz w:val="16"/>
              </w:rPr>
              <w:t>纪委上缴伊敏托合提·阿西木多领退休金</w:t>
            </w:r>
          </w:p>
        </w:tc>
      </w:tr>
      <w:tr w14:paraId="6F2517A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2AB126">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C659C10">
            <w:pPr>
              <w:jc w:val="center"/>
            </w:pPr>
            <w:r>
              <w:rPr>
                <w:rFonts w:ascii="宋体" w:hAnsi="宋体" w:eastAsia="宋体"/>
                <w:sz w:val="16"/>
              </w:rPr>
              <w:t>洛浦县人力资源和社会保障局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22D068">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D255DA8">
            <w:pPr>
              <w:jc w:val="center"/>
            </w:pPr>
            <w:r>
              <w:rPr>
                <w:rFonts w:ascii="宋体" w:hAnsi="宋体" w:eastAsia="宋体"/>
                <w:sz w:val="16"/>
              </w:rPr>
              <w:t>洛浦县社会保险中心</w:t>
            </w:r>
          </w:p>
        </w:tc>
      </w:tr>
      <w:tr w14:paraId="0EF2EAD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840590">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1FBA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1322D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C99B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78B3C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9BCB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5BD5E">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4EC61">
            <w:pPr>
              <w:jc w:val="center"/>
            </w:pPr>
            <w:r>
              <w:rPr>
                <w:rFonts w:ascii="宋体" w:hAnsi="宋体" w:eastAsia="宋体"/>
                <w:sz w:val="16"/>
              </w:rPr>
              <w:t>得分</w:t>
            </w:r>
          </w:p>
        </w:tc>
      </w:tr>
      <w:tr w14:paraId="2D1D5C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EC512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417C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EC157">
            <w:pPr>
              <w:jc w:val="center"/>
            </w:pPr>
            <w:r>
              <w:rPr>
                <w:rFonts w:ascii="宋体" w:hAnsi="宋体" w:eastAsia="宋体"/>
                <w:sz w:val="16"/>
              </w:rPr>
              <w:t>1.35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280A5">
            <w:pPr>
              <w:jc w:val="center"/>
            </w:pPr>
            <w:r>
              <w:rPr>
                <w:rFonts w:ascii="宋体" w:hAnsi="宋体" w:eastAsia="宋体"/>
                <w:sz w:val="16"/>
              </w:rPr>
              <w:t>1.35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EB7B8">
            <w:pPr>
              <w:jc w:val="center"/>
            </w:pPr>
            <w:r>
              <w:rPr>
                <w:rFonts w:ascii="宋体" w:hAnsi="宋体" w:eastAsia="宋体"/>
                <w:sz w:val="16"/>
              </w:rPr>
              <w:t>1.35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1978C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628D3">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C80CE">
            <w:pPr>
              <w:jc w:val="center"/>
            </w:pPr>
            <w:r>
              <w:rPr>
                <w:rFonts w:ascii="宋体" w:hAnsi="宋体" w:eastAsia="宋体"/>
                <w:sz w:val="16"/>
              </w:rPr>
              <w:t>10.00</w:t>
            </w:r>
          </w:p>
        </w:tc>
      </w:tr>
      <w:tr w14:paraId="4C86B91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33709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21D0F">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2C848E">
            <w:pPr>
              <w:jc w:val="center"/>
            </w:pPr>
            <w:r>
              <w:rPr>
                <w:rFonts w:ascii="宋体" w:hAnsi="宋体" w:eastAsia="宋体"/>
                <w:sz w:val="16"/>
              </w:rPr>
              <w:t>1.35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150D17">
            <w:pPr>
              <w:jc w:val="center"/>
            </w:pPr>
            <w:r>
              <w:rPr>
                <w:rFonts w:ascii="宋体" w:hAnsi="宋体" w:eastAsia="宋体"/>
                <w:sz w:val="16"/>
              </w:rPr>
              <w:t>1.35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FD099">
            <w:pPr>
              <w:jc w:val="center"/>
            </w:pPr>
            <w:r>
              <w:rPr>
                <w:rFonts w:ascii="宋体" w:hAnsi="宋体" w:eastAsia="宋体"/>
                <w:sz w:val="16"/>
              </w:rPr>
              <w:t>1.35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55BB7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D1B73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43AB40">
            <w:pPr>
              <w:jc w:val="center"/>
            </w:pPr>
            <w:r>
              <w:rPr>
                <w:rFonts w:ascii="宋体" w:hAnsi="宋体" w:eastAsia="宋体"/>
                <w:sz w:val="16"/>
              </w:rPr>
              <w:t>—</w:t>
            </w:r>
          </w:p>
        </w:tc>
      </w:tr>
      <w:tr w14:paraId="055F459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90E5B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420CC">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8ABD60">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A7D3F">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774BB1">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2D61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E658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1BD4C">
            <w:pPr>
              <w:jc w:val="center"/>
            </w:pPr>
            <w:r>
              <w:rPr>
                <w:rFonts w:ascii="宋体" w:hAnsi="宋体" w:eastAsia="宋体"/>
                <w:sz w:val="16"/>
              </w:rPr>
              <w:t>—</w:t>
            </w:r>
          </w:p>
        </w:tc>
      </w:tr>
      <w:tr w14:paraId="4C952C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A49BF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CC3B5">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EABCCA">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D3EDF1">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E2F02">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42DB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CB8A0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D2FF3">
            <w:pPr>
              <w:jc w:val="center"/>
            </w:pPr>
            <w:r>
              <w:rPr>
                <w:rFonts w:ascii="宋体" w:hAnsi="宋体" w:eastAsia="宋体"/>
                <w:sz w:val="16"/>
              </w:rPr>
              <w:t>—</w:t>
            </w:r>
          </w:p>
        </w:tc>
      </w:tr>
      <w:tr w14:paraId="7B7D7BD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96620E">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AC54E97">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3C46091">
            <w:pPr>
              <w:jc w:val="center"/>
            </w:pPr>
            <w:r>
              <w:rPr>
                <w:rFonts w:ascii="宋体" w:hAnsi="宋体" w:eastAsia="宋体"/>
                <w:sz w:val="16"/>
              </w:rPr>
              <w:t>实际完成情况</w:t>
            </w:r>
          </w:p>
        </w:tc>
      </w:tr>
      <w:tr w14:paraId="3FCD879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C05F28"/>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F4B29DE">
            <w:pPr>
              <w:jc w:val="both"/>
            </w:pPr>
            <w:r>
              <w:rPr>
                <w:rFonts w:ascii="宋体" w:hAnsi="宋体" w:eastAsia="宋体"/>
                <w:sz w:val="16"/>
              </w:rPr>
              <w:t>原洛浦县阿其克乡一贯制学校退休教师伊敏托合提·阿西木，2018年12月被处理，2019年4月洛浦县教育局取消敏托合提·阿西木退休待遇(洛教字</w:t>
            </w:r>
            <w:r>
              <w:rPr>
                <w:rFonts w:hint="eastAsia" w:ascii="宋体" w:hAnsi="宋体"/>
                <w:sz w:val="16"/>
                <w:lang w:eastAsia="zh-CN"/>
              </w:rPr>
              <w:t>〔2019〕7号</w:t>
            </w:r>
            <w:r>
              <w:rPr>
                <w:rFonts w:ascii="宋体" w:hAnsi="宋体" w:eastAsia="宋体"/>
                <w:sz w:val="16"/>
              </w:rPr>
              <w:t>)，从2019年1月1日起执行，因单位未及时提供相关材料申请停发此人退休待遇，此人多领退休待遇已于2019年3月上缴洛浦县纪委监委。纪委2022年2</w:t>
            </w:r>
            <w:r>
              <w:rPr>
                <w:rFonts w:hint="eastAsia" w:ascii="宋体" w:hAnsi="宋体"/>
                <w:sz w:val="16"/>
                <w:lang w:eastAsia="zh-CN"/>
              </w:rPr>
              <w:t>—</w:t>
            </w:r>
            <w:r>
              <w:rPr>
                <w:rFonts w:ascii="宋体" w:hAnsi="宋体" w:eastAsia="宋体"/>
                <w:sz w:val="16"/>
              </w:rPr>
              <w:t>5月</w:t>
            </w:r>
            <w:r>
              <w:rPr>
                <w:rFonts w:hint="eastAsia" w:ascii="宋体" w:hAnsi="宋体"/>
                <w:sz w:val="16"/>
                <w:lang w:eastAsia="zh-CN"/>
              </w:rPr>
              <w:t>已</w:t>
            </w:r>
            <w:r>
              <w:rPr>
                <w:rFonts w:ascii="宋体" w:hAnsi="宋体" w:eastAsia="宋体"/>
                <w:sz w:val="16"/>
              </w:rPr>
              <w:t>将收缴的违规待遇与其他项一起上缴财政。</w:t>
            </w:r>
            <w:r>
              <w:rPr>
                <w:rFonts w:ascii="宋体" w:hAnsi="宋体" w:eastAsia="宋体"/>
                <w:sz w:val="16"/>
              </w:rPr>
              <w:br w:type="textWrapping"/>
            </w:r>
            <w:r>
              <w:rPr>
                <w:rFonts w:ascii="宋体" w:hAnsi="宋体" w:eastAsia="宋体"/>
                <w:sz w:val="16"/>
              </w:rPr>
              <w:t>现因伊敏托合提·阿西木已死亡，提供配偶祖来依汗·阿布都拉的相关身份信息及银行信息，申请需追回2019年1月</w:t>
            </w:r>
            <w:r>
              <w:rPr>
                <w:rFonts w:hint="eastAsia" w:ascii="宋体" w:hAnsi="宋体"/>
                <w:sz w:val="16"/>
                <w:lang w:eastAsia="zh-CN"/>
              </w:rPr>
              <w:t>—</w:t>
            </w:r>
            <w:r>
              <w:rPr>
                <w:rFonts w:ascii="宋体" w:hAnsi="宋体" w:eastAsia="宋体"/>
                <w:sz w:val="16"/>
              </w:rPr>
              <w:t>2月多领退休金13456元退回至祖来依汗·阿布都拉的银行账户中，之后配偶将此多领工资退还至社会保险中心社保基金账户</w:t>
            </w:r>
            <w:r>
              <w:rPr>
                <w:rFonts w:hint="eastAsia" w:ascii="宋体" w:hAnsi="宋体"/>
                <w:sz w:val="16"/>
                <w:lang w:eastAsia="zh-CN"/>
              </w:rPr>
              <w:t>。</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222E943">
            <w:pPr>
              <w:jc w:val="both"/>
            </w:pPr>
            <w:r>
              <w:rPr>
                <w:rFonts w:hint="eastAsia" w:ascii="宋体" w:hAnsi="宋体"/>
                <w:sz w:val="16"/>
                <w:lang w:eastAsia="zh-CN"/>
              </w:rPr>
              <w:t>截至</w:t>
            </w:r>
            <w:r>
              <w:rPr>
                <w:rFonts w:ascii="宋体" w:hAnsi="宋体" w:eastAsia="宋体"/>
                <w:sz w:val="16"/>
              </w:rPr>
              <w:t>2024年12月31日，该项目实际追回1.35万元</w:t>
            </w:r>
            <w:r>
              <w:rPr>
                <w:rFonts w:hint="eastAsia" w:ascii="宋体" w:hAnsi="宋体"/>
                <w:sz w:val="16"/>
                <w:lang w:eastAsia="zh-CN"/>
              </w:rPr>
              <w:t>。</w:t>
            </w:r>
          </w:p>
        </w:tc>
      </w:tr>
      <w:tr w14:paraId="06136F3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3F5DDD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F2743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FBB0D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C06E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800D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6E053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2195F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E114D5">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4D8588">
            <w:pPr>
              <w:jc w:val="center"/>
            </w:pPr>
            <w:r>
              <w:rPr>
                <w:rFonts w:ascii="宋体" w:hAnsi="宋体" w:eastAsia="宋体"/>
                <w:sz w:val="16"/>
              </w:rPr>
              <w:t>偏差原因分析及改进措施</w:t>
            </w:r>
          </w:p>
        </w:tc>
      </w:tr>
      <w:tr w14:paraId="2167FBB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85AE74">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27D41B">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3FE10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B195D">
            <w:pPr>
              <w:jc w:val="center"/>
            </w:pPr>
            <w:r>
              <w:rPr>
                <w:rFonts w:ascii="宋体" w:hAnsi="宋体" w:eastAsia="宋体"/>
                <w:sz w:val="16"/>
              </w:rPr>
              <w:t>纪委上缴伊敏托合提·阿西木多领退休金一笔</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A3273A">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8683C">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2DBA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9654D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496BA">
            <w:pPr>
              <w:jc w:val="center"/>
            </w:pPr>
          </w:p>
        </w:tc>
      </w:tr>
      <w:tr w14:paraId="74C0A3A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67A65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56688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1211E4">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A09CA8">
            <w:pPr>
              <w:jc w:val="center"/>
            </w:pPr>
            <w:r>
              <w:rPr>
                <w:rFonts w:ascii="宋体" w:hAnsi="宋体" w:eastAsia="宋体"/>
                <w:sz w:val="16"/>
              </w:rPr>
              <w:t>资金支付率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FD492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0A19B">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ACF16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9C1F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18863">
            <w:pPr>
              <w:jc w:val="center"/>
            </w:pPr>
          </w:p>
        </w:tc>
      </w:tr>
      <w:tr w14:paraId="2EDB00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E1B90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011A83">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828D4">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6B741">
            <w:pPr>
              <w:jc w:val="center"/>
            </w:pPr>
            <w:r>
              <w:rPr>
                <w:rFonts w:ascii="宋体" w:hAnsi="宋体" w:eastAsia="宋体"/>
                <w:sz w:val="16"/>
              </w:rPr>
              <w:t>纪委上缴伊敏托合提·阿西木多领退休金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D6EFE2">
            <w:pPr>
              <w:jc w:val="center"/>
            </w:pPr>
            <w:r>
              <w:rPr>
                <w:rFonts w:ascii="宋体" w:hAnsi="宋体" w:eastAsia="宋体"/>
                <w:sz w:val="16"/>
              </w:rPr>
              <w:t>1.35万元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BC576">
            <w:pPr>
              <w:jc w:val="center"/>
            </w:pPr>
            <w:r>
              <w:rPr>
                <w:rFonts w:ascii="宋体" w:hAnsi="宋体" w:eastAsia="宋体"/>
                <w:sz w:val="16"/>
              </w:rPr>
              <w:t>1.35万元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8931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969E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5EB86">
            <w:pPr>
              <w:jc w:val="center"/>
            </w:pPr>
          </w:p>
        </w:tc>
      </w:tr>
      <w:tr w14:paraId="2A15A87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15AC4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457B7">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F0379">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74677">
            <w:pPr>
              <w:jc w:val="center"/>
            </w:pPr>
            <w:r>
              <w:rPr>
                <w:rFonts w:ascii="宋体" w:hAnsi="宋体" w:eastAsia="宋体"/>
                <w:sz w:val="16"/>
              </w:rPr>
              <w:t>确保社保基金安全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B6792F">
            <w:pPr>
              <w:jc w:val="center"/>
            </w:pPr>
            <w:r>
              <w:rPr>
                <w:rFonts w:ascii="宋体" w:hAnsi="宋体" w:eastAsia="宋体"/>
                <w:sz w:val="16"/>
              </w:rPr>
              <w:t>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802D5F">
            <w:pPr>
              <w:jc w:val="center"/>
            </w:pPr>
            <w:r>
              <w:rPr>
                <w:rFonts w:ascii="宋体" w:hAnsi="宋体" w:eastAsia="宋体"/>
                <w:sz w:val="16"/>
              </w:rPr>
              <w:t>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4987B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DF33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0612A5">
            <w:pPr>
              <w:jc w:val="center"/>
            </w:pPr>
          </w:p>
        </w:tc>
      </w:tr>
      <w:tr w14:paraId="3F40C0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64272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C801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48DC2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FE077C">
            <w:pPr>
              <w:jc w:val="center"/>
            </w:pPr>
            <w:r>
              <w:rPr>
                <w:rFonts w:ascii="宋体" w:hAnsi="宋体" w:eastAsia="宋体"/>
                <w:sz w:val="16"/>
              </w:rPr>
              <w:t>待遇领取人满意度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57847">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497A7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A10F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C93A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632AEA">
            <w:pPr>
              <w:jc w:val="center"/>
            </w:pPr>
          </w:p>
        </w:tc>
      </w:tr>
      <w:tr w14:paraId="1E571E25">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CF6E72">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CCB416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B1024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E38B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CF89F25"/>
        </w:tc>
      </w:tr>
    </w:tbl>
    <w:p w14:paraId="224DCEBD">
      <w:r>
        <w:br w:type="page"/>
      </w:r>
    </w:p>
    <w:p w14:paraId="59328C8D">
      <w:pPr>
        <w:spacing w:line="640" w:lineRule="exact"/>
        <w:ind w:firstLine="640"/>
        <w:jc w:val="both"/>
        <w:outlineLvl w:val="2"/>
      </w:pPr>
      <w:r>
        <w:rPr>
          <w:rFonts w:ascii="黑体" w:hAnsi="黑体" w:eastAsia="黑体"/>
          <w:sz w:val="32"/>
        </w:rPr>
        <w:t>十二、其他需说明的事项</w:t>
      </w:r>
    </w:p>
    <w:p w14:paraId="3E3E9FB5">
      <w:pPr>
        <w:spacing w:line="580" w:lineRule="exact"/>
        <w:ind w:firstLine="640"/>
        <w:jc w:val="both"/>
      </w:pPr>
      <w:r>
        <w:rPr>
          <w:rFonts w:ascii="仿宋_GB2312" w:hAnsi="仿宋_GB2312" w:eastAsia="仿宋_GB2312"/>
          <w:b w:val="0"/>
          <w:sz w:val="32"/>
        </w:rPr>
        <w:t>本年本单位SM项目1个，全年预算数4.20万元，全年执行数4.20万元。</w:t>
      </w:r>
    </w:p>
    <w:p w14:paraId="5CB559A8">
      <w:r>
        <w:br w:type="page"/>
      </w:r>
    </w:p>
    <w:p w14:paraId="12636101">
      <w:pPr>
        <w:spacing w:line="240" w:lineRule="auto"/>
        <w:jc w:val="center"/>
        <w:outlineLvl w:val="1"/>
      </w:pPr>
      <w:r>
        <w:rPr>
          <w:rFonts w:ascii="黑体" w:hAnsi="黑体" w:eastAsia="黑体"/>
          <w:sz w:val="32"/>
        </w:rPr>
        <w:t>第三部分 专业名词解释</w:t>
      </w:r>
    </w:p>
    <w:p w14:paraId="1E176517">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988B90A">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F88084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6D14A73">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C6B934F">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B391D01">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4CCF70E">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5893EE9">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09E502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28D14A0">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3E81E98">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BDC7EF4">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1691C4E">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46D0105">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85C8050">
      <w:r>
        <w:br w:type="page"/>
      </w:r>
    </w:p>
    <w:p w14:paraId="32D5C4C8">
      <w:pPr>
        <w:spacing w:line="240" w:lineRule="auto"/>
        <w:jc w:val="center"/>
        <w:outlineLvl w:val="1"/>
      </w:pPr>
      <w:r>
        <w:rPr>
          <w:rFonts w:ascii="黑体" w:hAnsi="黑体" w:eastAsia="黑体"/>
          <w:sz w:val="32"/>
        </w:rPr>
        <w:t>第四部分 部门决算报表（见附表）</w:t>
      </w:r>
    </w:p>
    <w:p w14:paraId="66EB5561">
      <w:pPr>
        <w:spacing w:line="240" w:lineRule="auto"/>
        <w:ind w:firstLine="640"/>
        <w:jc w:val="both"/>
      </w:pPr>
      <w:r>
        <w:rPr>
          <w:rFonts w:ascii="仿宋_GB2312" w:hAnsi="仿宋_GB2312" w:eastAsia="仿宋_GB2312"/>
          <w:b w:val="0"/>
          <w:sz w:val="32"/>
        </w:rPr>
        <w:t>一、《收入支出决算总表》</w:t>
      </w:r>
    </w:p>
    <w:p w14:paraId="1896BDDE">
      <w:pPr>
        <w:spacing w:line="240" w:lineRule="auto"/>
        <w:ind w:firstLine="640"/>
        <w:jc w:val="both"/>
      </w:pPr>
      <w:r>
        <w:rPr>
          <w:rFonts w:ascii="仿宋_GB2312" w:hAnsi="仿宋_GB2312" w:eastAsia="仿宋_GB2312"/>
          <w:b w:val="0"/>
          <w:sz w:val="32"/>
        </w:rPr>
        <w:t>二、《收入决算表》</w:t>
      </w:r>
    </w:p>
    <w:p w14:paraId="78C91C50">
      <w:pPr>
        <w:spacing w:line="240" w:lineRule="auto"/>
        <w:ind w:firstLine="640"/>
        <w:jc w:val="both"/>
      </w:pPr>
      <w:r>
        <w:rPr>
          <w:rFonts w:ascii="仿宋_GB2312" w:hAnsi="仿宋_GB2312" w:eastAsia="仿宋_GB2312"/>
          <w:b w:val="0"/>
          <w:sz w:val="32"/>
        </w:rPr>
        <w:t>三、《支出决算表》</w:t>
      </w:r>
    </w:p>
    <w:p w14:paraId="3DA6F651">
      <w:pPr>
        <w:spacing w:line="240" w:lineRule="auto"/>
        <w:ind w:firstLine="640"/>
        <w:jc w:val="both"/>
      </w:pPr>
      <w:r>
        <w:rPr>
          <w:rFonts w:ascii="仿宋_GB2312" w:hAnsi="仿宋_GB2312" w:eastAsia="仿宋_GB2312"/>
          <w:b w:val="0"/>
          <w:sz w:val="32"/>
        </w:rPr>
        <w:t>四、《财政拨款收入支出决算总表》</w:t>
      </w:r>
    </w:p>
    <w:p w14:paraId="2967DAC2">
      <w:pPr>
        <w:spacing w:line="240" w:lineRule="auto"/>
        <w:ind w:firstLine="640"/>
        <w:jc w:val="both"/>
      </w:pPr>
      <w:r>
        <w:rPr>
          <w:rFonts w:ascii="仿宋_GB2312" w:hAnsi="仿宋_GB2312" w:eastAsia="仿宋_GB2312"/>
          <w:b w:val="0"/>
          <w:sz w:val="32"/>
        </w:rPr>
        <w:t>五、《一般公共预算财政拨款支出决算表》</w:t>
      </w:r>
    </w:p>
    <w:p w14:paraId="0F0A3628">
      <w:pPr>
        <w:spacing w:line="240" w:lineRule="auto"/>
        <w:ind w:firstLine="640"/>
        <w:jc w:val="both"/>
      </w:pPr>
      <w:r>
        <w:rPr>
          <w:rFonts w:ascii="仿宋_GB2312" w:hAnsi="仿宋_GB2312" w:eastAsia="仿宋_GB2312"/>
          <w:b w:val="0"/>
          <w:sz w:val="32"/>
        </w:rPr>
        <w:t>六、《一般公共预算财政拨款基本支出决算表》</w:t>
      </w:r>
    </w:p>
    <w:p w14:paraId="5C50EA0F">
      <w:pPr>
        <w:spacing w:line="240" w:lineRule="auto"/>
        <w:ind w:firstLine="640"/>
        <w:jc w:val="both"/>
      </w:pPr>
      <w:r>
        <w:rPr>
          <w:rFonts w:ascii="仿宋_GB2312" w:hAnsi="仿宋_GB2312" w:eastAsia="仿宋_GB2312"/>
          <w:b w:val="0"/>
          <w:sz w:val="32"/>
        </w:rPr>
        <w:t>七、《政府性基金预算财政拨款收入支出决算表》</w:t>
      </w:r>
    </w:p>
    <w:p w14:paraId="3ABE80DE">
      <w:pPr>
        <w:spacing w:line="240" w:lineRule="auto"/>
        <w:ind w:firstLine="640"/>
        <w:jc w:val="both"/>
      </w:pPr>
      <w:r>
        <w:rPr>
          <w:rFonts w:ascii="仿宋_GB2312" w:hAnsi="仿宋_GB2312" w:eastAsia="仿宋_GB2312"/>
          <w:b w:val="0"/>
          <w:sz w:val="32"/>
        </w:rPr>
        <w:t>八、《国有资本经营预算财政拨款收入支出决算表》</w:t>
      </w:r>
    </w:p>
    <w:p w14:paraId="21EBAA32">
      <w:pPr>
        <w:spacing w:line="240" w:lineRule="auto"/>
        <w:ind w:firstLine="640"/>
        <w:jc w:val="both"/>
      </w:pPr>
      <w:r>
        <w:rPr>
          <w:rFonts w:ascii="仿宋_GB2312" w:hAnsi="仿宋_GB2312" w:eastAsia="仿宋_GB2312"/>
          <w:b w:val="0"/>
          <w:sz w:val="32"/>
        </w:rPr>
        <w:t>九、《财政拨款“三公”经费支出决算表》</w:t>
      </w:r>
    </w:p>
    <w:p w14:paraId="38D52AA6">
      <w:pPr>
        <w:spacing w:line="240" w:lineRule="auto"/>
        <w:ind w:firstLine="640"/>
        <w:jc w:val="both"/>
      </w:pPr>
    </w:p>
    <w:p w14:paraId="559AFD3D">
      <w:pPr>
        <w:spacing w:line="240" w:lineRule="auto"/>
        <w:ind w:firstLine="640"/>
        <w:jc w:val="both"/>
      </w:pPr>
    </w:p>
    <w:p w14:paraId="02CA4F0C">
      <w:pPr>
        <w:spacing w:line="240" w:lineRule="auto"/>
        <w:ind w:firstLine="640"/>
        <w:jc w:val="both"/>
      </w:pPr>
    </w:p>
    <w:p w14:paraId="72E717D9">
      <w:pPr>
        <w:spacing w:line="240" w:lineRule="auto"/>
        <w:ind w:firstLine="640"/>
        <w:jc w:val="both"/>
      </w:pPr>
    </w:p>
    <w:p w14:paraId="140A30A5">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C75593C-214E-40B6-AAD5-4573286C1D6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74AB9445-7304-42EC-A76E-3D1E3BF9B172}"/>
  </w:font>
  <w:font w:name="仿宋_GB2312">
    <w:panose1 w:val="02010609030101010101"/>
    <w:charset w:val="86"/>
    <w:family w:val="modern"/>
    <w:pitch w:val="default"/>
    <w:sig w:usb0="00000001" w:usb1="080E0000" w:usb2="00000000" w:usb3="00000000" w:csb0="00040000" w:csb1="00000000"/>
    <w:embedRegular r:id="rId3" w:fontKey="{1BFDCD73-1E58-4D38-8DF3-B781ED353B7B}"/>
  </w:font>
  <w:font w:name="楷体_GB2312">
    <w:panose1 w:val="02010609030101010101"/>
    <w:charset w:val="86"/>
    <w:family w:val="auto"/>
    <w:pitch w:val="default"/>
    <w:sig w:usb0="00000001" w:usb1="080E0000" w:usb2="00000000" w:usb3="00000000" w:csb0="00040000" w:csb1="00000000"/>
    <w:embedRegular r:id="rId4" w:fontKey="{949DDBD8-4447-4826-97E8-BC3261EC99F5}"/>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33E45FD"/>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82C16D2"/>
    <w:rsid w:val="29116777"/>
    <w:rsid w:val="2A053397"/>
    <w:rsid w:val="2A444FB1"/>
    <w:rsid w:val="2A6064E2"/>
    <w:rsid w:val="2C1965E9"/>
    <w:rsid w:val="2D1136DF"/>
    <w:rsid w:val="2DAE0E44"/>
    <w:rsid w:val="2FD27414"/>
    <w:rsid w:val="313F1D52"/>
    <w:rsid w:val="318029AB"/>
    <w:rsid w:val="31C63837"/>
    <w:rsid w:val="326F0A17"/>
    <w:rsid w:val="3277581B"/>
    <w:rsid w:val="3619279E"/>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9763F25"/>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806</Words>
  <Characters>809</Characters>
  <Lines>0</Lines>
  <Paragraphs>0</Paragraphs>
  <TotalTime>6</TotalTime>
  <ScaleCrop>false</ScaleCrop>
  <LinksUpToDate>false</LinksUpToDate>
  <CharactersWithSpaces>816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2025-09-17T09:14:12Z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eyJoZGlkIjoiMGIxZTI3ODM4ZmVjOGE5NDFiYmE3OTRiMjQ5OTEyNzIiLCJ1c2VySWQiOiIzNzI2MDMzNTYifQ==</vt:lpwstr>
  </property>
</Properties>
</file>