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洛浦县文化馆2024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369FED6">
      <w:r>
        <w:br w:type="page"/>
      </w:r>
    </w:p>
    <w:p w14:paraId="728DB17A">
      <w:pPr>
        <w:spacing w:line="640" w:lineRule="exact"/>
        <w:jc w:val="center"/>
        <w:outlineLvl w:val="1"/>
      </w:pPr>
      <w:r>
        <w:rPr>
          <w:rFonts w:ascii="黑体" w:hAnsi="黑体" w:eastAsia="黑体"/>
          <w:sz w:val="32"/>
        </w:rPr>
        <w:t>第一部分 单位概况</w:t>
      </w:r>
    </w:p>
    <w:p w14:paraId="25844A9C">
      <w:pPr>
        <w:spacing w:line="640" w:lineRule="exact"/>
        <w:ind w:firstLine="640"/>
        <w:jc w:val="both"/>
        <w:outlineLvl w:val="2"/>
      </w:pPr>
      <w:r>
        <w:rPr>
          <w:rFonts w:ascii="黑体" w:hAnsi="黑体" w:eastAsia="黑体"/>
          <w:sz w:val="32"/>
        </w:rPr>
        <w:t>一、主要职能</w:t>
      </w:r>
    </w:p>
    <w:p w14:paraId="5A271595">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组织群众文化活动，开展群众文艺创作、培养</w:t>
      </w:r>
      <w:r>
        <w:rPr>
          <w:rFonts w:hint="eastAsia" w:ascii="仿宋_GB2312" w:hAnsi="仿宋_GB2312" w:eastAsia="仿宋_GB2312"/>
          <w:sz w:val="32"/>
          <w:lang w:eastAsia="zh-CN"/>
        </w:rPr>
        <w:t>文艺</w:t>
      </w:r>
      <w:r>
        <w:rPr>
          <w:rFonts w:ascii="仿宋_GB2312" w:hAnsi="仿宋_GB2312" w:eastAsia="仿宋_GB2312"/>
          <w:sz w:val="32"/>
        </w:rPr>
        <w:t>骨干、举办美术、摄影等艺术展览，指导各乡镇、街办文化室工作。</w:t>
      </w:r>
    </w:p>
    <w:p w14:paraId="0E97D2C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负责全县文化宣传的业务指导，配合县委、县政府的中心工作，积极开展文化宣传活动。</w:t>
      </w:r>
    </w:p>
    <w:p w14:paraId="21C2AE29">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编制年度文化工作发展规划、目标、计划，上报各种统计报表及总结。</w:t>
      </w:r>
    </w:p>
    <w:p w14:paraId="110BE7E1">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指导基层文化工作，开展各种群众文化活动，培训基层文化骨干。</w:t>
      </w:r>
    </w:p>
    <w:p w14:paraId="20CC5D6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组织开展群众性文化演出、比赛活动;积极开展艺术创作并推出艺术精品，参加省、市级文化艺术展。</w:t>
      </w:r>
    </w:p>
    <w:p w14:paraId="35D3A745">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举办各种文化艺术培训班，培养文化艺术后备人才。</w:t>
      </w:r>
    </w:p>
    <w:p w14:paraId="7B1BFE48">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负责全县非遗保护和管理工作。</w:t>
      </w:r>
    </w:p>
    <w:p w14:paraId="5CF1A6CE">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承办或协办县级以上大型文艺演出。</w:t>
      </w:r>
    </w:p>
    <w:p w14:paraId="3C6AA528">
      <w:pPr>
        <w:spacing w:line="640" w:lineRule="exact"/>
        <w:ind w:firstLine="640"/>
        <w:jc w:val="both"/>
        <w:outlineLvl w:val="2"/>
      </w:pPr>
      <w:r>
        <w:rPr>
          <w:rFonts w:ascii="黑体" w:hAnsi="黑体" w:eastAsia="黑体"/>
          <w:sz w:val="32"/>
        </w:rPr>
        <w:t>二、机构设置及人员情况</w:t>
      </w:r>
    </w:p>
    <w:p w14:paraId="6BAAD550">
      <w:pPr>
        <w:spacing w:line="580" w:lineRule="exact"/>
        <w:ind w:firstLine="640"/>
        <w:jc w:val="both"/>
      </w:pPr>
      <w:r>
        <w:rPr>
          <w:rFonts w:ascii="仿宋_GB2312" w:hAnsi="仿宋_GB2312" w:eastAsia="仿宋_GB2312"/>
          <w:sz w:val="32"/>
        </w:rPr>
        <w:t>洛浦县文化馆2024年度，实有人数18人，其中：在职人员9人，增加0人；离休人员0人，增加0人；退休人员9人,减少1人。</w:t>
      </w:r>
    </w:p>
    <w:p w14:paraId="4FBBB830">
      <w:pPr>
        <w:spacing w:line="580" w:lineRule="exact"/>
        <w:ind w:firstLine="640"/>
        <w:jc w:val="both"/>
      </w:pPr>
      <w:r>
        <w:rPr>
          <w:rFonts w:ascii="仿宋_GB2312" w:hAnsi="仿宋_GB2312" w:eastAsia="仿宋_GB2312"/>
          <w:sz w:val="32"/>
        </w:rPr>
        <w:t>洛浦县文化馆无下属预算单位，下设2个科室，分别是：办公室、民间艺人演出团。</w:t>
      </w:r>
    </w:p>
    <w:p w14:paraId="55D6F6EF">
      <w:r>
        <w:br w:type="page"/>
      </w:r>
    </w:p>
    <w:p w14:paraId="4D712945">
      <w:pPr>
        <w:spacing w:line="240" w:lineRule="auto"/>
        <w:jc w:val="center"/>
        <w:outlineLvl w:val="1"/>
      </w:pPr>
      <w:r>
        <w:rPr>
          <w:rFonts w:ascii="黑体" w:hAnsi="黑体" w:eastAsia="黑体"/>
          <w:sz w:val="32"/>
        </w:rPr>
        <w:t>第二部分 部门决算情况说明</w:t>
      </w:r>
    </w:p>
    <w:p w14:paraId="3DC84E3A">
      <w:pPr>
        <w:spacing w:line="640" w:lineRule="exact"/>
        <w:ind w:firstLine="640"/>
        <w:jc w:val="both"/>
        <w:outlineLvl w:val="2"/>
      </w:pPr>
      <w:r>
        <w:rPr>
          <w:rFonts w:ascii="黑体" w:hAnsi="黑体" w:eastAsia="黑体"/>
          <w:sz w:val="32"/>
        </w:rPr>
        <w:t>一、收入支出决算总体情况说明</w:t>
      </w:r>
    </w:p>
    <w:p w14:paraId="3388D586">
      <w:pPr>
        <w:spacing w:line="580" w:lineRule="exact"/>
        <w:ind w:firstLine="640"/>
        <w:jc w:val="both"/>
      </w:pPr>
      <w:r>
        <w:rPr>
          <w:rFonts w:ascii="仿宋_GB2312" w:hAnsi="仿宋_GB2312" w:eastAsia="仿宋_GB2312"/>
          <w:b/>
          <w:sz w:val="32"/>
        </w:rPr>
        <w:t>2024年度收入总计490.51万元，</w:t>
      </w:r>
      <w:r>
        <w:rPr>
          <w:rFonts w:ascii="仿宋_GB2312" w:hAnsi="仿宋_GB2312" w:eastAsia="仿宋_GB2312"/>
          <w:b w:val="0"/>
          <w:sz w:val="32"/>
        </w:rPr>
        <w:t>其中：本年收入合计490.51万元，使用非财政拨款结余（含专用结余）0.00万元，年初结转和结余0.00万元。</w:t>
      </w:r>
    </w:p>
    <w:p w14:paraId="069FC304">
      <w:pPr>
        <w:spacing w:line="580" w:lineRule="exact"/>
        <w:ind w:firstLine="640"/>
        <w:jc w:val="both"/>
      </w:pPr>
      <w:r>
        <w:rPr>
          <w:rFonts w:ascii="仿宋_GB2312" w:hAnsi="仿宋_GB2312" w:eastAsia="仿宋_GB2312"/>
          <w:b/>
          <w:sz w:val="32"/>
        </w:rPr>
        <w:t>2024年度支出总计490.51万元，</w:t>
      </w:r>
      <w:r>
        <w:rPr>
          <w:rFonts w:ascii="仿宋_GB2312" w:hAnsi="仿宋_GB2312" w:eastAsia="仿宋_GB2312"/>
          <w:b w:val="0"/>
          <w:sz w:val="32"/>
        </w:rPr>
        <w:t>其中：本年支出合计490.51万元，结余分配0.00万元，年末结转和结余0.00万元。</w:t>
      </w:r>
    </w:p>
    <w:p w14:paraId="05EFB795">
      <w:pPr>
        <w:spacing w:line="580" w:lineRule="exact"/>
        <w:ind w:firstLine="640"/>
        <w:jc w:val="both"/>
      </w:pPr>
      <w:r>
        <w:rPr>
          <w:rFonts w:ascii="仿宋_GB2312" w:hAnsi="仿宋_GB2312" w:eastAsia="仿宋_GB2312"/>
          <w:b w:val="0"/>
          <w:sz w:val="32"/>
        </w:rPr>
        <w:t>收入支出总体与上年相比，增加20.51万元，增长4.36%，主要原因是：民间艺人补助费较上年增加。</w:t>
      </w:r>
    </w:p>
    <w:p w14:paraId="29A63726">
      <w:pPr>
        <w:spacing w:line="640" w:lineRule="exact"/>
        <w:ind w:firstLine="640"/>
        <w:jc w:val="both"/>
        <w:outlineLvl w:val="2"/>
      </w:pPr>
      <w:r>
        <w:rPr>
          <w:rFonts w:ascii="黑体" w:hAnsi="黑体" w:eastAsia="黑体"/>
          <w:sz w:val="32"/>
        </w:rPr>
        <w:t>二、收入决算情况说明</w:t>
      </w:r>
    </w:p>
    <w:p w14:paraId="0F2D9B76">
      <w:pPr>
        <w:spacing w:line="580" w:lineRule="exact"/>
        <w:ind w:firstLine="640"/>
        <w:jc w:val="both"/>
      </w:pPr>
      <w:r>
        <w:rPr>
          <w:rFonts w:ascii="仿宋_GB2312" w:hAnsi="仿宋_GB2312" w:eastAsia="仿宋_GB2312"/>
          <w:b/>
          <w:sz w:val="32"/>
        </w:rPr>
        <w:t>本年收入490.51万元，</w:t>
      </w:r>
      <w:r>
        <w:rPr>
          <w:rFonts w:ascii="仿宋_GB2312" w:hAnsi="仿宋_GB2312" w:eastAsia="仿宋_GB2312"/>
          <w:b w:val="0"/>
          <w:sz w:val="32"/>
        </w:rPr>
        <w:t>其中：财政拨款收入490.51万元，占100.00%；上级补助收入0.00万元，占0.00%；事业收入0.00万元，占0.00%；经营收入0.00万元，占0.00%；附属单位上缴收入0.00万元，占0.00%；其他收入0.00万元，占0.00%。</w:t>
      </w:r>
    </w:p>
    <w:p w14:paraId="3AEE20F6">
      <w:pPr>
        <w:spacing w:line="640" w:lineRule="exact"/>
        <w:ind w:firstLine="640"/>
        <w:jc w:val="both"/>
        <w:outlineLvl w:val="2"/>
      </w:pPr>
      <w:r>
        <w:rPr>
          <w:rFonts w:ascii="黑体" w:hAnsi="黑体" w:eastAsia="黑体"/>
          <w:sz w:val="32"/>
        </w:rPr>
        <w:t>三、支出决算情况说明</w:t>
      </w:r>
    </w:p>
    <w:p w14:paraId="7C87E5AF">
      <w:pPr>
        <w:spacing w:line="580" w:lineRule="exact"/>
        <w:ind w:firstLine="640"/>
        <w:jc w:val="both"/>
      </w:pPr>
      <w:r>
        <w:rPr>
          <w:rFonts w:ascii="仿宋_GB2312" w:hAnsi="仿宋_GB2312" w:eastAsia="仿宋_GB2312"/>
          <w:b/>
          <w:sz w:val="32"/>
        </w:rPr>
        <w:t>本年支出490.51万元，</w:t>
      </w:r>
      <w:r>
        <w:rPr>
          <w:rFonts w:ascii="仿宋_GB2312" w:hAnsi="仿宋_GB2312" w:eastAsia="仿宋_GB2312"/>
          <w:b w:val="0"/>
          <w:sz w:val="32"/>
        </w:rPr>
        <w:t>其中：基本支出422.44万元，占86.12%；项目支出68.07万元，占13.88%；上缴上级支出0.00万元，占0.00%；经营支出0.00万元，占0.00%；对附属单位补助支出0.00万元，占0.00%。</w:t>
      </w:r>
    </w:p>
    <w:p w14:paraId="62181B3C">
      <w:pPr>
        <w:spacing w:line="640" w:lineRule="exact"/>
        <w:ind w:firstLine="640"/>
        <w:jc w:val="both"/>
        <w:outlineLvl w:val="2"/>
      </w:pPr>
      <w:r>
        <w:rPr>
          <w:rFonts w:ascii="黑体" w:hAnsi="黑体" w:eastAsia="黑体"/>
          <w:sz w:val="32"/>
        </w:rPr>
        <w:t>四、财政拨款收入支出决算总体情况说明</w:t>
      </w:r>
    </w:p>
    <w:p w14:paraId="04495C49">
      <w:pPr>
        <w:spacing w:line="580" w:lineRule="exact"/>
        <w:ind w:firstLine="640"/>
        <w:jc w:val="both"/>
      </w:pPr>
      <w:r>
        <w:rPr>
          <w:rFonts w:ascii="仿宋_GB2312" w:hAnsi="仿宋_GB2312" w:eastAsia="仿宋_GB2312"/>
          <w:b/>
          <w:sz w:val="32"/>
        </w:rPr>
        <w:t>2024年度财政拨款收入总计490.51万元，</w:t>
      </w:r>
      <w:r>
        <w:rPr>
          <w:rFonts w:ascii="仿宋_GB2312" w:hAnsi="仿宋_GB2312" w:eastAsia="仿宋_GB2312"/>
          <w:b w:val="0"/>
          <w:sz w:val="32"/>
        </w:rPr>
        <w:t>其中：年初财政拨款结转和结余0.00万元，本年财政拨款收入490.51万元。</w:t>
      </w:r>
      <w:r>
        <w:rPr>
          <w:rFonts w:ascii="仿宋_GB2312" w:hAnsi="仿宋_GB2312" w:eastAsia="仿宋_GB2312"/>
          <w:b/>
          <w:sz w:val="32"/>
        </w:rPr>
        <w:t>财政拨款支出总计490.51万元，</w:t>
      </w:r>
      <w:r>
        <w:rPr>
          <w:rFonts w:ascii="仿宋_GB2312" w:hAnsi="仿宋_GB2312" w:eastAsia="仿宋_GB2312"/>
          <w:b w:val="0"/>
          <w:sz w:val="32"/>
        </w:rPr>
        <w:t>其中：年末财政拨款结转和结余0.00万元，本年财政拨款支出490.51万元。</w:t>
      </w:r>
    </w:p>
    <w:p w14:paraId="40F9F45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增加27.51万元，增长5.94%，主要原因是：民间艺人补助费较上年增加。</w:t>
      </w:r>
      <w:r>
        <w:rPr>
          <w:rFonts w:ascii="仿宋_GB2312" w:hAnsi="仿宋_GB2312" w:eastAsia="仿宋_GB2312"/>
          <w:b/>
          <w:sz w:val="32"/>
        </w:rPr>
        <w:t>与年初预算相比，</w:t>
      </w:r>
      <w:r>
        <w:rPr>
          <w:rFonts w:ascii="仿宋_GB2312" w:hAnsi="仿宋_GB2312" w:eastAsia="仿宋_GB2312"/>
          <w:b w:val="0"/>
          <w:sz w:val="32"/>
        </w:rPr>
        <w:t>年初预算数485.18万元，决算数490.51万元，预决算差异率1.10%，主要原因是：年中追加人员工资、社保、公积金基数调增部分资金，导致预决算存在差异。</w:t>
      </w:r>
    </w:p>
    <w:p w14:paraId="56EE5AA2">
      <w:pPr>
        <w:spacing w:line="640" w:lineRule="exact"/>
        <w:ind w:firstLine="640"/>
        <w:jc w:val="both"/>
        <w:outlineLvl w:val="2"/>
      </w:pPr>
      <w:r>
        <w:rPr>
          <w:rFonts w:ascii="黑体" w:hAnsi="黑体" w:eastAsia="黑体"/>
          <w:sz w:val="32"/>
        </w:rPr>
        <w:t>五、一般公共预算财政拨款支出决算情况说明</w:t>
      </w:r>
    </w:p>
    <w:p w14:paraId="66C53395">
      <w:pPr>
        <w:spacing w:line="640" w:lineRule="exact"/>
        <w:ind w:firstLine="640"/>
        <w:jc w:val="both"/>
        <w:outlineLvl w:val="3"/>
      </w:pPr>
      <w:r>
        <w:rPr>
          <w:rFonts w:ascii="楷体_GB2312" w:hAnsi="楷体_GB2312" w:eastAsia="楷体_GB2312"/>
          <w:b/>
          <w:sz w:val="32"/>
        </w:rPr>
        <w:t>（一）一般公共预算财政拨款支出决算总体情况</w:t>
      </w:r>
    </w:p>
    <w:p w14:paraId="55DF6135">
      <w:pPr>
        <w:spacing w:line="580" w:lineRule="exact"/>
        <w:ind w:firstLine="640"/>
        <w:jc w:val="both"/>
      </w:pPr>
      <w:r>
        <w:rPr>
          <w:rFonts w:ascii="仿宋_GB2312" w:hAnsi="仿宋_GB2312" w:eastAsia="仿宋_GB2312"/>
          <w:b/>
          <w:sz w:val="32"/>
        </w:rPr>
        <w:t>2024年度一般公共预算财政拨款支出490.51万元，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增加27.51万元，增长5.94%，主要原因是：民间艺人补助费较上年增加。</w:t>
      </w:r>
      <w:r>
        <w:rPr>
          <w:rFonts w:ascii="仿宋_GB2312" w:hAnsi="仿宋_GB2312" w:eastAsia="仿宋_GB2312"/>
          <w:b/>
          <w:sz w:val="32"/>
        </w:rPr>
        <w:t>与年初预算相比,</w:t>
      </w:r>
      <w:r>
        <w:rPr>
          <w:rFonts w:ascii="仿宋_GB2312" w:hAnsi="仿宋_GB2312" w:eastAsia="仿宋_GB2312"/>
          <w:b w:val="0"/>
          <w:sz w:val="32"/>
        </w:rPr>
        <w:t>年初预算数485.18万元，决算数490.51万元，预决算差异率1.10%，主要原因是：年中追加人员工资、社保、公积金基数调增部分资金，导致预决算存在差异。</w:t>
      </w:r>
    </w:p>
    <w:p w14:paraId="4D4A8E70">
      <w:pPr>
        <w:spacing w:line="640" w:lineRule="exact"/>
        <w:ind w:firstLine="640"/>
        <w:jc w:val="both"/>
        <w:outlineLvl w:val="3"/>
      </w:pPr>
      <w:r>
        <w:rPr>
          <w:rFonts w:ascii="楷体_GB2312" w:hAnsi="楷体_GB2312" w:eastAsia="楷体_GB2312"/>
          <w:b/>
          <w:sz w:val="32"/>
        </w:rPr>
        <w:t>（二）一般公共预算财政拨款支出决算结构情况</w:t>
      </w:r>
    </w:p>
    <w:p w14:paraId="4A29576F">
      <w:pPr>
        <w:spacing w:line="580" w:lineRule="exact"/>
        <w:ind w:firstLine="640"/>
        <w:jc w:val="both"/>
      </w:pPr>
      <w:r>
        <w:rPr>
          <w:rFonts w:ascii="仿宋_GB2312" w:hAnsi="仿宋_GB2312" w:eastAsia="仿宋_GB2312"/>
          <w:b w:val="0"/>
          <w:sz w:val="32"/>
        </w:rPr>
        <w:t>1.文化旅游体育与传媒支出(类)483.81万元,占98.63%。</w:t>
      </w:r>
    </w:p>
    <w:p w14:paraId="36D9DA4B">
      <w:pPr>
        <w:spacing w:line="580" w:lineRule="exact"/>
        <w:ind w:firstLine="640"/>
        <w:jc w:val="both"/>
      </w:pPr>
      <w:r>
        <w:rPr>
          <w:rFonts w:ascii="仿宋_GB2312" w:hAnsi="仿宋_GB2312" w:eastAsia="仿宋_GB2312"/>
          <w:b w:val="0"/>
          <w:sz w:val="32"/>
        </w:rPr>
        <w:t>2.社会保障和就业支出(类)5.58万元,占1.14%。</w:t>
      </w:r>
    </w:p>
    <w:p w14:paraId="56B9316D">
      <w:pPr>
        <w:spacing w:line="580" w:lineRule="exact"/>
        <w:ind w:firstLine="640"/>
        <w:jc w:val="both"/>
      </w:pPr>
      <w:r>
        <w:rPr>
          <w:rFonts w:ascii="仿宋_GB2312" w:hAnsi="仿宋_GB2312" w:eastAsia="仿宋_GB2312"/>
          <w:b w:val="0"/>
          <w:sz w:val="32"/>
        </w:rPr>
        <w:t>3.住房保障支出(类)1.12万元,占0.23%。</w:t>
      </w:r>
    </w:p>
    <w:p w14:paraId="2C6EB935">
      <w:pPr>
        <w:spacing w:line="640" w:lineRule="exact"/>
        <w:ind w:firstLine="640"/>
        <w:jc w:val="both"/>
        <w:outlineLvl w:val="3"/>
      </w:pPr>
      <w:r>
        <w:rPr>
          <w:rFonts w:ascii="楷体_GB2312" w:hAnsi="楷体_GB2312" w:eastAsia="楷体_GB2312"/>
          <w:b/>
          <w:sz w:val="32"/>
        </w:rPr>
        <w:t>（三）一般公共预算财政拨款支出决算具体情况</w:t>
      </w:r>
    </w:p>
    <w:p w14:paraId="56021698">
      <w:pPr>
        <w:spacing w:line="580" w:lineRule="exact"/>
        <w:ind w:firstLine="640"/>
        <w:jc w:val="both"/>
      </w:pPr>
      <w:r>
        <w:rPr>
          <w:rFonts w:ascii="仿宋_GB2312" w:hAnsi="仿宋_GB2312" w:eastAsia="仿宋_GB2312"/>
          <w:b w:val="0"/>
          <w:sz w:val="32"/>
        </w:rPr>
        <w:t>1.文化旅游体育与传媒支出(类)文化和旅游(款)群众文化(项):支出决算数为415.74万元，比上年决算增加181.49万元，增长77.48%,主要原因是：本年在职人员工资调增，相关人员经费增加。民间艺人补助费较上年增加。</w:t>
      </w:r>
    </w:p>
    <w:p w14:paraId="59C2C4ED">
      <w:pPr>
        <w:spacing w:line="580" w:lineRule="exact"/>
        <w:ind w:firstLine="640"/>
        <w:jc w:val="both"/>
      </w:pPr>
      <w:r>
        <w:rPr>
          <w:rFonts w:ascii="仿宋_GB2312" w:hAnsi="仿宋_GB2312" w:eastAsia="仿宋_GB2312"/>
          <w:b w:val="0"/>
          <w:sz w:val="32"/>
        </w:rPr>
        <w:t>2.文化旅游体育与传媒支出(类)文化和旅游(款)文化创作与保护(项):支出决算数为7.00万元，比上年决算减少85.18万元，下降92.41%,主要原因是：非物质文化遗产保护项目资金较上年减少。</w:t>
      </w:r>
    </w:p>
    <w:p w14:paraId="36B58F3C">
      <w:pPr>
        <w:spacing w:line="580" w:lineRule="exact"/>
        <w:ind w:firstLine="640"/>
        <w:jc w:val="both"/>
      </w:pPr>
      <w:r>
        <w:rPr>
          <w:rFonts w:ascii="仿宋_GB2312" w:hAnsi="仿宋_GB2312" w:eastAsia="仿宋_GB2312"/>
          <w:b w:val="0"/>
          <w:sz w:val="32"/>
        </w:rPr>
        <w:t>3.文化旅游体育与传媒支出(类)文化和旅游(款)其他文化和旅游支出(项):支出决算数为0.00万元，比上年决算减少7.75万元，下降100.00%,主要原因是：文艺演出小分队补助费较上年减少。</w:t>
      </w:r>
    </w:p>
    <w:p w14:paraId="7C9DB5F3">
      <w:pPr>
        <w:spacing w:line="580" w:lineRule="exact"/>
        <w:ind w:firstLine="640"/>
        <w:jc w:val="both"/>
      </w:pPr>
      <w:r>
        <w:rPr>
          <w:rFonts w:ascii="仿宋_GB2312" w:hAnsi="仿宋_GB2312" w:eastAsia="仿宋_GB2312"/>
          <w:b w:val="0"/>
          <w:sz w:val="32"/>
        </w:rPr>
        <w:t>4.文化旅游体育与传媒支出(类)其他文化旅游体育与传媒支出(款)其他文化旅游体育与传媒支出(项):支出决算数为61.07万元，比上年决算减少40.39万元，下降39.81%,主要原因是：中央补助地方公共文化服务体系建设资金较上年减少。</w:t>
      </w:r>
    </w:p>
    <w:p w14:paraId="56C726A7">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5.58万元，比上年决算增加5.58万元，增长100.00%,主要原因是：本年功能科目调整，事业单位离退休上年度在主科目列支，本年单独列支，导致经费较上年增加。</w:t>
      </w:r>
    </w:p>
    <w:p w14:paraId="3A725D69">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0.00万元，比上年决算减少15.81万元，下降100.00%,主要原因是：本年功能科目调整，养老保险缴费上年度单独列支，本年调整至主科目列支，导致经费较上年减少。</w:t>
      </w:r>
    </w:p>
    <w:p w14:paraId="0EC196F2">
      <w:pPr>
        <w:spacing w:line="580" w:lineRule="exact"/>
        <w:ind w:firstLine="640"/>
        <w:jc w:val="both"/>
      </w:pPr>
      <w:r>
        <w:rPr>
          <w:rFonts w:ascii="仿宋_GB2312" w:hAnsi="仿宋_GB2312" w:eastAsia="仿宋_GB2312"/>
          <w:b w:val="0"/>
          <w:sz w:val="32"/>
        </w:rPr>
        <w:t>7.社会保障和就业支出(类)抚恤(款)死亡抚恤(项):支出决算数为0.00万元，比上年决算减少11.55万元，下降100.00%,主要原因是：本年无新增死亡人员，死亡抚恤支出较上年减少。</w:t>
      </w:r>
    </w:p>
    <w:p w14:paraId="6E466647">
      <w:pPr>
        <w:spacing w:line="580" w:lineRule="exact"/>
        <w:ind w:firstLine="640"/>
        <w:jc w:val="both"/>
      </w:pPr>
      <w:r>
        <w:rPr>
          <w:rFonts w:ascii="仿宋_GB2312" w:hAnsi="仿宋_GB2312" w:eastAsia="仿宋_GB2312"/>
          <w:b w:val="0"/>
          <w:sz w:val="32"/>
        </w:rPr>
        <w:t>8.住房保障支出(类)住房改革支出(款)住房公积金(项):支出决算数为1.12万元，比上年决算增加1.12万元，增长100.00%,主要原因是：本年功能科目调整，住房公积金上年度在主科目列支，本年单独列支，导致经费较上年增加。</w:t>
      </w:r>
    </w:p>
    <w:p w14:paraId="76422848">
      <w:pPr>
        <w:spacing w:line="640" w:lineRule="exact"/>
        <w:ind w:firstLine="640"/>
        <w:jc w:val="both"/>
        <w:outlineLvl w:val="2"/>
      </w:pPr>
      <w:r>
        <w:rPr>
          <w:rFonts w:ascii="黑体" w:hAnsi="黑体" w:eastAsia="黑体"/>
          <w:sz w:val="32"/>
        </w:rPr>
        <w:t>六、一般公共预算财政拨款基本支出决算情况说明</w:t>
      </w:r>
    </w:p>
    <w:p w14:paraId="7DD9BDB2">
      <w:pPr>
        <w:spacing w:line="580" w:lineRule="exact"/>
        <w:ind w:firstLine="640"/>
        <w:jc w:val="both"/>
      </w:pPr>
      <w:r>
        <w:rPr>
          <w:rFonts w:ascii="仿宋_GB2312" w:hAnsi="仿宋_GB2312" w:eastAsia="仿宋_GB2312"/>
          <w:b w:val="0"/>
          <w:sz w:val="32"/>
        </w:rPr>
        <w:t>2024年度一般公共预算财政拨款基本支出422.44万元，其中：</w:t>
      </w:r>
      <w:r>
        <w:rPr>
          <w:rFonts w:ascii="仿宋_GB2312" w:hAnsi="仿宋_GB2312" w:eastAsia="仿宋_GB2312"/>
          <w:b/>
          <w:sz w:val="32"/>
        </w:rPr>
        <w:t>人员经费419.02万元，</w:t>
      </w:r>
      <w:r>
        <w:rPr>
          <w:rFonts w:ascii="仿宋_GB2312" w:hAnsi="仿宋_GB2312" w:eastAsia="仿宋_GB2312"/>
          <w:b w:val="0"/>
          <w:sz w:val="32"/>
        </w:rPr>
        <w:t>包括：基本工资、津贴补贴、绩效工资、机关事业单位基本养老保险缴费、职工基本医疗保险缴费、其他社会保障缴费、住房公积金、退休费、抚恤金、生活补助。</w:t>
      </w:r>
    </w:p>
    <w:p w14:paraId="42F30C82">
      <w:pPr>
        <w:spacing w:line="580" w:lineRule="exact"/>
        <w:ind w:firstLine="640"/>
        <w:jc w:val="both"/>
      </w:pPr>
      <w:r>
        <w:rPr>
          <w:rFonts w:ascii="仿宋_GB2312" w:hAnsi="仿宋_GB2312" w:eastAsia="仿宋_GB2312"/>
          <w:b/>
          <w:sz w:val="32"/>
        </w:rPr>
        <w:t>公用经费3.41万元，</w:t>
      </w:r>
      <w:r>
        <w:rPr>
          <w:rFonts w:ascii="仿宋_GB2312" w:hAnsi="仿宋_GB2312" w:eastAsia="仿宋_GB2312"/>
          <w:b w:val="0"/>
          <w:sz w:val="32"/>
        </w:rPr>
        <w:t>包括：办公费、邮电费、差旅费、公务用车运行维护费。</w:t>
      </w:r>
    </w:p>
    <w:p w14:paraId="366B83C9">
      <w:pPr>
        <w:spacing w:line="640" w:lineRule="exact"/>
        <w:ind w:firstLine="640"/>
        <w:jc w:val="both"/>
        <w:outlineLvl w:val="2"/>
      </w:pPr>
      <w:r>
        <w:rPr>
          <w:rFonts w:ascii="黑体" w:hAnsi="黑体" w:eastAsia="黑体"/>
          <w:sz w:val="32"/>
        </w:rPr>
        <w:t>七、政府性基金预算财政拨款收入支出决算情况说明</w:t>
      </w:r>
    </w:p>
    <w:p w14:paraId="2E9A66F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6145E0B">
      <w:pPr>
        <w:spacing w:line="640" w:lineRule="exact"/>
        <w:ind w:firstLine="640"/>
        <w:jc w:val="both"/>
        <w:outlineLvl w:val="2"/>
      </w:pPr>
      <w:r>
        <w:rPr>
          <w:rFonts w:ascii="黑体" w:hAnsi="黑体" w:eastAsia="黑体"/>
          <w:sz w:val="32"/>
        </w:rPr>
        <w:t>八、国有资本经营预算财政拨款收入支出决算情况说明</w:t>
      </w:r>
    </w:p>
    <w:p w14:paraId="359B9F7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F38085">
      <w:pPr>
        <w:spacing w:line="640" w:lineRule="exact"/>
        <w:ind w:firstLine="640"/>
        <w:jc w:val="both"/>
        <w:outlineLvl w:val="2"/>
      </w:pPr>
      <w:r>
        <w:rPr>
          <w:rFonts w:ascii="黑体" w:hAnsi="黑体" w:eastAsia="黑体"/>
          <w:sz w:val="32"/>
        </w:rPr>
        <w:t>九、财政拨款“三公”经费支出决算情况说明</w:t>
      </w:r>
    </w:p>
    <w:p w14:paraId="0C189B66">
      <w:pPr>
        <w:spacing w:line="580" w:lineRule="exact"/>
        <w:ind w:firstLine="640"/>
        <w:jc w:val="both"/>
      </w:pPr>
      <w:r>
        <w:rPr>
          <w:rFonts w:ascii="仿宋_GB2312" w:hAnsi="仿宋_GB2312" w:eastAsia="仿宋_GB2312"/>
          <w:b/>
          <w:sz w:val="32"/>
        </w:rPr>
        <w:t>2024年度财政拨款“三公”经费支出1.89万元，</w:t>
      </w:r>
      <w:r>
        <w:rPr>
          <w:rFonts w:ascii="仿宋_GB2312" w:hAnsi="仿宋_GB2312" w:eastAsia="仿宋_GB2312"/>
          <w:b w:val="0"/>
          <w:sz w:val="32"/>
        </w:rPr>
        <w:t>比上年增加1.45万元，增长329.55%，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1.89万元，占100.00%，比上年增加1.45万元，增长329.55%，主要原因是：本年因业务需求，用车次数增加，燃油费增加，导致公务用车运行维护费较上年增加。公务接待费支出0.00万元，占0.00%，比上年增加0.00万元，增长0.00%，主要原因是：2023年与2024年均未安排公务接待费支出。</w:t>
      </w:r>
    </w:p>
    <w:p w14:paraId="3CC4167C">
      <w:pPr>
        <w:spacing w:line="580" w:lineRule="exact"/>
        <w:ind w:firstLine="640"/>
        <w:jc w:val="both"/>
      </w:pPr>
      <w:r>
        <w:rPr>
          <w:rFonts w:ascii="仿宋_GB2312" w:hAnsi="仿宋_GB2312" w:eastAsia="仿宋_GB2312"/>
          <w:b/>
          <w:sz w:val="32"/>
        </w:rPr>
        <w:t>具体情况如下：</w:t>
      </w:r>
    </w:p>
    <w:p w14:paraId="7D3994D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DD45D6A">
      <w:pPr>
        <w:spacing w:line="580" w:lineRule="exact"/>
        <w:ind w:firstLine="640"/>
        <w:jc w:val="both"/>
      </w:pPr>
      <w:r>
        <w:rPr>
          <w:rFonts w:ascii="仿宋_GB2312" w:hAnsi="仿宋_GB2312" w:eastAsia="仿宋_GB2312"/>
          <w:b w:val="0"/>
          <w:sz w:val="32"/>
        </w:rPr>
        <w:t>公务用车购置及运行维护费1.89万元，其中：公务用车购置费0.00万元，公务用车运行维护费1.89万元。公务用车运行维护费开支内容包括车辆保险费用、车辆燃油费、车辆维修费。公务用车购置数0辆，公务用车保有量2辆。国有资产占用情况中固定资产车辆2辆，与公务用车保有量差异原因是：本单位固定资产车辆与公务用车保有量一致无差异。</w:t>
      </w:r>
    </w:p>
    <w:p w14:paraId="0DB310A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9A1F5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1.89万元，决算数1.89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1.89万元，决算数1.89万元，预决算差异率0.00%，主要原因是：严格按照预算执行，预决算无差异。公务接待费全年预算数0.00万元，决算数0.00万元，预决算差异率0.00%，主要原因是：本单位无公务接待费。</w:t>
      </w:r>
    </w:p>
    <w:p w14:paraId="60A48E08">
      <w:pPr>
        <w:spacing w:line="640" w:lineRule="exact"/>
        <w:ind w:firstLine="640"/>
        <w:jc w:val="both"/>
        <w:outlineLvl w:val="2"/>
      </w:pPr>
      <w:r>
        <w:rPr>
          <w:rFonts w:ascii="黑体" w:hAnsi="黑体" w:eastAsia="黑体"/>
          <w:sz w:val="32"/>
        </w:rPr>
        <w:t>十、其他重要事项的情况说明</w:t>
      </w:r>
    </w:p>
    <w:p w14:paraId="57B4D91F">
      <w:pPr>
        <w:spacing w:line="640" w:lineRule="exact"/>
        <w:ind w:firstLine="640"/>
        <w:jc w:val="both"/>
        <w:outlineLvl w:val="3"/>
      </w:pPr>
      <w:r>
        <w:rPr>
          <w:rFonts w:ascii="楷体_GB2312" w:hAnsi="楷体_GB2312" w:eastAsia="楷体_GB2312"/>
          <w:b/>
          <w:sz w:val="32"/>
        </w:rPr>
        <w:t>（一）机关运行经费及公用经费支出情况</w:t>
      </w:r>
    </w:p>
    <w:p w14:paraId="3C5DD589">
      <w:pPr>
        <w:spacing w:line="580" w:lineRule="exact"/>
        <w:ind w:firstLine="640"/>
        <w:jc w:val="both"/>
      </w:pPr>
      <w:r>
        <w:rPr>
          <w:rFonts w:ascii="仿宋_GB2312" w:hAnsi="仿宋_GB2312" w:eastAsia="仿宋_GB2312"/>
          <w:b w:val="0"/>
          <w:sz w:val="32"/>
        </w:rPr>
        <w:t>2024年度洛浦县文化馆（事业单位）公用经费支出3.41万元，比上年增加1.53万元，增长81.38%，主要原因是：本年业务量增加，公用经费增加。</w:t>
      </w:r>
    </w:p>
    <w:p w14:paraId="61341B79">
      <w:pPr>
        <w:spacing w:line="640" w:lineRule="exact"/>
        <w:ind w:firstLine="640"/>
        <w:jc w:val="both"/>
        <w:outlineLvl w:val="3"/>
      </w:pPr>
      <w:r>
        <w:rPr>
          <w:rFonts w:ascii="楷体_GB2312" w:hAnsi="楷体_GB2312" w:eastAsia="楷体_GB2312"/>
          <w:b/>
          <w:sz w:val="32"/>
        </w:rPr>
        <w:t>（二）政府采购情况</w:t>
      </w:r>
    </w:p>
    <w:p w14:paraId="130BCF1D">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6A35DDA3">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2C302EF2">
      <w:pPr>
        <w:spacing w:line="640" w:lineRule="exact"/>
        <w:ind w:firstLine="640"/>
        <w:jc w:val="both"/>
        <w:outlineLvl w:val="3"/>
      </w:pPr>
      <w:r>
        <w:rPr>
          <w:rFonts w:ascii="楷体_GB2312" w:hAnsi="楷体_GB2312" w:eastAsia="楷体_GB2312"/>
          <w:b/>
          <w:sz w:val="32"/>
        </w:rPr>
        <w:t>（三）国有资产占用情况说明</w:t>
      </w:r>
    </w:p>
    <w:p w14:paraId="36165314">
      <w:pPr>
        <w:spacing w:line="580" w:lineRule="exact"/>
        <w:ind w:firstLine="640"/>
        <w:jc w:val="both"/>
      </w:pPr>
      <w:r>
        <w:rPr>
          <w:rFonts w:ascii="仿宋_GB2312" w:hAnsi="仿宋_GB2312" w:eastAsia="仿宋_GB2312"/>
          <w:b w:val="0"/>
          <w:sz w:val="32"/>
        </w:rPr>
        <w:t>截至2024年12月31日，房屋0.00平方米，价值0.00万元。车辆2辆，价值81.18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70D83DDA">
      <w:pPr>
        <w:spacing w:line="640" w:lineRule="exact"/>
        <w:ind w:firstLine="640"/>
        <w:jc w:val="both"/>
        <w:outlineLvl w:val="2"/>
      </w:pPr>
      <w:r>
        <w:rPr>
          <w:rFonts w:ascii="黑体" w:hAnsi="黑体" w:eastAsia="黑体"/>
          <w:sz w:val="32"/>
        </w:rPr>
        <w:t>十一、预算绩效的情况说明</w:t>
      </w:r>
    </w:p>
    <w:p w14:paraId="7CE0FE9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490.51万元，实际执行总额490.51万元；预算绩效评价项目6个，全年预算数71.67万元，全年执行数68.07万元。预算绩效管理取得的成效：一是提升了单位预算执行效率，通过预算绩效管理，可以</w:t>
      </w:r>
      <w:r>
        <w:rPr>
          <w:rFonts w:hint="eastAsia" w:ascii="仿宋_GB2312" w:hAnsi="仿宋_GB2312" w:eastAsia="仿宋_GB2312"/>
          <w:b w:val="0"/>
          <w:sz w:val="32"/>
          <w:lang w:eastAsia="zh-CN"/>
        </w:rPr>
        <w:t>保证</w:t>
      </w:r>
      <w:r>
        <w:rPr>
          <w:rFonts w:ascii="仿宋_GB2312" w:hAnsi="仿宋_GB2312" w:eastAsia="仿宋_GB2312"/>
          <w:b w:val="0"/>
          <w:sz w:val="32"/>
        </w:rPr>
        <w:t>资金执行过程中准确及时；二是优化了单位资源配置；三是减少了单位实际开支；四是增强了单位干部责任意识，增加了工作能力。发现的问题及原因：一是预算执行存在偏差,在预算执行中造成个别预算调剂现象。对个别资金使用方面预算不够细致，出现实际支出数超出了预算申报数和出现项目资金</w:t>
      </w:r>
      <w:r>
        <w:rPr>
          <w:rFonts w:hint="eastAsia" w:ascii="仿宋_GB2312" w:hAnsi="仿宋_GB2312" w:eastAsia="仿宋_GB2312"/>
          <w:b w:val="0"/>
          <w:sz w:val="32"/>
          <w:lang w:eastAsia="zh-CN"/>
        </w:rPr>
        <w:t>结余</w:t>
      </w:r>
      <w:r>
        <w:rPr>
          <w:rFonts w:ascii="仿宋_GB2312" w:hAnsi="仿宋_GB2312" w:eastAsia="仿宋_GB2312"/>
          <w:b w:val="0"/>
          <w:sz w:val="32"/>
        </w:rPr>
        <w:t>数额多的情况。没有严格将单位政府采购金额纳入本年度预算内；二是目标设定科学性及评价存在难度，对于目标设定需要分科室单位分解,汇总后制定整体目标，如何科学整合全单位绩效目标比较困难；目标设定后如何科学设定考核评价标准，特别是对于不能量化的目标如何评价；下一步改进措施：一是强化支出预算约束。进一步提高年初预算编制的科学性和准确性，完善预算执行动态约束机制，加强财政预算资金管理，统筹协调推进项目执行，提高财政资金效益和效果；二是加强政府采购管理。严格履行政府采购程序，规范政府采购行为，加强对政府采购全流程活动的规范管理，推动政府采购相关制度贯彻落实；三是强化内部控制管理。严格按规定做好绩效目标申报、自评、公开等相关工作，提高财政资金使用绩效；加强实物资产管理，健全资产管理制度，规范资产清查和核算</w:t>
      </w:r>
      <w:r>
        <w:rPr>
          <w:rFonts w:hint="eastAsia" w:ascii="仿宋_GB2312" w:hAnsi="仿宋_GB2312" w:eastAsia="仿宋_GB2312"/>
          <w:b w:val="0"/>
          <w:sz w:val="32"/>
          <w:lang w:eastAsia="zh-CN"/>
        </w:rPr>
        <w:t>。</w:t>
      </w:r>
      <w:r>
        <w:rPr>
          <w:rFonts w:ascii="仿宋_GB2312" w:hAnsi="仿宋_GB2312" w:eastAsia="仿宋_GB2312"/>
          <w:b w:val="0"/>
          <w:sz w:val="32"/>
        </w:rPr>
        <w:t>具体附整体支出绩效自评表，项目支出绩效自评表和评价报告。</w:t>
      </w:r>
    </w:p>
    <w:p w14:paraId="5852A1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9492DEA">
        <w:tblPrEx>
          <w:tblCellMar>
            <w:top w:w="0" w:type="dxa"/>
            <w:left w:w="108" w:type="dxa"/>
            <w:bottom w:w="0" w:type="dxa"/>
            <w:right w:w="108" w:type="dxa"/>
          </w:tblCellMar>
        </w:tblPrEx>
        <w:tc>
          <w:tcPr>
            <w:tcW w:w="8847" w:type="dxa"/>
            <w:gridSpan w:val="9"/>
            <w:vAlign w:val="center"/>
          </w:tcPr>
          <w:p w14:paraId="32EAA238">
            <w:pPr>
              <w:jc w:val="center"/>
            </w:pPr>
            <w:r>
              <w:rPr>
                <w:rFonts w:ascii="宋体" w:hAnsi="宋体" w:eastAsia="宋体"/>
                <w:sz w:val="24"/>
              </w:rPr>
              <w:t>单位整体支出绩效自评表</w:t>
            </w:r>
          </w:p>
        </w:tc>
      </w:tr>
      <w:tr w14:paraId="1C5AB6FA">
        <w:tblPrEx>
          <w:tblCellMar>
            <w:top w:w="0" w:type="dxa"/>
            <w:left w:w="108" w:type="dxa"/>
            <w:bottom w:w="0" w:type="dxa"/>
            <w:right w:w="108" w:type="dxa"/>
          </w:tblCellMar>
        </w:tblPrEx>
        <w:tc>
          <w:tcPr>
            <w:tcW w:w="8847" w:type="dxa"/>
            <w:gridSpan w:val="9"/>
            <w:vAlign w:val="center"/>
          </w:tcPr>
          <w:p w14:paraId="2FC7F172">
            <w:pPr>
              <w:jc w:val="center"/>
            </w:pPr>
            <w:r>
              <w:rPr>
                <w:rFonts w:ascii="宋体" w:hAnsi="宋体" w:eastAsia="宋体"/>
                <w:sz w:val="24"/>
              </w:rPr>
              <w:t>（2024年度）</w:t>
            </w:r>
          </w:p>
        </w:tc>
      </w:tr>
      <w:tr w14:paraId="25816C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FE97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E7F109">
            <w:pPr>
              <w:jc w:val="center"/>
            </w:pPr>
            <w:r>
              <w:rPr>
                <w:rFonts w:ascii="宋体" w:hAnsi="宋体" w:eastAsia="宋体"/>
                <w:sz w:val="16"/>
              </w:rPr>
              <w:t>洛浦县文化馆</w:t>
            </w:r>
          </w:p>
        </w:tc>
      </w:tr>
      <w:tr w14:paraId="6748230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1F02C2">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73F4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7281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998E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2C2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181F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80F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57B8D">
            <w:pPr>
              <w:jc w:val="center"/>
            </w:pPr>
            <w:r>
              <w:rPr>
                <w:rFonts w:ascii="宋体" w:hAnsi="宋体" w:eastAsia="宋体"/>
                <w:sz w:val="16"/>
              </w:rPr>
              <w:t>得分</w:t>
            </w:r>
          </w:p>
        </w:tc>
      </w:tr>
      <w:tr w14:paraId="68B410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3439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C25A1">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9DA58">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B280C">
            <w:pPr>
              <w:jc w:val="center"/>
            </w:pPr>
            <w:r>
              <w:rPr>
                <w:rFonts w:ascii="宋体" w:hAnsi="宋体" w:eastAsia="宋体"/>
                <w:sz w:val="16"/>
              </w:rPr>
              <w:t>290.46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4CBE1">
            <w:pPr>
              <w:jc w:val="center"/>
            </w:pPr>
            <w:r>
              <w:rPr>
                <w:rFonts w:ascii="宋体" w:hAnsi="宋体" w:eastAsia="宋体"/>
                <w:sz w:val="16"/>
              </w:rPr>
              <w:t>68.07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B2A1E">
            <w:pPr>
              <w:jc w:val="center"/>
            </w:pPr>
            <w:r>
              <w:rPr>
                <w:rFonts w:ascii="宋体" w:hAnsi="宋体" w:eastAsia="宋体"/>
                <w:sz w:val="16"/>
              </w:rPr>
              <w:t>68.07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AA3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265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014D3">
            <w:pPr>
              <w:jc w:val="center"/>
            </w:pPr>
            <w:r>
              <w:rPr>
                <w:rFonts w:ascii="宋体" w:hAnsi="宋体" w:eastAsia="宋体"/>
                <w:sz w:val="16"/>
              </w:rPr>
              <w:t>-</w:t>
            </w:r>
          </w:p>
        </w:tc>
      </w:tr>
      <w:tr w14:paraId="2F1D29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8DA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9A1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33D96">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3D259">
            <w:pPr>
              <w:jc w:val="center"/>
            </w:pPr>
            <w:r>
              <w:rPr>
                <w:rFonts w:ascii="宋体" w:hAnsi="宋体" w:eastAsia="宋体"/>
                <w:sz w:val="16"/>
              </w:rPr>
              <w:t>194.71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04D7C">
            <w:pPr>
              <w:jc w:val="center"/>
            </w:pPr>
            <w:r>
              <w:rPr>
                <w:rFonts w:ascii="宋体" w:hAnsi="宋体" w:eastAsia="宋体"/>
                <w:sz w:val="16"/>
              </w:rPr>
              <w:t>422.44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D99B7">
            <w:pPr>
              <w:jc w:val="center"/>
            </w:pPr>
            <w:r>
              <w:rPr>
                <w:rFonts w:ascii="宋体" w:hAnsi="宋体" w:eastAsia="宋体"/>
                <w:sz w:val="16"/>
              </w:rPr>
              <w:t>422.44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965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B1B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705B2">
            <w:pPr>
              <w:jc w:val="center"/>
            </w:pPr>
            <w:r>
              <w:rPr>
                <w:rFonts w:ascii="宋体" w:hAnsi="宋体" w:eastAsia="宋体"/>
                <w:sz w:val="16"/>
              </w:rPr>
              <w:t>-</w:t>
            </w:r>
          </w:p>
        </w:tc>
      </w:tr>
      <w:tr w14:paraId="2ED7AA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D34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4DF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263D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E76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4BF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973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AB15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F5D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2FC59">
            <w:pPr>
              <w:jc w:val="center"/>
            </w:pPr>
            <w:r>
              <w:rPr>
                <w:rFonts w:ascii="宋体" w:hAnsi="宋体" w:eastAsia="宋体"/>
                <w:sz w:val="16"/>
              </w:rPr>
              <w:t>-</w:t>
            </w:r>
          </w:p>
        </w:tc>
      </w:tr>
      <w:tr w14:paraId="708F1A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1E7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0B78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A9B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F739F">
            <w:pPr>
              <w:jc w:val="center"/>
            </w:pPr>
            <w:r>
              <w:rPr>
                <w:rFonts w:ascii="宋体" w:hAnsi="宋体" w:eastAsia="宋体"/>
                <w:sz w:val="16"/>
              </w:rPr>
              <w:t>485.17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029A6">
            <w:pPr>
              <w:jc w:val="center"/>
            </w:pPr>
            <w:r>
              <w:rPr>
                <w:rFonts w:ascii="宋体" w:hAnsi="宋体" w:eastAsia="宋体"/>
                <w:sz w:val="16"/>
              </w:rPr>
              <w:t>490.51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8450F">
            <w:pPr>
              <w:jc w:val="center"/>
            </w:pPr>
            <w:r>
              <w:rPr>
                <w:rFonts w:ascii="宋体" w:hAnsi="宋体" w:eastAsia="宋体"/>
                <w:sz w:val="16"/>
              </w:rPr>
              <w:t>490.51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28D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A2E9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29AFF">
            <w:pPr>
              <w:jc w:val="center"/>
            </w:pPr>
            <w:r>
              <w:rPr>
                <w:rFonts w:ascii="宋体" w:hAnsi="宋体" w:eastAsia="宋体"/>
                <w:sz w:val="16"/>
              </w:rPr>
              <w:t>10</w:t>
            </w:r>
          </w:p>
        </w:tc>
      </w:tr>
      <w:tr w14:paraId="7092B8F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1707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0C17F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ABC44C">
            <w:pPr>
              <w:jc w:val="center"/>
            </w:pPr>
            <w:r>
              <w:rPr>
                <w:rFonts w:ascii="宋体" w:hAnsi="宋体" w:eastAsia="宋体"/>
                <w:sz w:val="16"/>
              </w:rPr>
              <w:t>实际完成情况</w:t>
            </w:r>
          </w:p>
        </w:tc>
      </w:tr>
      <w:tr w14:paraId="36A274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844B5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044A1A">
            <w:pPr>
              <w:jc w:val="both"/>
            </w:pPr>
            <w:r>
              <w:rPr>
                <w:rFonts w:ascii="宋体" w:hAnsi="宋体" w:eastAsia="宋体"/>
                <w:sz w:val="16"/>
              </w:rPr>
              <w:t>围绕“举旗帜、育新人、兴文化、展形象”的使命任务，着力优化公共文化服务，创新实施文化惠民工程。</w:t>
            </w:r>
            <w:r>
              <w:rPr>
                <w:rFonts w:ascii="宋体" w:hAnsi="宋体" w:eastAsia="宋体"/>
                <w:sz w:val="16"/>
              </w:rPr>
              <w:br w:type="textWrapping"/>
            </w:r>
            <w:r>
              <w:rPr>
                <w:rFonts w:ascii="宋体" w:hAnsi="宋体" w:eastAsia="宋体"/>
                <w:sz w:val="16"/>
              </w:rPr>
              <w:t>目标1：开展文化活动场次300余场次；</w:t>
            </w:r>
            <w:r>
              <w:rPr>
                <w:rFonts w:ascii="宋体" w:hAnsi="宋体" w:eastAsia="宋体"/>
                <w:sz w:val="16"/>
              </w:rPr>
              <w:br w:type="textWrapping"/>
            </w:r>
            <w:r>
              <w:rPr>
                <w:rFonts w:ascii="宋体" w:hAnsi="宋体" w:eastAsia="宋体"/>
                <w:sz w:val="16"/>
              </w:rPr>
              <w:t>目标2：编排中小型文艺作品数量不少于20部；</w:t>
            </w:r>
            <w:r>
              <w:rPr>
                <w:rFonts w:ascii="宋体" w:hAnsi="宋体" w:eastAsia="宋体"/>
                <w:sz w:val="16"/>
              </w:rPr>
              <w:br w:type="textWrapping"/>
            </w:r>
            <w:r>
              <w:rPr>
                <w:rFonts w:ascii="宋体" w:hAnsi="宋体" w:eastAsia="宋体"/>
                <w:sz w:val="16"/>
              </w:rPr>
              <w:t>目标3：创作大型舞台剧数量不少于2部；</w:t>
            </w:r>
            <w:r>
              <w:rPr>
                <w:rFonts w:ascii="宋体" w:hAnsi="宋体" w:eastAsia="宋体"/>
                <w:sz w:val="16"/>
              </w:rPr>
              <w:br w:type="textWrapping"/>
            </w:r>
            <w:r>
              <w:rPr>
                <w:rFonts w:ascii="宋体" w:hAnsi="宋体" w:eastAsia="宋体"/>
                <w:sz w:val="16"/>
              </w:rPr>
              <w:t>目标4：申报县级非物质文化遗产不少于6个、地区级非物质文化遗产不少于2个。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D778F3">
            <w:pPr>
              <w:jc w:val="both"/>
            </w:pPr>
            <w:r>
              <w:rPr>
                <w:rFonts w:ascii="宋体" w:hAnsi="宋体" w:eastAsia="宋体"/>
                <w:sz w:val="16"/>
              </w:rPr>
              <w:t xml:space="preserve">围绕“举旗帜、育新人、兴文化、展形象”的使命任务，着力优化公共文化服务，创新实施文化惠民工程。 </w:t>
            </w:r>
            <w:r>
              <w:rPr>
                <w:rFonts w:ascii="宋体" w:hAnsi="宋体" w:eastAsia="宋体"/>
                <w:sz w:val="16"/>
              </w:rPr>
              <w:br w:type="textWrapping"/>
            </w:r>
            <w:r>
              <w:rPr>
                <w:rFonts w:ascii="宋体" w:hAnsi="宋体" w:eastAsia="宋体"/>
                <w:sz w:val="16"/>
              </w:rPr>
              <w:t xml:space="preserve">中长期规划：发挥基层文化先锋作用，着力开展乡村文化指导工作，促进乡村城市文化工作协同发展。 </w:t>
            </w:r>
            <w:r>
              <w:rPr>
                <w:rFonts w:ascii="宋体" w:hAnsi="宋体" w:eastAsia="宋体"/>
                <w:sz w:val="16"/>
              </w:rPr>
              <w:br w:type="textWrapping"/>
            </w:r>
            <w:r>
              <w:rPr>
                <w:rFonts w:ascii="宋体" w:hAnsi="宋体" w:eastAsia="宋体"/>
                <w:sz w:val="16"/>
              </w:rPr>
              <w:t xml:space="preserve">目标1：保障单位在职9人，退休10人的工资福利及各项补助正常发放及部门正常运转。 </w:t>
            </w:r>
            <w:r>
              <w:rPr>
                <w:rFonts w:ascii="宋体" w:hAnsi="宋体" w:eastAsia="宋体"/>
                <w:sz w:val="16"/>
              </w:rPr>
              <w:br w:type="textWrapping"/>
            </w:r>
            <w:r>
              <w:rPr>
                <w:rFonts w:ascii="宋体" w:hAnsi="宋体" w:eastAsia="宋体"/>
                <w:sz w:val="16"/>
              </w:rPr>
              <w:t xml:space="preserve">目标2：下乡演出场次年度不少于300场次，本年度开展不少于2次的非遗传承人轮训工作。 </w:t>
            </w:r>
            <w:r>
              <w:rPr>
                <w:rFonts w:ascii="宋体" w:hAnsi="宋体" w:eastAsia="宋体"/>
                <w:sz w:val="16"/>
              </w:rPr>
              <w:br w:type="textWrapping"/>
            </w:r>
            <w:r>
              <w:rPr>
                <w:rFonts w:ascii="宋体" w:hAnsi="宋体" w:eastAsia="宋体"/>
                <w:sz w:val="16"/>
              </w:rPr>
              <w:t xml:space="preserve">目标3：创作大型舞台剧数量不少于2部； </w:t>
            </w:r>
            <w:r>
              <w:rPr>
                <w:rFonts w:ascii="宋体" w:hAnsi="宋体" w:eastAsia="宋体"/>
                <w:sz w:val="16"/>
              </w:rPr>
              <w:br w:type="textWrapping"/>
            </w:r>
            <w:r>
              <w:rPr>
                <w:rFonts w:ascii="宋体" w:hAnsi="宋体" w:eastAsia="宋体"/>
                <w:sz w:val="16"/>
              </w:rPr>
              <w:t>目标4：申报县级非物质文化遗产不少于6个、地区级非物质文化遗产不少于2个。</w:t>
            </w:r>
          </w:p>
        </w:tc>
      </w:tr>
      <w:tr w14:paraId="5CDAC27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E41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997F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1D6B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7A60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244D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CB4A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3C8E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6DEDB">
            <w:pPr>
              <w:jc w:val="center"/>
            </w:pPr>
            <w:r>
              <w:rPr>
                <w:rFonts w:ascii="宋体" w:hAnsi="宋体" w:eastAsia="宋体"/>
                <w:sz w:val="16"/>
              </w:rPr>
              <w:t>得分</w:t>
            </w:r>
          </w:p>
        </w:tc>
      </w:tr>
      <w:tr w14:paraId="39C084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63FC0">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8B09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CAA0C">
            <w:pPr>
              <w:jc w:val="center"/>
            </w:pPr>
            <w:r>
              <w:rPr>
                <w:rFonts w:ascii="宋体" w:hAnsi="宋体" w:eastAsia="宋体"/>
                <w:sz w:val="16"/>
              </w:rPr>
              <w:t>开展文化活动场次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FF779">
            <w:pPr>
              <w:jc w:val="center"/>
            </w:pPr>
            <w:r>
              <w:rPr>
                <w:rFonts w:ascii="宋体" w:hAnsi="宋体" w:eastAsia="宋体"/>
                <w:sz w:val="16"/>
              </w:rPr>
              <w:t>&gt;=300场次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A059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2F3D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14A0B">
            <w:pPr>
              <w:jc w:val="center"/>
            </w:pPr>
            <w:r>
              <w:rPr>
                <w:rFonts w:ascii="宋体" w:hAnsi="宋体" w:eastAsia="宋体"/>
                <w:sz w:val="16"/>
              </w:rPr>
              <w:t>300场次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6FAAC">
            <w:pPr>
              <w:jc w:val="center"/>
            </w:pPr>
            <w:r>
              <w:rPr>
                <w:rFonts w:ascii="宋体" w:hAnsi="宋体" w:eastAsia="宋体"/>
                <w:sz w:val="16"/>
              </w:rPr>
              <w:t>18</w:t>
            </w:r>
          </w:p>
        </w:tc>
      </w:tr>
      <w:tr w14:paraId="2CF4C4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9042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4B1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40575">
            <w:pPr>
              <w:jc w:val="center"/>
            </w:pPr>
            <w:r>
              <w:rPr>
                <w:rFonts w:ascii="宋体" w:hAnsi="宋体" w:eastAsia="宋体"/>
                <w:sz w:val="16"/>
              </w:rPr>
              <w:t>编排中小型文艺作品数量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3BF7">
            <w:pPr>
              <w:jc w:val="center"/>
            </w:pPr>
            <w:r>
              <w:rPr>
                <w:rFonts w:ascii="宋体" w:hAnsi="宋体" w:eastAsia="宋体"/>
                <w:sz w:val="16"/>
              </w:rPr>
              <w:t>&gt;=20部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31285">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F881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C3A6B">
            <w:pPr>
              <w:jc w:val="center"/>
            </w:pPr>
            <w:r>
              <w:rPr>
                <w:rFonts w:ascii="宋体" w:hAnsi="宋体" w:eastAsia="宋体"/>
                <w:sz w:val="16"/>
              </w:rPr>
              <w:t>20部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D74B9">
            <w:pPr>
              <w:jc w:val="center"/>
            </w:pPr>
            <w:r>
              <w:rPr>
                <w:rFonts w:ascii="宋体" w:hAnsi="宋体" w:eastAsia="宋体"/>
                <w:sz w:val="16"/>
              </w:rPr>
              <w:t>18</w:t>
            </w:r>
          </w:p>
        </w:tc>
      </w:tr>
      <w:tr w14:paraId="0D9FC8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70A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D03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EF7FB">
            <w:pPr>
              <w:jc w:val="center"/>
            </w:pPr>
            <w:r>
              <w:rPr>
                <w:rFonts w:ascii="宋体" w:hAnsi="宋体" w:eastAsia="宋体"/>
                <w:sz w:val="16"/>
              </w:rPr>
              <w:t>创作大型舞台剧数量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04C34">
            <w:pPr>
              <w:jc w:val="center"/>
            </w:pPr>
            <w:r>
              <w:rPr>
                <w:rFonts w:ascii="宋体" w:hAnsi="宋体" w:eastAsia="宋体"/>
                <w:sz w:val="16"/>
              </w:rPr>
              <w:t>&gt;=2部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073EE">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88EF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1CA15">
            <w:pPr>
              <w:jc w:val="center"/>
            </w:pPr>
            <w:r>
              <w:rPr>
                <w:rFonts w:ascii="宋体" w:hAnsi="宋体" w:eastAsia="宋体"/>
                <w:sz w:val="16"/>
              </w:rPr>
              <w:t>2部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7B296">
            <w:pPr>
              <w:jc w:val="center"/>
            </w:pPr>
            <w:r>
              <w:rPr>
                <w:rFonts w:ascii="宋体" w:hAnsi="宋体" w:eastAsia="宋体"/>
                <w:sz w:val="16"/>
              </w:rPr>
              <w:t>18</w:t>
            </w:r>
          </w:p>
        </w:tc>
      </w:tr>
      <w:tr w14:paraId="440215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1A9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676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C5B4A">
            <w:pPr>
              <w:jc w:val="center"/>
            </w:pPr>
            <w:r>
              <w:rPr>
                <w:rFonts w:ascii="宋体" w:hAnsi="宋体" w:eastAsia="宋体"/>
                <w:sz w:val="16"/>
              </w:rPr>
              <w:t>申报县级非物质文化遗产数量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BD09F">
            <w:pPr>
              <w:jc w:val="center"/>
            </w:pPr>
            <w:r>
              <w:rPr>
                <w:rFonts w:ascii="宋体" w:hAnsi="宋体" w:eastAsia="宋体"/>
                <w:sz w:val="16"/>
              </w:rPr>
              <w:t>&gt;=6个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1BF90">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1215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1E915">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11415">
            <w:pPr>
              <w:jc w:val="center"/>
            </w:pPr>
            <w:r>
              <w:rPr>
                <w:rFonts w:ascii="宋体" w:hAnsi="宋体" w:eastAsia="宋体"/>
                <w:sz w:val="16"/>
              </w:rPr>
              <w:t>18</w:t>
            </w:r>
          </w:p>
        </w:tc>
      </w:tr>
      <w:tr w14:paraId="560788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299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49D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57722">
            <w:pPr>
              <w:jc w:val="center"/>
            </w:pPr>
            <w:r>
              <w:rPr>
                <w:rFonts w:ascii="宋体" w:hAnsi="宋体" w:eastAsia="宋体"/>
                <w:sz w:val="16"/>
              </w:rPr>
              <w:t>申报地区级非物质文化遗产数量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6A3DC">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46A92">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7A96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34C98">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1688B">
            <w:pPr>
              <w:jc w:val="center"/>
            </w:pPr>
            <w:r>
              <w:rPr>
                <w:rFonts w:ascii="宋体" w:hAnsi="宋体" w:eastAsia="宋体"/>
                <w:sz w:val="16"/>
              </w:rPr>
              <w:t>18</w:t>
            </w:r>
          </w:p>
        </w:tc>
      </w:tr>
    </w:tbl>
    <w:p w14:paraId="3E0D773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21403EC">
        <w:tc>
          <w:tcPr>
            <w:tcW w:w="8847" w:type="dxa"/>
            <w:gridSpan w:val="9"/>
            <w:vAlign w:val="center"/>
          </w:tcPr>
          <w:p w14:paraId="1F851F23">
            <w:pPr>
              <w:jc w:val="center"/>
            </w:pPr>
            <w:r>
              <w:rPr>
                <w:rFonts w:ascii="宋体" w:hAnsi="宋体" w:eastAsia="宋体"/>
                <w:sz w:val="24"/>
              </w:rPr>
              <w:t>项目支出绩效自评表</w:t>
            </w:r>
          </w:p>
        </w:tc>
      </w:tr>
      <w:tr w14:paraId="244216E1">
        <w:tblPrEx>
          <w:tblCellMar>
            <w:top w:w="0" w:type="dxa"/>
            <w:left w:w="108" w:type="dxa"/>
            <w:bottom w:w="0" w:type="dxa"/>
            <w:right w:w="108" w:type="dxa"/>
          </w:tblCellMar>
        </w:tblPrEx>
        <w:tc>
          <w:tcPr>
            <w:tcW w:w="8847" w:type="dxa"/>
            <w:gridSpan w:val="9"/>
            <w:vAlign w:val="center"/>
          </w:tcPr>
          <w:p w14:paraId="23538D34">
            <w:pPr>
              <w:jc w:val="center"/>
            </w:pPr>
            <w:r>
              <w:rPr>
                <w:rFonts w:ascii="宋体" w:hAnsi="宋体" w:eastAsia="宋体"/>
                <w:sz w:val="24"/>
              </w:rPr>
              <w:t>(2024年度)</w:t>
            </w:r>
          </w:p>
        </w:tc>
      </w:tr>
      <w:tr w14:paraId="798D60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C3DA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E01CA7">
            <w:pPr>
              <w:jc w:val="center"/>
            </w:pPr>
            <w:r>
              <w:rPr>
                <w:rFonts w:ascii="宋体" w:hAnsi="宋体" w:eastAsia="宋体"/>
                <w:sz w:val="16"/>
              </w:rPr>
              <w:t>2021年度国家非物质文化遗产保护专项-洛财教</w:t>
            </w:r>
            <w:r>
              <w:rPr>
                <w:rFonts w:hint="eastAsia" w:ascii="宋体" w:hAnsi="宋体"/>
                <w:sz w:val="16"/>
                <w:lang w:eastAsia="zh-CN"/>
              </w:rPr>
              <w:t>〔2021〕33号</w:t>
            </w:r>
          </w:p>
        </w:tc>
      </w:tr>
      <w:tr w14:paraId="7B5E6F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0B08D">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F46945">
            <w:pPr>
              <w:jc w:val="center"/>
            </w:pPr>
            <w:r>
              <w:rPr>
                <w:rFonts w:ascii="宋体" w:hAnsi="宋体" w:eastAsia="宋体"/>
                <w:sz w:val="16"/>
              </w:rPr>
              <w:t>洛浦县文化馆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4145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3FA20E">
            <w:pPr>
              <w:jc w:val="center"/>
            </w:pPr>
            <w:r>
              <w:rPr>
                <w:rFonts w:ascii="宋体" w:hAnsi="宋体" w:eastAsia="宋体"/>
                <w:sz w:val="16"/>
              </w:rPr>
              <w:t>洛浦县文化馆</w:t>
            </w:r>
          </w:p>
        </w:tc>
      </w:tr>
      <w:tr w14:paraId="21BE8D4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02CC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82E6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0593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4FA5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691B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2A7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A12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DC1EE">
            <w:pPr>
              <w:jc w:val="center"/>
            </w:pPr>
            <w:r>
              <w:rPr>
                <w:rFonts w:ascii="宋体" w:hAnsi="宋体" w:eastAsia="宋体"/>
                <w:sz w:val="16"/>
              </w:rPr>
              <w:t>得分</w:t>
            </w:r>
          </w:p>
        </w:tc>
      </w:tr>
      <w:tr w14:paraId="7BE7F6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A69E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141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252CA">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34CDA">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0AAB6">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32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3750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3421">
            <w:pPr>
              <w:jc w:val="center"/>
            </w:pPr>
            <w:r>
              <w:rPr>
                <w:rFonts w:ascii="宋体" w:hAnsi="宋体" w:eastAsia="宋体"/>
                <w:sz w:val="16"/>
              </w:rPr>
              <w:t>10.00分</w:t>
            </w:r>
          </w:p>
        </w:tc>
      </w:tr>
      <w:tr w14:paraId="1D1160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08F0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C1D5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C7466">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DAF79">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AEB6">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AEA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A13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D95E2">
            <w:pPr>
              <w:jc w:val="center"/>
            </w:pPr>
            <w:r>
              <w:rPr>
                <w:rFonts w:ascii="宋体" w:hAnsi="宋体" w:eastAsia="宋体"/>
                <w:sz w:val="16"/>
              </w:rPr>
              <w:t>—</w:t>
            </w:r>
          </w:p>
        </w:tc>
      </w:tr>
      <w:tr w14:paraId="377655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C8A5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6773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505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4F81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60F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E74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877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8F6C0">
            <w:pPr>
              <w:jc w:val="center"/>
            </w:pPr>
            <w:r>
              <w:rPr>
                <w:rFonts w:ascii="宋体" w:hAnsi="宋体" w:eastAsia="宋体"/>
                <w:sz w:val="16"/>
              </w:rPr>
              <w:t>—</w:t>
            </w:r>
          </w:p>
        </w:tc>
      </w:tr>
      <w:tr w14:paraId="531108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142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06CB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EF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1EB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FCB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214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CC36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66526">
            <w:pPr>
              <w:jc w:val="center"/>
            </w:pPr>
            <w:r>
              <w:rPr>
                <w:rFonts w:ascii="宋体" w:hAnsi="宋体" w:eastAsia="宋体"/>
                <w:sz w:val="16"/>
              </w:rPr>
              <w:t>—</w:t>
            </w:r>
          </w:p>
        </w:tc>
      </w:tr>
      <w:tr w14:paraId="3475FB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E40E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2B4EC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38C5CB">
            <w:pPr>
              <w:jc w:val="center"/>
            </w:pPr>
            <w:r>
              <w:rPr>
                <w:rFonts w:ascii="宋体" w:hAnsi="宋体" w:eastAsia="宋体"/>
                <w:sz w:val="16"/>
              </w:rPr>
              <w:t>实际完成情况</w:t>
            </w:r>
          </w:p>
        </w:tc>
      </w:tr>
      <w:tr w14:paraId="0565CD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EBEA5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D64A1A">
            <w:pPr>
              <w:jc w:val="both"/>
            </w:pPr>
            <w:r>
              <w:rPr>
                <w:rFonts w:ascii="宋体" w:hAnsi="宋体" w:eastAsia="宋体"/>
                <w:sz w:val="16"/>
              </w:rPr>
              <w:t>根据《关于提前下达2021年度国家非物质文化遗产保护专项资金的通知》（和地财教</w:t>
            </w:r>
            <w:r>
              <w:rPr>
                <w:rFonts w:hint="eastAsia" w:ascii="宋体" w:hAnsi="宋体"/>
                <w:sz w:val="16"/>
                <w:lang w:eastAsia="zh-CN"/>
              </w:rPr>
              <w:t>〔2020〕52号</w:t>
            </w:r>
            <w:r>
              <w:rPr>
                <w:rFonts w:ascii="宋体" w:hAnsi="宋体" w:eastAsia="宋体"/>
                <w:sz w:val="16"/>
              </w:rPr>
              <w:t>）文件实施此项目。项目主要内容为：国家级非遗传承人补助2万元，开展非遗展演活动和非遗课题的研究。通过项目实施，推动非遗保护工作，</w:t>
            </w:r>
            <w:r>
              <w:rPr>
                <w:rFonts w:hint="eastAsia" w:ascii="宋体" w:hAnsi="宋体"/>
                <w:sz w:val="16"/>
                <w:lang w:eastAsia="zh-CN"/>
              </w:rPr>
              <w:t>弘扬非遗文化</w:t>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6619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已完成国家级非遗传承人补助2万元，开展非遗展演活动和非遗课题的研究。通过项目实施，推动非遗保护工作，</w:t>
            </w:r>
            <w:r>
              <w:rPr>
                <w:rFonts w:hint="eastAsia" w:ascii="宋体" w:hAnsi="宋体"/>
                <w:sz w:val="16"/>
                <w:lang w:eastAsia="zh-CN"/>
              </w:rPr>
              <w:t>弘扬非遗文化</w:t>
            </w:r>
            <w:r>
              <w:rPr>
                <w:rFonts w:ascii="宋体" w:hAnsi="宋体" w:eastAsia="宋体"/>
                <w:sz w:val="16"/>
              </w:rPr>
              <w:t>。</w:t>
            </w:r>
            <w:r>
              <w:rPr>
                <w:rFonts w:ascii="宋体" w:hAnsi="宋体" w:eastAsia="宋体"/>
                <w:sz w:val="16"/>
              </w:rPr>
              <w:br w:type="textWrapping"/>
            </w:r>
          </w:p>
        </w:tc>
      </w:tr>
      <w:tr w14:paraId="0E70FC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61BA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F624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D7F8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5F7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428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C966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3E0A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A803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6BB1D">
            <w:pPr>
              <w:jc w:val="center"/>
            </w:pPr>
            <w:r>
              <w:rPr>
                <w:rFonts w:ascii="宋体" w:hAnsi="宋体" w:eastAsia="宋体"/>
                <w:sz w:val="16"/>
              </w:rPr>
              <w:t>偏差原因分析及改进措施</w:t>
            </w:r>
          </w:p>
        </w:tc>
      </w:tr>
      <w:tr w14:paraId="3CED7C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4D4F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2BCF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FF5B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F0FAE">
            <w:pPr>
              <w:jc w:val="center"/>
            </w:pPr>
            <w:r>
              <w:rPr>
                <w:rFonts w:ascii="宋体" w:hAnsi="宋体" w:eastAsia="宋体"/>
                <w:sz w:val="16"/>
              </w:rPr>
              <w:t>补助国家代表性项目个数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B61F7">
            <w:pPr>
              <w:jc w:val="center"/>
            </w:pPr>
            <w:r>
              <w:rPr>
                <w:rFonts w:ascii="宋体" w:hAnsi="宋体" w:eastAsia="宋体"/>
                <w:sz w:val="16"/>
              </w:rPr>
              <w:t>&gt;=1项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E90B1">
            <w:pPr>
              <w:jc w:val="center"/>
            </w:pPr>
            <w:r>
              <w:rPr>
                <w:rFonts w:ascii="宋体" w:hAnsi="宋体" w:eastAsia="宋体"/>
                <w:sz w:val="16"/>
              </w:rPr>
              <w:t>=1项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DA7A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85D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BB271">
            <w:pPr>
              <w:jc w:val="center"/>
            </w:pPr>
          </w:p>
        </w:tc>
      </w:tr>
      <w:tr w14:paraId="7F43CD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FC1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1EAE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F2A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E75C7">
            <w:pPr>
              <w:jc w:val="center"/>
            </w:pPr>
            <w:r>
              <w:rPr>
                <w:rFonts w:ascii="宋体" w:hAnsi="宋体" w:eastAsia="宋体"/>
                <w:sz w:val="16"/>
              </w:rPr>
              <w:t>补助国家级代表传承人数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6AAE">
            <w:pPr>
              <w:jc w:val="center"/>
            </w:pPr>
            <w:r>
              <w:rPr>
                <w:rFonts w:ascii="宋体" w:hAnsi="宋体" w:eastAsia="宋体"/>
                <w:sz w:val="16"/>
              </w:rPr>
              <w:t>&gt;=1人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EDC53">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487E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397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466E5">
            <w:pPr>
              <w:jc w:val="center"/>
            </w:pPr>
          </w:p>
        </w:tc>
      </w:tr>
      <w:tr w14:paraId="212352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FEF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77E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9AE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55BE">
            <w:pPr>
              <w:jc w:val="center"/>
            </w:pPr>
            <w:r>
              <w:rPr>
                <w:rFonts w:ascii="宋体" w:hAnsi="宋体" w:eastAsia="宋体"/>
                <w:sz w:val="16"/>
              </w:rPr>
              <w:t>非遗传承人培训合格率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852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D01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D342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23DB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1E742">
            <w:pPr>
              <w:jc w:val="center"/>
            </w:pPr>
          </w:p>
        </w:tc>
      </w:tr>
      <w:tr w14:paraId="75DB7D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939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776B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986F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0AE3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B0FB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29C6C">
            <w:pPr>
              <w:jc w:val="center"/>
            </w:pPr>
            <w:r>
              <w:rPr>
                <w:rFonts w:ascii="宋体" w:hAnsi="宋体" w:eastAsia="宋体"/>
                <w:sz w:val="16"/>
              </w:rPr>
              <w:t>2024年12</w:t>
            </w:r>
            <w:r>
              <w:rPr>
                <w:rFonts w:hint="eastAsia" w:ascii="宋体" w:hAnsi="宋体"/>
                <w:sz w:val="16"/>
                <w:lang w:eastAsia="zh-CN"/>
              </w:rPr>
              <w:t>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A72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1EC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2C08C">
            <w:pPr>
              <w:jc w:val="center"/>
            </w:pPr>
          </w:p>
        </w:tc>
      </w:tr>
      <w:tr w14:paraId="7045B6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A14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13B1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6BD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DA73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0CA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0EA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B783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F68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DEB7C">
            <w:pPr>
              <w:jc w:val="center"/>
            </w:pPr>
          </w:p>
        </w:tc>
      </w:tr>
      <w:tr w14:paraId="5235F0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A54A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6B3E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4966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374E2">
            <w:pPr>
              <w:jc w:val="center"/>
            </w:pPr>
            <w:r>
              <w:rPr>
                <w:rFonts w:ascii="宋体" w:hAnsi="宋体" w:eastAsia="宋体"/>
                <w:sz w:val="16"/>
              </w:rPr>
              <w:t>国家级非遗传承人补助成本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7DB62">
            <w:pPr>
              <w:jc w:val="center"/>
            </w:pPr>
            <w:r>
              <w:rPr>
                <w:rFonts w:ascii="宋体" w:hAnsi="宋体" w:eastAsia="宋体"/>
                <w:sz w:val="16"/>
              </w:rPr>
              <w:t>&lt;=2万元/人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FFF7">
            <w:pPr>
              <w:jc w:val="center"/>
            </w:pPr>
            <w:r>
              <w:rPr>
                <w:rFonts w:ascii="宋体" w:hAnsi="宋体" w:eastAsia="宋体"/>
                <w:sz w:val="16"/>
              </w:rPr>
              <w:t>=2万元/人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E4B3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EA30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51936">
            <w:pPr>
              <w:jc w:val="center"/>
            </w:pPr>
          </w:p>
        </w:tc>
      </w:tr>
      <w:tr w14:paraId="7CFA04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2A3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89B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6A9A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0B4C2">
            <w:pPr>
              <w:jc w:val="center"/>
            </w:pPr>
            <w:r>
              <w:rPr>
                <w:rFonts w:ascii="宋体" w:hAnsi="宋体" w:eastAsia="宋体"/>
                <w:sz w:val="16"/>
              </w:rPr>
              <w:t>推动非遗保护工作，</w:t>
            </w:r>
            <w:r>
              <w:rPr>
                <w:rFonts w:hint="eastAsia" w:ascii="宋体" w:hAnsi="宋体"/>
                <w:sz w:val="16"/>
                <w:lang w:eastAsia="zh-CN"/>
              </w:rPr>
              <w:t>弘扬非遗文化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5854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A04B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15D1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BAC8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485DE">
            <w:pPr>
              <w:jc w:val="center"/>
            </w:pPr>
          </w:p>
        </w:tc>
      </w:tr>
      <w:tr w14:paraId="415FCF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FDB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09C1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A9C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B6C38">
            <w:pPr>
              <w:jc w:val="center"/>
            </w:pPr>
            <w:r>
              <w:rPr>
                <w:rFonts w:ascii="宋体" w:hAnsi="宋体" w:eastAsia="宋体"/>
                <w:sz w:val="16"/>
              </w:rPr>
              <w:t>国家级代表性传承人满意度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55D1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5D18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8175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A9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B06C">
            <w:pPr>
              <w:jc w:val="center"/>
            </w:pPr>
          </w:p>
        </w:tc>
      </w:tr>
      <w:tr w14:paraId="7629F78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E43BC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A41D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8B6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874F5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58C3FD8"/>
        </w:tc>
      </w:tr>
    </w:tbl>
    <w:p w14:paraId="30795B62">
      <w:r>
        <w:br w:type="page"/>
      </w:r>
    </w:p>
    <w:tbl>
      <w:tblPr>
        <w:tblStyle w:val="9"/>
        <w:tblW w:w="0" w:type="auto"/>
        <w:tblInd w:w="0" w:type="dxa"/>
        <w:tblLayout w:type="fixed"/>
        <w:tblCellMar>
          <w:top w:w="0" w:type="dxa"/>
          <w:left w:w="108" w:type="dxa"/>
          <w:bottom w:w="0" w:type="dxa"/>
          <w:right w:w="108" w:type="dxa"/>
        </w:tblCellMar>
      </w:tblPr>
      <w:tblGrid>
        <w:gridCol w:w="983"/>
        <w:gridCol w:w="983"/>
        <w:gridCol w:w="1144"/>
        <w:gridCol w:w="1159"/>
        <w:gridCol w:w="1000"/>
        <w:gridCol w:w="857"/>
        <w:gridCol w:w="755"/>
        <w:gridCol w:w="983"/>
        <w:gridCol w:w="983"/>
      </w:tblGrid>
      <w:tr w14:paraId="7C6EAE31">
        <w:tblPrEx>
          <w:tblCellMar>
            <w:top w:w="0" w:type="dxa"/>
            <w:left w:w="108" w:type="dxa"/>
            <w:bottom w:w="0" w:type="dxa"/>
            <w:right w:w="108" w:type="dxa"/>
          </w:tblCellMar>
        </w:tblPrEx>
        <w:tc>
          <w:tcPr>
            <w:tcW w:w="8847" w:type="dxa"/>
            <w:gridSpan w:val="9"/>
            <w:vAlign w:val="center"/>
          </w:tcPr>
          <w:p w14:paraId="3A75B385">
            <w:pPr>
              <w:jc w:val="center"/>
            </w:pPr>
            <w:r>
              <w:rPr>
                <w:rFonts w:ascii="宋体" w:hAnsi="宋体" w:eastAsia="宋体"/>
                <w:sz w:val="24"/>
              </w:rPr>
              <w:t>项目支出绩效自评表</w:t>
            </w:r>
          </w:p>
        </w:tc>
      </w:tr>
      <w:tr w14:paraId="2FDC580D">
        <w:tblPrEx>
          <w:tblCellMar>
            <w:top w:w="0" w:type="dxa"/>
            <w:left w:w="108" w:type="dxa"/>
            <w:bottom w:w="0" w:type="dxa"/>
            <w:right w:w="108" w:type="dxa"/>
          </w:tblCellMar>
        </w:tblPrEx>
        <w:tc>
          <w:tcPr>
            <w:tcW w:w="8847" w:type="dxa"/>
            <w:gridSpan w:val="9"/>
            <w:vAlign w:val="center"/>
          </w:tcPr>
          <w:p w14:paraId="74456310">
            <w:pPr>
              <w:jc w:val="center"/>
            </w:pPr>
            <w:r>
              <w:rPr>
                <w:rFonts w:ascii="宋体" w:hAnsi="宋体" w:eastAsia="宋体"/>
                <w:sz w:val="24"/>
              </w:rPr>
              <w:t>(2024年度)</w:t>
            </w:r>
          </w:p>
        </w:tc>
      </w:tr>
      <w:tr w14:paraId="6A4B66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F75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7BFFB8">
            <w:pPr>
              <w:jc w:val="center"/>
            </w:pPr>
            <w:r>
              <w:rPr>
                <w:rFonts w:ascii="宋体" w:hAnsi="宋体" w:eastAsia="宋体"/>
                <w:sz w:val="16"/>
              </w:rPr>
              <w:t>2022年中央补助地方公共文化服务体系建设补助资金（一般项目、绩效奖励）--设备购置项目</w:t>
            </w:r>
          </w:p>
        </w:tc>
      </w:tr>
      <w:tr w14:paraId="7F04C9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5F434">
            <w:pPr>
              <w:jc w:val="center"/>
            </w:pPr>
            <w:r>
              <w:rPr>
                <w:rFonts w:ascii="宋体" w:hAnsi="宋体" w:eastAsia="宋体"/>
                <w:sz w:val="16"/>
              </w:rPr>
              <w:t>主管部门</w:t>
            </w:r>
          </w:p>
        </w:tc>
        <w:tc>
          <w:tcPr>
            <w:tcW w:w="32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7223B46">
            <w:pPr>
              <w:jc w:val="center"/>
            </w:pPr>
            <w:r>
              <w:rPr>
                <w:rFonts w:ascii="宋体" w:hAnsi="宋体" w:eastAsia="宋体"/>
                <w:sz w:val="16"/>
              </w:rPr>
              <w:t>洛浦县文化馆</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7F1B1497">
            <w:pPr>
              <w:jc w:val="center"/>
            </w:pPr>
            <w:r>
              <w:rPr>
                <w:rFonts w:ascii="宋体" w:hAnsi="宋体" w:eastAsia="宋体"/>
                <w:sz w:val="16"/>
              </w:rPr>
              <w:t>实施单位</w:t>
            </w:r>
          </w:p>
        </w:tc>
        <w:tc>
          <w:tcPr>
            <w:tcW w:w="357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3E3DCB">
            <w:pPr>
              <w:jc w:val="center"/>
            </w:pPr>
            <w:r>
              <w:rPr>
                <w:rFonts w:ascii="宋体" w:hAnsi="宋体" w:eastAsia="宋体"/>
                <w:sz w:val="16"/>
              </w:rPr>
              <w:t>洛浦县文化馆</w:t>
            </w:r>
          </w:p>
        </w:tc>
      </w:tr>
      <w:tr w14:paraId="4A8788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49C00">
            <w:pPr>
              <w:jc w:val="center"/>
            </w:pPr>
            <w:r>
              <w:rPr>
                <w:rFonts w:ascii="宋体" w:hAnsi="宋体" w:eastAsia="宋体"/>
                <w:sz w:val="16"/>
              </w:rPr>
              <w:t>项目资金 （万元）</w:t>
            </w:r>
          </w:p>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703D5">
            <w:pPr>
              <w:jc w:val="center"/>
            </w:pP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3418F1D1">
            <w:pPr>
              <w:jc w:val="center"/>
            </w:pPr>
            <w:r>
              <w:rPr>
                <w:rFonts w:ascii="宋体" w:hAnsi="宋体" w:eastAsia="宋体"/>
                <w:sz w:val="16"/>
              </w:rPr>
              <w:t>年初预算数</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E89D70B">
            <w:pPr>
              <w:jc w:val="center"/>
            </w:pPr>
            <w:r>
              <w:rPr>
                <w:rFonts w:ascii="宋体" w:hAnsi="宋体" w:eastAsia="宋体"/>
                <w:sz w:val="16"/>
              </w:rPr>
              <w:t>全年预算数</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6265B0D6">
            <w:pPr>
              <w:jc w:val="center"/>
            </w:pPr>
            <w:r>
              <w:rPr>
                <w:rFonts w:ascii="宋体" w:hAnsi="宋体" w:eastAsia="宋体"/>
                <w:sz w:val="16"/>
              </w:rPr>
              <w:t>全年执行数</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4E106D2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C8D8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721A4">
            <w:pPr>
              <w:jc w:val="center"/>
            </w:pPr>
            <w:r>
              <w:rPr>
                <w:rFonts w:ascii="宋体" w:hAnsi="宋体" w:eastAsia="宋体"/>
                <w:sz w:val="16"/>
              </w:rPr>
              <w:t>得分</w:t>
            </w:r>
          </w:p>
        </w:tc>
      </w:tr>
      <w:tr w14:paraId="63CBB4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65F20"/>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9226B">
            <w:pPr>
              <w:jc w:val="center"/>
            </w:pPr>
            <w:r>
              <w:rPr>
                <w:rFonts w:ascii="宋体" w:hAnsi="宋体" w:eastAsia="宋体"/>
                <w:sz w:val="16"/>
              </w:rPr>
              <w:t>年度资金总额</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4A14242C">
            <w:pPr>
              <w:jc w:val="center"/>
            </w:pPr>
            <w:r>
              <w:rPr>
                <w:rFonts w:ascii="宋体" w:hAnsi="宋体" w:eastAsia="宋体"/>
                <w:sz w:val="16"/>
              </w:rPr>
              <w:t>21.65</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4C58BE47">
            <w:pPr>
              <w:jc w:val="center"/>
            </w:pPr>
            <w:r>
              <w:rPr>
                <w:rFonts w:ascii="宋体" w:hAnsi="宋体" w:eastAsia="宋体"/>
                <w:sz w:val="16"/>
              </w:rPr>
              <w:t>21.65</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5AAAC4FB">
            <w:pPr>
              <w:jc w:val="center"/>
            </w:pPr>
            <w:r>
              <w:rPr>
                <w:rFonts w:ascii="宋体" w:hAnsi="宋体" w:eastAsia="宋体"/>
                <w:sz w:val="16"/>
              </w:rPr>
              <w:t>21.65</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6BFFF77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1527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AFC0">
            <w:pPr>
              <w:jc w:val="center"/>
            </w:pPr>
            <w:r>
              <w:rPr>
                <w:rFonts w:ascii="宋体" w:hAnsi="宋体" w:eastAsia="宋体"/>
                <w:sz w:val="16"/>
              </w:rPr>
              <w:t>10.00分</w:t>
            </w:r>
          </w:p>
        </w:tc>
      </w:tr>
      <w:tr w14:paraId="4CF448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3FAB1"/>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CB1D3">
            <w:pPr>
              <w:jc w:val="center"/>
            </w:pPr>
            <w:r>
              <w:rPr>
                <w:rFonts w:ascii="宋体" w:hAnsi="宋体" w:eastAsia="宋体"/>
                <w:sz w:val="16"/>
              </w:rPr>
              <w:t>其中：当年财政拨款</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6E045523">
            <w:pPr>
              <w:jc w:val="center"/>
            </w:pPr>
            <w:r>
              <w:rPr>
                <w:rFonts w:ascii="宋体" w:hAnsi="宋体" w:eastAsia="宋体"/>
                <w:sz w:val="16"/>
              </w:rPr>
              <w:t>21.65</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41EAF436">
            <w:pPr>
              <w:jc w:val="center"/>
            </w:pPr>
            <w:r>
              <w:rPr>
                <w:rFonts w:ascii="宋体" w:hAnsi="宋体" w:eastAsia="宋体"/>
                <w:sz w:val="16"/>
              </w:rPr>
              <w:t>21.65</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30933A65">
            <w:pPr>
              <w:jc w:val="center"/>
            </w:pPr>
            <w:r>
              <w:rPr>
                <w:rFonts w:ascii="宋体" w:hAnsi="宋体" w:eastAsia="宋体"/>
                <w:sz w:val="16"/>
              </w:rPr>
              <w:t>21.65</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7AAD66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999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09DA7">
            <w:pPr>
              <w:jc w:val="center"/>
            </w:pPr>
            <w:r>
              <w:rPr>
                <w:rFonts w:ascii="宋体" w:hAnsi="宋体" w:eastAsia="宋体"/>
                <w:sz w:val="16"/>
              </w:rPr>
              <w:t>—</w:t>
            </w:r>
          </w:p>
        </w:tc>
      </w:tr>
      <w:tr w14:paraId="78ACB8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CEDC3"/>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7E05">
            <w:pPr>
              <w:jc w:val="center"/>
            </w:pPr>
            <w:r>
              <w:rPr>
                <w:rFonts w:ascii="宋体" w:hAnsi="宋体" w:eastAsia="宋体"/>
                <w:sz w:val="16"/>
              </w:rPr>
              <w:t xml:space="preserve">      上年结转资金</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10FBC90F">
            <w:pPr>
              <w:jc w:val="center"/>
            </w:pPr>
            <w:r>
              <w:rPr>
                <w:rFonts w:ascii="宋体" w:hAnsi="宋体" w:eastAsia="宋体"/>
                <w:sz w:val="16"/>
              </w:rPr>
              <w:t>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6D49CA8B">
            <w:pPr>
              <w:jc w:val="center"/>
            </w:pPr>
            <w:r>
              <w:rPr>
                <w:rFonts w:ascii="宋体" w:hAnsi="宋体" w:eastAsia="宋体"/>
                <w:sz w:val="16"/>
              </w:rPr>
              <w:t>0.00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7C22B2BA">
            <w:pPr>
              <w:jc w:val="center"/>
            </w:pPr>
            <w:r>
              <w:rPr>
                <w:rFonts w:ascii="宋体" w:hAnsi="宋体" w:eastAsia="宋体"/>
                <w:sz w:val="16"/>
              </w:rPr>
              <w:t>0.00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CA7BA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2DB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5EB8F">
            <w:pPr>
              <w:jc w:val="center"/>
            </w:pPr>
            <w:r>
              <w:rPr>
                <w:rFonts w:ascii="宋体" w:hAnsi="宋体" w:eastAsia="宋体"/>
                <w:sz w:val="16"/>
              </w:rPr>
              <w:t>—</w:t>
            </w:r>
          </w:p>
        </w:tc>
      </w:tr>
      <w:tr w14:paraId="54FDF8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83B6B4"/>
        </w:tc>
        <w:tc>
          <w:tcPr>
            <w:tcW w:w="21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4699">
            <w:pPr>
              <w:jc w:val="center"/>
            </w:pPr>
            <w:r>
              <w:rPr>
                <w:rFonts w:ascii="宋体" w:hAnsi="宋体" w:eastAsia="宋体"/>
                <w:sz w:val="16"/>
              </w:rPr>
              <w:t xml:space="preserve">  其他资金</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2D4140AD">
            <w:pPr>
              <w:jc w:val="center"/>
            </w:pPr>
            <w:r>
              <w:rPr>
                <w:rFonts w:ascii="宋体" w:hAnsi="宋体" w:eastAsia="宋体"/>
                <w:sz w:val="16"/>
              </w:rPr>
              <w:t>0.00</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123EDF43">
            <w:pPr>
              <w:jc w:val="center"/>
            </w:pPr>
            <w:r>
              <w:rPr>
                <w:rFonts w:ascii="宋体" w:hAnsi="宋体" w:eastAsia="宋体"/>
                <w:sz w:val="16"/>
              </w:rPr>
              <w:t>0.00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03AD4C4B">
            <w:pPr>
              <w:jc w:val="center"/>
            </w:pPr>
            <w:r>
              <w:rPr>
                <w:rFonts w:ascii="宋体" w:hAnsi="宋体" w:eastAsia="宋体"/>
                <w:sz w:val="16"/>
              </w:rPr>
              <w:t>0.00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5ACBA6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C48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4847B">
            <w:pPr>
              <w:jc w:val="center"/>
            </w:pPr>
            <w:r>
              <w:rPr>
                <w:rFonts w:ascii="宋体" w:hAnsi="宋体" w:eastAsia="宋体"/>
                <w:sz w:val="16"/>
              </w:rPr>
              <w:t>—</w:t>
            </w:r>
          </w:p>
        </w:tc>
      </w:tr>
      <w:tr w14:paraId="0BD766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B1E54">
            <w:pPr>
              <w:jc w:val="center"/>
            </w:pPr>
            <w:r>
              <w:rPr>
                <w:rFonts w:ascii="宋体" w:hAnsi="宋体" w:eastAsia="宋体"/>
                <w:sz w:val="16"/>
              </w:rPr>
              <w:t>年度总体目标</w:t>
            </w:r>
          </w:p>
        </w:tc>
        <w:tc>
          <w:tcPr>
            <w:tcW w:w="32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3BA52D">
            <w:pPr>
              <w:jc w:val="center"/>
            </w:pPr>
            <w:r>
              <w:rPr>
                <w:rFonts w:ascii="宋体" w:hAnsi="宋体" w:eastAsia="宋体"/>
                <w:sz w:val="16"/>
              </w:rPr>
              <w:t>预期目标</w:t>
            </w:r>
          </w:p>
        </w:tc>
        <w:tc>
          <w:tcPr>
            <w:tcW w:w="45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11DAB5">
            <w:pPr>
              <w:jc w:val="center"/>
            </w:pPr>
            <w:r>
              <w:rPr>
                <w:rFonts w:ascii="宋体" w:hAnsi="宋体" w:eastAsia="宋体"/>
                <w:sz w:val="16"/>
              </w:rPr>
              <w:t>实际完成情况</w:t>
            </w:r>
          </w:p>
        </w:tc>
      </w:tr>
      <w:tr w14:paraId="1AD959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32368"/>
        </w:tc>
        <w:tc>
          <w:tcPr>
            <w:tcW w:w="3286"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A13DB8">
            <w:pPr>
              <w:jc w:val="both"/>
            </w:pPr>
            <w:r>
              <w:rPr>
                <w:rFonts w:ascii="宋体" w:hAnsi="宋体" w:eastAsia="宋体"/>
                <w:sz w:val="16"/>
              </w:rPr>
              <w:t>根据《2022年中央补助地方公共文化服务体系建设补助资金》（和地财教</w:t>
            </w:r>
            <w:r>
              <w:rPr>
                <w:rFonts w:hint="eastAsia" w:ascii="宋体" w:hAnsi="宋体"/>
                <w:sz w:val="16"/>
                <w:lang w:eastAsia="zh-CN"/>
              </w:rPr>
              <w:t>〔2022〕30号</w:t>
            </w:r>
            <w:r>
              <w:rPr>
                <w:rFonts w:ascii="宋体" w:hAnsi="宋体" w:eastAsia="宋体"/>
                <w:sz w:val="16"/>
              </w:rPr>
              <w:t>）立项。项目主要内容为：保障临聘文化馆节目创作、宣传培训、器材购置、举办活动、文博服务提升经费，通过项目实施，突破公共文化服务空间和时间的制约，让群众可以</w:t>
            </w:r>
            <w:r>
              <w:rPr>
                <w:rFonts w:hint="eastAsia" w:ascii="宋体" w:hAnsi="宋体"/>
                <w:sz w:val="16"/>
                <w:lang w:eastAsia="zh-CN"/>
              </w:rPr>
              <w:t>随时随地</w:t>
            </w:r>
            <w:r>
              <w:rPr>
                <w:rFonts w:ascii="宋体" w:hAnsi="宋体" w:eastAsia="宋体"/>
                <w:sz w:val="16"/>
              </w:rPr>
              <w:t>享受公共文化服务，提升公共文化服务的效能。</w:t>
            </w:r>
          </w:p>
        </w:tc>
        <w:tc>
          <w:tcPr>
            <w:tcW w:w="457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87E0B">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已完成保障临聘文化馆节目创作、宣传培训、器材购置、举办活动、文博服务提升经费，保障项目个数1个。资金已使用21.65万元。通过项目实施，突破公共文化服务空间和时间的制约，让群众可以随时随</w:t>
            </w:r>
            <w:r>
              <w:rPr>
                <w:rFonts w:hint="eastAsia" w:ascii="宋体" w:hAnsi="宋体"/>
                <w:sz w:val="16"/>
                <w:lang w:eastAsia="zh-CN"/>
              </w:rPr>
              <w:t>地</w:t>
            </w:r>
            <w:r>
              <w:rPr>
                <w:rFonts w:ascii="宋体" w:hAnsi="宋体" w:eastAsia="宋体"/>
                <w:sz w:val="16"/>
              </w:rPr>
              <w:t>享受公共文化服务，提升公共文化服务的效能。</w:t>
            </w:r>
            <w:r>
              <w:rPr>
                <w:rFonts w:ascii="宋体" w:hAnsi="宋体" w:eastAsia="宋体"/>
                <w:sz w:val="16"/>
              </w:rPr>
              <w:br w:type="textWrapping"/>
            </w:r>
          </w:p>
        </w:tc>
      </w:tr>
      <w:tr w14:paraId="6D92F2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991F3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AD2BC">
            <w:pPr>
              <w:jc w:val="center"/>
            </w:pPr>
            <w:r>
              <w:rPr>
                <w:rFonts w:ascii="宋体" w:hAnsi="宋体" w:eastAsia="宋体"/>
                <w:sz w:val="16"/>
              </w:rPr>
              <w:t>一级指标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6AC851A8">
            <w:pPr>
              <w:jc w:val="center"/>
            </w:pPr>
            <w:r>
              <w:rPr>
                <w:rFonts w:ascii="宋体" w:hAnsi="宋体" w:eastAsia="宋体"/>
                <w:sz w:val="16"/>
              </w:rPr>
              <w:t>二级指标</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438D7A0C">
            <w:pPr>
              <w:jc w:val="center"/>
            </w:pPr>
            <w:r>
              <w:rPr>
                <w:rFonts w:ascii="宋体" w:hAnsi="宋体" w:eastAsia="宋体"/>
                <w:sz w:val="16"/>
              </w:rPr>
              <w:t>三级指标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E598B95">
            <w:pPr>
              <w:jc w:val="center"/>
            </w:pPr>
            <w:r>
              <w:rPr>
                <w:rFonts w:ascii="宋体" w:hAnsi="宋体" w:eastAsia="宋体"/>
                <w:sz w:val="16"/>
              </w:rPr>
              <w:t>年度指标值</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0F973027">
            <w:pPr>
              <w:jc w:val="center"/>
            </w:pPr>
            <w:r>
              <w:rPr>
                <w:rFonts w:ascii="宋体" w:hAnsi="宋体" w:eastAsia="宋体"/>
                <w:sz w:val="16"/>
              </w:rPr>
              <w:t>实际完成值</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70E6E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7019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401A6">
            <w:pPr>
              <w:jc w:val="center"/>
            </w:pPr>
            <w:r>
              <w:rPr>
                <w:rFonts w:ascii="宋体" w:hAnsi="宋体" w:eastAsia="宋体"/>
                <w:sz w:val="16"/>
              </w:rPr>
              <w:t>偏差原因分析及改进措施</w:t>
            </w:r>
          </w:p>
        </w:tc>
      </w:tr>
      <w:tr w14:paraId="61DA01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E8EDF">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714C9">
            <w:pPr>
              <w:jc w:val="center"/>
            </w:pPr>
            <w:r>
              <w:rPr>
                <w:rFonts w:ascii="宋体" w:hAnsi="宋体" w:eastAsia="宋体"/>
                <w:sz w:val="16"/>
              </w:rPr>
              <w:t>产出指标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5A6C0BD5">
            <w:pPr>
              <w:jc w:val="center"/>
            </w:pPr>
            <w:r>
              <w:rPr>
                <w:rFonts w:ascii="宋体" w:hAnsi="宋体" w:eastAsia="宋体"/>
                <w:sz w:val="16"/>
              </w:rPr>
              <w:t>数量指标</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7E7F8400">
            <w:pPr>
              <w:jc w:val="center"/>
            </w:pPr>
            <w:r>
              <w:rPr>
                <w:rFonts w:ascii="宋体" w:hAnsi="宋体" w:eastAsia="宋体"/>
                <w:sz w:val="16"/>
              </w:rPr>
              <w:t>保障项目数量</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54C0CD3C">
            <w:pPr>
              <w:jc w:val="center"/>
            </w:pPr>
            <w:r>
              <w:rPr>
                <w:rFonts w:ascii="宋体" w:hAnsi="宋体" w:eastAsia="宋体"/>
                <w:sz w:val="16"/>
              </w:rPr>
              <w:t>&gt;=1个</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286252CE">
            <w:pPr>
              <w:jc w:val="center"/>
            </w:pPr>
            <w:r>
              <w:rPr>
                <w:rFonts w:ascii="宋体" w:hAnsi="宋体" w:eastAsia="宋体"/>
                <w:sz w:val="16"/>
              </w:rPr>
              <w:t>=1个</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6821C5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B97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1DEE5">
            <w:pPr>
              <w:jc w:val="center"/>
            </w:pPr>
          </w:p>
        </w:tc>
      </w:tr>
      <w:tr w14:paraId="2B5C6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7C6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3ABA5"/>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3D6C87C5">
            <w:pPr>
              <w:jc w:val="center"/>
            </w:pPr>
            <w:r>
              <w:rPr>
                <w:rFonts w:ascii="宋体" w:hAnsi="宋体" w:eastAsia="宋体"/>
                <w:sz w:val="16"/>
              </w:rPr>
              <w:t>质量指标</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20A5E491">
            <w:pPr>
              <w:jc w:val="center"/>
            </w:pPr>
            <w:r>
              <w:rPr>
                <w:rFonts w:ascii="宋体" w:hAnsi="宋体" w:eastAsia="宋体"/>
                <w:sz w:val="16"/>
              </w:rPr>
              <w:t>资金使用合规率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7D6E2822">
            <w:pPr>
              <w:jc w:val="center"/>
            </w:pPr>
            <w:r>
              <w:rPr>
                <w:rFonts w:ascii="宋体" w:hAnsi="宋体" w:eastAsia="宋体"/>
                <w:sz w:val="16"/>
              </w:rPr>
              <w:t>=100%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6560F841">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183944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2D5F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DEB95">
            <w:pPr>
              <w:jc w:val="center"/>
            </w:pPr>
          </w:p>
        </w:tc>
      </w:tr>
      <w:tr w14:paraId="385763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B135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08086"/>
        </w:tc>
        <w:tc>
          <w:tcPr>
            <w:tcW w:w="114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F284BF">
            <w:pPr>
              <w:jc w:val="center"/>
            </w:pPr>
            <w:r>
              <w:rPr>
                <w:rFonts w:ascii="宋体" w:hAnsi="宋体" w:eastAsia="宋体"/>
                <w:sz w:val="16"/>
              </w:rPr>
              <w:t>时效指标</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3194C4D2">
            <w:pPr>
              <w:jc w:val="center"/>
            </w:pPr>
            <w:r>
              <w:rPr>
                <w:rFonts w:ascii="宋体" w:hAnsi="宋体" w:eastAsia="宋体"/>
                <w:sz w:val="16"/>
              </w:rPr>
              <w:t>项目完成时间</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56AB2119">
            <w:pPr>
              <w:jc w:val="center"/>
            </w:pPr>
            <w:r>
              <w:rPr>
                <w:rFonts w:ascii="宋体" w:hAnsi="宋体" w:eastAsia="宋体"/>
                <w:sz w:val="16"/>
              </w:rPr>
              <w:t>2024年12月</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627C0DD1">
            <w:pPr>
              <w:jc w:val="center"/>
            </w:pPr>
            <w:r>
              <w:rPr>
                <w:rFonts w:ascii="宋体" w:hAnsi="宋体" w:eastAsia="宋体"/>
                <w:sz w:val="16"/>
              </w:rPr>
              <w:t>=2024年12月</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70E20C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EBE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13D31">
            <w:pPr>
              <w:jc w:val="center"/>
            </w:pPr>
          </w:p>
        </w:tc>
      </w:tr>
      <w:tr w14:paraId="4F510E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053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1F8D4"/>
        </w:tc>
        <w:tc>
          <w:tcPr>
            <w:tcW w:w="1144" w:type="dxa"/>
            <w:vMerge w:val="continue"/>
            <w:tcBorders>
              <w:top w:val="single" w:color="auto" w:sz="10" w:space="0"/>
              <w:left w:val="single" w:color="auto" w:sz="10" w:space="0"/>
              <w:bottom w:val="single" w:color="auto" w:sz="10" w:space="0"/>
              <w:right w:val="single" w:color="auto" w:sz="10" w:space="0"/>
              <w:insideV w:val="single" w:sz="10" w:space="0"/>
            </w:tcBorders>
          </w:tcPr>
          <w:p w14:paraId="3C8AFCF4"/>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4A94C819">
            <w:pPr>
              <w:jc w:val="center"/>
            </w:pPr>
            <w:r>
              <w:rPr>
                <w:rFonts w:ascii="宋体" w:hAnsi="宋体" w:eastAsia="宋体"/>
                <w:sz w:val="16"/>
              </w:rPr>
              <w:t>资金支付及时率</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7C26EEB">
            <w:pPr>
              <w:jc w:val="center"/>
            </w:pPr>
            <w:r>
              <w:rPr>
                <w:rFonts w:ascii="宋体" w:hAnsi="宋体" w:eastAsia="宋体"/>
                <w:sz w:val="16"/>
              </w:rPr>
              <w:t>=100%</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64482CDB">
            <w:pPr>
              <w:jc w:val="center"/>
            </w:pPr>
            <w:r>
              <w:rPr>
                <w:rFonts w:ascii="宋体" w:hAnsi="宋体" w:eastAsia="宋体"/>
                <w:sz w:val="16"/>
              </w:rPr>
              <w:t>=100%</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62CEBD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DC0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F9CB2">
            <w:pPr>
              <w:jc w:val="center"/>
            </w:pPr>
          </w:p>
        </w:tc>
      </w:tr>
      <w:tr w14:paraId="51CE92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ABB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2ABBF">
            <w:pPr>
              <w:jc w:val="center"/>
            </w:pPr>
            <w:r>
              <w:rPr>
                <w:rFonts w:ascii="宋体" w:hAnsi="宋体" w:eastAsia="宋体"/>
                <w:sz w:val="16"/>
              </w:rPr>
              <w:t>成本指标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53CCF77D">
            <w:pPr>
              <w:jc w:val="center"/>
            </w:pPr>
            <w:r>
              <w:rPr>
                <w:rFonts w:ascii="宋体" w:hAnsi="宋体" w:eastAsia="宋体"/>
                <w:sz w:val="16"/>
              </w:rPr>
              <w:t>经济成本指标</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70AAF14E">
            <w:pPr>
              <w:jc w:val="center"/>
            </w:pPr>
            <w:r>
              <w:rPr>
                <w:rFonts w:ascii="宋体" w:hAnsi="宋体" w:eastAsia="宋体"/>
                <w:sz w:val="16"/>
              </w:rPr>
              <w:t>设备款</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34E06006">
            <w:pPr>
              <w:jc w:val="center"/>
            </w:pPr>
            <w:r>
              <w:rPr>
                <w:rFonts w:ascii="宋体" w:hAnsi="宋体" w:eastAsia="宋体"/>
                <w:sz w:val="16"/>
              </w:rPr>
              <w:t>&lt;=21.65万元</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2779A5D0">
            <w:pPr>
              <w:jc w:val="center"/>
            </w:pPr>
            <w:r>
              <w:rPr>
                <w:rFonts w:ascii="宋体" w:hAnsi="宋体" w:eastAsia="宋体"/>
                <w:sz w:val="16"/>
              </w:rPr>
              <w:t>=21.65万元</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D43C7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7E1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B3F12">
            <w:pPr>
              <w:jc w:val="center"/>
            </w:pPr>
          </w:p>
        </w:tc>
      </w:tr>
      <w:tr w14:paraId="309EE1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430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B1F9D">
            <w:pPr>
              <w:jc w:val="center"/>
            </w:pPr>
            <w:r>
              <w:rPr>
                <w:rFonts w:ascii="宋体" w:hAnsi="宋体" w:eastAsia="宋体"/>
                <w:sz w:val="16"/>
              </w:rPr>
              <w:t>效益指标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17A87412">
            <w:pPr>
              <w:jc w:val="center"/>
            </w:pPr>
            <w:r>
              <w:rPr>
                <w:rFonts w:ascii="宋体" w:hAnsi="宋体" w:eastAsia="宋体"/>
                <w:sz w:val="16"/>
              </w:rPr>
              <w:t>社会效益指标</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5744BB08">
            <w:pPr>
              <w:jc w:val="center"/>
            </w:pPr>
            <w:r>
              <w:rPr>
                <w:rFonts w:ascii="宋体" w:hAnsi="宋体" w:eastAsia="宋体"/>
                <w:sz w:val="16"/>
              </w:rPr>
              <w:t>提升公共文化服务的效能</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0AC0C743">
            <w:pPr>
              <w:jc w:val="center"/>
            </w:pPr>
            <w:r>
              <w:rPr>
                <w:rFonts w:ascii="宋体" w:hAnsi="宋体" w:eastAsia="宋体"/>
                <w:sz w:val="16"/>
              </w:rPr>
              <w:t>有效提升</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1F0B5036">
            <w:pPr>
              <w:jc w:val="center"/>
            </w:pPr>
            <w:r>
              <w:rPr>
                <w:rFonts w:ascii="宋体" w:hAnsi="宋体" w:eastAsia="宋体"/>
                <w:sz w:val="16"/>
              </w:rPr>
              <w:t>有效提升</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03CF7F9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9EA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F45E4">
            <w:pPr>
              <w:jc w:val="center"/>
            </w:pPr>
          </w:p>
        </w:tc>
      </w:tr>
      <w:tr w14:paraId="1B261A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813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1EA12">
            <w:pPr>
              <w:jc w:val="center"/>
            </w:pPr>
            <w:r>
              <w:rPr>
                <w:rFonts w:ascii="宋体" w:hAnsi="宋体" w:eastAsia="宋体"/>
                <w:sz w:val="16"/>
              </w:rPr>
              <w:t>满意度指标</w:t>
            </w:r>
          </w:p>
        </w:tc>
        <w:tc>
          <w:tcPr>
            <w:tcW w:w="1144" w:type="dxa"/>
            <w:tcBorders>
              <w:top w:val="single" w:color="auto" w:sz="10" w:space="0"/>
              <w:left w:val="single" w:color="auto" w:sz="10" w:space="0"/>
              <w:bottom w:val="single" w:color="auto" w:sz="10" w:space="0"/>
              <w:right w:val="single" w:color="auto" w:sz="10" w:space="0"/>
              <w:insideV w:val="single" w:sz="10" w:space="0"/>
            </w:tcBorders>
            <w:vAlign w:val="center"/>
          </w:tcPr>
          <w:p w14:paraId="32FC4563">
            <w:pPr>
              <w:jc w:val="center"/>
            </w:pPr>
            <w:r>
              <w:rPr>
                <w:rFonts w:ascii="宋体" w:hAnsi="宋体" w:eastAsia="宋体"/>
                <w:sz w:val="16"/>
              </w:rPr>
              <w:t>满意度指标</w:t>
            </w:r>
          </w:p>
        </w:tc>
        <w:tc>
          <w:tcPr>
            <w:tcW w:w="1159" w:type="dxa"/>
            <w:tcBorders>
              <w:top w:val="single" w:color="auto" w:sz="10" w:space="0"/>
              <w:left w:val="single" w:color="auto" w:sz="10" w:space="0"/>
              <w:bottom w:val="single" w:color="auto" w:sz="10" w:space="0"/>
              <w:right w:val="single" w:color="auto" w:sz="10" w:space="0"/>
              <w:insideV w:val="single" w:sz="10" w:space="0"/>
            </w:tcBorders>
            <w:vAlign w:val="center"/>
          </w:tcPr>
          <w:p w14:paraId="38EE0168">
            <w:pPr>
              <w:jc w:val="center"/>
            </w:pPr>
            <w:r>
              <w:rPr>
                <w:rFonts w:ascii="宋体" w:hAnsi="宋体" w:eastAsia="宋体"/>
                <w:sz w:val="16"/>
              </w:rPr>
              <w:t>受益群众满意度</w:t>
            </w:r>
          </w:p>
        </w:tc>
        <w:tc>
          <w:tcPr>
            <w:tcW w:w="1000" w:type="dxa"/>
            <w:tcBorders>
              <w:top w:val="single" w:color="auto" w:sz="10" w:space="0"/>
              <w:left w:val="single" w:color="auto" w:sz="10" w:space="0"/>
              <w:bottom w:val="single" w:color="auto" w:sz="10" w:space="0"/>
              <w:right w:val="single" w:color="auto" w:sz="10" w:space="0"/>
              <w:insideV w:val="single" w:sz="10" w:space="0"/>
            </w:tcBorders>
            <w:vAlign w:val="center"/>
          </w:tcPr>
          <w:p w14:paraId="25A090BA">
            <w:pPr>
              <w:jc w:val="center"/>
            </w:pPr>
            <w:r>
              <w:rPr>
                <w:rFonts w:ascii="宋体" w:hAnsi="宋体" w:eastAsia="宋体"/>
                <w:sz w:val="16"/>
              </w:rPr>
              <w:t>&gt;=95%</w:t>
            </w:r>
          </w:p>
        </w:tc>
        <w:tc>
          <w:tcPr>
            <w:tcW w:w="857" w:type="dxa"/>
            <w:tcBorders>
              <w:top w:val="single" w:color="auto" w:sz="10" w:space="0"/>
              <w:left w:val="single" w:color="auto" w:sz="10" w:space="0"/>
              <w:bottom w:val="single" w:color="auto" w:sz="10" w:space="0"/>
              <w:right w:val="single" w:color="auto" w:sz="10" w:space="0"/>
              <w:insideV w:val="single" w:sz="10" w:space="0"/>
            </w:tcBorders>
            <w:vAlign w:val="center"/>
          </w:tcPr>
          <w:p w14:paraId="38A1546F">
            <w:pPr>
              <w:jc w:val="center"/>
            </w:pPr>
            <w:r>
              <w:rPr>
                <w:rFonts w:ascii="宋体" w:hAnsi="宋体" w:eastAsia="宋体"/>
                <w:sz w:val="16"/>
              </w:rPr>
              <w:t>=95%</w:t>
            </w:r>
          </w:p>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6CC7CA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582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7523B">
            <w:pPr>
              <w:jc w:val="center"/>
            </w:pPr>
          </w:p>
        </w:tc>
      </w:tr>
      <w:tr w14:paraId="3DB1A4D6">
        <w:tblPrEx>
          <w:tblCellMar>
            <w:top w:w="0" w:type="dxa"/>
            <w:left w:w="108" w:type="dxa"/>
            <w:bottom w:w="0" w:type="dxa"/>
            <w:right w:w="108" w:type="dxa"/>
          </w:tblCellMar>
        </w:tblPrEx>
        <w:tc>
          <w:tcPr>
            <w:tcW w:w="526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036BCB">
            <w:pPr>
              <w:jc w:val="center"/>
            </w:pPr>
            <w:r>
              <w:rPr>
                <w:rFonts w:ascii="宋体" w:hAnsi="宋体" w:eastAsia="宋体"/>
                <w:sz w:val="16"/>
              </w:rPr>
              <w:t>总分</w:t>
            </w:r>
          </w:p>
        </w:tc>
        <w:tc>
          <w:tcPr>
            <w:tcW w:w="857" w:type="dxa"/>
            <w:tcBorders>
              <w:top w:val="single" w:color="auto" w:sz="10" w:space="0"/>
              <w:left w:val="single" w:color="auto" w:sz="10" w:space="0"/>
              <w:bottom w:val="single" w:color="auto" w:sz="10" w:space="0"/>
              <w:right w:val="single" w:color="auto" w:sz="10" w:space="0"/>
              <w:insideV w:val="single" w:sz="10" w:space="0"/>
            </w:tcBorders>
          </w:tcPr>
          <w:p w14:paraId="0C0D3FAB"/>
        </w:tc>
        <w:tc>
          <w:tcPr>
            <w:tcW w:w="755" w:type="dxa"/>
            <w:tcBorders>
              <w:top w:val="single" w:color="auto" w:sz="10" w:space="0"/>
              <w:left w:val="single" w:color="auto" w:sz="10" w:space="0"/>
              <w:bottom w:val="single" w:color="auto" w:sz="10" w:space="0"/>
              <w:right w:val="single" w:color="auto" w:sz="10" w:space="0"/>
              <w:insideV w:val="single" w:sz="10" w:space="0"/>
            </w:tcBorders>
            <w:vAlign w:val="center"/>
          </w:tcPr>
          <w:p w14:paraId="6B3378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11D62">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BCD17BD"/>
        </w:tc>
      </w:tr>
    </w:tbl>
    <w:p w14:paraId="7859FB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13D0BD9">
        <w:tc>
          <w:tcPr>
            <w:tcW w:w="8847" w:type="dxa"/>
            <w:gridSpan w:val="9"/>
            <w:vAlign w:val="center"/>
          </w:tcPr>
          <w:p w14:paraId="442B44CD">
            <w:pPr>
              <w:jc w:val="center"/>
            </w:pPr>
            <w:r>
              <w:rPr>
                <w:rFonts w:ascii="宋体" w:hAnsi="宋体" w:eastAsia="宋体"/>
                <w:sz w:val="24"/>
              </w:rPr>
              <w:t>项目支出绩效自评表</w:t>
            </w:r>
          </w:p>
        </w:tc>
      </w:tr>
      <w:tr w14:paraId="382A4CEB">
        <w:tblPrEx>
          <w:tblCellMar>
            <w:top w:w="0" w:type="dxa"/>
            <w:left w:w="108" w:type="dxa"/>
            <w:bottom w:w="0" w:type="dxa"/>
            <w:right w:w="108" w:type="dxa"/>
          </w:tblCellMar>
        </w:tblPrEx>
        <w:tc>
          <w:tcPr>
            <w:tcW w:w="8847" w:type="dxa"/>
            <w:gridSpan w:val="9"/>
            <w:vAlign w:val="center"/>
          </w:tcPr>
          <w:p w14:paraId="2CE64A13">
            <w:pPr>
              <w:jc w:val="center"/>
            </w:pPr>
            <w:r>
              <w:rPr>
                <w:rFonts w:ascii="宋体" w:hAnsi="宋体" w:eastAsia="宋体"/>
                <w:sz w:val="24"/>
              </w:rPr>
              <w:t>(2024年度)</w:t>
            </w:r>
          </w:p>
        </w:tc>
      </w:tr>
      <w:tr w14:paraId="286C7B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0FDA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6E91B09">
            <w:pPr>
              <w:jc w:val="center"/>
            </w:pPr>
            <w:r>
              <w:rPr>
                <w:rFonts w:ascii="宋体" w:hAnsi="宋体" w:eastAsia="宋体"/>
                <w:sz w:val="16"/>
              </w:rPr>
              <w:t>2024年中央公共文化服务体系建设资金</w:t>
            </w:r>
          </w:p>
        </w:tc>
      </w:tr>
      <w:tr w14:paraId="537C42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665B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706284">
            <w:pPr>
              <w:jc w:val="center"/>
            </w:pPr>
            <w:r>
              <w:rPr>
                <w:rFonts w:ascii="宋体" w:hAnsi="宋体" w:eastAsia="宋体"/>
                <w:sz w:val="16"/>
              </w:rPr>
              <w:t>洛浦县文化馆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2121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961FEB">
            <w:pPr>
              <w:jc w:val="center"/>
            </w:pPr>
            <w:r>
              <w:rPr>
                <w:rFonts w:ascii="宋体" w:hAnsi="宋体" w:eastAsia="宋体"/>
                <w:sz w:val="16"/>
              </w:rPr>
              <w:t>洛浦县文化馆</w:t>
            </w:r>
          </w:p>
        </w:tc>
      </w:tr>
      <w:tr w14:paraId="7AF70F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E8AE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F26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622C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3E8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76B1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5CEC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100A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EE66">
            <w:pPr>
              <w:jc w:val="center"/>
            </w:pPr>
            <w:r>
              <w:rPr>
                <w:rFonts w:ascii="宋体" w:hAnsi="宋体" w:eastAsia="宋体"/>
                <w:sz w:val="16"/>
              </w:rPr>
              <w:t>得分</w:t>
            </w:r>
          </w:p>
        </w:tc>
      </w:tr>
      <w:tr w14:paraId="72500B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983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F51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E018F">
            <w:pPr>
              <w:jc w:val="center"/>
            </w:pPr>
            <w:r>
              <w:rPr>
                <w:rFonts w:ascii="宋体" w:hAnsi="宋体" w:eastAsia="宋体"/>
                <w:sz w:val="16"/>
              </w:rPr>
              <w:t>38.02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975AF">
            <w:pPr>
              <w:jc w:val="center"/>
            </w:pPr>
            <w:r>
              <w:rPr>
                <w:rFonts w:ascii="宋体" w:hAnsi="宋体" w:eastAsia="宋体"/>
                <w:sz w:val="16"/>
              </w:rPr>
              <w:t>38.02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189F4">
            <w:pPr>
              <w:jc w:val="center"/>
            </w:pPr>
            <w:r>
              <w:rPr>
                <w:rFonts w:ascii="宋体" w:hAnsi="宋体" w:eastAsia="宋体"/>
                <w:sz w:val="16"/>
              </w:rPr>
              <w:t>38.02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DF4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DC31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DCE33">
            <w:pPr>
              <w:jc w:val="center"/>
            </w:pPr>
            <w:r>
              <w:rPr>
                <w:rFonts w:ascii="宋体" w:hAnsi="宋体" w:eastAsia="宋体"/>
                <w:sz w:val="16"/>
              </w:rPr>
              <w:t>10.00分</w:t>
            </w:r>
          </w:p>
        </w:tc>
      </w:tr>
      <w:tr w14:paraId="7554C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19E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CB71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739BE">
            <w:pPr>
              <w:jc w:val="center"/>
            </w:pPr>
            <w:r>
              <w:rPr>
                <w:rFonts w:ascii="宋体" w:hAnsi="宋体" w:eastAsia="宋体"/>
                <w:sz w:val="16"/>
              </w:rPr>
              <w:t>38.02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81B62">
            <w:pPr>
              <w:jc w:val="center"/>
            </w:pPr>
            <w:r>
              <w:rPr>
                <w:rFonts w:ascii="宋体" w:hAnsi="宋体" w:eastAsia="宋体"/>
                <w:sz w:val="16"/>
              </w:rPr>
              <w:t>38.02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95E6C">
            <w:pPr>
              <w:jc w:val="center"/>
            </w:pPr>
            <w:r>
              <w:rPr>
                <w:rFonts w:ascii="宋体" w:hAnsi="宋体" w:eastAsia="宋体"/>
                <w:sz w:val="16"/>
              </w:rPr>
              <w:t>38.02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E96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510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7D8A8">
            <w:pPr>
              <w:jc w:val="center"/>
            </w:pPr>
            <w:r>
              <w:rPr>
                <w:rFonts w:ascii="宋体" w:hAnsi="宋体" w:eastAsia="宋体"/>
                <w:sz w:val="16"/>
              </w:rPr>
              <w:t>—</w:t>
            </w:r>
          </w:p>
        </w:tc>
      </w:tr>
      <w:tr w14:paraId="70BFBB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C0D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C1CA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D13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79E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C44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8A4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ED3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FA8FB">
            <w:pPr>
              <w:jc w:val="center"/>
            </w:pPr>
            <w:r>
              <w:rPr>
                <w:rFonts w:ascii="宋体" w:hAnsi="宋体" w:eastAsia="宋体"/>
                <w:sz w:val="16"/>
              </w:rPr>
              <w:t>—</w:t>
            </w:r>
          </w:p>
        </w:tc>
      </w:tr>
      <w:tr w14:paraId="54F24E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A6A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A12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C23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E0A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577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B5B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2C8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430E0">
            <w:pPr>
              <w:jc w:val="center"/>
            </w:pPr>
            <w:r>
              <w:rPr>
                <w:rFonts w:ascii="宋体" w:hAnsi="宋体" w:eastAsia="宋体"/>
                <w:sz w:val="16"/>
              </w:rPr>
              <w:t>—</w:t>
            </w:r>
          </w:p>
        </w:tc>
      </w:tr>
      <w:tr w14:paraId="1F3C467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EDF5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BC5BE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29DC8C">
            <w:pPr>
              <w:jc w:val="center"/>
            </w:pPr>
            <w:r>
              <w:rPr>
                <w:rFonts w:ascii="宋体" w:hAnsi="宋体" w:eastAsia="宋体"/>
                <w:sz w:val="16"/>
              </w:rPr>
              <w:t>实际完成情况</w:t>
            </w:r>
          </w:p>
        </w:tc>
      </w:tr>
      <w:tr w14:paraId="3BFC40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1710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A7E0F2">
            <w:pPr>
              <w:jc w:val="both"/>
            </w:pPr>
            <w:r>
              <w:rPr>
                <w:rFonts w:ascii="宋体" w:hAnsi="宋体" w:eastAsia="宋体"/>
                <w:sz w:val="16"/>
              </w:rPr>
              <w:t>根据《财政部关于下达2024年中央支持地方公共文化服务体系建设补助资金预算的通知》（和地财教〔2023〕47号）文件实施此项目，项目主要内容为：举办县大型群众文化体育演出活动5次，博物馆、影剧院修缮维修及设备维修维护</w:t>
            </w:r>
            <w:r>
              <w:rPr>
                <w:rFonts w:hint="eastAsia" w:ascii="宋体" w:hAnsi="宋体"/>
                <w:sz w:val="16"/>
                <w:lang w:eastAsia="zh-CN"/>
              </w:rPr>
              <w:t>，</w:t>
            </w:r>
            <w:r>
              <w:rPr>
                <w:rFonts w:ascii="宋体" w:hAnsi="宋体" w:eastAsia="宋体"/>
                <w:sz w:val="16"/>
              </w:rPr>
              <w:t>通过项目实施，不断提升公共文化服务效能，完善公共文化服务体系，促进文化事业繁荣发展，提升公共文化服务的效能</w:t>
            </w:r>
            <w:r>
              <w:rPr>
                <w:rFonts w:hint="eastAsia" w:ascii="宋体" w:hAnsi="宋体"/>
                <w:sz w:val="16"/>
                <w:lang w:eastAsia="zh-CN"/>
              </w:rPr>
              <w:t>。</w:t>
            </w:r>
            <w:r>
              <w:rPr>
                <w:rFonts w:ascii="宋体" w:hAnsi="宋体" w:eastAsia="宋体"/>
                <w:sz w:val="16"/>
              </w:rPr>
              <w:t>项目总投资67.9万元，2024年计划拨款38.02万元。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BF69A8">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本单位已</w:t>
            </w:r>
            <w:bookmarkStart w:id="0" w:name="_GoBack"/>
            <w:r>
              <w:rPr>
                <w:rFonts w:ascii="宋体" w:hAnsi="宋体" w:eastAsia="宋体"/>
                <w:sz w:val="16"/>
              </w:rPr>
              <w:t>举办县</w:t>
            </w:r>
            <w:bookmarkEnd w:id="0"/>
            <w:r>
              <w:rPr>
                <w:rFonts w:ascii="宋体" w:hAnsi="宋体" w:eastAsia="宋体"/>
                <w:sz w:val="16"/>
              </w:rPr>
              <w:t>大型群众文化体育演出活动5次，博物馆、影剧院修缮维修及设备维修维护5次。资金已使用38.02万元。通过项目实施，不断提升公共文化服务效能，完善公共文化服务体系，促进文化事业繁荣发展，提升公共文化服务的效能。</w:t>
            </w:r>
          </w:p>
        </w:tc>
      </w:tr>
      <w:tr w14:paraId="1F4406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A44E6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A263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658D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E466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1B4C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D3DF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D93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64FE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8844F">
            <w:pPr>
              <w:jc w:val="center"/>
            </w:pPr>
            <w:r>
              <w:rPr>
                <w:rFonts w:ascii="宋体" w:hAnsi="宋体" w:eastAsia="宋体"/>
                <w:sz w:val="16"/>
              </w:rPr>
              <w:t>偏差原因分析及改进措施</w:t>
            </w:r>
          </w:p>
        </w:tc>
      </w:tr>
      <w:tr w14:paraId="577711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9679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B13BC">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FC6A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C9681">
            <w:pPr>
              <w:jc w:val="center"/>
            </w:pPr>
            <w:r>
              <w:rPr>
                <w:rFonts w:ascii="宋体" w:hAnsi="宋体" w:eastAsia="宋体"/>
                <w:sz w:val="16"/>
              </w:rPr>
              <w:t>举办大型文化演出活动次数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71F90">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47D9D">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29C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0E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5DABF">
            <w:pPr>
              <w:jc w:val="center"/>
            </w:pPr>
          </w:p>
        </w:tc>
      </w:tr>
      <w:tr w14:paraId="18E80D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8C9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726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CD3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132AA">
            <w:pPr>
              <w:jc w:val="center"/>
            </w:pPr>
            <w:r>
              <w:rPr>
                <w:rFonts w:ascii="宋体" w:hAnsi="宋体" w:eastAsia="宋体"/>
                <w:sz w:val="16"/>
              </w:rPr>
              <w:t>修缮维修次数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F3058">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8386C">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93FF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C8FA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DFAFE">
            <w:pPr>
              <w:jc w:val="center"/>
            </w:pPr>
          </w:p>
        </w:tc>
      </w:tr>
      <w:tr w14:paraId="0B016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ABC2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EE2C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6AAF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5AE73">
            <w:pPr>
              <w:jc w:val="center"/>
            </w:pPr>
            <w:r>
              <w:rPr>
                <w:rFonts w:ascii="宋体" w:hAnsi="宋体" w:eastAsia="宋体"/>
                <w:sz w:val="16"/>
              </w:rPr>
              <w:t>资金发放合规率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7E0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8AC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7ECB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6612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33562">
            <w:pPr>
              <w:jc w:val="center"/>
            </w:pPr>
          </w:p>
        </w:tc>
      </w:tr>
      <w:tr w14:paraId="78A673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F0A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4533B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6EE5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866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403B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8AA3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68D3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FF8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EC106">
            <w:pPr>
              <w:jc w:val="center"/>
            </w:pPr>
          </w:p>
        </w:tc>
      </w:tr>
      <w:tr w14:paraId="609EB4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358C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CD23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23F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B4160">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FE1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722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6824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D079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7D417">
            <w:pPr>
              <w:jc w:val="center"/>
            </w:pPr>
          </w:p>
        </w:tc>
      </w:tr>
      <w:tr w14:paraId="48E8F9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0C93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FE21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DBFA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17019">
            <w:pPr>
              <w:jc w:val="center"/>
            </w:pPr>
            <w:r>
              <w:rPr>
                <w:rFonts w:ascii="宋体" w:hAnsi="宋体" w:eastAsia="宋体"/>
                <w:sz w:val="16"/>
              </w:rPr>
              <w:t>举办县域内大型群众性文化体育演出活动费用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A2C93">
            <w:pPr>
              <w:jc w:val="center"/>
            </w:pPr>
            <w:r>
              <w:rPr>
                <w:rFonts w:ascii="宋体" w:hAnsi="宋体" w:eastAsia="宋体"/>
                <w:sz w:val="16"/>
              </w:rPr>
              <w:t>&lt;=26.89万元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E36B9">
            <w:pPr>
              <w:jc w:val="center"/>
            </w:pPr>
            <w:r>
              <w:rPr>
                <w:rFonts w:ascii="宋体" w:hAnsi="宋体" w:eastAsia="宋体"/>
                <w:sz w:val="16"/>
              </w:rPr>
              <w:t>=26.89万元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09A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1F7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2FD5C">
            <w:pPr>
              <w:jc w:val="center"/>
            </w:pPr>
          </w:p>
        </w:tc>
      </w:tr>
      <w:tr w14:paraId="1A7BC0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0A5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2DC0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0E16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8FACC">
            <w:pPr>
              <w:jc w:val="center"/>
            </w:pPr>
            <w:r>
              <w:rPr>
                <w:rFonts w:ascii="宋体" w:hAnsi="宋体" w:eastAsia="宋体"/>
                <w:sz w:val="16"/>
              </w:rPr>
              <w:t>修缮维修费用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79AC9">
            <w:pPr>
              <w:jc w:val="center"/>
            </w:pPr>
            <w:r>
              <w:rPr>
                <w:rFonts w:ascii="宋体" w:hAnsi="宋体" w:eastAsia="宋体"/>
                <w:sz w:val="16"/>
              </w:rPr>
              <w:t>&lt;=11.13万元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1A5D1">
            <w:pPr>
              <w:jc w:val="center"/>
            </w:pPr>
            <w:r>
              <w:rPr>
                <w:rFonts w:ascii="宋体" w:hAnsi="宋体" w:eastAsia="宋体"/>
                <w:sz w:val="16"/>
              </w:rPr>
              <w:t>=11.13万元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25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905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5518B">
            <w:pPr>
              <w:jc w:val="center"/>
            </w:pPr>
          </w:p>
        </w:tc>
      </w:tr>
      <w:tr w14:paraId="6B8FCD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250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410F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E1FC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9526D">
            <w:pPr>
              <w:jc w:val="center"/>
            </w:pPr>
            <w:r>
              <w:rPr>
                <w:rFonts w:ascii="宋体" w:hAnsi="宋体" w:eastAsia="宋体"/>
                <w:sz w:val="16"/>
              </w:rPr>
              <w:t>丰富人民群众精神文化生活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0EE41">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BB9B2">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EA8A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7B2B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C8F27">
            <w:pPr>
              <w:jc w:val="center"/>
            </w:pPr>
          </w:p>
        </w:tc>
      </w:tr>
      <w:tr w14:paraId="0E506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983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BFE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05E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C752B">
            <w:pPr>
              <w:jc w:val="center"/>
            </w:pPr>
            <w:r>
              <w:rPr>
                <w:rFonts w:ascii="宋体" w:hAnsi="宋体" w:eastAsia="宋体"/>
                <w:sz w:val="16"/>
              </w:rPr>
              <w:t>社会公众满意度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269E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2E9D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D9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1C1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918D1">
            <w:pPr>
              <w:jc w:val="center"/>
            </w:pPr>
          </w:p>
        </w:tc>
      </w:tr>
      <w:tr w14:paraId="50E4DFF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0832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C3CFB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73D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AD62D">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F0D2E6C"/>
        </w:tc>
      </w:tr>
    </w:tbl>
    <w:p w14:paraId="696D53E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6FBCD4">
        <w:tblPrEx>
          <w:tblCellMar>
            <w:top w:w="0" w:type="dxa"/>
            <w:left w:w="108" w:type="dxa"/>
            <w:bottom w:w="0" w:type="dxa"/>
            <w:right w:w="108" w:type="dxa"/>
          </w:tblCellMar>
        </w:tblPrEx>
        <w:tc>
          <w:tcPr>
            <w:tcW w:w="8847" w:type="dxa"/>
            <w:gridSpan w:val="9"/>
            <w:vAlign w:val="center"/>
          </w:tcPr>
          <w:p w14:paraId="79F3992E">
            <w:pPr>
              <w:jc w:val="center"/>
            </w:pPr>
            <w:r>
              <w:rPr>
                <w:rFonts w:ascii="宋体" w:hAnsi="宋体" w:eastAsia="宋体"/>
                <w:sz w:val="24"/>
              </w:rPr>
              <w:t>项目支出绩效自评表</w:t>
            </w:r>
          </w:p>
        </w:tc>
      </w:tr>
      <w:tr w14:paraId="6CA499C9">
        <w:tblPrEx>
          <w:tblCellMar>
            <w:top w:w="0" w:type="dxa"/>
            <w:left w:w="108" w:type="dxa"/>
            <w:bottom w:w="0" w:type="dxa"/>
            <w:right w:w="108" w:type="dxa"/>
          </w:tblCellMar>
        </w:tblPrEx>
        <w:tc>
          <w:tcPr>
            <w:tcW w:w="8847" w:type="dxa"/>
            <w:gridSpan w:val="9"/>
            <w:vAlign w:val="center"/>
          </w:tcPr>
          <w:p w14:paraId="7E233B86">
            <w:pPr>
              <w:jc w:val="center"/>
            </w:pPr>
            <w:r>
              <w:rPr>
                <w:rFonts w:ascii="宋体" w:hAnsi="宋体" w:eastAsia="宋体"/>
                <w:sz w:val="24"/>
              </w:rPr>
              <w:t>(2024年度)</w:t>
            </w:r>
          </w:p>
        </w:tc>
      </w:tr>
      <w:tr w14:paraId="00CF7C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A45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073FF2">
            <w:pPr>
              <w:jc w:val="center"/>
            </w:pPr>
            <w:r>
              <w:rPr>
                <w:rFonts w:ascii="宋体" w:hAnsi="宋体" w:eastAsia="宋体"/>
                <w:sz w:val="16"/>
              </w:rPr>
              <w:t>2024年国家非物质文化遗产保护专项资金</w:t>
            </w:r>
          </w:p>
        </w:tc>
      </w:tr>
      <w:tr w14:paraId="78F333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BC78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9A33D4">
            <w:pPr>
              <w:jc w:val="center"/>
            </w:pPr>
            <w:r>
              <w:rPr>
                <w:rFonts w:ascii="宋体" w:hAnsi="宋体" w:eastAsia="宋体"/>
                <w:sz w:val="16"/>
              </w:rPr>
              <w:t>洛浦县文化馆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4A1A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0B97E8">
            <w:pPr>
              <w:jc w:val="center"/>
            </w:pPr>
            <w:r>
              <w:rPr>
                <w:rFonts w:ascii="宋体" w:hAnsi="宋体" w:eastAsia="宋体"/>
                <w:sz w:val="16"/>
              </w:rPr>
              <w:t>洛浦县文化馆</w:t>
            </w:r>
          </w:p>
        </w:tc>
      </w:tr>
      <w:tr w14:paraId="71FB04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433A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321F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F4BA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A977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D3F8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6D85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C296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03231">
            <w:pPr>
              <w:jc w:val="center"/>
            </w:pPr>
            <w:r>
              <w:rPr>
                <w:rFonts w:ascii="宋体" w:hAnsi="宋体" w:eastAsia="宋体"/>
                <w:sz w:val="16"/>
              </w:rPr>
              <w:t>得分</w:t>
            </w:r>
          </w:p>
        </w:tc>
      </w:tr>
      <w:tr w14:paraId="6A049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010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3AE0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CB3CE">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B2779">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25969">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E17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5E0D5">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728AC">
            <w:pPr>
              <w:jc w:val="center"/>
            </w:pPr>
            <w:r>
              <w:rPr>
                <w:rFonts w:ascii="宋体" w:hAnsi="宋体" w:eastAsia="宋体"/>
                <w:sz w:val="16"/>
              </w:rPr>
              <w:t>10.00分</w:t>
            </w:r>
          </w:p>
        </w:tc>
      </w:tr>
      <w:tr w14:paraId="35A860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C79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51A6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11B5B">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653EF">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42D0C">
            <w:pPr>
              <w:jc w:val="center"/>
            </w:pPr>
            <w:r>
              <w:rPr>
                <w:rFonts w:ascii="宋体" w:hAnsi="宋体" w:eastAsia="宋体"/>
                <w:sz w:val="16"/>
              </w:rPr>
              <w:t>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12E1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231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FE152">
            <w:pPr>
              <w:jc w:val="center"/>
            </w:pPr>
            <w:r>
              <w:rPr>
                <w:rFonts w:ascii="宋体" w:hAnsi="宋体" w:eastAsia="宋体"/>
                <w:sz w:val="16"/>
              </w:rPr>
              <w:t>—</w:t>
            </w:r>
          </w:p>
        </w:tc>
      </w:tr>
      <w:tr w14:paraId="0656DA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312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D979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7752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AD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B45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240C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F07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967E7">
            <w:pPr>
              <w:jc w:val="center"/>
            </w:pPr>
            <w:r>
              <w:rPr>
                <w:rFonts w:ascii="宋体" w:hAnsi="宋体" w:eastAsia="宋体"/>
                <w:sz w:val="16"/>
              </w:rPr>
              <w:t>—</w:t>
            </w:r>
          </w:p>
        </w:tc>
      </w:tr>
      <w:tr w14:paraId="38B645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FE8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2273">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201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CD4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993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21C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F72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1FA8A">
            <w:pPr>
              <w:jc w:val="center"/>
            </w:pPr>
            <w:r>
              <w:rPr>
                <w:rFonts w:ascii="宋体" w:hAnsi="宋体" w:eastAsia="宋体"/>
                <w:sz w:val="16"/>
              </w:rPr>
              <w:t>—</w:t>
            </w:r>
          </w:p>
        </w:tc>
      </w:tr>
      <w:tr w14:paraId="576E14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3EFEB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CE9E2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E584CB">
            <w:pPr>
              <w:jc w:val="center"/>
            </w:pPr>
            <w:r>
              <w:rPr>
                <w:rFonts w:ascii="宋体" w:hAnsi="宋体" w:eastAsia="宋体"/>
                <w:sz w:val="16"/>
              </w:rPr>
              <w:t>实际完成情况</w:t>
            </w:r>
          </w:p>
        </w:tc>
      </w:tr>
      <w:tr w14:paraId="50AED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3D1B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583334">
            <w:pPr>
              <w:jc w:val="both"/>
            </w:pPr>
            <w:r>
              <w:rPr>
                <w:rFonts w:ascii="宋体" w:hAnsi="宋体" w:eastAsia="宋体"/>
                <w:sz w:val="16"/>
              </w:rPr>
              <w:t>根据《关于提前下达2024年国家级非物质文化遗产保护专项资金的通知》（和地财教〔2023〕55号）文件实施此项目，项目主要内容为：国家级非遗传承人补助2万元，开展非遗展演活动和非遗课题的研究。通过项目实施，推动非遗保护工作，</w:t>
            </w:r>
            <w:r>
              <w:rPr>
                <w:rFonts w:hint="eastAsia" w:ascii="宋体" w:hAnsi="宋体"/>
                <w:sz w:val="16"/>
                <w:lang w:eastAsia="zh-CN"/>
              </w:rPr>
              <w:t>弘扬非遗文化</w:t>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E0E55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已完成国家级非遗传承人补助2万元，开展非遗展演活动和非遗课题的研究。通过项目实施，推动非遗保护工作，</w:t>
            </w:r>
            <w:r>
              <w:rPr>
                <w:rFonts w:hint="eastAsia" w:ascii="宋体" w:hAnsi="宋体"/>
                <w:sz w:val="16"/>
                <w:lang w:eastAsia="zh-CN"/>
              </w:rPr>
              <w:t>弘扬非遗文化</w:t>
            </w:r>
            <w:r>
              <w:rPr>
                <w:rFonts w:ascii="宋体" w:hAnsi="宋体" w:eastAsia="宋体"/>
                <w:sz w:val="16"/>
              </w:rPr>
              <w:t>。</w:t>
            </w:r>
            <w:r>
              <w:rPr>
                <w:rFonts w:ascii="宋体" w:hAnsi="宋体" w:eastAsia="宋体"/>
                <w:sz w:val="16"/>
              </w:rPr>
              <w:br w:type="textWrapping"/>
            </w:r>
          </w:p>
        </w:tc>
      </w:tr>
      <w:tr w14:paraId="619D26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3F389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2EAD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3696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8310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C189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1C0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40CD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40631">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82979">
            <w:pPr>
              <w:jc w:val="center"/>
            </w:pPr>
            <w:r>
              <w:rPr>
                <w:rFonts w:ascii="宋体" w:hAnsi="宋体" w:eastAsia="宋体"/>
                <w:sz w:val="16"/>
              </w:rPr>
              <w:t>偏差原因分析及改进措施</w:t>
            </w:r>
          </w:p>
        </w:tc>
      </w:tr>
      <w:tr w14:paraId="34E411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6EC2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2C32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EB530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28633">
            <w:pPr>
              <w:jc w:val="center"/>
            </w:pPr>
            <w:r>
              <w:rPr>
                <w:rFonts w:ascii="宋体" w:hAnsi="宋体" w:eastAsia="宋体"/>
                <w:sz w:val="16"/>
              </w:rPr>
              <w:t>补助国家代表性项目个数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9721B">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03275">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0ECF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5AEE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D2E83">
            <w:pPr>
              <w:jc w:val="center"/>
            </w:pPr>
          </w:p>
        </w:tc>
      </w:tr>
      <w:tr w14:paraId="4B55D5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DB53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C88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233C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2E867">
            <w:pPr>
              <w:jc w:val="center"/>
            </w:pPr>
            <w:r>
              <w:rPr>
                <w:rFonts w:ascii="宋体" w:hAnsi="宋体" w:eastAsia="宋体"/>
                <w:sz w:val="16"/>
              </w:rPr>
              <w:t>补助国家级代表传承人数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E7FA0">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6F050">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1D3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3C30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BF430">
            <w:pPr>
              <w:jc w:val="center"/>
            </w:pPr>
          </w:p>
        </w:tc>
      </w:tr>
      <w:tr w14:paraId="0071BD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DCF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629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FFB9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D79CA">
            <w:pPr>
              <w:jc w:val="center"/>
            </w:pPr>
            <w:r>
              <w:rPr>
                <w:rFonts w:ascii="宋体" w:hAnsi="宋体" w:eastAsia="宋体"/>
                <w:sz w:val="16"/>
              </w:rPr>
              <w:t>非遗传承人培训合格率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0B6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EB1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3E0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0C90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DDC70">
            <w:pPr>
              <w:jc w:val="center"/>
            </w:pPr>
          </w:p>
        </w:tc>
      </w:tr>
      <w:tr w14:paraId="33AF20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BB0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DF17D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13C1D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CC36C">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1C7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A74E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303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CBA7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66469">
            <w:pPr>
              <w:jc w:val="center"/>
            </w:pPr>
          </w:p>
        </w:tc>
      </w:tr>
      <w:tr w14:paraId="28539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205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E28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6A0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F697A">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5C4F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3545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831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94B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CB9F7">
            <w:pPr>
              <w:jc w:val="center"/>
            </w:pPr>
          </w:p>
        </w:tc>
      </w:tr>
      <w:tr w14:paraId="52882F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3511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4D0B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54D8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8AC79">
            <w:pPr>
              <w:jc w:val="center"/>
            </w:pPr>
            <w:r>
              <w:rPr>
                <w:rFonts w:ascii="宋体" w:hAnsi="宋体" w:eastAsia="宋体"/>
                <w:sz w:val="16"/>
              </w:rPr>
              <w:t>国家级非遗传承人补助成本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F9C93">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657C9">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08E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908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33390">
            <w:pPr>
              <w:jc w:val="center"/>
            </w:pPr>
          </w:p>
        </w:tc>
      </w:tr>
      <w:tr w14:paraId="0909A2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2C06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3A4C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5959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2C73">
            <w:pPr>
              <w:jc w:val="center"/>
            </w:pPr>
            <w:r>
              <w:rPr>
                <w:rFonts w:ascii="宋体" w:hAnsi="宋体" w:eastAsia="宋体"/>
                <w:sz w:val="16"/>
              </w:rPr>
              <w:t>推动非遗保护工作，</w:t>
            </w:r>
            <w:r>
              <w:rPr>
                <w:rFonts w:hint="eastAsia" w:ascii="宋体" w:hAnsi="宋体"/>
                <w:sz w:val="16"/>
                <w:lang w:eastAsia="zh-CN"/>
              </w:rPr>
              <w:t>弘扬非遗文化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69B20">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7B64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EEEB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BDD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2800C">
            <w:pPr>
              <w:jc w:val="center"/>
            </w:pPr>
          </w:p>
        </w:tc>
      </w:tr>
      <w:tr w14:paraId="3E3D84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8F73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2EDC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1A13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F27AC">
            <w:pPr>
              <w:jc w:val="center"/>
            </w:pPr>
            <w:r>
              <w:rPr>
                <w:rFonts w:ascii="宋体" w:hAnsi="宋体" w:eastAsia="宋体"/>
                <w:sz w:val="16"/>
              </w:rPr>
              <w:t>国家级代表性传承人满意度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B3F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4DE6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55F3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F4A5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BB11A">
            <w:pPr>
              <w:jc w:val="center"/>
            </w:pPr>
          </w:p>
        </w:tc>
      </w:tr>
      <w:tr w14:paraId="4BAC59CF">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D1AB4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A857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4ABE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13CB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0130DDE"/>
        </w:tc>
      </w:tr>
    </w:tbl>
    <w:p w14:paraId="61A1AC79">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272"/>
        <w:gridCol w:w="711"/>
        <w:gridCol w:w="194"/>
        <w:gridCol w:w="789"/>
        <w:gridCol w:w="290"/>
        <w:gridCol w:w="693"/>
        <w:gridCol w:w="244"/>
        <w:gridCol w:w="739"/>
        <w:gridCol w:w="324"/>
        <w:gridCol w:w="492"/>
        <w:gridCol w:w="167"/>
        <w:gridCol w:w="983"/>
      </w:tblGrid>
      <w:tr w14:paraId="4DAD364A">
        <w:tblPrEx>
          <w:tblCellMar>
            <w:top w:w="0" w:type="dxa"/>
            <w:left w:w="108" w:type="dxa"/>
            <w:bottom w:w="0" w:type="dxa"/>
            <w:right w:w="108" w:type="dxa"/>
          </w:tblCellMar>
        </w:tblPrEx>
        <w:tc>
          <w:tcPr>
            <w:tcW w:w="8847" w:type="dxa"/>
            <w:gridSpan w:val="15"/>
            <w:vAlign w:val="center"/>
          </w:tcPr>
          <w:p w14:paraId="707FAA08">
            <w:pPr>
              <w:jc w:val="center"/>
            </w:pPr>
            <w:r>
              <w:rPr>
                <w:rFonts w:ascii="宋体" w:hAnsi="宋体" w:eastAsia="宋体"/>
                <w:sz w:val="24"/>
              </w:rPr>
              <w:t>项目支出绩效自评表</w:t>
            </w:r>
          </w:p>
        </w:tc>
      </w:tr>
      <w:tr w14:paraId="668012E2">
        <w:tblPrEx>
          <w:tblCellMar>
            <w:top w:w="0" w:type="dxa"/>
            <w:left w:w="108" w:type="dxa"/>
            <w:bottom w:w="0" w:type="dxa"/>
            <w:right w:w="108" w:type="dxa"/>
          </w:tblCellMar>
        </w:tblPrEx>
        <w:tc>
          <w:tcPr>
            <w:tcW w:w="8847" w:type="dxa"/>
            <w:gridSpan w:val="15"/>
            <w:vAlign w:val="center"/>
          </w:tcPr>
          <w:p w14:paraId="4410FF1C">
            <w:pPr>
              <w:jc w:val="center"/>
            </w:pPr>
            <w:r>
              <w:rPr>
                <w:rFonts w:ascii="宋体" w:hAnsi="宋体" w:eastAsia="宋体"/>
                <w:sz w:val="24"/>
              </w:rPr>
              <w:t>(2024年度)</w:t>
            </w:r>
          </w:p>
        </w:tc>
      </w:tr>
      <w:tr w14:paraId="17B3CD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B16F5">
            <w:pPr>
              <w:jc w:val="center"/>
            </w:pPr>
            <w:r>
              <w:rPr>
                <w:rFonts w:ascii="宋体" w:hAnsi="宋体" w:eastAsia="宋体"/>
                <w:sz w:val="16"/>
              </w:rPr>
              <w:t>项目名称</w:t>
            </w:r>
          </w:p>
        </w:tc>
        <w:tc>
          <w:tcPr>
            <w:tcW w:w="786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50794BB">
            <w:pPr>
              <w:jc w:val="center"/>
            </w:pPr>
            <w:r>
              <w:rPr>
                <w:rFonts w:ascii="宋体" w:hAnsi="宋体" w:eastAsia="宋体"/>
                <w:sz w:val="16"/>
              </w:rPr>
              <w:t>专项资金-和地财教</w:t>
            </w:r>
            <w:r>
              <w:rPr>
                <w:rFonts w:hint="eastAsia" w:ascii="宋体" w:hAnsi="宋体"/>
                <w:sz w:val="16"/>
                <w:lang w:eastAsia="zh-CN"/>
              </w:rPr>
              <w:t>〔2023〕47号</w:t>
            </w:r>
            <w:r>
              <w:rPr>
                <w:rFonts w:ascii="宋体" w:hAnsi="宋体" w:eastAsia="宋体"/>
                <w:sz w:val="16"/>
              </w:rPr>
              <w:t>：中央支持地方公共文化服务体系建设补助资金-洛财教</w:t>
            </w:r>
            <w:r>
              <w:rPr>
                <w:rFonts w:hint="eastAsia" w:ascii="宋体" w:hAnsi="宋体"/>
                <w:sz w:val="16"/>
                <w:lang w:eastAsia="zh-CN"/>
              </w:rPr>
              <w:t>〔2024〕75号</w:t>
            </w:r>
          </w:p>
        </w:tc>
      </w:tr>
      <w:tr w14:paraId="3987B7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4943C">
            <w:pPr>
              <w:jc w:val="center"/>
            </w:pPr>
            <w:r>
              <w:rPr>
                <w:rFonts w:ascii="宋体" w:hAnsi="宋体" w:eastAsia="宋体"/>
                <w:sz w:val="16"/>
              </w:rPr>
              <w:t>主管部门</w:t>
            </w:r>
          </w:p>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1CDC56">
            <w:pPr>
              <w:jc w:val="center"/>
            </w:pPr>
            <w:r>
              <w:rPr>
                <w:rFonts w:ascii="宋体" w:hAnsi="宋体" w:eastAsia="宋体"/>
                <w:sz w:val="16"/>
              </w:rPr>
              <w:t>洛浦县文化馆</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BC9EE">
            <w:pPr>
              <w:jc w:val="center"/>
            </w:pPr>
            <w:r>
              <w:rPr>
                <w:rFonts w:ascii="宋体" w:hAnsi="宋体" w:eastAsia="宋体"/>
                <w:sz w:val="16"/>
              </w:rPr>
              <w:t>实施单位</w:t>
            </w:r>
          </w:p>
        </w:tc>
        <w:tc>
          <w:tcPr>
            <w:tcW w:w="393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B2FD873">
            <w:pPr>
              <w:jc w:val="center"/>
            </w:pPr>
            <w:r>
              <w:rPr>
                <w:rFonts w:ascii="宋体" w:hAnsi="宋体" w:eastAsia="宋体"/>
                <w:sz w:val="16"/>
              </w:rPr>
              <w:t>洛浦县文化馆</w:t>
            </w:r>
          </w:p>
        </w:tc>
      </w:tr>
      <w:tr w14:paraId="6934BD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1CB8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5EE3">
            <w:pPr>
              <w:jc w:val="center"/>
            </w:pP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3F82D">
            <w:pPr>
              <w:jc w:val="center"/>
            </w:pPr>
            <w:r>
              <w:rPr>
                <w:rFonts w:ascii="宋体" w:hAnsi="宋体" w:eastAsia="宋体"/>
                <w:sz w:val="16"/>
              </w:rPr>
              <w:t>年初预算数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01C2B">
            <w:pPr>
              <w:jc w:val="center"/>
            </w:pPr>
            <w:r>
              <w:rPr>
                <w:rFonts w:ascii="宋体" w:hAnsi="宋体" w:eastAsia="宋体"/>
                <w:sz w:val="16"/>
              </w:rPr>
              <w:t>全年预算数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F6F29">
            <w:pPr>
              <w:jc w:val="center"/>
            </w:pPr>
            <w:r>
              <w:rPr>
                <w:rFonts w:ascii="宋体" w:hAnsi="宋体" w:eastAsia="宋体"/>
                <w:sz w:val="16"/>
              </w:rPr>
              <w:t>全年执行数</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1DDBA">
            <w:pPr>
              <w:jc w:val="center"/>
            </w:pPr>
            <w:r>
              <w:rPr>
                <w:rFonts w:ascii="宋体" w:hAnsi="宋体" w:eastAsia="宋体"/>
                <w:sz w:val="16"/>
              </w:rPr>
              <w:t>分值</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0F9D7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F1973">
            <w:pPr>
              <w:jc w:val="center"/>
            </w:pPr>
            <w:r>
              <w:rPr>
                <w:rFonts w:ascii="宋体" w:hAnsi="宋体" w:eastAsia="宋体"/>
                <w:sz w:val="16"/>
              </w:rPr>
              <w:t>得分</w:t>
            </w:r>
          </w:p>
        </w:tc>
      </w:tr>
      <w:tr w14:paraId="0CE1B6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DB9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32510">
            <w:pPr>
              <w:jc w:val="center"/>
            </w:pPr>
            <w:r>
              <w:rPr>
                <w:rFonts w:ascii="宋体" w:hAnsi="宋体" w:eastAsia="宋体"/>
                <w:sz w:val="16"/>
              </w:rPr>
              <w:t>年度资金总额</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FFB09">
            <w:pPr>
              <w:jc w:val="center"/>
            </w:pPr>
            <w:r>
              <w:rPr>
                <w:rFonts w:ascii="宋体" w:hAnsi="宋体" w:eastAsia="宋体"/>
                <w:sz w:val="16"/>
              </w:rPr>
              <w:t>5.00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5A6E">
            <w:pPr>
              <w:jc w:val="center"/>
            </w:pPr>
            <w:r>
              <w:rPr>
                <w:rFonts w:ascii="宋体" w:hAnsi="宋体" w:eastAsia="宋体"/>
                <w:sz w:val="16"/>
              </w:rPr>
              <w:t>5.00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17BC1">
            <w:pPr>
              <w:jc w:val="center"/>
            </w:pPr>
            <w:r>
              <w:rPr>
                <w:rFonts w:ascii="宋体" w:hAnsi="宋体" w:eastAsia="宋体"/>
                <w:sz w:val="16"/>
              </w:rPr>
              <w:t>1.40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255B">
            <w:pPr>
              <w:jc w:val="center"/>
            </w:pPr>
            <w:r>
              <w:rPr>
                <w:rFonts w:ascii="宋体" w:hAnsi="宋体" w:eastAsia="宋体"/>
                <w:sz w:val="16"/>
              </w:rPr>
              <w:t>10</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CA53E4">
            <w:pPr>
              <w:jc w:val="center"/>
            </w:pPr>
            <w:r>
              <w:rPr>
                <w:rFonts w:ascii="宋体" w:hAnsi="宋体" w:eastAsia="宋体"/>
                <w:sz w:val="16"/>
              </w:rPr>
              <w:t xml:space="preserve">28.00%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E358B">
            <w:pPr>
              <w:jc w:val="center"/>
            </w:pPr>
            <w:r>
              <w:rPr>
                <w:rFonts w:ascii="宋体" w:hAnsi="宋体" w:eastAsia="宋体"/>
                <w:sz w:val="16"/>
              </w:rPr>
              <w:t>0.00分</w:t>
            </w:r>
          </w:p>
        </w:tc>
      </w:tr>
      <w:tr w14:paraId="2519C4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56140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0964">
            <w:pPr>
              <w:jc w:val="center"/>
            </w:pPr>
            <w:r>
              <w:rPr>
                <w:rFonts w:ascii="宋体" w:hAnsi="宋体" w:eastAsia="宋体"/>
                <w:sz w:val="16"/>
              </w:rPr>
              <w:t>其中：当年财政拨款</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47B1A">
            <w:pPr>
              <w:jc w:val="center"/>
            </w:pPr>
            <w:r>
              <w:rPr>
                <w:rFonts w:ascii="宋体" w:hAnsi="宋体" w:eastAsia="宋体"/>
                <w:sz w:val="16"/>
              </w:rPr>
              <w:t>5.00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739B3">
            <w:pPr>
              <w:jc w:val="center"/>
            </w:pPr>
            <w:r>
              <w:rPr>
                <w:rFonts w:ascii="宋体" w:hAnsi="宋体" w:eastAsia="宋体"/>
                <w:sz w:val="16"/>
              </w:rPr>
              <w:t>5.00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E8B7E">
            <w:pPr>
              <w:jc w:val="center"/>
            </w:pPr>
            <w:r>
              <w:rPr>
                <w:rFonts w:ascii="宋体" w:hAnsi="宋体" w:eastAsia="宋体"/>
                <w:sz w:val="16"/>
              </w:rPr>
              <w:t>1.40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19C74">
            <w:pPr>
              <w:jc w:val="center"/>
            </w:pPr>
            <w:r>
              <w:rPr>
                <w:rFonts w:ascii="宋体" w:hAnsi="宋体" w:eastAsia="宋体"/>
                <w:sz w:val="16"/>
              </w:rPr>
              <w:t>—</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ACE5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B3899">
            <w:pPr>
              <w:jc w:val="center"/>
            </w:pPr>
            <w:r>
              <w:rPr>
                <w:rFonts w:ascii="宋体" w:hAnsi="宋体" w:eastAsia="宋体"/>
                <w:sz w:val="16"/>
              </w:rPr>
              <w:t>—</w:t>
            </w:r>
          </w:p>
        </w:tc>
      </w:tr>
      <w:tr w14:paraId="3556AF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935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1543E">
            <w:pPr>
              <w:jc w:val="center"/>
            </w:pPr>
            <w:r>
              <w:rPr>
                <w:rFonts w:ascii="宋体" w:hAnsi="宋体" w:eastAsia="宋体"/>
                <w:sz w:val="16"/>
              </w:rPr>
              <w:t xml:space="preserve">      上年结转资金</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90AE7">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D2331">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D1C0">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883B">
            <w:pPr>
              <w:jc w:val="center"/>
            </w:pPr>
            <w:r>
              <w:rPr>
                <w:rFonts w:ascii="宋体" w:hAnsi="宋体" w:eastAsia="宋体"/>
                <w:sz w:val="16"/>
              </w:rPr>
              <w:t>—</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12A0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35191">
            <w:pPr>
              <w:jc w:val="center"/>
            </w:pPr>
            <w:r>
              <w:rPr>
                <w:rFonts w:ascii="宋体" w:hAnsi="宋体" w:eastAsia="宋体"/>
                <w:sz w:val="16"/>
              </w:rPr>
              <w:t>—</w:t>
            </w:r>
          </w:p>
        </w:tc>
      </w:tr>
      <w:tr w14:paraId="487AA2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BD94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36A47">
            <w:pPr>
              <w:jc w:val="center"/>
            </w:pPr>
            <w:r>
              <w:rPr>
                <w:rFonts w:ascii="宋体" w:hAnsi="宋体" w:eastAsia="宋体"/>
                <w:sz w:val="16"/>
              </w:rPr>
              <w:t xml:space="preserve">  其他资金</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3EAD2">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10262">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868B7">
            <w:pPr>
              <w:jc w:val="center"/>
            </w:pPr>
            <w:r>
              <w:rPr>
                <w:rFonts w:ascii="宋体" w:hAnsi="宋体" w:eastAsia="宋体"/>
                <w:sz w:val="16"/>
              </w:rPr>
              <w:t>0.00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6A9C0">
            <w:pPr>
              <w:jc w:val="center"/>
            </w:pPr>
            <w:r>
              <w:rPr>
                <w:rFonts w:ascii="宋体" w:hAnsi="宋体" w:eastAsia="宋体"/>
                <w:sz w:val="16"/>
              </w:rPr>
              <w:t>—</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534B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E4DD1">
            <w:pPr>
              <w:jc w:val="center"/>
            </w:pPr>
            <w:r>
              <w:rPr>
                <w:rFonts w:ascii="宋体" w:hAnsi="宋体" w:eastAsia="宋体"/>
                <w:sz w:val="16"/>
              </w:rPr>
              <w:t>—</w:t>
            </w:r>
          </w:p>
        </w:tc>
      </w:tr>
      <w:tr w14:paraId="6373C4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892D5">
            <w:pPr>
              <w:jc w:val="center"/>
            </w:pPr>
            <w:r>
              <w:rPr>
                <w:rFonts w:ascii="宋体" w:hAnsi="宋体" w:eastAsia="宋体"/>
                <w:sz w:val="16"/>
              </w:rPr>
              <w:t>年度总体目标</w:t>
            </w:r>
          </w:p>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E8F69F">
            <w:pPr>
              <w:jc w:val="center"/>
            </w:pPr>
            <w:r>
              <w:rPr>
                <w:rFonts w:ascii="宋体" w:hAnsi="宋体" w:eastAsia="宋体"/>
                <w:sz w:val="16"/>
              </w:rPr>
              <w:t>预期目标</w:t>
            </w:r>
          </w:p>
        </w:tc>
        <w:tc>
          <w:tcPr>
            <w:tcW w:w="4915"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05392DC7">
            <w:pPr>
              <w:jc w:val="center"/>
            </w:pPr>
            <w:r>
              <w:rPr>
                <w:rFonts w:ascii="宋体" w:hAnsi="宋体" w:eastAsia="宋体"/>
                <w:sz w:val="16"/>
              </w:rPr>
              <w:t>实际完成情况</w:t>
            </w:r>
          </w:p>
        </w:tc>
      </w:tr>
      <w:tr w14:paraId="50A2DF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CD23E"/>
        </w:tc>
        <w:tc>
          <w:tcPr>
            <w:tcW w:w="29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5834A">
            <w:pPr>
              <w:jc w:val="both"/>
            </w:pPr>
            <w:r>
              <w:rPr>
                <w:rFonts w:ascii="宋体" w:hAnsi="宋体" w:eastAsia="宋体"/>
                <w:sz w:val="16"/>
              </w:rPr>
              <w:t>根据《财政部关于下达2024年中央支持地方公共文化服务体系建设补助资金预算的通知》（和地财教〔2023〕47号）文件立项。项目主要内容为：乡村民间艺人、宣传文化干部培训,举办美术书法摄影展览等。通过项目实施，不断提升公共文化服务效能，完善公共文化服务体系，促进文化事业繁荣发展，提升公共文化服务的效能。</w:t>
            </w:r>
          </w:p>
        </w:tc>
        <w:tc>
          <w:tcPr>
            <w:tcW w:w="4915" w:type="dxa"/>
            <w:gridSpan w:val="10"/>
            <w:tcBorders>
              <w:top w:val="single" w:color="auto" w:sz="10" w:space="0"/>
              <w:left w:val="single" w:color="auto" w:sz="10" w:space="0"/>
              <w:bottom w:val="single" w:color="auto" w:sz="10" w:space="0"/>
              <w:right w:val="single" w:color="auto" w:sz="10" w:space="0"/>
              <w:insideV w:val="single" w:sz="10" w:space="0"/>
            </w:tcBorders>
            <w:vAlign w:val="center"/>
          </w:tcPr>
          <w:p w14:paraId="73720624">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已完成乡村民间艺人、宣传文化干部培训1项</w:t>
            </w:r>
            <w:r>
              <w:rPr>
                <w:rFonts w:hint="eastAsia" w:ascii="宋体" w:hAnsi="宋体"/>
                <w:sz w:val="16"/>
                <w:lang w:eastAsia="zh-CN"/>
              </w:rPr>
              <w:t>，</w:t>
            </w:r>
            <w:r>
              <w:rPr>
                <w:rFonts w:ascii="宋体" w:hAnsi="宋体" w:eastAsia="宋体"/>
                <w:sz w:val="16"/>
              </w:rPr>
              <w:t>举办美术书法摄影展览1项等。资金使用1.4万元。通过项目实施，不断提升公共文化服务效能，完善公共文化服务体系，促进文化事业繁荣发展，提升公共文化服务的效能。</w:t>
            </w:r>
            <w:r>
              <w:rPr>
                <w:rFonts w:ascii="宋体" w:hAnsi="宋体" w:eastAsia="宋体"/>
                <w:sz w:val="16"/>
              </w:rPr>
              <w:br w:type="textWrapping"/>
            </w:r>
          </w:p>
        </w:tc>
      </w:tr>
      <w:tr w14:paraId="59973AC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4795C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B3A2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E85F0">
            <w:pPr>
              <w:jc w:val="center"/>
            </w:pPr>
            <w:r>
              <w:rPr>
                <w:rFonts w:ascii="宋体" w:hAnsi="宋体" w:eastAsia="宋体"/>
                <w:sz w:val="16"/>
              </w:rPr>
              <w:t>二级指标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D27B5">
            <w:pPr>
              <w:jc w:val="center"/>
            </w:pPr>
            <w:r>
              <w:rPr>
                <w:rFonts w:ascii="宋体" w:hAnsi="宋体" w:eastAsia="宋体"/>
                <w:sz w:val="16"/>
              </w:rPr>
              <w:t>三级指标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1C96">
            <w:pPr>
              <w:jc w:val="center"/>
            </w:pPr>
            <w:r>
              <w:rPr>
                <w:rFonts w:ascii="宋体" w:hAnsi="宋体" w:eastAsia="宋体"/>
                <w:sz w:val="16"/>
              </w:rPr>
              <w:t>年度指标值</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C847">
            <w:pPr>
              <w:jc w:val="center"/>
            </w:pPr>
            <w:r>
              <w:rPr>
                <w:rFonts w:ascii="宋体" w:hAnsi="宋体" w:eastAsia="宋体"/>
                <w:sz w:val="16"/>
              </w:rPr>
              <w:t>实际完成值</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94849">
            <w:pPr>
              <w:jc w:val="center"/>
            </w:pPr>
            <w:r>
              <w:rPr>
                <w:rFonts w:ascii="宋体" w:hAnsi="宋体" w:eastAsia="宋体"/>
                <w:sz w:val="16"/>
              </w:rPr>
              <w:t>分值</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54C99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D1CE4">
            <w:pPr>
              <w:jc w:val="center"/>
            </w:pPr>
            <w:r>
              <w:rPr>
                <w:rFonts w:ascii="宋体" w:hAnsi="宋体" w:eastAsia="宋体"/>
                <w:sz w:val="16"/>
              </w:rPr>
              <w:t>偏差原因分析及改进措施</w:t>
            </w:r>
          </w:p>
        </w:tc>
      </w:tr>
      <w:tr w14:paraId="445ADB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6614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29DE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4B5E1">
            <w:pPr>
              <w:jc w:val="center"/>
            </w:pPr>
            <w:r>
              <w:rPr>
                <w:rFonts w:ascii="宋体" w:hAnsi="宋体" w:eastAsia="宋体"/>
                <w:sz w:val="16"/>
              </w:rPr>
              <w:t>数量指标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3AD49">
            <w:pPr>
              <w:jc w:val="center"/>
            </w:pPr>
            <w:r>
              <w:rPr>
                <w:rFonts w:ascii="宋体" w:hAnsi="宋体" w:eastAsia="宋体"/>
                <w:sz w:val="16"/>
              </w:rPr>
              <w:t>乡村民间艺人、宣传文化干部培训</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9AFAE">
            <w:pPr>
              <w:jc w:val="center"/>
            </w:pPr>
            <w:r>
              <w:rPr>
                <w:rFonts w:ascii="宋体" w:hAnsi="宋体" w:eastAsia="宋体"/>
                <w:sz w:val="16"/>
              </w:rPr>
              <w:t>&gt;=1项</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C8935">
            <w:pPr>
              <w:jc w:val="center"/>
            </w:pPr>
            <w:r>
              <w:rPr>
                <w:rFonts w:ascii="宋体" w:hAnsi="宋体" w:eastAsia="宋体"/>
                <w:sz w:val="16"/>
              </w:rPr>
              <w:t>=1项</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383EB">
            <w:pPr>
              <w:jc w:val="center"/>
            </w:pPr>
            <w:r>
              <w:rPr>
                <w:rFonts w:ascii="宋体" w:hAnsi="宋体" w:eastAsia="宋体"/>
                <w:sz w:val="16"/>
              </w:rPr>
              <w:t>8</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E3B2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0E978">
            <w:pPr>
              <w:jc w:val="center"/>
            </w:pPr>
          </w:p>
        </w:tc>
      </w:tr>
      <w:tr w14:paraId="4D5895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E65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451D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3052F1"/>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67BD">
            <w:pPr>
              <w:jc w:val="center"/>
            </w:pPr>
            <w:r>
              <w:rPr>
                <w:rFonts w:ascii="宋体" w:hAnsi="宋体" w:eastAsia="宋体"/>
                <w:sz w:val="16"/>
              </w:rPr>
              <w:t>举办美术书法摄影展览</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956C0">
            <w:pPr>
              <w:jc w:val="center"/>
            </w:pPr>
            <w:r>
              <w:rPr>
                <w:rFonts w:ascii="宋体" w:hAnsi="宋体" w:eastAsia="宋体"/>
                <w:sz w:val="16"/>
              </w:rPr>
              <w:t>&gt;=1项</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89BA">
            <w:pPr>
              <w:jc w:val="center"/>
            </w:pPr>
            <w:r>
              <w:rPr>
                <w:rFonts w:ascii="宋体" w:hAnsi="宋体" w:eastAsia="宋体"/>
                <w:sz w:val="16"/>
              </w:rPr>
              <w:t>=1项</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8E92B">
            <w:pPr>
              <w:jc w:val="center"/>
            </w:pPr>
            <w:r>
              <w:rPr>
                <w:rFonts w:ascii="宋体" w:hAnsi="宋体" w:eastAsia="宋体"/>
                <w:sz w:val="16"/>
              </w:rPr>
              <w:t>8</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89AE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EC5E">
            <w:pPr>
              <w:jc w:val="center"/>
            </w:pPr>
          </w:p>
        </w:tc>
      </w:tr>
      <w:tr w14:paraId="365015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9A4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C056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F399D">
            <w:pPr>
              <w:jc w:val="center"/>
            </w:pPr>
            <w:r>
              <w:rPr>
                <w:rFonts w:ascii="宋体" w:hAnsi="宋体" w:eastAsia="宋体"/>
                <w:sz w:val="16"/>
              </w:rPr>
              <w:t>质量指标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79DC">
            <w:pPr>
              <w:jc w:val="center"/>
            </w:pPr>
            <w:r>
              <w:rPr>
                <w:rFonts w:ascii="宋体" w:hAnsi="宋体" w:eastAsia="宋体"/>
                <w:sz w:val="16"/>
              </w:rPr>
              <w:t>资金使用合规率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02453">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90D1C">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15768">
            <w:pPr>
              <w:jc w:val="center"/>
            </w:pPr>
            <w:r>
              <w:rPr>
                <w:rFonts w:ascii="宋体" w:hAnsi="宋体" w:eastAsia="宋体"/>
                <w:sz w:val="16"/>
              </w:rPr>
              <w:t>8</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0E567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C1B21">
            <w:pPr>
              <w:jc w:val="center"/>
            </w:pPr>
          </w:p>
        </w:tc>
      </w:tr>
      <w:tr w14:paraId="6C7177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CBD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6151C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A956C">
            <w:pPr>
              <w:jc w:val="center"/>
            </w:pPr>
            <w:r>
              <w:rPr>
                <w:rFonts w:ascii="宋体" w:hAnsi="宋体" w:eastAsia="宋体"/>
                <w:sz w:val="16"/>
              </w:rPr>
              <w:t>时效指标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61255">
            <w:pPr>
              <w:jc w:val="center"/>
            </w:pPr>
            <w:r>
              <w:rPr>
                <w:rFonts w:ascii="宋体" w:hAnsi="宋体" w:eastAsia="宋体"/>
                <w:sz w:val="16"/>
              </w:rPr>
              <w:t>项目完成时间</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0659F">
            <w:pPr>
              <w:jc w:val="center"/>
            </w:pPr>
            <w:r>
              <w:rPr>
                <w:rFonts w:ascii="宋体" w:hAnsi="宋体" w:eastAsia="宋体"/>
                <w:sz w:val="16"/>
              </w:rPr>
              <w:t>2024年12月</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6510C">
            <w:pPr>
              <w:jc w:val="center"/>
            </w:pPr>
            <w:r>
              <w:rPr>
                <w:rFonts w:ascii="宋体" w:hAnsi="宋体" w:eastAsia="宋体"/>
                <w:sz w:val="16"/>
              </w:rPr>
              <w:t>2024年12</w:t>
            </w:r>
            <w:r>
              <w:rPr>
                <w:rFonts w:hint="eastAsia" w:ascii="宋体" w:hAnsi="宋体"/>
                <w:sz w:val="16"/>
                <w:lang w:eastAsia="zh-CN"/>
              </w:rPr>
              <w:t>月</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E4B8">
            <w:pPr>
              <w:jc w:val="center"/>
            </w:pPr>
            <w:r>
              <w:rPr>
                <w:rFonts w:ascii="宋体" w:hAnsi="宋体" w:eastAsia="宋体"/>
                <w:sz w:val="16"/>
              </w:rPr>
              <w:t>8</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588A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A2F0A">
            <w:pPr>
              <w:jc w:val="center"/>
            </w:pPr>
          </w:p>
        </w:tc>
      </w:tr>
      <w:tr w14:paraId="3641F6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8E50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3E3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4BBE8"/>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632DC">
            <w:pPr>
              <w:jc w:val="center"/>
            </w:pPr>
            <w:r>
              <w:rPr>
                <w:rFonts w:ascii="宋体" w:hAnsi="宋体" w:eastAsia="宋体"/>
                <w:sz w:val="16"/>
              </w:rPr>
              <w:t>资金支付及时率</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DDAB7">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457EC">
            <w:pPr>
              <w:jc w:val="center"/>
            </w:pPr>
            <w:r>
              <w:rPr>
                <w:rFonts w:ascii="宋体" w:hAnsi="宋体" w:eastAsia="宋体"/>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55F51">
            <w:pPr>
              <w:jc w:val="center"/>
            </w:pPr>
            <w:r>
              <w:rPr>
                <w:rFonts w:ascii="宋体" w:hAnsi="宋体" w:eastAsia="宋体"/>
                <w:sz w:val="16"/>
              </w:rPr>
              <w:t>8</w:t>
            </w:r>
          </w:p>
        </w:tc>
        <w:tc>
          <w:tcPr>
            <w:tcW w:w="9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CE911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2319">
            <w:pPr>
              <w:jc w:val="center"/>
            </w:pPr>
          </w:p>
        </w:tc>
      </w:tr>
      <w:tr w14:paraId="7ABA79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BC278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490C4">
            <w:pPr>
              <w:jc w:val="center"/>
            </w:pPr>
            <w:r>
              <w:rPr>
                <w:rFonts w:ascii="宋体" w:hAnsi="宋体" w:eastAsia="宋体"/>
                <w:sz w:val="16"/>
              </w:rPr>
              <w:t>成本指标</w:t>
            </w:r>
          </w:p>
        </w:tc>
        <w:tc>
          <w:tcPr>
            <w:tcW w:w="1255" w:type="dxa"/>
            <w:gridSpan w:val="2"/>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EA36E">
            <w:pPr>
              <w:jc w:val="center"/>
            </w:pPr>
            <w:r>
              <w:rPr>
                <w:rFonts w:ascii="宋体" w:hAnsi="宋体" w:eastAsia="宋体"/>
                <w:sz w:val="16"/>
              </w:rPr>
              <w:t>经济成本指标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B6130">
            <w:pPr>
              <w:jc w:val="center"/>
            </w:pPr>
            <w:r>
              <w:rPr>
                <w:rFonts w:ascii="宋体" w:hAnsi="宋体" w:eastAsia="宋体"/>
                <w:sz w:val="16"/>
              </w:rPr>
              <w:t>乡村民间艺人、宣传文化干部培训费用</w:t>
            </w:r>
          </w:p>
        </w:tc>
        <w:tc>
          <w:tcPr>
            <w:tcW w:w="10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5B816">
            <w:pPr>
              <w:jc w:val="center"/>
            </w:pPr>
            <w:r>
              <w:rPr>
                <w:rFonts w:ascii="宋体" w:hAnsi="宋体" w:eastAsia="宋体"/>
                <w:sz w:val="16"/>
              </w:rPr>
              <w:t>&lt;=3万元</w:t>
            </w:r>
          </w:p>
        </w:tc>
        <w:tc>
          <w:tcPr>
            <w:tcW w:w="9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A5763">
            <w:pPr>
              <w:jc w:val="center"/>
            </w:pPr>
            <w:r>
              <w:rPr>
                <w:rFonts w:ascii="宋体" w:hAnsi="宋体" w:eastAsia="宋体"/>
                <w:sz w:val="16"/>
              </w:rPr>
              <w:t>=0万元</w:t>
            </w:r>
          </w:p>
        </w:tc>
        <w:tc>
          <w:tcPr>
            <w:tcW w:w="1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570EE">
            <w:pPr>
              <w:jc w:val="center"/>
            </w:pPr>
            <w:r>
              <w:rPr>
                <w:rFonts w:ascii="宋体" w:hAnsi="宋体" w:eastAsia="宋体"/>
                <w:sz w:val="16"/>
              </w:rPr>
              <w:t>10</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641BF4F5">
            <w:pPr>
              <w:jc w:val="center"/>
            </w:pPr>
            <w:r>
              <w:rPr>
                <w:rFonts w:ascii="宋体" w:hAnsi="宋体" w:eastAsia="宋体"/>
                <w:sz w:val="16"/>
              </w:rPr>
              <w:t>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5B755">
            <w:pPr>
              <w:jc w:val="center"/>
            </w:pPr>
            <w:r>
              <w:rPr>
                <w:rFonts w:ascii="宋体" w:hAnsi="宋体" w:eastAsia="宋体"/>
                <w:sz w:val="16"/>
              </w:rPr>
              <w:t>偏差原因：项目报账资料已准备完毕，正在走支付审批流程。改进措施：加快支付审批流程，促进财政资金发挥效益。</w:t>
            </w:r>
          </w:p>
        </w:tc>
      </w:tr>
      <w:tr w14:paraId="26CC3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25D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D16CE"/>
        </w:tc>
        <w:tc>
          <w:tcPr>
            <w:tcW w:w="1255"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7B26EB31"/>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B94DC">
            <w:pPr>
              <w:jc w:val="center"/>
            </w:pPr>
            <w:r>
              <w:rPr>
                <w:rFonts w:ascii="宋体" w:hAnsi="宋体" w:eastAsia="宋体"/>
                <w:sz w:val="16"/>
              </w:rPr>
              <w:t>举办美术书法摄影展览成本</w:t>
            </w:r>
          </w:p>
        </w:tc>
        <w:tc>
          <w:tcPr>
            <w:tcW w:w="10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D2128">
            <w:pPr>
              <w:jc w:val="center"/>
            </w:pPr>
            <w:r>
              <w:rPr>
                <w:rFonts w:ascii="宋体" w:hAnsi="宋体" w:eastAsia="宋体"/>
                <w:sz w:val="16"/>
              </w:rPr>
              <w:t>&lt;=2万元</w:t>
            </w:r>
          </w:p>
        </w:tc>
        <w:tc>
          <w:tcPr>
            <w:tcW w:w="9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586EA">
            <w:pPr>
              <w:jc w:val="center"/>
            </w:pPr>
            <w:r>
              <w:rPr>
                <w:rFonts w:ascii="宋体" w:hAnsi="宋体" w:eastAsia="宋体"/>
                <w:sz w:val="16"/>
              </w:rPr>
              <w:t>=1.4万元</w:t>
            </w:r>
          </w:p>
        </w:tc>
        <w:tc>
          <w:tcPr>
            <w:tcW w:w="1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D81F4">
            <w:pPr>
              <w:jc w:val="center"/>
            </w:pPr>
            <w:r>
              <w:rPr>
                <w:rFonts w:ascii="宋体" w:hAnsi="宋体" w:eastAsia="宋体"/>
                <w:sz w:val="16"/>
              </w:rPr>
              <w:t>10</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75DB119C">
            <w:pPr>
              <w:jc w:val="center"/>
            </w:pPr>
            <w:r>
              <w:rPr>
                <w:rFonts w:ascii="宋体" w:hAnsi="宋体" w:eastAsia="宋体"/>
                <w:sz w:val="16"/>
              </w:rPr>
              <w:t>2.5</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6BDB4">
            <w:pPr>
              <w:jc w:val="center"/>
            </w:pPr>
            <w:r>
              <w:rPr>
                <w:rFonts w:ascii="宋体" w:hAnsi="宋体" w:eastAsia="宋体"/>
                <w:sz w:val="16"/>
              </w:rPr>
              <w:t>偏差原因：项目报账资料已准备完毕，正在走支付审批流程。改进措施：加快支付审批流程，促进财政资金发挥效益。</w:t>
            </w:r>
          </w:p>
        </w:tc>
      </w:tr>
      <w:tr w14:paraId="4B07F8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A76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2F04E">
            <w:pPr>
              <w:jc w:val="center"/>
            </w:pPr>
            <w:r>
              <w:rPr>
                <w:rFonts w:ascii="宋体" w:hAnsi="宋体" w:eastAsia="宋体"/>
                <w:sz w:val="16"/>
              </w:rPr>
              <w:t>效益指标</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6570D">
            <w:pPr>
              <w:jc w:val="center"/>
            </w:pPr>
            <w:r>
              <w:rPr>
                <w:rFonts w:ascii="宋体" w:hAnsi="宋体" w:eastAsia="宋体"/>
                <w:sz w:val="16"/>
              </w:rPr>
              <w:t>社会效益指标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2D66">
            <w:pPr>
              <w:jc w:val="center"/>
            </w:pPr>
            <w:r>
              <w:rPr>
                <w:rFonts w:ascii="宋体" w:hAnsi="宋体" w:eastAsia="宋体"/>
                <w:sz w:val="16"/>
              </w:rPr>
              <w:t>促进文化事业繁荣发展，提升公共文化服务的效能</w:t>
            </w:r>
          </w:p>
        </w:tc>
        <w:tc>
          <w:tcPr>
            <w:tcW w:w="10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AE1F1">
            <w:pPr>
              <w:jc w:val="center"/>
            </w:pPr>
            <w:r>
              <w:rPr>
                <w:rFonts w:ascii="宋体" w:hAnsi="宋体" w:eastAsia="宋体"/>
                <w:sz w:val="16"/>
              </w:rPr>
              <w:t>有效促进</w:t>
            </w:r>
          </w:p>
        </w:tc>
        <w:tc>
          <w:tcPr>
            <w:tcW w:w="9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801B4">
            <w:pPr>
              <w:jc w:val="center"/>
            </w:pPr>
            <w:r>
              <w:rPr>
                <w:rFonts w:ascii="宋体" w:hAnsi="宋体" w:eastAsia="宋体"/>
                <w:sz w:val="16"/>
              </w:rPr>
              <w:t>有效促进</w:t>
            </w:r>
          </w:p>
        </w:tc>
        <w:tc>
          <w:tcPr>
            <w:tcW w:w="1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48C90">
            <w:pPr>
              <w:jc w:val="center"/>
            </w:pPr>
            <w:r>
              <w:rPr>
                <w:rFonts w:ascii="宋体" w:hAnsi="宋体" w:eastAsia="宋体"/>
                <w:sz w:val="16"/>
              </w:rPr>
              <w:t>20</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4C30AFB4">
            <w:pPr>
              <w:jc w:val="center"/>
            </w:pPr>
            <w:r>
              <w:rPr>
                <w:rFonts w:ascii="宋体" w:hAnsi="宋体" w:eastAsia="宋体"/>
                <w:sz w:val="16"/>
              </w:rPr>
              <w:t>20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73EE">
            <w:pPr>
              <w:jc w:val="center"/>
            </w:pPr>
          </w:p>
        </w:tc>
      </w:tr>
      <w:tr w14:paraId="2B5C6C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2620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C74F3">
            <w:pPr>
              <w:jc w:val="center"/>
            </w:pPr>
            <w:r>
              <w:rPr>
                <w:rFonts w:ascii="宋体" w:hAnsi="宋体" w:eastAsia="宋体"/>
                <w:sz w:val="16"/>
              </w:rPr>
              <w:t>满意度指标</w:t>
            </w:r>
          </w:p>
        </w:tc>
        <w:tc>
          <w:tcPr>
            <w:tcW w:w="125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A5A96">
            <w:pPr>
              <w:jc w:val="center"/>
            </w:pPr>
            <w:r>
              <w:rPr>
                <w:rFonts w:ascii="宋体" w:hAnsi="宋体" w:eastAsia="宋体"/>
                <w:sz w:val="16"/>
              </w:rPr>
              <w:t>满意度指标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E5BA4">
            <w:pPr>
              <w:jc w:val="center"/>
            </w:pPr>
            <w:r>
              <w:rPr>
                <w:rFonts w:ascii="宋体" w:hAnsi="宋体" w:eastAsia="宋体"/>
                <w:sz w:val="16"/>
              </w:rPr>
              <w:t>受益群众满意度</w:t>
            </w:r>
          </w:p>
        </w:tc>
        <w:tc>
          <w:tcPr>
            <w:tcW w:w="10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42FDB">
            <w:pPr>
              <w:jc w:val="center"/>
            </w:pPr>
            <w:r>
              <w:rPr>
                <w:rFonts w:ascii="宋体" w:hAnsi="宋体" w:eastAsia="宋体"/>
                <w:sz w:val="16"/>
              </w:rPr>
              <w:t>&gt;=95%</w:t>
            </w:r>
          </w:p>
        </w:tc>
        <w:tc>
          <w:tcPr>
            <w:tcW w:w="93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21E57">
            <w:pPr>
              <w:jc w:val="center"/>
            </w:pPr>
            <w:r>
              <w:rPr>
                <w:rFonts w:ascii="宋体" w:hAnsi="宋体" w:eastAsia="宋体"/>
                <w:sz w:val="16"/>
              </w:rPr>
              <w:t>=95%</w:t>
            </w:r>
          </w:p>
        </w:tc>
        <w:tc>
          <w:tcPr>
            <w:tcW w:w="1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2CF34">
            <w:pPr>
              <w:jc w:val="center"/>
            </w:pPr>
            <w:r>
              <w:rPr>
                <w:rFonts w:ascii="宋体" w:hAnsi="宋体" w:eastAsia="宋体"/>
                <w:sz w:val="16"/>
              </w:rPr>
              <w:t>10</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4C6F65D9">
            <w:pPr>
              <w:jc w:val="center"/>
            </w:pPr>
            <w:r>
              <w:rPr>
                <w:rFonts w:ascii="宋体" w:hAnsi="宋体" w:eastAsia="宋体"/>
                <w:sz w:val="16"/>
              </w:rPr>
              <w:t>10</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6A02E">
            <w:pPr>
              <w:jc w:val="center"/>
            </w:pPr>
            <w:r>
              <w:rPr>
                <w:rFonts w:ascii="宋体" w:hAnsi="宋体" w:eastAsia="宋体"/>
                <w:sz w:val="16"/>
              </w:rPr>
              <w:t>偏差原因：项目报账资料已准备完毕，正在走支付审批流程。改进措施：加快支付审批流程，促进财政资金发挥效益。</w:t>
            </w:r>
          </w:p>
        </w:tc>
      </w:tr>
      <w:tr w14:paraId="5839A72F">
        <w:tblPrEx>
          <w:tblCellMar>
            <w:top w:w="0" w:type="dxa"/>
            <w:left w:w="108" w:type="dxa"/>
            <w:bottom w:w="0" w:type="dxa"/>
            <w:right w:w="108" w:type="dxa"/>
          </w:tblCellMar>
        </w:tblPrEx>
        <w:tc>
          <w:tcPr>
            <w:tcW w:w="520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FE98E6">
            <w:pPr>
              <w:jc w:val="center"/>
            </w:pPr>
            <w:r>
              <w:rPr>
                <w:rFonts w:ascii="宋体" w:hAnsi="宋体" w:eastAsia="宋体"/>
                <w:sz w:val="16"/>
              </w:rPr>
              <w:t>总分</w:t>
            </w:r>
          </w:p>
        </w:tc>
        <w:tc>
          <w:tcPr>
            <w:tcW w:w="937" w:type="dxa"/>
            <w:gridSpan w:val="2"/>
            <w:tcBorders>
              <w:top w:val="single" w:color="auto" w:sz="10" w:space="0"/>
              <w:left w:val="single" w:color="auto" w:sz="10" w:space="0"/>
              <w:bottom w:val="single" w:color="auto" w:sz="10" w:space="0"/>
              <w:right w:val="single" w:color="auto" w:sz="10" w:space="0"/>
              <w:insideV w:val="single" w:sz="10" w:space="0"/>
            </w:tcBorders>
          </w:tcPr>
          <w:p w14:paraId="4EB56EAC"/>
        </w:tc>
        <w:tc>
          <w:tcPr>
            <w:tcW w:w="10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15D65">
            <w:pPr>
              <w:jc w:val="center"/>
            </w:pPr>
            <w:r>
              <w:rPr>
                <w:rFonts w:ascii="宋体" w:hAnsi="宋体" w:eastAsia="宋体"/>
                <w:sz w:val="16"/>
              </w:rPr>
              <w:t>100</w:t>
            </w:r>
          </w:p>
        </w:tc>
        <w:tc>
          <w:tcPr>
            <w:tcW w:w="492" w:type="dxa"/>
            <w:tcBorders>
              <w:top w:val="single" w:color="auto" w:sz="10" w:space="0"/>
              <w:left w:val="single" w:color="auto" w:sz="10" w:space="0"/>
              <w:bottom w:val="single" w:color="auto" w:sz="10" w:space="0"/>
              <w:right w:val="single" w:color="auto" w:sz="10" w:space="0"/>
              <w:insideV w:val="single" w:sz="10" w:space="0"/>
            </w:tcBorders>
            <w:vAlign w:val="center"/>
          </w:tcPr>
          <w:p w14:paraId="12BF83D0">
            <w:pPr>
              <w:jc w:val="center"/>
            </w:pPr>
            <w:r>
              <w:rPr>
                <w:rFonts w:ascii="宋体" w:hAnsi="宋体" w:eastAsia="宋体"/>
                <w:sz w:val="16"/>
              </w:rPr>
              <w:t>72.5分</w:t>
            </w:r>
          </w:p>
        </w:tc>
        <w:tc>
          <w:tcPr>
            <w:tcW w:w="1150" w:type="dxa"/>
            <w:gridSpan w:val="2"/>
            <w:tcBorders>
              <w:top w:val="single" w:color="auto" w:sz="10" w:space="0"/>
              <w:left w:val="single" w:color="auto" w:sz="10" w:space="0"/>
              <w:bottom w:val="single" w:color="auto" w:sz="10" w:space="0"/>
              <w:right w:val="single" w:color="auto" w:sz="10" w:space="0"/>
              <w:insideV w:val="single" w:sz="10" w:space="0"/>
            </w:tcBorders>
          </w:tcPr>
          <w:p w14:paraId="44CD40AC"/>
        </w:tc>
      </w:tr>
    </w:tbl>
    <w:p w14:paraId="314564B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A07AE4">
        <w:tblPrEx>
          <w:tblCellMar>
            <w:top w:w="0" w:type="dxa"/>
            <w:left w:w="108" w:type="dxa"/>
            <w:bottom w:w="0" w:type="dxa"/>
            <w:right w:w="108" w:type="dxa"/>
          </w:tblCellMar>
        </w:tblPrEx>
        <w:tc>
          <w:tcPr>
            <w:tcW w:w="8847" w:type="dxa"/>
            <w:gridSpan w:val="9"/>
            <w:vAlign w:val="center"/>
          </w:tcPr>
          <w:p w14:paraId="3752B0D6">
            <w:pPr>
              <w:jc w:val="center"/>
            </w:pPr>
            <w:r>
              <w:rPr>
                <w:rFonts w:ascii="宋体" w:hAnsi="宋体" w:eastAsia="宋体"/>
                <w:sz w:val="24"/>
              </w:rPr>
              <w:t>项目支出绩效自评表</w:t>
            </w:r>
          </w:p>
        </w:tc>
      </w:tr>
      <w:tr w14:paraId="3470F808">
        <w:tblPrEx>
          <w:tblCellMar>
            <w:top w:w="0" w:type="dxa"/>
            <w:left w:w="108" w:type="dxa"/>
            <w:bottom w:w="0" w:type="dxa"/>
            <w:right w:w="108" w:type="dxa"/>
          </w:tblCellMar>
        </w:tblPrEx>
        <w:tc>
          <w:tcPr>
            <w:tcW w:w="8847" w:type="dxa"/>
            <w:gridSpan w:val="9"/>
            <w:vAlign w:val="center"/>
          </w:tcPr>
          <w:p w14:paraId="3A304064">
            <w:pPr>
              <w:jc w:val="center"/>
            </w:pPr>
            <w:r>
              <w:rPr>
                <w:rFonts w:ascii="宋体" w:hAnsi="宋体" w:eastAsia="宋体"/>
                <w:sz w:val="24"/>
              </w:rPr>
              <w:t>(2024年度)</w:t>
            </w:r>
          </w:p>
        </w:tc>
      </w:tr>
      <w:tr w14:paraId="280901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6C72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4735B5">
            <w:pPr>
              <w:jc w:val="center"/>
            </w:pPr>
            <w:r>
              <w:rPr>
                <w:rFonts w:ascii="宋体" w:hAnsi="宋体" w:eastAsia="宋体"/>
                <w:sz w:val="16"/>
              </w:rPr>
              <w:t>专项资金-和地财教</w:t>
            </w:r>
            <w:r>
              <w:rPr>
                <w:rFonts w:hint="eastAsia" w:ascii="宋体" w:hAnsi="宋体"/>
                <w:sz w:val="16"/>
                <w:lang w:eastAsia="zh-CN"/>
              </w:rPr>
              <w:t>〔2024〕10号</w:t>
            </w:r>
            <w:r>
              <w:rPr>
                <w:rFonts w:ascii="宋体" w:hAnsi="宋体" w:eastAsia="宋体"/>
                <w:sz w:val="16"/>
              </w:rPr>
              <w:t>：2024年国家非物质文化遗产保护资金-洛财教</w:t>
            </w:r>
            <w:r>
              <w:rPr>
                <w:rFonts w:hint="eastAsia" w:ascii="宋体" w:hAnsi="宋体"/>
                <w:sz w:val="16"/>
                <w:lang w:eastAsia="zh-CN"/>
              </w:rPr>
              <w:t>〔2024〕61号</w:t>
            </w:r>
          </w:p>
        </w:tc>
      </w:tr>
      <w:tr w14:paraId="79FB7E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9FA1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5CCF7A">
            <w:pPr>
              <w:jc w:val="center"/>
            </w:pPr>
            <w:r>
              <w:rPr>
                <w:rFonts w:ascii="宋体" w:hAnsi="宋体" w:eastAsia="宋体"/>
                <w:sz w:val="16"/>
              </w:rPr>
              <w:t>洛浦县文化馆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6EE4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F2979E">
            <w:pPr>
              <w:jc w:val="center"/>
            </w:pPr>
            <w:r>
              <w:rPr>
                <w:rFonts w:ascii="宋体" w:hAnsi="宋体" w:eastAsia="宋体"/>
                <w:sz w:val="16"/>
              </w:rPr>
              <w:t>洛浦县文化馆</w:t>
            </w:r>
          </w:p>
        </w:tc>
      </w:tr>
      <w:tr w14:paraId="060EF5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9949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736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BF22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D896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2CB3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ED46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25CC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2590D">
            <w:pPr>
              <w:jc w:val="center"/>
            </w:pPr>
            <w:r>
              <w:rPr>
                <w:rFonts w:ascii="宋体" w:hAnsi="宋体" w:eastAsia="宋体"/>
                <w:sz w:val="16"/>
              </w:rPr>
              <w:t>得分</w:t>
            </w:r>
          </w:p>
        </w:tc>
      </w:tr>
      <w:tr w14:paraId="47DB12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6EC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3D657">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D8996">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31983">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6A091">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311B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B2F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FF10F">
            <w:pPr>
              <w:jc w:val="center"/>
            </w:pPr>
            <w:r>
              <w:rPr>
                <w:rFonts w:ascii="宋体" w:hAnsi="宋体" w:eastAsia="宋体"/>
                <w:sz w:val="16"/>
              </w:rPr>
              <w:t>10.00分</w:t>
            </w:r>
          </w:p>
        </w:tc>
      </w:tr>
      <w:tr w14:paraId="36C8E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FD24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EFFB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0F091">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EB0BC">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6056">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B9A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2385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1FE98">
            <w:pPr>
              <w:jc w:val="center"/>
            </w:pPr>
            <w:r>
              <w:rPr>
                <w:rFonts w:ascii="宋体" w:hAnsi="宋体" w:eastAsia="宋体"/>
                <w:sz w:val="16"/>
              </w:rPr>
              <w:t>—</w:t>
            </w:r>
          </w:p>
        </w:tc>
      </w:tr>
      <w:tr w14:paraId="4DB3F3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704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2C3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0D2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726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850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83DA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7F8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C54C">
            <w:pPr>
              <w:jc w:val="center"/>
            </w:pPr>
            <w:r>
              <w:rPr>
                <w:rFonts w:ascii="宋体" w:hAnsi="宋体" w:eastAsia="宋体"/>
                <w:sz w:val="16"/>
              </w:rPr>
              <w:t>—</w:t>
            </w:r>
          </w:p>
        </w:tc>
      </w:tr>
      <w:tr w14:paraId="69E298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B53D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6DE9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A77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50DA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6C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37E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45F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7DDDB">
            <w:pPr>
              <w:jc w:val="center"/>
            </w:pPr>
            <w:r>
              <w:rPr>
                <w:rFonts w:ascii="宋体" w:hAnsi="宋体" w:eastAsia="宋体"/>
                <w:sz w:val="16"/>
              </w:rPr>
              <w:t>—</w:t>
            </w:r>
          </w:p>
        </w:tc>
      </w:tr>
      <w:tr w14:paraId="4BF094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5592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BD7B3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6F9082">
            <w:pPr>
              <w:jc w:val="center"/>
            </w:pPr>
            <w:r>
              <w:rPr>
                <w:rFonts w:ascii="宋体" w:hAnsi="宋体" w:eastAsia="宋体"/>
                <w:sz w:val="16"/>
              </w:rPr>
              <w:t>实际完成情况</w:t>
            </w:r>
          </w:p>
        </w:tc>
      </w:tr>
      <w:tr w14:paraId="1B26A2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B7F87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F5FF47">
            <w:pPr>
              <w:jc w:val="both"/>
            </w:pPr>
            <w:r>
              <w:rPr>
                <w:rFonts w:ascii="宋体" w:hAnsi="宋体" w:eastAsia="宋体"/>
                <w:sz w:val="16"/>
              </w:rPr>
              <w:t>根据《财政厅关于下达2024年国家非物质文化遗产保护专项资金预算的通知》（和地财教〔2024〕10号）文件立项。项目主要内容为：国家级非遗地毯织造技艺（维吾尔族地毯技艺）补助3万元，开展非遗展演活动和非遗课题的研究。通过项目实施，推动非遗保护工作，</w:t>
            </w:r>
            <w:r>
              <w:rPr>
                <w:rFonts w:hint="eastAsia" w:ascii="宋体" w:hAnsi="宋体"/>
                <w:sz w:val="16"/>
                <w:lang w:eastAsia="zh-CN"/>
              </w:rPr>
              <w:t>弘扬非遗文化</w:t>
            </w:r>
            <w:r>
              <w:rPr>
                <w:rFonts w:ascii="宋体" w:hAnsi="宋体" w:eastAsia="宋体"/>
                <w:sz w:val="16"/>
              </w:rPr>
              <w:t>。</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41E6EA">
            <w:pPr>
              <w:jc w:val="both"/>
            </w:pPr>
            <w:r>
              <w:rPr>
                <w:rFonts w:hint="eastAsia" w:ascii="宋体" w:hAnsi="宋体"/>
                <w:sz w:val="16"/>
                <w:lang w:eastAsia="zh-CN"/>
              </w:rPr>
              <w:t>截至</w:t>
            </w:r>
            <w:r>
              <w:rPr>
                <w:rFonts w:ascii="宋体" w:hAnsi="宋体" w:eastAsia="宋体"/>
                <w:sz w:val="16"/>
              </w:rPr>
              <w:t>2024年12月，</w:t>
            </w:r>
            <w:r>
              <w:rPr>
                <w:rFonts w:hint="eastAsia" w:ascii="宋体" w:hAnsi="宋体"/>
                <w:sz w:val="16"/>
                <w:lang w:eastAsia="zh-CN"/>
              </w:rPr>
              <w:t>本单位</w:t>
            </w:r>
            <w:r>
              <w:rPr>
                <w:rFonts w:ascii="宋体" w:hAnsi="宋体" w:eastAsia="宋体"/>
                <w:sz w:val="16"/>
              </w:rPr>
              <w:t>已完成国家级非遗地毯织造技艺（维吾尔族地毯技艺）补助3万元，开展非遗展演活动和非遗课题的研究。通过项目实施，推动非遗保护工作，</w:t>
            </w:r>
            <w:r>
              <w:rPr>
                <w:rFonts w:hint="eastAsia" w:ascii="宋体" w:hAnsi="宋体"/>
                <w:sz w:val="16"/>
                <w:lang w:eastAsia="zh-CN"/>
              </w:rPr>
              <w:t>弘扬非遗文化</w:t>
            </w:r>
            <w:r>
              <w:rPr>
                <w:rFonts w:ascii="宋体" w:hAnsi="宋体" w:eastAsia="宋体"/>
                <w:sz w:val="16"/>
              </w:rPr>
              <w:t>。</w:t>
            </w:r>
            <w:r>
              <w:rPr>
                <w:rFonts w:ascii="宋体" w:hAnsi="宋体" w:eastAsia="宋体"/>
                <w:sz w:val="16"/>
              </w:rPr>
              <w:br w:type="textWrapping"/>
            </w:r>
          </w:p>
        </w:tc>
      </w:tr>
      <w:tr w14:paraId="575E0A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4646E7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0E6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F656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ABB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FB4F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BA39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B59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872A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8A291">
            <w:pPr>
              <w:jc w:val="center"/>
            </w:pPr>
            <w:r>
              <w:rPr>
                <w:rFonts w:ascii="宋体" w:hAnsi="宋体" w:eastAsia="宋体"/>
                <w:sz w:val="16"/>
              </w:rPr>
              <w:t>偏差原因分析及改进措施</w:t>
            </w:r>
          </w:p>
        </w:tc>
      </w:tr>
      <w:tr w14:paraId="420AB5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088F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6BD7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F38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ECD79">
            <w:pPr>
              <w:jc w:val="center"/>
            </w:pPr>
            <w:r>
              <w:rPr>
                <w:rFonts w:ascii="宋体" w:hAnsi="宋体" w:eastAsia="宋体"/>
                <w:sz w:val="16"/>
              </w:rPr>
              <w:t>补助国家代表性项目个数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FD366">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222C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A9E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0FD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BBF7">
            <w:pPr>
              <w:jc w:val="center"/>
            </w:pPr>
          </w:p>
        </w:tc>
      </w:tr>
      <w:tr w14:paraId="76EE3C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9608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9CA3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40A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7DCDE">
            <w:pPr>
              <w:jc w:val="center"/>
            </w:pPr>
            <w:r>
              <w:rPr>
                <w:rFonts w:ascii="宋体" w:hAnsi="宋体" w:eastAsia="宋体"/>
                <w:sz w:val="16"/>
              </w:rPr>
              <w:t>补助国家级代表传承人数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E1E53">
            <w:pPr>
              <w:jc w:val="center"/>
            </w:pPr>
            <w:r>
              <w:rPr>
                <w:rFonts w:ascii="宋体" w:hAnsi="宋体" w:eastAsia="宋体"/>
                <w:sz w:val="16"/>
              </w:rPr>
              <w:t>&gt;=1人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DAB7A">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74D5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8A85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04196">
            <w:pPr>
              <w:jc w:val="center"/>
            </w:pPr>
          </w:p>
        </w:tc>
      </w:tr>
      <w:tr w14:paraId="674F09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922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068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7C1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957D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2C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B8A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833A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EFE0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FFB2D">
            <w:pPr>
              <w:jc w:val="center"/>
            </w:pPr>
          </w:p>
        </w:tc>
      </w:tr>
      <w:tr w14:paraId="266E49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7FF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CE403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54B5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A029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E5E7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DCB5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80D8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366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8AB92">
            <w:pPr>
              <w:jc w:val="center"/>
            </w:pPr>
          </w:p>
        </w:tc>
      </w:tr>
      <w:tr w14:paraId="6F0ED8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735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28E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B14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287F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F6B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ACD0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8ED3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5DD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CC357">
            <w:pPr>
              <w:jc w:val="center"/>
            </w:pPr>
          </w:p>
        </w:tc>
      </w:tr>
      <w:tr w14:paraId="56D2DE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80CD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4B4B6">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EDF6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B97C6">
            <w:pPr>
              <w:jc w:val="center"/>
            </w:pPr>
            <w:r>
              <w:rPr>
                <w:rFonts w:ascii="宋体" w:hAnsi="宋体" w:eastAsia="宋体"/>
                <w:sz w:val="16"/>
              </w:rPr>
              <w:t>地毯织造技艺补助成本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803E1">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79DA5">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86F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F5B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7B2DB">
            <w:pPr>
              <w:jc w:val="center"/>
            </w:pPr>
          </w:p>
        </w:tc>
      </w:tr>
      <w:tr w14:paraId="48BB03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E05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2537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E4CF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D9652">
            <w:pPr>
              <w:jc w:val="center"/>
            </w:pPr>
            <w:r>
              <w:rPr>
                <w:rFonts w:ascii="宋体" w:hAnsi="宋体" w:eastAsia="宋体"/>
                <w:sz w:val="16"/>
              </w:rPr>
              <w:t>推动非遗保护工作，</w:t>
            </w:r>
            <w:r>
              <w:rPr>
                <w:rFonts w:hint="eastAsia" w:ascii="宋体" w:hAnsi="宋体"/>
                <w:sz w:val="16"/>
                <w:lang w:eastAsia="zh-CN"/>
              </w:rPr>
              <w:t>弘扬非遗文化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390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A3C0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EB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44F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8BBB4">
            <w:pPr>
              <w:jc w:val="center"/>
            </w:pPr>
          </w:p>
        </w:tc>
      </w:tr>
      <w:tr w14:paraId="6B8FEB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1733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41B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1174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4E2EF">
            <w:pPr>
              <w:jc w:val="center"/>
            </w:pPr>
            <w:r>
              <w:rPr>
                <w:rFonts w:ascii="宋体" w:hAnsi="宋体" w:eastAsia="宋体"/>
                <w:sz w:val="16"/>
              </w:rPr>
              <w:t>国家级代表性传承人满意度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6270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FE6F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01D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815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88261">
            <w:pPr>
              <w:jc w:val="center"/>
            </w:pPr>
          </w:p>
        </w:tc>
      </w:tr>
      <w:tr w14:paraId="752746A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FD318">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D438F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956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7C8C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3FD04E4"/>
        </w:tc>
      </w:tr>
    </w:tbl>
    <w:p w14:paraId="7D836A8B">
      <w:r>
        <w:br w:type="page"/>
      </w:r>
    </w:p>
    <w:p w14:paraId="773964DC">
      <w:pPr>
        <w:spacing w:line="640" w:lineRule="exact"/>
        <w:ind w:firstLine="640"/>
        <w:jc w:val="both"/>
        <w:outlineLvl w:val="2"/>
      </w:pPr>
      <w:r>
        <w:rPr>
          <w:rFonts w:ascii="黑体" w:hAnsi="黑体" w:eastAsia="黑体"/>
          <w:sz w:val="32"/>
        </w:rPr>
        <w:t>十二、其他需说明的事项</w:t>
      </w:r>
    </w:p>
    <w:p w14:paraId="591394DD">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635BDF81">
      <w:r>
        <w:br w:type="page"/>
      </w:r>
    </w:p>
    <w:p w14:paraId="39E90EA9">
      <w:pPr>
        <w:spacing w:line="240" w:lineRule="auto"/>
        <w:jc w:val="center"/>
        <w:outlineLvl w:val="1"/>
      </w:pPr>
      <w:r>
        <w:rPr>
          <w:rFonts w:ascii="黑体" w:hAnsi="黑体" w:eastAsia="黑体"/>
          <w:sz w:val="32"/>
        </w:rPr>
        <w:t>第三部分 专业名词解释</w:t>
      </w:r>
    </w:p>
    <w:p w14:paraId="05EA080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D5BE5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B47AD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EDA3D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D0F848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7AEB0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54637C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30E56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08EE8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CAD44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92253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0493C3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C6CFFF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B7DC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7996E3B">
      <w:r>
        <w:br w:type="page"/>
      </w:r>
    </w:p>
    <w:p w14:paraId="44F377B6">
      <w:pPr>
        <w:spacing w:line="240" w:lineRule="auto"/>
        <w:jc w:val="center"/>
        <w:outlineLvl w:val="1"/>
      </w:pPr>
      <w:r>
        <w:rPr>
          <w:rFonts w:ascii="黑体" w:hAnsi="黑体" w:eastAsia="黑体"/>
          <w:sz w:val="32"/>
        </w:rPr>
        <w:t>第四部分 部门决算报表（见附表）</w:t>
      </w:r>
    </w:p>
    <w:p w14:paraId="15DEE3A3">
      <w:pPr>
        <w:spacing w:line="240" w:lineRule="auto"/>
        <w:ind w:firstLine="640"/>
        <w:jc w:val="both"/>
      </w:pPr>
      <w:r>
        <w:rPr>
          <w:rFonts w:ascii="仿宋_GB2312" w:hAnsi="仿宋_GB2312" w:eastAsia="仿宋_GB2312"/>
          <w:b w:val="0"/>
          <w:sz w:val="32"/>
        </w:rPr>
        <w:t>一、《收入支出决算总表》</w:t>
      </w:r>
    </w:p>
    <w:p w14:paraId="481B6AF8">
      <w:pPr>
        <w:spacing w:line="240" w:lineRule="auto"/>
        <w:ind w:firstLine="640"/>
        <w:jc w:val="both"/>
      </w:pPr>
      <w:r>
        <w:rPr>
          <w:rFonts w:ascii="仿宋_GB2312" w:hAnsi="仿宋_GB2312" w:eastAsia="仿宋_GB2312"/>
          <w:b w:val="0"/>
          <w:sz w:val="32"/>
        </w:rPr>
        <w:t>二、《收入决算表》</w:t>
      </w:r>
    </w:p>
    <w:p w14:paraId="153AE423">
      <w:pPr>
        <w:spacing w:line="240" w:lineRule="auto"/>
        <w:ind w:firstLine="640"/>
        <w:jc w:val="both"/>
      </w:pPr>
      <w:r>
        <w:rPr>
          <w:rFonts w:ascii="仿宋_GB2312" w:hAnsi="仿宋_GB2312" w:eastAsia="仿宋_GB2312"/>
          <w:b w:val="0"/>
          <w:sz w:val="32"/>
        </w:rPr>
        <w:t>三、《支出决算表》</w:t>
      </w:r>
    </w:p>
    <w:p w14:paraId="3565B92B">
      <w:pPr>
        <w:spacing w:line="240" w:lineRule="auto"/>
        <w:ind w:firstLine="640"/>
        <w:jc w:val="both"/>
      </w:pPr>
      <w:r>
        <w:rPr>
          <w:rFonts w:ascii="仿宋_GB2312" w:hAnsi="仿宋_GB2312" w:eastAsia="仿宋_GB2312"/>
          <w:b w:val="0"/>
          <w:sz w:val="32"/>
        </w:rPr>
        <w:t>四、《财政拨款收入支出决算总表》</w:t>
      </w:r>
    </w:p>
    <w:p w14:paraId="3AB15A13">
      <w:pPr>
        <w:spacing w:line="240" w:lineRule="auto"/>
        <w:ind w:firstLine="640"/>
        <w:jc w:val="both"/>
      </w:pPr>
      <w:r>
        <w:rPr>
          <w:rFonts w:ascii="仿宋_GB2312" w:hAnsi="仿宋_GB2312" w:eastAsia="仿宋_GB2312"/>
          <w:b w:val="0"/>
          <w:sz w:val="32"/>
        </w:rPr>
        <w:t>五、《一般公共预算财政拨款支出决算表》</w:t>
      </w:r>
    </w:p>
    <w:p w14:paraId="12676792">
      <w:pPr>
        <w:spacing w:line="240" w:lineRule="auto"/>
        <w:ind w:firstLine="640"/>
        <w:jc w:val="both"/>
      </w:pPr>
      <w:r>
        <w:rPr>
          <w:rFonts w:ascii="仿宋_GB2312" w:hAnsi="仿宋_GB2312" w:eastAsia="仿宋_GB2312"/>
          <w:b w:val="0"/>
          <w:sz w:val="32"/>
        </w:rPr>
        <w:t>六、《一般公共预算财政拨款基本支出决算表》</w:t>
      </w:r>
    </w:p>
    <w:p w14:paraId="3AEB8219">
      <w:pPr>
        <w:spacing w:line="240" w:lineRule="auto"/>
        <w:ind w:firstLine="640"/>
        <w:jc w:val="both"/>
      </w:pPr>
      <w:r>
        <w:rPr>
          <w:rFonts w:ascii="仿宋_GB2312" w:hAnsi="仿宋_GB2312" w:eastAsia="仿宋_GB2312"/>
          <w:b w:val="0"/>
          <w:sz w:val="32"/>
        </w:rPr>
        <w:t>七、《政府性基金预算财政拨款收入支出决算表》</w:t>
      </w:r>
    </w:p>
    <w:p w14:paraId="233BF847">
      <w:pPr>
        <w:spacing w:line="240" w:lineRule="auto"/>
        <w:ind w:firstLine="640"/>
        <w:jc w:val="both"/>
      </w:pPr>
      <w:r>
        <w:rPr>
          <w:rFonts w:ascii="仿宋_GB2312" w:hAnsi="仿宋_GB2312" w:eastAsia="仿宋_GB2312"/>
          <w:b w:val="0"/>
          <w:sz w:val="32"/>
        </w:rPr>
        <w:t>八、《国有资本经营预算财政拨款收入支出决算表》</w:t>
      </w:r>
    </w:p>
    <w:p w14:paraId="51C077B1">
      <w:pPr>
        <w:spacing w:line="240" w:lineRule="auto"/>
        <w:ind w:firstLine="640"/>
        <w:jc w:val="both"/>
      </w:pPr>
      <w:r>
        <w:rPr>
          <w:rFonts w:ascii="仿宋_GB2312" w:hAnsi="仿宋_GB2312" w:eastAsia="仿宋_GB2312"/>
          <w:b w:val="0"/>
          <w:sz w:val="32"/>
        </w:rPr>
        <w:t>九、《财政拨款“三公”经费支出决算表》</w:t>
      </w:r>
    </w:p>
    <w:p w14:paraId="2FDF58A7">
      <w:pPr>
        <w:spacing w:line="240" w:lineRule="auto"/>
        <w:ind w:firstLine="640"/>
        <w:jc w:val="both"/>
      </w:pPr>
    </w:p>
    <w:p w14:paraId="34C4BC94">
      <w:pPr>
        <w:spacing w:line="240" w:lineRule="auto"/>
        <w:ind w:firstLine="640"/>
        <w:jc w:val="both"/>
      </w:pPr>
    </w:p>
    <w:p w14:paraId="5A92F646">
      <w:pPr>
        <w:spacing w:line="240" w:lineRule="auto"/>
        <w:ind w:firstLine="640"/>
        <w:jc w:val="both"/>
      </w:pPr>
    </w:p>
    <w:p w14:paraId="37EF243A">
      <w:pPr>
        <w:spacing w:line="240" w:lineRule="auto"/>
        <w:ind w:firstLine="640"/>
        <w:jc w:val="both"/>
      </w:pPr>
    </w:p>
    <w:p w14:paraId="38A6D6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710EC32-CCE0-4030-BF78-9176A0F37C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8ADC8B5-A9CF-4DB5-B2CE-D907FF925383}"/>
  </w:font>
  <w:font w:name="仿宋_GB2312">
    <w:panose1 w:val="02010609030101010101"/>
    <w:charset w:val="86"/>
    <w:family w:val="modern"/>
    <w:pitch w:val="default"/>
    <w:sig w:usb0="00000001" w:usb1="080E0000" w:usb2="00000000" w:usb3="00000000" w:csb0="00040000" w:csb1="00000000"/>
    <w:embedRegular r:id="rId3" w:fontKey="{5810C1C4-F6EF-4AAE-9748-4AC8DD0CEEBB}"/>
  </w:font>
  <w:font w:name="楷体_GB2312">
    <w:panose1 w:val="02010609030101010101"/>
    <w:charset w:val="86"/>
    <w:family w:val="auto"/>
    <w:pitch w:val="default"/>
    <w:sig w:usb0="00000001" w:usb1="080E0000" w:usb2="00000000" w:usb3="00000000" w:csb0="00040000" w:csb1="00000000"/>
    <w:embedRegular r:id="rId4" w:fontKey="{CEA43ED7-8185-4EA7-9FF0-72F959FB93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CC5D03"/>
    <w:rsid w:val="0C3613A3"/>
    <w:rsid w:val="0C7227A7"/>
    <w:rsid w:val="0D587BBE"/>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5329</Words>
  <Characters>6063</Characters>
  <Lines>0</Lines>
  <Paragraphs>0</Paragraphs>
  <TotalTime>7</TotalTime>
  <ScaleCrop>false</ScaleCrop>
  <LinksUpToDate>false</LinksUpToDate>
  <CharactersWithSpaces>6077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2025-09-18T05:18:57Z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eyJoZGlkIjoiZjI4ZjY1NWRiNTQyNDBlYWU5NDY3ZjVmZWI1YjMzMzIiLCJ1c2VySWQiOiI0MzE2NzY3NzkifQ==</vt:lpwstr>
  </property>
</Properties>
</file>