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1350BB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洛浦县文化体育广播电视和旅游局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67E98D">
      <w:r>
        <w:br w:type="page"/>
      </w:r>
    </w:p>
    <w:p w14:paraId="206517FF">
      <w:pPr>
        <w:spacing w:line="640" w:lineRule="exact"/>
        <w:jc w:val="center"/>
        <w:outlineLvl w:val="1"/>
      </w:pPr>
      <w:r>
        <w:rPr>
          <w:rFonts w:ascii="黑体" w:hAnsi="黑体" w:eastAsia="黑体"/>
          <w:sz w:val="32"/>
        </w:rPr>
        <w:t>第一部分 单位概况</w:t>
      </w:r>
    </w:p>
    <w:p w14:paraId="627FE32E">
      <w:pPr>
        <w:spacing w:line="640" w:lineRule="exact"/>
        <w:ind w:firstLine="640"/>
        <w:jc w:val="both"/>
        <w:outlineLvl w:val="2"/>
      </w:pPr>
      <w:r>
        <w:rPr>
          <w:rFonts w:ascii="黑体" w:hAnsi="黑体" w:eastAsia="黑体"/>
          <w:sz w:val="32"/>
        </w:rPr>
        <w:t>一、主要职能</w:t>
      </w:r>
    </w:p>
    <w:p w14:paraId="7DB68357">
      <w:pPr>
        <w:spacing w:line="580" w:lineRule="exact"/>
        <w:ind w:firstLine="640"/>
        <w:jc w:val="both"/>
      </w:pPr>
      <w:r>
        <w:rPr>
          <w:rFonts w:hint="eastAsia" w:ascii="仿宋_GB2312" w:hAnsi="仿宋_GB2312" w:eastAsia="仿宋_GB2312"/>
          <w:sz w:val="32"/>
          <w:lang w:eastAsia="zh-CN"/>
        </w:rPr>
        <w:t>（一）</w:t>
      </w:r>
      <w:r>
        <w:rPr>
          <w:rFonts w:ascii="仿宋_GB2312" w:hAnsi="仿宋_GB2312" w:eastAsia="仿宋_GB2312"/>
          <w:sz w:val="32"/>
        </w:rPr>
        <w:t>认真贯彻执行国家、省、地区及我县关于发展文化、文物、出版、体育、广播影视、旅游事业和产业的方针政策、法律法规，负责制定全县文化、文物、出版、体育事业发展规划和年度计划并组织实施。</w:t>
      </w:r>
    </w:p>
    <w:p w14:paraId="766C924D">
      <w:pPr>
        <w:spacing w:line="580" w:lineRule="exact"/>
        <w:ind w:firstLine="640"/>
        <w:jc w:val="both"/>
      </w:pPr>
      <w:r>
        <w:rPr>
          <w:rFonts w:hint="eastAsia" w:ascii="仿宋_GB2312" w:hAnsi="仿宋_GB2312" w:eastAsia="仿宋_GB2312"/>
          <w:sz w:val="32"/>
          <w:lang w:eastAsia="zh-CN"/>
        </w:rPr>
        <w:t>（二）</w:t>
      </w:r>
      <w:r>
        <w:rPr>
          <w:rFonts w:ascii="仿宋_GB2312" w:hAnsi="仿宋_GB2312" w:eastAsia="仿宋_GB2312"/>
          <w:sz w:val="32"/>
        </w:rPr>
        <w:t>负责全县文化、文物、出版、体育等方面的基本建设和投资计划的审查、论证和立项申报工作，并指导、监管各个项目的建设进度和落实情况。负责全县文化、文物、出版、体育服务体系建设，推动文化、体育等体制改革，促进相关产业全面发展。</w:t>
      </w:r>
    </w:p>
    <w:p w14:paraId="7F53EB32">
      <w:pPr>
        <w:spacing w:line="580" w:lineRule="exact"/>
        <w:ind w:firstLine="640"/>
        <w:jc w:val="both"/>
      </w:pPr>
      <w:r>
        <w:rPr>
          <w:rFonts w:hint="eastAsia" w:ascii="仿宋_GB2312" w:hAnsi="仿宋_GB2312" w:eastAsia="仿宋_GB2312"/>
          <w:sz w:val="32"/>
          <w:lang w:eastAsia="zh-CN"/>
        </w:rPr>
        <w:t>（三）</w:t>
      </w:r>
      <w:r>
        <w:rPr>
          <w:rFonts w:ascii="仿宋_GB2312" w:hAnsi="仿宋_GB2312" w:eastAsia="仿宋_GB2312"/>
          <w:sz w:val="32"/>
        </w:rPr>
        <w:t>负责全县非物质文化遗产的搜集、整理、保护、开发、利用工作。指导艺术创作与生产，开展全县性重大文化活动和文艺演出活动。</w:t>
      </w:r>
    </w:p>
    <w:p w14:paraId="50DF4561">
      <w:pPr>
        <w:spacing w:line="580" w:lineRule="exact"/>
        <w:ind w:firstLine="640"/>
        <w:jc w:val="both"/>
      </w:pPr>
      <w:r>
        <w:rPr>
          <w:rFonts w:hint="eastAsia" w:ascii="仿宋_GB2312" w:hAnsi="仿宋_GB2312" w:eastAsia="仿宋_GB2312"/>
          <w:sz w:val="32"/>
          <w:lang w:eastAsia="zh-CN"/>
        </w:rPr>
        <w:t>（四）</w:t>
      </w:r>
      <w:r>
        <w:rPr>
          <w:rFonts w:ascii="仿宋_GB2312" w:hAnsi="仿宋_GB2312" w:eastAsia="仿宋_GB2312"/>
          <w:sz w:val="32"/>
        </w:rPr>
        <w:t>负责监督检查全县文化娱乐场所、音像市场、演出市场、网络市场、美术市场、艺术培训市场、出版物市场和印刷行业等，开展全县文化市场综合执法工作，开展“扫黄打非”工作。</w:t>
      </w:r>
    </w:p>
    <w:p w14:paraId="5D9D7139">
      <w:pPr>
        <w:spacing w:line="580" w:lineRule="exact"/>
        <w:ind w:firstLine="640"/>
        <w:jc w:val="both"/>
      </w:pPr>
      <w:r>
        <w:rPr>
          <w:rFonts w:hint="eastAsia" w:ascii="仿宋_GB2312" w:hAnsi="仿宋_GB2312" w:eastAsia="仿宋_GB2312"/>
          <w:sz w:val="32"/>
          <w:lang w:eastAsia="zh-CN"/>
        </w:rPr>
        <w:t>（五）</w:t>
      </w:r>
      <w:r>
        <w:rPr>
          <w:rFonts w:ascii="仿宋_GB2312" w:hAnsi="仿宋_GB2312" w:eastAsia="仿宋_GB2312"/>
          <w:sz w:val="32"/>
        </w:rPr>
        <w:t>负责县内文化网点、文化社团及有关单位编写的连续性内部资料或非正式出版的审核报批工作；负责县内音像制品的批发、零售、出租的检查监督管理工作。</w:t>
      </w:r>
    </w:p>
    <w:p w14:paraId="020B3960">
      <w:pPr>
        <w:spacing w:line="580" w:lineRule="exact"/>
        <w:ind w:firstLine="640"/>
        <w:jc w:val="both"/>
      </w:pPr>
      <w:r>
        <w:rPr>
          <w:rFonts w:hint="eastAsia" w:ascii="仿宋_GB2312" w:hAnsi="仿宋_GB2312" w:eastAsia="仿宋_GB2312"/>
          <w:sz w:val="32"/>
          <w:lang w:eastAsia="zh-CN"/>
        </w:rPr>
        <w:t>（六）</w:t>
      </w:r>
      <w:r>
        <w:rPr>
          <w:rFonts w:ascii="仿宋_GB2312" w:hAnsi="仿宋_GB2312" w:eastAsia="仿宋_GB2312"/>
          <w:sz w:val="32"/>
        </w:rPr>
        <w:t>统筹规划全县群众体育发展，推行全民健身计划，指导开展群众性体育活动，推广体育科技成果，指导协调体育训练和体育竞赛、指导优秀运动队伍建设，参加县以上体育竞赛项目和运动会。负责组织开展全县性体育活动项目和大型比赛活动。</w:t>
      </w:r>
    </w:p>
    <w:p w14:paraId="200A5A01">
      <w:pPr>
        <w:spacing w:line="580" w:lineRule="exact"/>
        <w:ind w:firstLine="640"/>
        <w:jc w:val="both"/>
      </w:pPr>
      <w:r>
        <w:rPr>
          <w:rFonts w:hint="eastAsia" w:ascii="仿宋_GB2312" w:hAnsi="仿宋_GB2312" w:eastAsia="仿宋_GB2312"/>
          <w:sz w:val="32"/>
          <w:lang w:eastAsia="zh-CN"/>
        </w:rPr>
        <w:t>（七）</w:t>
      </w:r>
      <w:r>
        <w:rPr>
          <w:rFonts w:ascii="仿宋_GB2312" w:hAnsi="仿宋_GB2312" w:eastAsia="仿宋_GB2312"/>
          <w:sz w:val="32"/>
        </w:rPr>
        <w:t>统筹规划全县青少年体育发展，研究青少年体育训练项目的设置、布局，配合县教育局加强各级学校体育教学。负责全县体育彩票的发行、监督管理和体育社团的资格审查。</w:t>
      </w:r>
    </w:p>
    <w:p w14:paraId="0D1845BF">
      <w:pPr>
        <w:spacing w:line="580" w:lineRule="exact"/>
        <w:ind w:firstLine="640"/>
        <w:jc w:val="both"/>
      </w:pPr>
      <w:r>
        <w:rPr>
          <w:rFonts w:hint="eastAsia" w:ascii="仿宋_GB2312" w:hAnsi="仿宋_GB2312" w:eastAsia="仿宋_GB2312"/>
          <w:sz w:val="32"/>
          <w:lang w:eastAsia="zh-CN"/>
        </w:rPr>
        <w:t>（八）</w:t>
      </w:r>
      <w:r>
        <w:rPr>
          <w:rFonts w:ascii="仿宋_GB2312" w:hAnsi="仿宋_GB2312" w:eastAsia="仿宋_GB2312"/>
          <w:sz w:val="32"/>
        </w:rPr>
        <w:t>负责组织协调文化、文物、出版、体育的对外交流合作工作。</w:t>
      </w:r>
    </w:p>
    <w:p w14:paraId="0DAF2E49">
      <w:pPr>
        <w:spacing w:line="580" w:lineRule="exact"/>
        <w:ind w:firstLine="640"/>
        <w:jc w:val="both"/>
      </w:pPr>
      <w:r>
        <w:rPr>
          <w:rFonts w:hint="eastAsia" w:ascii="仿宋_GB2312" w:hAnsi="仿宋_GB2312" w:eastAsia="仿宋_GB2312"/>
          <w:sz w:val="32"/>
          <w:lang w:eastAsia="zh-CN"/>
        </w:rPr>
        <w:t>（九）</w:t>
      </w:r>
      <w:r>
        <w:rPr>
          <w:rFonts w:ascii="仿宋_GB2312" w:hAnsi="仿宋_GB2312" w:eastAsia="仿宋_GB2312"/>
          <w:sz w:val="32"/>
        </w:rPr>
        <w:t>负责局系统思想政治工作、精神文明建设、人事教育培训等工作。</w:t>
      </w:r>
    </w:p>
    <w:p w14:paraId="5E516B9C">
      <w:pPr>
        <w:spacing w:line="580" w:lineRule="exact"/>
        <w:ind w:firstLine="640"/>
        <w:jc w:val="both"/>
      </w:pPr>
      <w:r>
        <w:rPr>
          <w:rFonts w:hint="eastAsia" w:ascii="仿宋_GB2312" w:hAnsi="仿宋_GB2312" w:eastAsia="仿宋_GB2312"/>
          <w:sz w:val="32"/>
          <w:lang w:eastAsia="zh-CN"/>
        </w:rPr>
        <w:t>（十）</w:t>
      </w:r>
      <w:r>
        <w:rPr>
          <w:rFonts w:ascii="仿宋_GB2312" w:hAnsi="仿宋_GB2312" w:eastAsia="仿宋_GB2312"/>
          <w:sz w:val="32"/>
        </w:rPr>
        <w:t>完成县委、县政府和上级业务部门交办的其他工作。</w:t>
      </w:r>
    </w:p>
    <w:p w14:paraId="575612AC">
      <w:pPr>
        <w:spacing w:line="640" w:lineRule="exact"/>
        <w:ind w:firstLine="640"/>
        <w:jc w:val="both"/>
        <w:outlineLvl w:val="2"/>
      </w:pPr>
      <w:r>
        <w:rPr>
          <w:rFonts w:ascii="黑体" w:hAnsi="黑体" w:eastAsia="黑体"/>
          <w:sz w:val="32"/>
        </w:rPr>
        <w:t>二、机构设置及人员情况</w:t>
      </w:r>
    </w:p>
    <w:p w14:paraId="0A4AF366">
      <w:pPr>
        <w:spacing w:line="580" w:lineRule="exact"/>
        <w:ind w:firstLine="640"/>
        <w:jc w:val="both"/>
      </w:pPr>
      <w:r>
        <w:rPr>
          <w:rFonts w:ascii="仿宋_GB2312" w:hAnsi="仿宋_GB2312" w:eastAsia="仿宋_GB2312"/>
          <w:sz w:val="32"/>
        </w:rPr>
        <w:t>洛浦县文化体育广播电视和旅游局2024年度，实有人数23人，其中：在职人员18人，减少1人；离休人员0人，增加0人；退休人员5人,增加0人。</w:t>
      </w:r>
    </w:p>
    <w:p w14:paraId="786B09A3">
      <w:pPr>
        <w:spacing w:line="580" w:lineRule="exact"/>
        <w:ind w:firstLine="640"/>
        <w:jc w:val="both"/>
      </w:pPr>
      <w:r>
        <w:rPr>
          <w:rFonts w:ascii="仿宋_GB2312" w:hAnsi="仿宋_GB2312" w:eastAsia="仿宋_GB2312"/>
          <w:sz w:val="32"/>
        </w:rPr>
        <w:t>洛浦县文化体育广播电视和旅游局无下属预算单位，下设5个科室，分别是：办公室、执法大队、旅游办、项目办、文物所。</w:t>
      </w:r>
    </w:p>
    <w:p w14:paraId="2A24504B">
      <w:r>
        <w:br w:type="page"/>
      </w:r>
    </w:p>
    <w:p w14:paraId="677C88CC">
      <w:pPr>
        <w:spacing w:line="240" w:lineRule="auto"/>
        <w:jc w:val="center"/>
        <w:outlineLvl w:val="1"/>
      </w:pPr>
      <w:r>
        <w:rPr>
          <w:rFonts w:ascii="黑体" w:hAnsi="黑体" w:eastAsia="黑体"/>
          <w:sz w:val="32"/>
        </w:rPr>
        <w:t>第二部分 部门决算情况说明</w:t>
      </w:r>
    </w:p>
    <w:p w14:paraId="6546F51D">
      <w:pPr>
        <w:spacing w:line="640" w:lineRule="exact"/>
        <w:ind w:firstLine="640"/>
        <w:jc w:val="both"/>
        <w:outlineLvl w:val="2"/>
      </w:pPr>
      <w:r>
        <w:rPr>
          <w:rFonts w:ascii="黑体" w:hAnsi="黑体" w:eastAsia="黑体"/>
          <w:sz w:val="32"/>
        </w:rPr>
        <w:t>一、收入支出决算总体情况说明</w:t>
      </w:r>
    </w:p>
    <w:p w14:paraId="3953D265">
      <w:pPr>
        <w:spacing w:line="580" w:lineRule="exact"/>
        <w:ind w:firstLine="640"/>
        <w:jc w:val="both"/>
      </w:pPr>
      <w:r>
        <w:rPr>
          <w:rFonts w:ascii="仿宋_GB2312" w:hAnsi="仿宋_GB2312" w:eastAsia="仿宋_GB2312"/>
          <w:b/>
          <w:sz w:val="32"/>
        </w:rPr>
        <w:t>2024年度收入总计5,516.26万元，</w:t>
      </w:r>
      <w:r>
        <w:rPr>
          <w:rFonts w:ascii="仿宋_GB2312" w:hAnsi="仿宋_GB2312" w:eastAsia="仿宋_GB2312"/>
          <w:b w:val="0"/>
          <w:sz w:val="32"/>
        </w:rPr>
        <w:t>其中：本年收入合计5,516.26万元，使用非财政拨款结余（含专用结余）0.00万元，年初结转和结余0.00万元。</w:t>
      </w:r>
    </w:p>
    <w:p w14:paraId="3256FE6A">
      <w:pPr>
        <w:spacing w:line="580" w:lineRule="exact"/>
        <w:ind w:firstLine="640"/>
        <w:jc w:val="both"/>
      </w:pPr>
      <w:r>
        <w:rPr>
          <w:rFonts w:ascii="仿宋_GB2312" w:hAnsi="仿宋_GB2312" w:eastAsia="仿宋_GB2312"/>
          <w:b/>
          <w:sz w:val="32"/>
        </w:rPr>
        <w:t>2024年度支出总计5,516.26万元，</w:t>
      </w:r>
      <w:r>
        <w:rPr>
          <w:rFonts w:ascii="仿宋_GB2312" w:hAnsi="仿宋_GB2312" w:eastAsia="仿宋_GB2312"/>
          <w:b w:val="0"/>
          <w:sz w:val="32"/>
        </w:rPr>
        <w:t>其中：本年支出合计5,516.26万元，结余分配0.00万元，年末结转和结余0.00万元。</w:t>
      </w:r>
    </w:p>
    <w:p w14:paraId="35BBBE85">
      <w:pPr>
        <w:spacing w:line="580" w:lineRule="exact"/>
        <w:ind w:firstLine="640"/>
        <w:jc w:val="both"/>
      </w:pPr>
      <w:r>
        <w:rPr>
          <w:rFonts w:ascii="仿宋_GB2312" w:hAnsi="仿宋_GB2312" w:eastAsia="仿宋_GB2312"/>
          <w:b w:val="0"/>
          <w:sz w:val="32"/>
        </w:rPr>
        <w:t>收入支出总体与上年相比，增加114.56万元，增长2.12%，主要原因是：本年增加北京援疆资金用于2024年和田歌会、新玉轻骑兵、2024年中华文化进洛浦、2024年图书馆建设</w:t>
      </w:r>
      <w:r>
        <w:rPr>
          <w:rFonts w:hint="eastAsia" w:ascii="仿宋_GB2312" w:hAnsi="仿宋_GB2312" w:eastAsia="仿宋_GB2312"/>
          <w:b w:val="0"/>
          <w:sz w:val="32"/>
          <w:lang w:val="en-US" w:eastAsia="zh-CN"/>
        </w:rPr>
        <w:t>等项目经费，导致相关经费增加</w:t>
      </w:r>
      <w:r>
        <w:rPr>
          <w:rFonts w:ascii="仿宋_GB2312" w:hAnsi="仿宋_GB2312" w:eastAsia="仿宋_GB2312"/>
          <w:b w:val="0"/>
          <w:sz w:val="32"/>
        </w:rPr>
        <w:t>。</w:t>
      </w:r>
    </w:p>
    <w:p w14:paraId="2419E2FD">
      <w:pPr>
        <w:spacing w:line="640" w:lineRule="exact"/>
        <w:ind w:firstLine="640"/>
        <w:jc w:val="both"/>
        <w:outlineLvl w:val="2"/>
      </w:pPr>
      <w:r>
        <w:rPr>
          <w:rFonts w:ascii="黑体" w:hAnsi="黑体" w:eastAsia="黑体"/>
          <w:sz w:val="32"/>
        </w:rPr>
        <w:t>二、收入决算情况说明</w:t>
      </w:r>
    </w:p>
    <w:p w14:paraId="0E671BD8">
      <w:pPr>
        <w:spacing w:line="580" w:lineRule="exact"/>
        <w:ind w:firstLine="640"/>
        <w:jc w:val="both"/>
      </w:pPr>
      <w:r>
        <w:rPr>
          <w:rFonts w:ascii="仿宋_GB2312" w:hAnsi="仿宋_GB2312" w:eastAsia="仿宋_GB2312"/>
          <w:b/>
          <w:sz w:val="32"/>
        </w:rPr>
        <w:t>本年收入5,516.26万元，</w:t>
      </w:r>
      <w:r>
        <w:rPr>
          <w:rFonts w:ascii="仿宋_GB2312" w:hAnsi="仿宋_GB2312" w:eastAsia="仿宋_GB2312"/>
          <w:b w:val="0"/>
          <w:sz w:val="32"/>
        </w:rPr>
        <w:t>其中：财政拨款收入2,030.63万元，占36.81%；上级补助收入0.00万元，占0.00%；事业收入0.00万元，占0.00%；经营收入0.00万元，占0.00%；附属单位上缴收入0.00万元，占0.00%；其他收入3,485.63万元，占63.19%。</w:t>
      </w:r>
    </w:p>
    <w:p w14:paraId="1806AE26">
      <w:pPr>
        <w:spacing w:line="640" w:lineRule="exact"/>
        <w:ind w:firstLine="640"/>
        <w:jc w:val="both"/>
        <w:outlineLvl w:val="2"/>
      </w:pPr>
      <w:r>
        <w:rPr>
          <w:rFonts w:ascii="黑体" w:hAnsi="黑体" w:eastAsia="黑体"/>
          <w:sz w:val="32"/>
        </w:rPr>
        <w:t>三、支出决算情况说明</w:t>
      </w:r>
    </w:p>
    <w:p w14:paraId="383E57CD">
      <w:pPr>
        <w:spacing w:line="580" w:lineRule="exact"/>
        <w:ind w:firstLine="640"/>
        <w:jc w:val="both"/>
      </w:pPr>
      <w:r>
        <w:rPr>
          <w:rFonts w:ascii="仿宋_GB2312" w:hAnsi="仿宋_GB2312" w:eastAsia="仿宋_GB2312"/>
          <w:b/>
          <w:sz w:val="32"/>
        </w:rPr>
        <w:t>本年支出5,516.26万元，</w:t>
      </w:r>
      <w:r>
        <w:rPr>
          <w:rFonts w:ascii="仿宋_GB2312" w:hAnsi="仿宋_GB2312" w:eastAsia="仿宋_GB2312"/>
          <w:b w:val="0"/>
          <w:sz w:val="32"/>
        </w:rPr>
        <w:t>其中：基本支出427.72万元，占7.75%；项目支出5,088.55万元，占92.25%；上缴上级支出0.00万元，占0.00%；经营支出0.00万元，占0.00%；对附属单位补助支出0.00万元，占0.00%。</w:t>
      </w:r>
    </w:p>
    <w:p w14:paraId="5BAB3C56">
      <w:pPr>
        <w:spacing w:line="640" w:lineRule="exact"/>
        <w:ind w:firstLine="640"/>
        <w:jc w:val="both"/>
        <w:outlineLvl w:val="2"/>
      </w:pPr>
      <w:r>
        <w:rPr>
          <w:rFonts w:ascii="黑体" w:hAnsi="黑体" w:eastAsia="黑体"/>
          <w:sz w:val="32"/>
        </w:rPr>
        <w:t>四、财政拨款收入支出决算总体情况说明</w:t>
      </w:r>
    </w:p>
    <w:p w14:paraId="31FFB3CE">
      <w:pPr>
        <w:spacing w:line="580" w:lineRule="exact"/>
        <w:ind w:firstLine="640"/>
        <w:jc w:val="both"/>
      </w:pPr>
      <w:r>
        <w:rPr>
          <w:rFonts w:ascii="仿宋_GB2312" w:hAnsi="仿宋_GB2312" w:eastAsia="仿宋_GB2312"/>
          <w:b/>
          <w:sz w:val="32"/>
        </w:rPr>
        <w:t>2024年度财政拨款收入总计2,030.63万元，</w:t>
      </w:r>
      <w:r>
        <w:rPr>
          <w:rFonts w:ascii="仿宋_GB2312" w:hAnsi="仿宋_GB2312" w:eastAsia="仿宋_GB2312"/>
          <w:b w:val="0"/>
          <w:sz w:val="32"/>
        </w:rPr>
        <w:t>其中：年初财政拨款结转和结余0.00万元，本年财政拨款收入2,030.63万元。</w:t>
      </w:r>
      <w:r>
        <w:rPr>
          <w:rFonts w:ascii="仿宋_GB2312" w:hAnsi="仿宋_GB2312" w:eastAsia="仿宋_GB2312"/>
          <w:b/>
          <w:sz w:val="32"/>
        </w:rPr>
        <w:t>财政拨款支出总计2,030.63万元，</w:t>
      </w:r>
      <w:r>
        <w:rPr>
          <w:rFonts w:ascii="仿宋_GB2312" w:hAnsi="仿宋_GB2312" w:eastAsia="仿宋_GB2312"/>
          <w:b w:val="0"/>
          <w:sz w:val="32"/>
        </w:rPr>
        <w:t>其中：年末财政拨款结转和结余0.00万元，本年财政拨款支出2,030.63万元。</w:t>
      </w:r>
    </w:p>
    <w:p w14:paraId="19E8D1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2,715.74万元，下降57.22%，主要原因是：本年减少洛浦县文体综合活动建设项目、洛浦县文化宣传活动建设项目、洛浦县文旅局全民健身中心、阿其克生态旅游建设项目贷款本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年初预算数3,330.06万元，决算数2,030.63万元，预决算差异率-39.02%，主要原因是：年中调减热瓦克佛寺文物保护建设、文化馆建设项目资金等项目经费，导致预决算差异。</w:t>
      </w:r>
    </w:p>
    <w:p w14:paraId="328F3C1B">
      <w:pPr>
        <w:spacing w:line="640" w:lineRule="exact"/>
        <w:ind w:firstLine="640"/>
        <w:jc w:val="both"/>
        <w:outlineLvl w:val="2"/>
      </w:pPr>
      <w:r>
        <w:rPr>
          <w:rFonts w:ascii="黑体" w:hAnsi="黑体" w:eastAsia="黑体"/>
          <w:sz w:val="32"/>
        </w:rPr>
        <w:t>五、一般公共预算财政拨款支出决算情况说明</w:t>
      </w:r>
    </w:p>
    <w:p w14:paraId="31B93300">
      <w:pPr>
        <w:spacing w:line="640" w:lineRule="exact"/>
        <w:ind w:firstLine="640"/>
        <w:jc w:val="both"/>
        <w:outlineLvl w:val="3"/>
      </w:pPr>
      <w:bookmarkStart w:id="0" w:name="_GoBack"/>
      <w:r>
        <w:rPr>
          <w:rFonts w:ascii="楷体_GB2312" w:hAnsi="楷体_GB2312" w:eastAsia="楷体_GB2312"/>
          <w:b/>
          <w:sz w:val="32"/>
        </w:rPr>
        <w:t>（一）一般公共预算财政拨款支出决算总体情况</w:t>
      </w:r>
    </w:p>
    <w:bookmarkEnd w:id="0"/>
    <w:p w14:paraId="70CB33F1">
      <w:pPr>
        <w:spacing w:line="580" w:lineRule="exact"/>
        <w:ind w:firstLine="640"/>
        <w:jc w:val="both"/>
      </w:pPr>
      <w:r>
        <w:rPr>
          <w:rFonts w:ascii="仿宋_GB2312" w:hAnsi="仿宋_GB2312" w:eastAsia="仿宋_GB2312"/>
          <w:b/>
          <w:sz w:val="32"/>
        </w:rPr>
        <w:t>2024年度一般公共预算财政拨款支出1,910.08万元，</w:t>
      </w:r>
      <w:r>
        <w:rPr>
          <w:rFonts w:ascii="仿宋_GB2312" w:hAnsi="仿宋_GB2312" w:eastAsia="仿宋_GB2312"/>
          <w:b w:val="0"/>
          <w:sz w:val="32"/>
        </w:rPr>
        <w:t>占本年支出合计的34.63%。</w:t>
      </w:r>
      <w:r>
        <w:rPr>
          <w:rFonts w:ascii="仿宋_GB2312" w:hAnsi="仿宋_GB2312" w:eastAsia="仿宋_GB2312"/>
          <w:b/>
          <w:sz w:val="32"/>
        </w:rPr>
        <w:t>与上年相比，</w:t>
      </w:r>
      <w:r>
        <w:rPr>
          <w:rFonts w:ascii="仿宋_GB2312" w:hAnsi="仿宋_GB2312" w:eastAsia="仿宋_GB2312"/>
          <w:b w:val="0"/>
          <w:sz w:val="32"/>
        </w:rPr>
        <w:t>减少1,653.51万元，下降46.40%，主要原因是：本年减少洛浦县文体综合活动建设项目、洛浦县文化宣传活动建设项目等，导致相关经费减少。</w:t>
      </w:r>
      <w:r>
        <w:rPr>
          <w:rFonts w:ascii="仿宋_GB2312" w:hAnsi="仿宋_GB2312" w:eastAsia="仿宋_GB2312"/>
          <w:b/>
          <w:sz w:val="32"/>
        </w:rPr>
        <w:t>与年初预算相比,</w:t>
      </w:r>
      <w:r>
        <w:rPr>
          <w:rFonts w:ascii="仿宋_GB2312" w:hAnsi="仿宋_GB2312" w:eastAsia="仿宋_GB2312"/>
          <w:b w:val="0"/>
          <w:sz w:val="32"/>
        </w:rPr>
        <w:t>年初预算数3,115.78万元，决算数1,910.08万元，预决算差异率-38.70%，主要原因是：年中调减热瓦克佛寺文物保护建设、文化馆建设项目资金等项目经费，导致预决算差异。</w:t>
      </w:r>
    </w:p>
    <w:p w14:paraId="0F65D902">
      <w:pPr>
        <w:spacing w:line="640" w:lineRule="exact"/>
        <w:ind w:firstLine="640"/>
        <w:jc w:val="both"/>
        <w:outlineLvl w:val="3"/>
      </w:pPr>
      <w:r>
        <w:rPr>
          <w:rFonts w:ascii="楷体_GB2312" w:hAnsi="楷体_GB2312" w:eastAsia="楷体_GB2312"/>
          <w:b/>
          <w:sz w:val="32"/>
        </w:rPr>
        <w:t>（二）一般公共预算财政拨款支出决算结构情况</w:t>
      </w:r>
    </w:p>
    <w:p w14:paraId="4C2A4C14">
      <w:pPr>
        <w:spacing w:line="580" w:lineRule="exact"/>
        <w:ind w:firstLine="640"/>
        <w:jc w:val="both"/>
      </w:pPr>
      <w:r>
        <w:rPr>
          <w:rFonts w:ascii="仿宋_GB2312" w:hAnsi="仿宋_GB2312" w:eastAsia="仿宋_GB2312"/>
          <w:b w:val="0"/>
          <w:sz w:val="32"/>
        </w:rPr>
        <w:t>1.文化旅游体育与传媒支出(类)1,858.40万元,占97.29%。</w:t>
      </w:r>
    </w:p>
    <w:p w14:paraId="393463FE">
      <w:pPr>
        <w:spacing w:line="580" w:lineRule="exact"/>
        <w:ind w:firstLine="640"/>
        <w:jc w:val="both"/>
      </w:pPr>
      <w:r>
        <w:rPr>
          <w:rFonts w:ascii="仿宋_GB2312" w:hAnsi="仿宋_GB2312" w:eastAsia="仿宋_GB2312"/>
          <w:b w:val="0"/>
          <w:sz w:val="32"/>
        </w:rPr>
        <w:t>2.农林水支出(类)19.14万元,占1.00%。</w:t>
      </w:r>
    </w:p>
    <w:p w14:paraId="1A707117">
      <w:pPr>
        <w:spacing w:line="580" w:lineRule="exact"/>
        <w:ind w:firstLine="640"/>
        <w:jc w:val="both"/>
      </w:pPr>
      <w:r>
        <w:rPr>
          <w:rFonts w:ascii="仿宋_GB2312" w:hAnsi="仿宋_GB2312" w:eastAsia="仿宋_GB2312"/>
          <w:b w:val="0"/>
          <w:sz w:val="32"/>
        </w:rPr>
        <w:t>3.住房保障支出(类)2.16万元,占0.11%。</w:t>
      </w:r>
    </w:p>
    <w:p w14:paraId="4F5B7A74">
      <w:pPr>
        <w:spacing w:line="580" w:lineRule="exact"/>
        <w:ind w:firstLine="640"/>
        <w:jc w:val="both"/>
      </w:pPr>
      <w:r>
        <w:rPr>
          <w:rFonts w:ascii="仿宋_GB2312" w:hAnsi="仿宋_GB2312" w:eastAsia="仿宋_GB2312"/>
          <w:b w:val="0"/>
          <w:sz w:val="32"/>
        </w:rPr>
        <w:t>4.其他支出(类)30.38万元,占1.59%。</w:t>
      </w:r>
    </w:p>
    <w:p w14:paraId="4C2EAFF9">
      <w:pPr>
        <w:spacing w:line="640" w:lineRule="exact"/>
        <w:ind w:firstLine="640"/>
        <w:jc w:val="both"/>
        <w:outlineLvl w:val="3"/>
      </w:pPr>
      <w:r>
        <w:rPr>
          <w:rFonts w:ascii="楷体_GB2312" w:hAnsi="楷体_GB2312" w:eastAsia="楷体_GB2312"/>
          <w:b/>
          <w:sz w:val="32"/>
        </w:rPr>
        <w:t>（三）一般公共预算财政拨款支出决算具体情况</w:t>
      </w:r>
    </w:p>
    <w:p w14:paraId="5D95E9E9">
      <w:pPr>
        <w:spacing w:line="580" w:lineRule="exact"/>
        <w:ind w:firstLine="640"/>
        <w:jc w:val="both"/>
      </w:pPr>
      <w:r>
        <w:rPr>
          <w:rFonts w:ascii="仿宋_GB2312" w:hAnsi="仿宋_GB2312" w:eastAsia="仿宋_GB2312"/>
          <w:b w:val="0"/>
          <w:sz w:val="32"/>
        </w:rPr>
        <w:t>1.文化旅游体育与传媒支出(类)文化和旅游(款)行政运行(项):支出决算数为425.56万元，比上年决算增加58.18万元，增长15.84%,主要原因是：本年在职人员工资调增，导致相关人员经费较上年有所增加，增加水费、电费等经费，导致相关经费增加。</w:t>
      </w:r>
    </w:p>
    <w:p w14:paraId="63098F02">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187.49万元，比上年决算减少133.20万元，下降41.54%,主要原因是：本年减少洛浦县旅游公共文化服务保障设施建设、文旅局旅游2023年旅游发展等项目经费，导致相关经费减少。</w:t>
      </w:r>
    </w:p>
    <w:p w14:paraId="51E2146A">
      <w:pPr>
        <w:spacing w:line="580" w:lineRule="exact"/>
        <w:ind w:firstLine="640"/>
        <w:jc w:val="both"/>
      </w:pPr>
      <w:r>
        <w:rPr>
          <w:rFonts w:ascii="仿宋_GB2312" w:hAnsi="仿宋_GB2312" w:eastAsia="仿宋_GB2312"/>
          <w:b w:val="0"/>
          <w:sz w:val="32"/>
        </w:rPr>
        <w:t>3.文化旅游体育与传媒支出(类)文物(款)文物保护(项):支出决算数为594.00万元，比上年决算增加482.40万元，增长432.26%,主要原因是：本年增加热瓦克佛寺文物保护建设、2024年野外看护员工资等项目经费，导致相关经费增加。</w:t>
      </w:r>
    </w:p>
    <w:p w14:paraId="5FD74FB6">
      <w:pPr>
        <w:spacing w:line="580" w:lineRule="exact"/>
        <w:ind w:firstLine="640"/>
        <w:jc w:val="both"/>
      </w:pPr>
      <w:r>
        <w:rPr>
          <w:rFonts w:ascii="仿宋_GB2312" w:hAnsi="仿宋_GB2312" w:eastAsia="仿宋_GB2312"/>
          <w:b w:val="0"/>
          <w:sz w:val="32"/>
        </w:rPr>
        <w:t>4.文化旅游体育与传媒支出(类)文物(款)博物馆(项):支出决算数为0.00万元，比上年决算减少20.00万元，下降100.00%,主要原因是：本年减少洛浦县文旅局2020年博物馆提升改造项目经费，导致相关经费减少。</w:t>
      </w:r>
    </w:p>
    <w:p w14:paraId="30279269">
      <w:pPr>
        <w:spacing w:line="580" w:lineRule="exact"/>
        <w:ind w:firstLine="640"/>
        <w:jc w:val="both"/>
      </w:pPr>
      <w:r>
        <w:rPr>
          <w:rFonts w:ascii="仿宋_GB2312" w:hAnsi="仿宋_GB2312" w:eastAsia="仿宋_GB2312"/>
          <w:b w:val="0"/>
          <w:sz w:val="32"/>
        </w:rPr>
        <w:t>5.文化旅游体育与传媒支出(类)体育(款)体育场馆(项):支出决算数为93.48万元，比上年决算增加21.36万元，增长29.62%,主要原因是：本年增加2024年公共体育场馆向社会免费或低收费开放补助资金，导致相关经费增加。</w:t>
      </w:r>
    </w:p>
    <w:p w14:paraId="00288170">
      <w:pPr>
        <w:spacing w:line="580" w:lineRule="exact"/>
        <w:ind w:firstLine="640"/>
        <w:jc w:val="both"/>
      </w:pPr>
      <w:r>
        <w:rPr>
          <w:rFonts w:ascii="仿宋_GB2312" w:hAnsi="仿宋_GB2312" w:eastAsia="仿宋_GB2312"/>
          <w:b w:val="0"/>
          <w:sz w:val="32"/>
        </w:rPr>
        <w:t>6.文化旅游体育与传媒支出(类)体育(款)群众体育(项):支出决算数为517.87万元，比上年决算增加493.94万元，增长2,064.10%,主要原因是：本年增加2023年全民健身设施补短板工程第二中央基建投资</w:t>
      </w:r>
      <w:r>
        <w:rPr>
          <w:rFonts w:hint="eastAsia" w:ascii="仿宋_GB2312" w:hAnsi="仿宋_GB2312" w:eastAsia="仿宋_GB2312"/>
          <w:b w:val="0"/>
          <w:sz w:val="32"/>
          <w:lang w:eastAsia="zh-CN"/>
        </w:rPr>
        <w:t>－</w:t>
      </w:r>
      <w:r>
        <w:rPr>
          <w:rFonts w:ascii="仿宋_GB2312" w:hAnsi="仿宋_GB2312" w:eastAsia="仿宋_GB2312"/>
          <w:b w:val="0"/>
          <w:sz w:val="32"/>
        </w:rPr>
        <w:t>胡杨公共体育标准田径跑道和足球场建设项目经费，导致相关经费增加。</w:t>
      </w:r>
    </w:p>
    <w:p w14:paraId="72D2BE80">
      <w:pPr>
        <w:spacing w:line="580" w:lineRule="exact"/>
        <w:ind w:firstLine="640"/>
        <w:jc w:val="both"/>
      </w:pPr>
      <w:r>
        <w:rPr>
          <w:rFonts w:ascii="仿宋_GB2312" w:hAnsi="仿宋_GB2312" w:eastAsia="仿宋_GB2312"/>
          <w:b w:val="0"/>
          <w:sz w:val="32"/>
        </w:rPr>
        <w:t>7.文化旅游体育与传媒支出(类)其他文化旅游体育与传媒支出(款)其他文化旅游体育与传媒支出(项):支出决算数为40.00万元，比上年决算减少2,177.66万元，下降98.20%,主要原因是：本年减少洛浦县文体综合活动建设、洛浦县文化宣传活动建设等项目经费，导致相关经费减少。</w:t>
      </w:r>
    </w:p>
    <w:p w14:paraId="73928CCE">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0.00万元，比上年决算减少28.64万元，下降100.00%,主要原因是：本年功能科目调整，养老保险缴费上年度单独列支，本年调整至主科目列支，导致经费较上年减少。</w:t>
      </w:r>
    </w:p>
    <w:p w14:paraId="269C7D59">
      <w:pPr>
        <w:spacing w:line="580" w:lineRule="exact"/>
        <w:ind w:firstLine="640"/>
        <w:jc w:val="both"/>
      </w:pPr>
      <w:r>
        <w:rPr>
          <w:rFonts w:ascii="仿宋_GB2312" w:hAnsi="仿宋_GB2312" w:eastAsia="仿宋_GB2312"/>
          <w:b w:val="0"/>
          <w:sz w:val="32"/>
        </w:rPr>
        <w:t>9.农林水支出(类)林业和草原(款)其他林业和草原支出(项):支出决算数为19.14万元，比上年决算增加19.14万元，增长100.00%,主要原因是：本年增加和田地区洛浦县金胡杨景区旅游基础设施配套建设项目</w:t>
      </w:r>
      <w:r>
        <w:rPr>
          <w:rFonts w:hint="eastAsia" w:ascii="仿宋_GB2312" w:hAnsi="仿宋_GB2312" w:eastAsia="仿宋_GB2312"/>
          <w:b w:val="0"/>
          <w:sz w:val="32"/>
          <w:lang w:eastAsia="zh-CN"/>
        </w:rPr>
        <w:t>－</w:t>
      </w:r>
      <w:r>
        <w:rPr>
          <w:rFonts w:ascii="仿宋_GB2312" w:hAnsi="仿宋_GB2312" w:eastAsia="仿宋_GB2312"/>
          <w:b w:val="0"/>
          <w:sz w:val="32"/>
        </w:rPr>
        <w:t>水土保持费，导致相关经费增加。</w:t>
      </w:r>
    </w:p>
    <w:p w14:paraId="482632AF">
      <w:pPr>
        <w:spacing w:line="580" w:lineRule="exact"/>
        <w:ind w:firstLine="640"/>
        <w:jc w:val="both"/>
      </w:pPr>
      <w:r>
        <w:rPr>
          <w:rFonts w:ascii="仿宋_GB2312" w:hAnsi="仿宋_GB2312" w:eastAsia="仿宋_GB2312"/>
          <w:b w:val="0"/>
          <w:sz w:val="32"/>
        </w:rPr>
        <w:t>10.住房保障支出(类)住房改革支出(款)住房公积金(项):支出决算数为2.16万元，比上年决算增加2.16万元，增长100.00%,主要原因是：本年功能科目调整，住房公积金上年度在主科目列支，本年单独列支，导致经费较上年增加。</w:t>
      </w:r>
    </w:p>
    <w:p w14:paraId="1C1186CE">
      <w:pPr>
        <w:spacing w:line="580" w:lineRule="exact"/>
        <w:ind w:firstLine="640"/>
        <w:jc w:val="both"/>
      </w:pPr>
      <w:r>
        <w:rPr>
          <w:rFonts w:ascii="仿宋_GB2312" w:hAnsi="仿宋_GB2312" w:eastAsia="仿宋_GB2312"/>
          <w:b w:val="0"/>
          <w:sz w:val="32"/>
        </w:rPr>
        <w:t>11.其他支出(类)其他支出(款)其他支出(项):支出决算数为30.38万元，比上年决算减少371.19万元，下降92.43%,主要原因是：本年减少洛浦县文化馆建设项目经费，导致相关经费减少。</w:t>
      </w:r>
    </w:p>
    <w:p w14:paraId="6CA0F3A2">
      <w:pPr>
        <w:spacing w:line="640" w:lineRule="exact"/>
        <w:ind w:firstLine="640"/>
        <w:jc w:val="both"/>
        <w:outlineLvl w:val="2"/>
      </w:pPr>
      <w:r>
        <w:rPr>
          <w:rFonts w:ascii="黑体" w:hAnsi="黑体" w:eastAsia="黑体"/>
          <w:sz w:val="32"/>
        </w:rPr>
        <w:t>六、一般公共预算财政拨款基本支出决算情况说明</w:t>
      </w:r>
    </w:p>
    <w:p w14:paraId="23CBE250">
      <w:pPr>
        <w:spacing w:line="580" w:lineRule="exact"/>
        <w:ind w:firstLine="640"/>
        <w:jc w:val="both"/>
      </w:pPr>
      <w:r>
        <w:rPr>
          <w:rFonts w:ascii="仿宋_GB2312" w:hAnsi="仿宋_GB2312" w:eastAsia="仿宋_GB2312"/>
          <w:b w:val="0"/>
          <w:sz w:val="32"/>
        </w:rPr>
        <w:t>2024年度一般公共预算财政拨款基本支出427.72万元，其中：</w:t>
      </w:r>
      <w:r>
        <w:rPr>
          <w:rFonts w:ascii="仿宋_GB2312" w:hAnsi="仿宋_GB2312" w:eastAsia="仿宋_GB2312"/>
          <w:b/>
          <w:sz w:val="32"/>
        </w:rPr>
        <w:t>人员经费342.27万元，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7E7DD039">
      <w:pPr>
        <w:spacing w:line="580" w:lineRule="exact"/>
        <w:ind w:firstLine="640"/>
        <w:jc w:val="both"/>
      </w:pPr>
      <w:r>
        <w:rPr>
          <w:rFonts w:ascii="仿宋_GB2312" w:hAnsi="仿宋_GB2312" w:eastAsia="仿宋_GB2312"/>
          <w:b/>
          <w:sz w:val="32"/>
        </w:rPr>
        <w:t>公用经费85.44万元，</w:t>
      </w:r>
      <w:r>
        <w:rPr>
          <w:rFonts w:ascii="仿宋_GB2312" w:hAnsi="仿宋_GB2312" w:eastAsia="仿宋_GB2312"/>
          <w:b w:val="0"/>
          <w:sz w:val="32"/>
        </w:rPr>
        <w:t>包括：办公费、水费、电费、邮电费、取暖费、差旅费、维修（护）费、公务用车运行维护费。</w:t>
      </w:r>
    </w:p>
    <w:p w14:paraId="7A892707">
      <w:pPr>
        <w:spacing w:line="640" w:lineRule="exact"/>
        <w:ind w:firstLine="640"/>
        <w:jc w:val="both"/>
        <w:outlineLvl w:val="2"/>
      </w:pPr>
      <w:r>
        <w:rPr>
          <w:rFonts w:ascii="黑体" w:hAnsi="黑体" w:eastAsia="黑体"/>
          <w:sz w:val="32"/>
        </w:rPr>
        <w:t>七、政府性基金预算财政拨款收入支出决算情况说明</w:t>
      </w:r>
    </w:p>
    <w:p w14:paraId="612858D4">
      <w:pPr>
        <w:spacing w:line="580" w:lineRule="exact"/>
        <w:ind w:firstLine="640"/>
        <w:jc w:val="both"/>
      </w:pPr>
      <w:r>
        <w:rPr>
          <w:rFonts w:ascii="仿宋_GB2312" w:hAnsi="仿宋_GB2312" w:eastAsia="仿宋_GB2312"/>
          <w:b/>
          <w:sz w:val="32"/>
        </w:rPr>
        <w:t>2024年度政府性基金预算财政拨款收入总计120.55万元，</w:t>
      </w:r>
      <w:r>
        <w:rPr>
          <w:rFonts w:ascii="仿宋_GB2312" w:hAnsi="仿宋_GB2312" w:eastAsia="仿宋_GB2312"/>
          <w:b w:val="0"/>
          <w:sz w:val="32"/>
        </w:rPr>
        <w:t>其中：年初结转和结余0.00万元，本年收入120.55万元。</w:t>
      </w:r>
      <w:r>
        <w:rPr>
          <w:rFonts w:ascii="仿宋_GB2312" w:hAnsi="仿宋_GB2312" w:eastAsia="仿宋_GB2312"/>
          <w:b/>
          <w:sz w:val="32"/>
        </w:rPr>
        <w:t>政府性基金预算财政拨款支出总计120.55万元，</w:t>
      </w:r>
      <w:r>
        <w:rPr>
          <w:rFonts w:ascii="仿宋_GB2312" w:hAnsi="仿宋_GB2312" w:eastAsia="仿宋_GB2312"/>
          <w:b w:val="0"/>
          <w:sz w:val="32"/>
        </w:rPr>
        <w:t>其中：年末结转和结余0.00万元，本年支出120.55万元。</w:t>
      </w:r>
    </w:p>
    <w:p w14:paraId="62BE7055">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减少1,062.23万元，下降89.81%，主要原因是：本年减少洛浦县文旅局全民健身中心、阿其克生态旅游建设项目贷款本金等项目经费，导致相关经费减少。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年初预算数214.28万元，决算数120.55万元，预决算差异率-43.74%，主要原因是：年中调减中央集中彩票公益金支持体育事业专项资金等项目经费，导致预决算差异。</w:t>
      </w:r>
    </w:p>
    <w:p w14:paraId="7075B8A8">
      <w:pPr>
        <w:spacing w:line="580" w:lineRule="exact"/>
        <w:ind w:firstLine="640"/>
        <w:jc w:val="both"/>
      </w:pPr>
      <w:r>
        <w:rPr>
          <w:rFonts w:ascii="仿宋_GB2312" w:hAnsi="仿宋_GB2312" w:eastAsia="仿宋_GB2312"/>
          <w:b w:val="0"/>
          <w:sz w:val="32"/>
        </w:rPr>
        <w:t>政府性基金预算财政拨款支出120.55万元。</w:t>
      </w:r>
    </w:p>
    <w:p w14:paraId="0AB1725E">
      <w:pPr>
        <w:spacing w:line="580" w:lineRule="exact"/>
        <w:ind w:firstLine="640"/>
        <w:jc w:val="both"/>
      </w:pPr>
      <w:r>
        <w:rPr>
          <w:rFonts w:ascii="仿宋_GB2312" w:hAnsi="仿宋_GB2312" w:eastAsia="仿宋_GB2312"/>
          <w:b w:val="0"/>
          <w:sz w:val="32"/>
        </w:rPr>
        <w:t>1.城乡社区支出(类)国有土地使用权出让收入安排的支出(款)农业农村生态环境支出(项):支出决算数为0.00万元，比上年决算减少10.32万元，下降100.00%,主要原因是：本年减少洛浦县金胡杨景区建设项目林地补偿费，导致相关经费减少。</w:t>
      </w:r>
    </w:p>
    <w:p w14:paraId="1DA86989">
      <w:pPr>
        <w:spacing w:line="580" w:lineRule="exact"/>
        <w:ind w:firstLine="640"/>
        <w:jc w:val="both"/>
      </w:pPr>
      <w:r>
        <w:rPr>
          <w:rFonts w:ascii="仿宋_GB2312" w:hAnsi="仿宋_GB2312" w:eastAsia="仿宋_GB2312"/>
          <w:b w:val="0"/>
          <w:sz w:val="32"/>
        </w:rPr>
        <w:t>2.城乡社区支出(类)国有土地使用权出让收入安排的支出(款)其他国有土地使用权出让收入安排的支出(项):支出决算数为0.00万元，比上年决算减少256.74万元，下降100.00%,主要原因是：本年减少洛浦县文旅局全民健身中心、阿其克生态旅游建设项目贷款本金项目经费，导致相关经费减少。</w:t>
      </w:r>
    </w:p>
    <w:p w14:paraId="0FEE298C">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0.00万元，比上年决算减少850.00万元，下降100.00%,主要原因是：本年减少洛浦县文旅局全民健身中心、阿其克生态旅游建设项目贷款本金项目经费，导致相关经费减少。</w:t>
      </w:r>
    </w:p>
    <w:p w14:paraId="351C37CB">
      <w:pPr>
        <w:spacing w:line="580" w:lineRule="exact"/>
        <w:ind w:firstLine="640"/>
        <w:jc w:val="both"/>
      </w:pPr>
      <w:r>
        <w:rPr>
          <w:rFonts w:ascii="仿宋_GB2312" w:hAnsi="仿宋_GB2312" w:eastAsia="仿宋_GB2312"/>
          <w:b w:val="0"/>
          <w:sz w:val="32"/>
        </w:rPr>
        <w:t>4.其他支出(类)彩票公益金安排的支出(款)用于体育事业的彩票公益金支出(项):支出决算数为120.55万元，比上年决算增加54.83万元，增长83.43%,主要原因是：本年增加2024年中央集中彩票公益金支持体育事业专项资金等项目经费，导致相关经费增加。</w:t>
      </w:r>
    </w:p>
    <w:p w14:paraId="2980E56E">
      <w:pPr>
        <w:spacing w:line="640" w:lineRule="exact"/>
        <w:ind w:firstLine="640"/>
        <w:jc w:val="both"/>
        <w:outlineLvl w:val="2"/>
      </w:pPr>
      <w:r>
        <w:rPr>
          <w:rFonts w:ascii="黑体" w:hAnsi="黑体" w:eastAsia="黑体"/>
          <w:sz w:val="32"/>
        </w:rPr>
        <w:t>八、国有资本经营预算财政拨款收入支出决算情况说明</w:t>
      </w:r>
    </w:p>
    <w:p w14:paraId="278E61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4E0063">
      <w:pPr>
        <w:spacing w:line="640" w:lineRule="exact"/>
        <w:ind w:firstLine="640"/>
        <w:jc w:val="both"/>
        <w:outlineLvl w:val="2"/>
      </w:pPr>
      <w:r>
        <w:rPr>
          <w:rFonts w:ascii="黑体" w:hAnsi="黑体" w:eastAsia="黑体"/>
          <w:sz w:val="32"/>
        </w:rPr>
        <w:t>九、财政拨款“三公”经费支出决算情况说明</w:t>
      </w:r>
    </w:p>
    <w:p w14:paraId="4DC269B9">
      <w:pPr>
        <w:spacing w:line="580" w:lineRule="exact"/>
        <w:ind w:firstLine="640"/>
        <w:jc w:val="both"/>
      </w:pPr>
      <w:r>
        <w:rPr>
          <w:rFonts w:ascii="仿宋_GB2312" w:hAnsi="仿宋_GB2312" w:eastAsia="仿宋_GB2312"/>
          <w:b/>
          <w:sz w:val="32"/>
        </w:rPr>
        <w:t>2024年度财政拨款“三公”经费支出3.05万元，</w:t>
      </w:r>
      <w:r>
        <w:rPr>
          <w:rFonts w:ascii="仿宋_GB2312" w:hAnsi="仿宋_GB2312" w:eastAsia="仿宋_GB2312"/>
          <w:b w:val="0"/>
          <w:sz w:val="32"/>
        </w:rPr>
        <w:t>比上年增加1.63万元，增长114.79%，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3.05万元，占100.00%，比上年增加1.63万元，增长114.79%，主要原因是：本单位公务用车日渐老化，维修维护成本增加，导致公务用车运行维护费较上年增加。公务接待费支出0.00万元，占0.00%，比上年增加0.00万元，增长0.00%，主要原因是：2023年与2024年均未安排公务接待费支出。</w:t>
      </w:r>
    </w:p>
    <w:p w14:paraId="3A57247E">
      <w:pPr>
        <w:spacing w:line="580" w:lineRule="exact"/>
        <w:ind w:firstLine="640"/>
        <w:jc w:val="both"/>
      </w:pPr>
      <w:r>
        <w:rPr>
          <w:rFonts w:ascii="仿宋_GB2312" w:hAnsi="仿宋_GB2312" w:eastAsia="仿宋_GB2312"/>
          <w:b/>
          <w:sz w:val="32"/>
        </w:rPr>
        <w:t>具体情况如下：</w:t>
      </w:r>
    </w:p>
    <w:p w14:paraId="2670066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600F23">
      <w:pPr>
        <w:spacing w:line="580" w:lineRule="exact"/>
        <w:ind w:firstLine="640"/>
        <w:jc w:val="both"/>
      </w:pPr>
      <w:r>
        <w:rPr>
          <w:rFonts w:ascii="仿宋_GB2312" w:hAnsi="仿宋_GB2312" w:eastAsia="仿宋_GB2312"/>
          <w:b w:val="0"/>
          <w:sz w:val="32"/>
        </w:rPr>
        <w:t>公务用车购置及运行维护费3.05万元，其中：公务用车购置费0.00万元，公务用车运行维护费3.05万元。公务用车运行维护费开支内容包括车辆保险费、车辆燃油费、车辆维修费。公务用车购置数0辆，公务用车保有量6辆。国有资产占用情况中固定资产车辆6辆，与公务用车保有量差异原因是：本单位固定资产车辆与公务用车保有量一致无差异。</w:t>
      </w:r>
    </w:p>
    <w:p w14:paraId="3A86F3C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DE1BD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3.05万元，决算数3.05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3.05万元，决算数3.05万元，预决算差异率0.00%，主要原因是：严格按照预算执行，预决算无差异。公务接待费全年预算数0.00万元，决算数0.00万元，预决算差异率0.00%，主要原因是：本单位无公务接待费。</w:t>
      </w:r>
    </w:p>
    <w:p w14:paraId="47BDDFD7">
      <w:pPr>
        <w:spacing w:line="640" w:lineRule="exact"/>
        <w:ind w:firstLine="640"/>
        <w:jc w:val="both"/>
        <w:outlineLvl w:val="2"/>
      </w:pPr>
      <w:r>
        <w:rPr>
          <w:rFonts w:ascii="黑体" w:hAnsi="黑体" w:eastAsia="黑体"/>
          <w:sz w:val="32"/>
        </w:rPr>
        <w:t>十、其他重要事项的情况说明</w:t>
      </w:r>
    </w:p>
    <w:p w14:paraId="0A9E7133">
      <w:pPr>
        <w:spacing w:line="640" w:lineRule="exact"/>
        <w:ind w:firstLine="640"/>
        <w:jc w:val="both"/>
        <w:outlineLvl w:val="3"/>
      </w:pPr>
      <w:r>
        <w:rPr>
          <w:rFonts w:ascii="楷体_GB2312" w:hAnsi="楷体_GB2312" w:eastAsia="楷体_GB2312"/>
          <w:b/>
          <w:sz w:val="32"/>
        </w:rPr>
        <w:t>（一）机关运行经费及公用经费支出情况</w:t>
      </w:r>
    </w:p>
    <w:p w14:paraId="2A2323D3">
      <w:pPr>
        <w:spacing w:line="580" w:lineRule="exact"/>
        <w:ind w:firstLine="640"/>
        <w:jc w:val="both"/>
      </w:pPr>
      <w:r>
        <w:rPr>
          <w:rFonts w:ascii="仿宋_GB2312" w:hAnsi="仿宋_GB2312" w:eastAsia="仿宋_GB2312"/>
          <w:b w:val="0"/>
          <w:sz w:val="32"/>
        </w:rPr>
        <w:t>2024年度洛浦县文化体育广播电视和旅游局（行政单位和参照公务员法管理事业单位）机关运行经费支出85.44万元，比上年增加35.19万元，增长70.03%，主要原因是：本年增加水费、电费等经费，导致机关运行经费增加。</w:t>
      </w:r>
    </w:p>
    <w:p w14:paraId="31122F39">
      <w:pPr>
        <w:spacing w:line="640" w:lineRule="exact"/>
        <w:ind w:firstLine="640"/>
        <w:jc w:val="both"/>
        <w:outlineLvl w:val="3"/>
      </w:pPr>
      <w:r>
        <w:rPr>
          <w:rFonts w:ascii="楷体_GB2312" w:hAnsi="楷体_GB2312" w:eastAsia="楷体_GB2312"/>
          <w:b/>
          <w:sz w:val="32"/>
        </w:rPr>
        <w:t>（二）政府采购情况</w:t>
      </w:r>
    </w:p>
    <w:p w14:paraId="59A22B43">
      <w:pPr>
        <w:spacing w:line="580" w:lineRule="exact"/>
        <w:ind w:firstLine="640"/>
        <w:jc w:val="both"/>
      </w:pPr>
      <w:r>
        <w:rPr>
          <w:rFonts w:ascii="仿宋_GB2312" w:hAnsi="仿宋_GB2312" w:eastAsia="仿宋_GB2312"/>
          <w:b w:val="0"/>
          <w:sz w:val="32"/>
        </w:rPr>
        <w:t>2024年度政府采购支出总额1,353.50万元，其中：政府采购货物支出255.85万元、政府采购工程支出221.24万元、政府采购服务支出876.41万元。</w:t>
      </w:r>
    </w:p>
    <w:p w14:paraId="385285A2">
      <w:pPr>
        <w:spacing w:line="580" w:lineRule="exact"/>
        <w:ind w:firstLine="640"/>
        <w:jc w:val="both"/>
      </w:pPr>
      <w:r>
        <w:rPr>
          <w:rFonts w:ascii="仿宋_GB2312" w:hAnsi="仿宋_GB2312" w:eastAsia="仿宋_GB2312"/>
          <w:b w:val="0"/>
          <w:sz w:val="32"/>
        </w:rPr>
        <w:t>授予中小企业合同金额1,353.50万元，占政府采购支出总额的100.00%，其中：授予小微企业合同金额1,353.50万元，占政府采购支出总额的100.00%。</w:t>
      </w:r>
    </w:p>
    <w:p w14:paraId="11AD4227">
      <w:pPr>
        <w:spacing w:line="640" w:lineRule="exact"/>
        <w:ind w:firstLine="640"/>
        <w:jc w:val="both"/>
        <w:outlineLvl w:val="3"/>
      </w:pPr>
      <w:r>
        <w:rPr>
          <w:rFonts w:ascii="楷体_GB2312" w:hAnsi="楷体_GB2312" w:eastAsia="楷体_GB2312"/>
          <w:b/>
          <w:sz w:val="32"/>
        </w:rPr>
        <w:t>（三）国有资产占用情况说明</w:t>
      </w:r>
    </w:p>
    <w:p w14:paraId="25098D5C">
      <w:pPr>
        <w:spacing w:line="580" w:lineRule="exact"/>
        <w:ind w:firstLine="640"/>
        <w:jc w:val="both"/>
      </w:pPr>
      <w:r>
        <w:rPr>
          <w:rFonts w:ascii="仿宋_GB2312" w:hAnsi="仿宋_GB2312" w:eastAsia="仿宋_GB2312"/>
          <w:b w:val="0"/>
          <w:sz w:val="32"/>
        </w:rPr>
        <w:t>截至2024年12月31日，房屋52,032.86平方米，价值14,066.24万元。车辆6辆，价值48.31万元，其中：副部（省）级及以上领导用车0辆、主要负责人用车0辆、机要通信用车0辆、应急保障用车0辆、执法执勤用车1辆、特种专业技术用车0辆、离退休干部服务用车0辆、其他用车5辆，其他用车主要是：一般公务用车。单价100万元（含）以上设备（不含车辆）0台（套）。</w:t>
      </w:r>
    </w:p>
    <w:p w14:paraId="3C403163">
      <w:pPr>
        <w:spacing w:line="640" w:lineRule="exact"/>
        <w:ind w:firstLine="640"/>
        <w:jc w:val="both"/>
        <w:outlineLvl w:val="2"/>
      </w:pPr>
      <w:r>
        <w:rPr>
          <w:rFonts w:ascii="黑体" w:hAnsi="黑体" w:eastAsia="黑体"/>
          <w:sz w:val="32"/>
        </w:rPr>
        <w:t>十一、预算绩效的情况说明</w:t>
      </w:r>
    </w:p>
    <w:p w14:paraId="3B0BCF7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根据预算绩效管理要求，本单位2024年度预算绩效管理形成整体支出绩效自评表1个，全年预算总额5,516.26万元，实际执行总额5,516.26万元；预算绩效评价项目1</w:t>
      </w:r>
      <w:r>
        <w:rPr>
          <w:rFonts w:hint="eastAsia" w:ascii="仿宋_GB2312" w:hAnsi="仿宋_GB2312" w:eastAsia="仿宋_GB2312"/>
          <w:b w:val="0"/>
          <w:sz w:val="32"/>
          <w:lang w:val="en-US" w:eastAsia="zh-CN"/>
        </w:rPr>
        <w:t>6</w:t>
      </w:r>
      <w:r>
        <w:rPr>
          <w:rFonts w:ascii="仿宋_GB2312" w:hAnsi="仿宋_GB2312" w:eastAsia="仿宋_GB2312"/>
          <w:b w:val="0"/>
          <w:sz w:val="32"/>
        </w:rPr>
        <w:t>个，全年预算数</w:t>
      </w:r>
      <w:r>
        <w:rPr>
          <w:rFonts w:hint="eastAsia" w:ascii="仿宋_GB2312" w:hAnsi="仿宋_GB2312" w:eastAsia="仿宋_GB2312"/>
          <w:b w:val="0"/>
          <w:sz w:val="32"/>
        </w:rPr>
        <w:t>1731.</w:t>
      </w:r>
      <w:r>
        <w:rPr>
          <w:rFonts w:hint="eastAsia" w:ascii="仿宋_GB2312" w:hAnsi="仿宋_GB2312" w:eastAsia="仿宋_GB2312"/>
          <w:b w:val="0"/>
          <w:sz w:val="32"/>
          <w:lang w:val="en-US" w:eastAsia="zh-CN"/>
        </w:rPr>
        <w:t>83</w:t>
      </w:r>
      <w:r>
        <w:rPr>
          <w:rFonts w:ascii="仿宋_GB2312" w:hAnsi="仿宋_GB2312" w:eastAsia="仿宋_GB2312"/>
          <w:b w:val="0"/>
          <w:sz w:val="32"/>
        </w:rPr>
        <w:t>万元，全年执行数</w:t>
      </w:r>
      <w:r>
        <w:rPr>
          <w:rFonts w:hint="eastAsia" w:ascii="仿宋_GB2312" w:hAnsi="仿宋_GB2312" w:eastAsia="仿宋_GB2312"/>
          <w:b w:val="0"/>
          <w:sz w:val="32"/>
        </w:rPr>
        <w:t>1669.9</w:t>
      </w:r>
      <w:r>
        <w:rPr>
          <w:rFonts w:hint="eastAsia" w:ascii="仿宋_GB2312" w:hAnsi="仿宋_GB2312" w:eastAsia="仿宋_GB2312"/>
          <w:b w:val="0"/>
          <w:sz w:val="32"/>
          <w:lang w:val="en-US" w:eastAsia="zh-CN"/>
        </w:rPr>
        <w:t>8</w:t>
      </w:r>
      <w:r>
        <w:rPr>
          <w:rFonts w:ascii="仿宋_GB2312" w:hAnsi="仿宋_GB2312" w:eastAsia="仿宋_GB2312"/>
          <w:b w:val="0"/>
          <w:sz w:val="32"/>
        </w:rPr>
        <w:t>万元。预算绩效管理取得的成效：一是提升单位预算执行效率，通过预算绩效管理，可以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工作能力。发现的问题及原因：一是预算执行存在偏差,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二是目标设定科学性及评价存在难度，对于目标设定需要分科室单位分解,汇总后制定整体目标，如何科学整合全单位绩效目标比较困难；目标设定后如何科学设定考核评价标准，特别是对于不能量化的目标如何评价；三是财务管理方面，会计核算还不够细致,对于有些能够细分的工作,未能详细分类核算,绩效评价基础数据不够精准。下一步改进措施：一是强化支出预算约束。进一步提高年初预算编制的科学性和准确性，完善预算执行动态约束机制，加强财政预算资金管理，统筹协调推进项目执行，提高财政资金效益和效果；二是加强政府采购管理。严格履行政府采购程序，规范政府采购行为，加强对政府采购全流程活动的规范管理，推动政府采购相关制度贯彻落实；三是强化内部控制管理。严格按规定做好绩效目标申报、自评、公开等相关工作，提高财政资金使用绩效；加强实物资产管理，健全资产管理制度，规范资产清查和核算；四是加大绩效工作宣传力度，强化绩效理念。完善绩效指标，提高整体绩效目标质量。提升预算精细化管理水平。继续完善预算绩效管理相关工作制度，建立全过程预算绩效管理链条，有效贯彻落实全面实施绩效管理的精神；五是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单位预算收支核算。制定和完善基本支出、项目支出等各项支出标准,严格按项目和进度执行预算,增强预算的约束力和严肃性；落实预算执行分析,及时了解预算执行差异,合理调整、纠正预算执行偏差，切实提高单位预算收支管理水平。尽可能地做到决算与预算相衔接。具体附整体支出绩效自评表，项目支出绩效自评表和评价报告。</w:t>
      </w:r>
    </w:p>
    <w:p w14:paraId="36BE2F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B59348">
        <w:tc>
          <w:tcPr>
            <w:tcW w:w="8847" w:type="dxa"/>
            <w:gridSpan w:val="9"/>
            <w:vAlign w:val="center"/>
          </w:tcPr>
          <w:p w14:paraId="1736D18A">
            <w:pPr>
              <w:jc w:val="center"/>
            </w:pPr>
            <w:r>
              <w:rPr>
                <w:rFonts w:ascii="宋体" w:hAnsi="宋体" w:eastAsia="宋体"/>
                <w:sz w:val="24"/>
              </w:rPr>
              <w:t>单位整体支出绩效自评表</w:t>
            </w:r>
          </w:p>
        </w:tc>
      </w:tr>
      <w:tr w14:paraId="6DC6400F">
        <w:tblPrEx>
          <w:tblCellMar>
            <w:top w:w="0" w:type="dxa"/>
            <w:left w:w="108" w:type="dxa"/>
            <w:bottom w:w="0" w:type="dxa"/>
            <w:right w:w="108" w:type="dxa"/>
          </w:tblCellMar>
        </w:tblPrEx>
        <w:tc>
          <w:tcPr>
            <w:tcW w:w="8847" w:type="dxa"/>
            <w:gridSpan w:val="9"/>
            <w:vAlign w:val="center"/>
          </w:tcPr>
          <w:p w14:paraId="032EEBEB">
            <w:pPr>
              <w:jc w:val="center"/>
            </w:pPr>
            <w:r>
              <w:rPr>
                <w:rFonts w:ascii="宋体" w:hAnsi="宋体" w:eastAsia="宋体"/>
                <w:sz w:val="24"/>
              </w:rPr>
              <w:t>（2024年度）</w:t>
            </w:r>
          </w:p>
        </w:tc>
      </w:tr>
      <w:tr w14:paraId="37E54B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4FC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77A3BD">
            <w:pPr>
              <w:jc w:val="center"/>
            </w:pPr>
            <w:r>
              <w:rPr>
                <w:rFonts w:ascii="宋体" w:hAnsi="宋体" w:eastAsia="宋体"/>
                <w:sz w:val="16"/>
              </w:rPr>
              <w:t>洛浦县文化体育广播电视和旅游局</w:t>
            </w:r>
          </w:p>
        </w:tc>
      </w:tr>
      <w:tr w14:paraId="730B49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6BF39">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536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8189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B800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95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87F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456F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35AE">
            <w:pPr>
              <w:jc w:val="center"/>
            </w:pPr>
            <w:r>
              <w:rPr>
                <w:rFonts w:ascii="宋体" w:hAnsi="宋体" w:eastAsia="宋体"/>
                <w:sz w:val="16"/>
              </w:rPr>
              <w:t>得分</w:t>
            </w:r>
          </w:p>
        </w:tc>
      </w:tr>
      <w:tr w14:paraId="27A102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E3EC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661B4">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1422">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53189">
            <w:pPr>
              <w:jc w:val="center"/>
            </w:pPr>
            <w:r>
              <w:rPr>
                <w:rFonts w:ascii="宋体" w:hAnsi="宋体" w:eastAsia="宋体"/>
                <w:sz w:val="16"/>
              </w:rPr>
              <w:t>2,887.57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1E9E3">
            <w:pPr>
              <w:jc w:val="center"/>
            </w:pPr>
            <w:r>
              <w:rPr>
                <w:rFonts w:ascii="宋体" w:hAnsi="宋体" w:eastAsia="宋体"/>
                <w:sz w:val="16"/>
              </w:rPr>
              <w:t>5,088.55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CA4B">
            <w:pPr>
              <w:jc w:val="center"/>
            </w:pPr>
            <w:r>
              <w:rPr>
                <w:rFonts w:ascii="宋体" w:hAnsi="宋体" w:eastAsia="宋体"/>
                <w:sz w:val="16"/>
              </w:rPr>
              <w:t>5,088.55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0C2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10F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DD376">
            <w:pPr>
              <w:jc w:val="center"/>
            </w:pPr>
            <w:r>
              <w:rPr>
                <w:rFonts w:ascii="宋体" w:hAnsi="宋体" w:eastAsia="宋体"/>
                <w:sz w:val="16"/>
              </w:rPr>
              <w:t>-</w:t>
            </w:r>
          </w:p>
        </w:tc>
      </w:tr>
      <w:tr w14:paraId="567BD0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2B2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F05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99E8">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E8A37">
            <w:pPr>
              <w:jc w:val="center"/>
            </w:pPr>
            <w:r>
              <w:rPr>
                <w:rFonts w:ascii="宋体" w:hAnsi="宋体" w:eastAsia="宋体"/>
                <w:sz w:val="16"/>
              </w:rPr>
              <w:t>442.49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39AB8">
            <w:pPr>
              <w:jc w:val="center"/>
            </w:pPr>
            <w:r>
              <w:rPr>
                <w:rFonts w:ascii="宋体" w:hAnsi="宋体" w:eastAsia="宋体"/>
                <w:sz w:val="16"/>
              </w:rPr>
              <w:t>427.71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872E4">
            <w:pPr>
              <w:jc w:val="center"/>
            </w:pPr>
            <w:r>
              <w:rPr>
                <w:rFonts w:ascii="宋体" w:hAnsi="宋体" w:eastAsia="宋体"/>
                <w:sz w:val="16"/>
              </w:rPr>
              <w:t>427.71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116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EC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42B5">
            <w:pPr>
              <w:jc w:val="center"/>
            </w:pPr>
            <w:r>
              <w:rPr>
                <w:rFonts w:ascii="宋体" w:hAnsi="宋体" w:eastAsia="宋体"/>
                <w:sz w:val="16"/>
              </w:rPr>
              <w:t>-</w:t>
            </w:r>
          </w:p>
        </w:tc>
      </w:tr>
      <w:tr w14:paraId="5A7FE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E07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B13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33D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5CF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53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50C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E21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EDD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CBCB0">
            <w:pPr>
              <w:jc w:val="center"/>
            </w:pPr>
            <w:r>
              <w:rPr>
                <w:rFonts w:ascii="宋体" w:hAnsi="宋体" w:eastAsia="宋体"/>
                <w:sz w:val="16"/>
              </w:rPr>
              <w:t>-</w:t>
            </w:r>
          </w:p>
        </w:tc>
      </w:tr>
      <w:tr w14:paraId="1172A6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08A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903A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3C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02B62">
            <w:pPr>
              <w:jc w:val="center"/>
            </w:pPr>
            <w:r>
              <w:rPr>
                <w:rFonts w:ascii="宋体" w:hAnsi="宋体" w:eastAsia="宋体"/>
                <w:sz w:val="16"/>
              </w:rPr>
              <w:t>3,330.06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28729">
            <w:pPr>
              <w:jc w:val="center"/>
            </w:pPr>
            <w:r>
              <w:rPr>
                <w:rFonts w:ascii="宋体" w:hAnsi="宋体" w:eastAsia="宋体"/>
                <w:sz w:val="16"/>
              </w:rPr>
              <w:t>5,516.26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CE3C3">
            <w:pPr>
              <w:jc w:val="center"/>
            </w:pPr>
            <w:r>
              <w:rPr>
                <w:rFonts w:ascii="宋体" w:hAnsi="宋体" w:eastAsia="宋体"/>
                <w:sz w:val="16"/>
              </w:rPr>
              <w:t>5,516.26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CCB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1DBF8">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B7B9">
            <w:pPr>
              <w:jc w:val="center"/>
            </w:pPr>
            <w:r>
              <w:rPr>
                <w:rFonts w:ascii="宋体" w:hAnsi="宋体" w:eastAsia="宋体"/>
                <w:sz w:val="16"/>
              </w:rPr>
              <w:t>10</w:t>
            </w:r>
          </w:p>
        </w:tc>
      </w:tr>
      <w:tr w14:paraId="5AAB35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57A9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535BE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4916AF">
            <w:pPr>
              <w:jc w:val="center"/>
            </w:pPr>
            <w:r>
              <w:rPr>
                <w:rFonts w:ascii="宋体" w:hAnsi="宋体" w:eastAsia="宋体"/>
                <w:sz w:val="16"/>
              </w:rPr>
              <w:t>实际完成情况</w:t>
            </w:r>
          </w:p>
        </w:tc>
      </w:tr>
      <w:tr w14:paraId="464D0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BCE6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FA97C7">
            <w:pPr>
              <w:jc w:val="both"/>
            </w:pPr>
            <w:r>
              <w:rPr>
                <w:rFonts w:ascii="宋体" w:hAnsi="宋体" w:eastAsia="宋体"/>
                <w:sz w:val="16"/>
              </w:rPr>
              <w:t>主要内容：1.接待游客人次不少于100万人次。2.直接或间接带动就业1000人次。3.2024年新开发旅游商品（文创产品）不少于5种。4.2024年全年按照“一月一主题”开展不少于30场次文旅活动。5.2024年打造“一日游</w:t>
            </w:r>
            <w:r>
              <w:rPr>
                <w:rFonts w:hint="eastAsia" w:ascii="宋体" w:hAnsi="宋体"/>
                <w:sz w:val="16"/>
                <w:lang w:eastAsia="zh-CN"/>
              </w:rPr>
              <w:t>”“</w:t>
            </w:r>
            <w:r>
              <w:rPr>
                <w:rFonts w:ascii="宋体" w:hAnsi="宋体" w:eastAsia="宋体"/>
                <w:sz w:val="16"/>
              </w:rPr>
              <w:t>二日游”等精品线路不少于3条。多措并举推动洛浦县文化旅游产业高质量发展，为带动洛浦社会经济效益贡献积极力量。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667C7C">
            <w:pPr>
              <w:jc w:val="both"/>
            </w:pPr>
            <w:r>
              <w:rPr>
                <w:rFonts w:ascii="宋体" w:hAnsi="宋体" w:eastAsia="宋体"/>
                <w:sz w:val="16"/>
              </w:rPr>
              <w:t>主要内容：1.接待游客人次不少于100万人次。2.直接或间接带动就业1000人次。3.2024年新开发旅游商品（文创产品）不少于5种。4.2024年全年按照“一月一主题”开展不少于30场次文旅活动。5.2024年打造“一日游”、“二日游”等精品线路不少于3条。多措并举推动洛浦县文化旅游产业高质量发展，为带动洛浦社会经济效益贡献积极力量。</w:t>
            </w:r>
          </w:p>
        </w:tc>
      </w:tr>
      <w:tr w14:paraId="2F970E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E6F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3B15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41E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D42D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93BD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FB9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FA36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B528B">
            <w:pPr>
              <w:jc w:val="center"/>
            </w:pPr>
            <w:r>
              <w:rPr>
                <w:rFonts w:ascii="宋体" w:hAnsi="宋体" w:eastAsia="宋体"/>
                <w:sz w:val="16"/>
              </w:rPr>
              <w:t>得分</w:t>
            </w:r>
          </w:p>
        </w:tc>
      </w:tr>
      <w:tr w14:paraId="19A888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F648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DC88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CC5E8">
            <w:pPr>
              <w:jc w:val="center"/>
            </w:pPr>
            <w:r>
              <w:rPr>
                <w:rFonts w:ascii="宋体" w:hAnsi="宋体" w:eastAsia="宋体"/>
                <w:sz w:val="16"/>
              </w:rPr>
              <w:t>开展文旅活动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17B66">
            <w:pPr>
              <w:jc w:val="center"/>
            </w:pPr>
            <w:r>
              <w:rPr>
                <w:rFonts w:ascii="宋体" w:hAnsi="宋体" w:eastAsia="宋体"/>
                <w:sz w:val="16"/>
              </w:rPr>
              <w:t>&gt;=30场次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C4F09">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54D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2B931">
            <w:pPr>
              <w:jc w:val="center"/>
            </w:pPr>
            <w:r>
              <w:rPr>
                <w:rFonts w:ascii="宋体" w:hAnsi="宋体" w:eastAsia="宋体"/>
                <w:sz w:val="16"/>
              </w:rPr>
              <w:t>30场次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4DC87">
            <w:pPr>
              <w:jc w:val="center"/>
            </w:pPr>
            <w:r>
              <w:rPr>
                <w:rFonts w:ascii="宋体" w:hAnsi="宋体" w:eastAsia="宋体"/>
                <w:sz w:val="16"/>
              </w:rPr>
              <w:t>20</w:t>
            </w:r>
          </w:p>
        </w:tc>
      </w:tr>
      <w:tr w14:paraId="605B33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C50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17B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1E22B">
            <w:pPr>
              <w:jc w:val="center"/>
            </w:pPr>
            <w:r>
              <w:rPr>
                <w:rFonts w:ascii="宋体" w:hAnsi="宋体" w:eastAsia="宋体"/>
                <w:sz w:val="16"/>
              </w:rPr>
              <w:t>打造精品线路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8F035">
            <w:pPr>
              <w:jc w:val="center"/>
            </w:pPr>
            <w:r>
              <w:rPr>
                <w:rFonts w:ascii="宋体" w:hAnsi="宋体" w:eastAsia="宋体"/>
                <w:sz w:val="16"/>
              </w:rPr>
              <w:t>&gt;=3条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B06C1">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C3B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8294E">
            <w:pPr>
              <w:jc w:val="center"/>
            </w:pPr>
            <w:r>
              <w:rPr>
                <w:rFonts w:ascii="宋体" w:hAnsi="宋体" w:eastAsia="宋体"/>
                <w:sz w:val="16"/>
              </w:rPr>
              <w:t>3条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F709">
            <w:pPr>
              <w:jc w:val="center"/>
            </w:pPr>
            <w:r>
              <w:rPr>
                <w:rFonts w:ascii="宋体" w:hAnsi="宋体" w:eastAsia="宋体"/>
                <w:sz w:val="16"/>
              </w:rPr>
              <w:t>20</w:t>
            </w:r>
          </w:p>
        </w:tc>
      </w:tr>
      <w:tr w14:paraId="22E2D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282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0F0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6CA6">
            <w:pPr>
              <w:jc w:val="center"/>
            </w:pPr>
            <w:r>
              <w:rPr>
                <w:rFonts w:ascii="宋体" w:hAnsi="宋体" w:eastAsia="宋体"/>
                <w:sz w:val="16"/>
              </w:rPr>
              <w:t>接待游客人数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EE17F">
            <w:pPr>
              <w:jc w:val="center"/>
            </w:pPr>
            <w:r>
              <w:rPr>
                <w:rFonts w:ascii="宋体" w:hAnsi="宋体" w:eastAsia="宋体"/>
                <w:sz w:val="16"/>
              </w:rPr>
              <w:t>&gt;=100万人次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35D6E">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1B5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F9A8">
            <w:pPr>
              <w:jc w:val="center"/>
            </w:pPr>
            <w:r>
              <w:rPr>
                <w:rFonts w:ascii="宋体" w:hAnsi="宋体" w:eastAsia="宋体"/>
                <w:sz w:val="16"/>
              </w:rPr>
              <w:t>100万人次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77CB6">
            <w:pPr>
              <w:jc w:val="center"/>
            </w:pPr>
            <w:r>
              <w:rPr>
                <w:rFonts w:ascii="宋体" w:hAnsi="宋体" w:eastAsia="宋体"/>
                <w:sz w:val="16"/>
              </w:rPr>
              <w:t>20</w:t>
            </w:r>
          </w:p>
        </w:tc>
      </w:tr>
      <w:tr w14:paraId="098B0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538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181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B8829">
            <w:pPr>
              <w:jc w:val="center"/>
            </w:pPr>
            <w:r>
              <w:rPr>
                <w:rFonts w:ascii="宋体" w:hAnsi="宋体" w:eastAsia="宋体"/>
                <w:sz w:val="16"/>
              </w:rPr>
              <w:t>带动就业人数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F7781">
            <w:pPr>
              <w:jc w:val="center"/>
            </w:pPr>
            <w:r>
              <w:rPr>
                <w:rFonts w:ascii="宋体" w:hAnsi="宋体" w:eastAsia="宋体"/>
                <w:sz w:val="16"/>
              </w:rPr>
              <w:t>&gt;=1000人次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1AA34">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40A5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581E6">
            <w:pPr>
              <w:jc w:val="center"/>
            </w:pPr>
            <w:r>
              <w:rPr>
                <w:rFonts w:ascii="宋体" w:hAnsi="宋体" w:eastAsia="宋体"/>
                <w:sz w:val="16"/>
              </w:rPr>
              <w: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EB1FB">
            <w:pPr>
              <w:jc w:val="center"/>
            </w:pPr>
            <w:r>
              <w:rPr>
                <w:rFonts w:ascii="宋体" w:hAnsi="宋体" w:eastAsia="宋体"/>
                <w:sz w:val="16"/>
              </w:rPr>
              <w:t>15</w:t>
            </w:r>
          </w:p>
        </w:tc>
      </w:tr>
      <w:tr w14:paraId="1F339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27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D06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E8B17">
            <w:pPr>
              <w:jc w:val="center"/>
            </w:pPr>
            <w:r>
              <w:rPr>
                <w:rFonts w:ascii="宋体" w:hAnsi="宋体" w:eastAsia="宋体"/>
                <w:sz w:val="16"/>
              </w:rPr>
              <w:t>开发旅游商品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6F01">
            <w:pPr>
              <w:jc w:val="center"/>
            </w:pPr>
            <w:r>
              <w:rPr>
                <w:rFonts w:ascii="宋体" w:hAnsi="宋体" w:eastAsia="宋体"/>
                <w:sz w:val="16"/>
              </w:rPr>
              <w:t>&gt;=5种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4907">
            <w:pPr>
              <w:jc w:val="center"/>
            </w:pPr>
            <w:r>
              <w:rPr>
                <w:rFonts w:ascii="宋体" w:hAnsi="宋体" w:eastAsia="宋体"/>
                <w:sz w:val="16"/>
              </w:rPr>
              <w:t>单位年度工作计划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82A6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3500">
            <w:pPr>
              <w:jc w:val="center"/>
            </w:pPr>
            <w:r>
              <w:rPr>
                <w:rFonts w:ascii="宋体" w:hAnsi="宋体" w:eastAsia="宋体"/>
                <w:sz w:val="16"/>
              </w:rPr>
              <w:t>5种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FE36">
            <w:pPr>
              <w:jc w:val="center"/>
            </w:pPr>
            <w:r>
              <w:rPr>
                <w:rFonts w:ascii="宋体" w:hAnsi="宋体" w:eastAsia="宋体"/>
                <w:sz w:val="16"/>
              </w:rPr>
              <w:t>5</w:t>
            </w:r>
          </w:p>
        </w:tc>
      </w:tr>
    </w:tbl>
    <w:p w14:paraId="00E5858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CA79045">
        <w:tblPrEx>
          <w:tblCellMar>
            <w:top w:w="0" w:type="dxa"/>
            <w:left w:w="108" w:type="dxa"/>
            <w:bottom w:w="0" w:type="dxa"/>
            <w:right w:w="108" w:type="dxa"/>
          </w:tblCellMar>
        </w:tblPrEx>
        <w:tc>
          <w:tcPr>
            <w:tcW w:w="8847" w:type="dxa"/>
            <w:gridSpan w:val="9"/>
            <w:vAlign w:val="center"/>
          </w:tcPr>
          <w:p w14:paraId="7D8349EB">
            <w:pPr>
              <w:jc w:val="center"/>
            </w:pPr>
            <w:r>
              <w:rPr>
                <w:rFonts w:ascii="宋体" w:hAnsi="宋体" w:eastAsia="宋体"/>
                <w:sz w:val="24"/>
              </w:rPr>
              <w:t>项目支出绩效自评表</w:t>
            </w:r>
          </w:p>
        </w:tc>
      </w:tr>
      <w:tr w14:paraId="593D92EF">
        <w:tblPrEx>
          <w:tblCellMar>
            <w:top w:w="0" w:type="dxa"/>
            <w:left w:w="108" w:type="dxa"/>
            <w:bottom w:w="0" w:type="dxa"/>
            <w:right w:w="108" w:type="dxa"/>
          </w:tblCellMar>
        </w:tblPrEx>
        <w:tc>
          <w:tcPr>
            <w:tcW w:w="8847" w:type="dxa"/>
            <w:gridSpan w:val="9"/>
            <w:vAlign w:val="center"/>
          </w:tcPr>
          <w:p w14:paraId="005FB521">
            <w:pPr>
              <w:jc w:val="center"/>
            </w:pPr>
            <w:r>
              <w:rPr>
                <w:rFonts w:ascii="宋体" w:hAnsi="宋体" w:eastAsia="宋体"/>
                <w:sz w:val="24"/>
              </w:rPr>
              <w:t>(2024年度)</w:t>
            </w:r>
          </w:p>
        </w:tc>
      </w:tr>
      <w:tr w14:paraId="09FE19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564E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C5A7AA">
            <w:pPr>
              <w:jc w:val="center"/>
            </w:pPr>
            <w:r>
              <w:rPr>
                <w:rFonts w:ascii="宋体" w:hAnsi="宋体" w:eastAsia="宋体"/>
                <w:sz w:val="16"/>
              </w:rPr>
              <w:t>2020年博物馆、纪念馆逐步免费开发补助资金</w:t>
            </w:r>
            <w:r>
              <w:rPr>
                <w:rFonts w:hint="eastAsia" w:ascii="宋体" w:hAnsi="宋体"/>
                <w:sz w:val="16"/>
                <w:lang w:eastAsia="zh-CN"/>
              </w:rPr>
              <w:t>－</w:t>
            </w:r>
            <w:r>
              <w:rPr>
                <w:rFonts w:ascii="宋体" w:hAnsi="宋体" w:eastAsia="宋体"/>
                <w:sz w:val="16"/>
              </w:rPr>
              <w:t>洛浦县博物馆提升改造项目</w:t>
            </w:r>
          </w:p>
        </w:tc>
      </w:tr>
      <w:tr w14:paraId="6C2DF6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3A9F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DDEA44">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14A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E3A867">
            <w:pPr>
              <w:jc w:val="center"/>
            </w:pPr>
            <w:r>
              <w:rPr>
                <w:rFonts w:ascii="宋体" w:hAnsi="宋体" w:eastAsia="宋体"/>
                <w:sz w:val="16"/>
              </w:rPr>
              <w:t>洛浦县文化体育广播电视和旅游局</w:t>
            </w:r>
          </w:p>
        </w:tc>
      </w:tr>
      <w:tr w14:paraId="4F9BCE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99FB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A2B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A25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789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D97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BE4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0571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9843">
            <w:pPr>
              <w:jc w:val="center"/>
            </w:pPr>
            <w:r>
              <w:rPr>
                <w:rFonts w:ascii="宋体" w:hAnsi="宋体" w:eastAsia="宋体"/>
                <w:sz w:val="16"/>
              </w:rPr>
              <w:t>得分</w:t>
            </w:r>
          </w:p>
        </w:tc>
      </w:tr>
      <w:tr w14:paraId="1E33F0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213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5F7F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9B5AB">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C0DE">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C1F70">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E32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6731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33A2E">
            <w:pPr>
              <w:jc w:val="center"/>
            </w:pPr>
            <w:r>
              <w:rPr>
                <w:rFonts w:ascii="宋体" w:hAnsi="宋体" w:eastAsia="宋体"/>
                <w:sz w:val="16"/>
              </w:rPr>
              <w:t>10.00分</w:t>
            </w:r>
          </w:p>
        </w:tc>
      </w:tr>
      <w:tr w14:paraId="65560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DF5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A5E1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30C39">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1BF6A">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0D3B3">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E4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E6A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67857">
            <w:pPr>
              <w:jc w:val="center"/>
            </w:pPr>
            <w:r>
              <w:rPr>
                <w:rFonts w:ascii="宋体" w:hAnsi="宋体" w:eastAsia="宋体"/>
                <w:sz w:val="16"/>
              </w:rPr>
              <w:t>—</w:t>
            </w:r>
          </w:p>
        </w:tc>
      </w:tr>
      <w:tr w14:paraId="10CDAC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6EE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5444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D5B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480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903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6E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27B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3ADB8">
            <w:pPr>
              <w:jc w:val="center"/>
            </w:pPr>
            <w:r>
              <w:rPr>
                <w:rFonts w:ascii="宋体" w:hAnsi="宋体" w:eastAsia="宋体"/>
                <w:sz w:val="16"/>
              </w:rPr>
              <w:t>—</w:t>
            </w:r>
          </w:p>
        </w:tc>
      </w:tr>
      <w:tr w14:paraId="73049C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1A0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AD4B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4CC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940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C1D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54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3E5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DE53A">
            <w:pPr>
              <w:jc w:val="center"/>
            </w:pPr>
            <w:r>
              <w:rPr>
                <w:rFonts w:ascii="宋体" w:hAnsi="宋体" w:eastAsia="宋体"/>
                <w:sz w:val="16"/>
              </w:rPr>
              <w:t>—</w:t>
            </w:r>
          </w:p>
        </w:tc>
      </w:tr>
      <w:tr w14:paraId="1D37CE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6CA1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19D3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0F5976">
            <w:pPr>
              <w:jc w:val="center"/>
            </w:pPr>
            <w:r>
              <w:rPr>
                <w:rFonts w:ascii="宋体" w:hAnsi="宋体" w:eastAsia="宋体"/>
                <w:sz w:val="16"/>
              </w:rPr>
              <w:t>实际完成情况</w:t>
            </w:r>
          </w:p>
        </w:tc>
      </w:tr>
      <w:tr w14:paraId="028208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518F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148229">
            <w:pPr>
              <w:jc w:val="both"/>
            </w:pPr>
            <w:r>
              <w:rPr>
                <w:rFonts w:ascii="宋体" w:hAnsi="宋体" w:eastAsia="宋体"/>
                <w:sz w:val="16"/>
              </w:rPr>
              <w:t>根据《2020年博物馆、纪念馆逐步免费开发补助资金》（和地财教</w:t>
            </w:r>
            <w:r>
              <w:rPr>
                <w:rFonts w:hint="eastAsia" w:ascii="宋体" w:hAnsi="宋体"/>
                <w:sz w:val="16"/>
                <w:lang w:eastAsia="zh-CN"/>
              </w:rPr>
              <w:t>〔2020〕3号</w:t>
            </w:r>
            <w:r>
              <w:rPr>
                <w:rFonts w:ascii="宋体" w:hAnsi="宋体" w:eastAsia="宋体"/>
                <w:sz w:val="16"/>
              </w:rPr>
              <w:t>）实施此项目，项目主要内容为：保障1个项目工程款，通过项目实施，保障政府公信力，促进洛浦县博物馆提升改造。</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344EB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已完成保障1个项目工程款，资金已使用20万元。通过项目实施，保障政府公信力，促进洛浦县博物馆提升改造。</w:t>
            </w:r>
          </w:p>
        </w:tc>
      </w:tr>
      <w:tr w14:paraId="6CA3CB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F224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299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22F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AD7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886E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B5A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D525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D530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56392">
            <w:pPr>
              <w:jc w:val="center"/>
            </w:pPr>
            <w:r>
              <w:rPr>
                <w:rFonts w:ascii="宋体" w:hAnsi="宋体" w:eastAsia="宋体"/>
                <w:sz w:val="16"/>
              </w:rPr>
              <w:t>偏差原因分析及改进措施</w:t>
            </w:r>
          </w:p>
        </w:tc>
      </w:tr>
      <w:tr w14:paraId="175A83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702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CF76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870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A76F4">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28EF">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49C0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7F9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033D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0F84">
            <w:pPr>
              <w:jc w:val="center"/>
            </w:pPr>
          </w:p>
        </w:tc>
      </w:tr>
      <w:tr w14:paraId="7C0C72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F4A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3BC5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9CC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42967">
            <w:pPr>
              <w:jc w:val="center"/>
            </w:pPr>
            <w:r>
              <w:rPr>
                <w:rFonts w:ascii="宋体" w:hAnsi="宋体" w:eastAsia="宋体"/>
                <w:sz w:val="16"/>
              </w:rPr>
              <w:t>资金使用规范率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33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FC8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040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6C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245A8">
            <w:pPr>
              <w:jc w:val="center"/>
            </w:pPr>
          </w:p>
        </w:tc>
      </w:tr>
      <w:tr w14:paraId="6DF7DC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3A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4CB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40F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F41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CB25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AAE7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F1A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6965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AB106">
            <w:pPr>
              <w:jc w:val="center"/>
            </w:pPr>
          </w:p>
        </w:tc>
      </w:tr>
      <w:tr w14:paraId="075D81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6D7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8055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524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4341">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9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D6F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98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37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E9181">
            <w:pPr>
              <w:jc w:val="center"/>
            </w:pPr>
          </w:p>
        </w:tc>
      </w:tr>
      <w:tr w14:paraId="6D74AF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F95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0EA6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5FDC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498A">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64310">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4CE46">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42C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3E2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7B9D">
            <w:pPr>
              <w:jc w:val="center"/>
            </w:pPr>
          </w:p>
        </w:tc>
      </w:tr>
      <w:tr w14:paraId="31D1E5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167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F88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FC6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78690">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B3EB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5C37">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999C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4C4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2A8AD">
            <w:pPr>
              <w:jc w:val="center"/>
            </w:pPr>
          </w:p>
        </w:tc>
      </w:tr>
      <w:tr w14:paraId="4B5CF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7E5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677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C57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11306">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B8DB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87FE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0DE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73A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E8530">
            <w:pPr>
              <w:jc w:val="center"/>
            </w:pPr>
          </w:p>
        </w:tc>
      </w:tr>
      <w:tr w14:paraId="260E6D5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03ECF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45E18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3D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29C9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BB44638"/>
        </w:tc>
      </w:tr>
    </w:tbl>
    <w:p w14:paraId="6220EBD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B6FB36">
        <w:tblPrEx>
          <w:tblCellMar>
            <w:top w:w="0" w:type="dxa"/>
            <w:left w:w="108" w:type="dxa"/>
            <w:bottom w:w="0" w:type="dxa"/>
            <w:right w:w="108" w:type="dxa"/>
          </w:tblCellMar>
        </w:tblPrEx>
        <w:tc>
          <w:tcPr>
            <w:tcW w:w="8847" w:type="dxa"/>
            <w:gridSpan w:val="9"/>
            <w:vAlign w:val="center"/>
          </w:tcPr>
          <w:p w14:paraId="715E8786">
            <w:pPr>
              <w:jc w:val="center"/>
            </w:pPr>
            <w:r>
              <w:rPr>
                <w:rFonts w:ascii="宋体" w:hAnsi="宋体" w:eastAsia="宋体"/>
                <w:sz w:val="24"/>
              </w:rPr>
              <w:t>项目支出绩效自评表</w:t>
            </w:r>
          </w:p>
        </w:tc>
      </w:tr>
      <w:tr w14:paraId="33CC7FB0">
        <w:tblPrEx>
          <w:tblCellMar>
            <w:top w:w="0" w:type="dxa"/>
            <w:left w:w="108" w:type="dxa"/>
            <w:bottom w:w="0" w:type="dxa"/>
            <w:right w:w="108" w:type="dxa"/>
          </w:tblCellMar>
        </w:tblPrEx>
        <w:tc>
          <w:tcPr>
            <w:tcW w:w="8847" w:type="dxa"/>
            <w:gridSpan w:val="9"/>
            <w:vAlign w:val="center"/>
          </w:tcPr>
          <w:p w14:paraId="77374D79">
            <w:pPr>
              <w:jc w:val="center"/>
            </w:pPr>
            <w:r>
              <w:rPr>
                <w:rFonts w:ascii="宋体" w:hAnsi="宋体" w:eastAsia="宋体"/>
                <w:sz w:val="24"/>
              </w:rPr>
              <w:t>(2024年度)</w:t>
            </w:r>
          </w:p>
        </w:tc>
      </w:tr>
      <w:tr w14:paraId="77FC6F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4C57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5B7896">
            <w:pPr>
              <w:jc w:val="center"/>
            </w:pPr>
            <w:r>
              <w:rPr>
                <w:rFonts w:ascii="宋体" w:hAnsi="宋体" w:eastAsia="宋体"/>
                <w:sz w:val="16"/>
              </w:rPr>
              <w:t>2020年结转至2024年专项资金</w:t>
            </w:r>
            <w:r>
              <w:rPr>
                <w:rFonts w:hint="eastAsia" w:ascii="宋体" w:hAnsi="宋体"/>
                <w:sz w:val="16"/>
                <w:lang w:eastAsia="zh-CN"/>
              </w:rPr>
              <w:t>－</w:t>
            </w:r>
            <w:r>
              <w:rPr>
                <w:rFonts w:ascii="宋体" w:hAnsi="宋体" w:eastAsia="宋体"/>
                <w:sz w:val="16"/>
              </w:rPr>
              <w:t>洛浦县博物馆馆藏文物预防性保护项目</w:t>
            </w:r>
          </w:p>
        </w:tc>
      </w:tr>
      <w:tr w14:paraId="0E4692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8253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55E067">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C18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9C4980">
            <w:pPr>
              <w:jc w:val="center"/>
            </w:pPr>
            <w:r>
              <w:rPr>
                <w:rFonts w:ascii="宋体" w:hAnsi="宋体" w:eastAsia="宋体"/>
                <w:sz w:val="16"/>
              </w:rPr>
              <w:t>洛浦县文化体育广播电视和旅游局</w:t>
            </w:r>
          </w:p>
        </w:tc>
      </w:tr>
      <w:tr w14:paraId="0612A1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DD8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23B5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189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DD4E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DC6B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B88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E667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9AA63">
            <w:pPr>
              <w:jc w:val="center"/>
            </w:pPr>
            <w:r>
              <w:rPr>
                <w:rFonts w:ascii="宋体" w:hAnsi="宋体" w:eastAsia="宋体"/>
                <w:sz w:val="16"/>
              </w:rPr>
              <w:t>得分</w:t>
            </w:r>
          </w:p>
        </w:tc>
      </w:tr>
      <w:tr w14:paraId="39D397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3DA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E14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AB34">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E5816">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91BEA">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3AE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CC5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1B8BE">
            <w:pPr>
              <w:jc w:val="center"/>
            </w:pPr>
            <w:r>
              <w:rPr>
                <w:rFonts w:ascii="宋体" w:hAnsi="宋体" w:eastAsia="宋体"/>
                <w:sz w:val="16"/>
              </w:rPr>
              <w:t>10.00分</w:t>
            </w:r>
          </w:p>
        </w:tc>
      </w:tr>
      <w:tr w14:paraId="1B2971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008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73EF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FE36A">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469E9">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808E0">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BE6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19A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97E77">
            <w:pPr>
              <w:jc w:val="center"/>
            </w:pPr>
            <w:r>
              <w:rPr>
                <w:rFonts w:ascii="宋体" w:hAnsi="宋体" w:eastAsia="宋体"/>
                <w:sz w:val="16"/>
              </w:rPr>
              <w:t>—</w:t>
            </w:r>
          </w:p>
        </w:tc>
      </w:tr>
      <w:tr w14:paraId="52265A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F7BC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6C2B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2F1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24DC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CD6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4A9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8E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3389D">
            <w:pPr>
              <w:jc w:val="center"/>
            </w:pPr>
            <w:r>
              <w:rPr>
                <w:rFonts w:ascii="宋体" w:hAnsi="宋体" w:eastAsia="宋体"/>
                <w:sz w:val="16"/>
              </w:rPr>
              <w:t>—</w:t>
            </w:r>
          </w:p>
        </w:tc>
      </w:tr>
      <w:tr w14:paraId="78A58C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0D99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881B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C9B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7E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DDA8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816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D6A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047D">
            <w:pPr>
              <w:jc w:val="center"/>
            </w:pPr>
            <w:r>
              <w:rPr>
                <w:rFonts w:ascii="宋体" w:hAnsi="宋体" w:eastAsia="宋体"/>
                <w:sz w:val="16"/>
              </w:rPr>
              <w:t>—</w:t>
            </w:r>
          </w:p>
        </w:tc>
      </w:tr>
      <w:tr w14:paraId="59BA3B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A7FA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C30986">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3A8721">
            <w:pPr>
              <w:jc w:val="center"/>
            </w:pPr>
            <w:r>
              <w:rPr>
                <w:rFonts w:ascii="宋体" w:hAnsi="宋体" w:eastAsia="宋体"/>
                <w:sz w:val="16"/>
              </w:rPr>
              <w:t>实际完成情况</w:t>
            </w:r>
          </w:p>
        </w:tc>
      </w:tr>
      <w:tr w14:paraId="0F1CB5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D4D2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47CE33">
            <w:pPr>
              <w:jc w:val="both"/>
            </w:pPr>
            <w:r>
              <w:rPr>
                <w:rFonts w:ascii="宋体" w:hAnsi="宋体" w:eastAsia="宋体"/>
                <w:sz w:val="16"/>
              </w:rPr>
              <w:t>根据《2020年国家文物保护专项资金》（和地财教</w:t>
            </w:r>
            <w:r>
              <w:rPr>
                <w:rFonts w:hint="eastAsia" w:ascii="宋体" w:hAnsi="宋体"/>
                <w:sz w:val="16"/>
                <w:lang w:eastAsia="zh-CN"/>
              </w:rPr>
              <w:t>〔2020〕28号</w:t>
            </w:r>
            <w:r>
              <w:rPr>
                <w:rFonts w:ascii="宋体" w:hAnsi="宋体" w:eastAsia="宋体"/>
                <w:sz w:val="16"/>
              </w:rPr>
              <w:t>）实施此项目，项目主要内容为：解决洛浦县博物馆馆藏文物预防性保护项目设备款，通过项目实施，保障政府公信力。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A32A1E">
            <w:pPr>
              <w:jc w:val="both"/>
            </w:pPr>
            <w:r>
              <w:rPr>
                <w:rFonts w:hint="eastAsia" w:ascii="宋体" w:hAnsi="宋体"/>
                <w:sz w:val="16"/>
                <w:lang w:eastAsia="zh-CN"/>
              </w:rPr>
              <w:t>截至</w:t>
            </w:r>
            <w:r>
              <w:rPr>
                <w:rFonts w:ascii="宋体" w:hAnsi="宋体" w:eastAsia="宋体"/>
                <w:sz w:val="16"/>
              </w:rPr>
              <w:t>2024年4月，</w:t>
            </w:r>
            <w:r>
              <w:rPr>
                <w:rFonts w:hint="eastAsia" w:ascii="宋体" w:hAnsi="宋体"/>
                <w:sz w:val="16"/>
                <w:lang w:eastAsia="zh-CN"/>
              </w:rPr>
              <w:t>本单位</w:t>
            </w:r>
            <w:r>
              <w:rPr>
                <w:rFonts w:ascii="宋体" w:hAnsi="宋体" w:eastAsia="宋体"/>
                <w:sz w:val="16"/>
              </w:rPr>
              <w:t>已完成解决洛浦县博物馆馆藏文物预防性保护项目设备款，资金已使用90万元。通过项目实施，保障政府公信力。</w:t>
            </w:r>
          </w:p>
        </w:tc>
      </w:tr>
      <w:tr w14:paraId="1211DD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D68D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72F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CD91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A7C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0BAE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889C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6F40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6F68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407D">
            <w:pPr>
              <w:jc w:val="center"/>
            </w:pPr>
            <w:r>
              <w:rPr>
                <w:rFonts w:ascii="宋体" w:hAnsi="宋体" w:eastAsia="宋体"/>
                <w:sz w:val="16"/>
              </w:rPr>
              <w:t>偏差原因分析及改进措施</w:t>
            </w:r>
          </w:p>
        </w:tc>
      </w:tr>
      <w:tr w14:paraId="58A73B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09FB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EA8B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20C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B1D66">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1404">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1ED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D449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6E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DDD7F">
            <w:pPr>
              <w:jc w:val="center"/>
            </w:pPr>
          </w:p>
        </w:tc>
      </w:tr>
      <w:tr w14:paraId="4A7F3C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938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B0D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21DB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5669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BDF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CF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022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0C3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162C0">
            <w:pPr>
              <w:jc w:val="center"/>
            </w:pPr>
          </w:p>
        </w:tc>
      </w:tr>
      <w:tr w14:paraId="3EDF2E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643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B3E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4BBE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A68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0308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188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3D8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6EC2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93B88">
            <w:pPr>
              <w:jc w:val="center"/>
            </w:pPr>
          </w:p>
        </w:tc>
      </w:tr>
      <w:tr w14:paraId="572761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4150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1C5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95C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CBBF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47B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AD1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49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DA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A8303">
            <w:pPr>
              <w:jc w:val="center"/>
            </w:pPr>
          </w:p>
        </w:tc>
      </w:tr>
      <w:tr w14:paraId="70D12C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9ED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2BC04">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01B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138BF">
            <w:pPr>
              <w:jc w:val="center"/>
            </w:pPr>
            <w:r>
              <w:rPr>
                <w:rFonts w:ascii="宋体" w:hAnsi="宋体" w:eastAsia="宋体"/>
                <w:sz w:val="16"/>
              </w:rPr>
              <w:t>设备款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78AB7">
            <w:pPr>
              <w:jc w:val="center"/>
            </w:pPr>
            <w:r>
              <w:rPr>
                <w:rFonts w:ascii="宋体" w:hAnsi="宋体" w:eastAsia="宋体"/>
                <w:sz w:val="16"/>
              </w:rPr>
              <w:t>&lt;=70万元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B1B02">
            <w:pPr>
              <w:jc w:val="center"/>
            </w:pPr>
            <w:r>
              <w:rPr>
                <w:rFonts w:ascii="宋体" w:hAnsi="宋体" w:eastAsia="宋体"/>
                <w:sz w:val="16"/>
              </w:rPr>
              <w:t>=70万元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4F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6BF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6566F">
            <w:pPr>
              <w:jc w:val="center"/>
            </w:pPr>
          </w:p>
        </w:tc>
      </w:tr>
      <w:tr w14:paraId="523E69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90C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186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E17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0DEB9">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4869">
            <w:pPr>
              <w:jc w:val="center"/>
            </w:pPr>
            <w:r>
              <w:rPr>
                <w:rFonts w:ascii="宋体" w:hAnsi="宋体" w:eastAsia="宋体"/>
                <w:sz w:val="16"/>
              </w:rPr>
              <w:t>&lt;=20万元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9F7E9">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909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A33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BD5F">
            <w:pPr>
              <w:jc w:val="center"/>
            </w:pPr>
          </w:p>
        </w:tc>
      </w:tr>
      <w:tr w14:paraId="748763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A35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0EE0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5DFE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96AEE">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7AE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98D7">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450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C2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184E2">
            <w:pPr>
              <w:jc w:val="center"/>
            </w:pPr>
          </w:p>
        </w:tc>
      </w:tr>
      <w:tr w14:paraId="52FB84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80D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14D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16DA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1739">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2317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E9AB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F31B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373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60DF5">
            <w:pPr>
              <w:jc w:val="center"/>
            </w:pPr>
          </w:p>
        </w:tc>
      </w:tr>
      <w:tr w14:paraId="57A12E7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5DB1A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28C51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257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C68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CDAA9A"/>
        </w:tc>
      </w:tr>
    </w:tbl>
    <w:p w14:paraId="0A3B16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7BAB15">
        <w:tblPrEx>
          <w:tblCellMar>
            <w:top w:w="0" w:type="dxa"/>
            <w:left w:w="108" w:type="dxa"/>
            <w:bottom w:w="0" w:type="dxa"/>
            <w:right w:w="108" w:type="dxa"/>
          </w:tblCellMar>
        </w:tblPrEx>
        <w:tc>
          <w:tcPr>
            <w:tcW w:w="8847" w:type="dxa"/>
            <w:gridSpan w:val="9"/>
            <w:vAlign w:val="center"/>
          </w:tcPr>
          <w:p w14:paraId="18F1E0D3">
            <w:pPr>
              <w:jc w:val="center"/>
            </w:pPr>
            <w:r>
              <w:rPr>
                <w:rFonts w:ascii="宋体" w:hAnsi="宋体" w:eastAsia="宋体"/>
                <w:sz w:val="24"/>
              </w:rPr>
              <w:t>项目支出绩效自评表</w:t>
            </w:r>
          </w:p>
        </w:tc>
      </w:tr>
      <w:tr w14:paraId="1F847FA3">
        <w:tblPrEx>
          <w:tblCellMar>
            <w:top w:w="0" w:type="dxa"/>
            <w:left w:w="108" w:type="dxa"/>
            <w:bottom w:w="0" w:type="dxa"/>
            <w:right w:w="108" w:type="dxa"/>
          </w:tblCellMar>
        </w:tblPrEx>
        <w:tc>
          <w:tcPr>
            <w:tcW w:w="8847" w:type="dxa"/>
            <w:gridSpan w:val="9"/>
            <w:vAlign w:val="center"/>
          </w:tcPr>
          <w:p w14:paraId="23ABE739">
            <w:pPr>
              <w:jc w:val="center"/>
            </w:pPr>
            <w:r>
              <w:rPr>
                <w:rFonts w:ascii="宋体" w:hAnsi="宋体" w:eastAsia="宋体"/>
                <w:sz w:val="24"/>
              </w:rPr>
              <w:t>(2024年度)</w:t>
            </w:r>
          </w:p>
        </w:tc>
      </w:tr>
      <w:tr w14:paraId="6CBAC4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593D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28E34B">
            <w:pPr>
              <w:jc w:val="center"/>
            </w:pPr>
            <w:r>
              <w:rPr>
                <w:rFonts w:ascii="宋体" w:hAnsi="宋体" w:eastAsia="宋体"/>
                <w:sz w:val="16"/>
              </w:rPr>
              <w:t>2022年文化保护传承利用工程（第一批）中央投资资金--洛浦县热瓦克佛寺遗址保护利用设施</w:t>
            </w:r>
          </w:p>
        </w:tc>
      </w:tr>
      <w:tr w14:paraId="34FDEC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A86A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C30F7D">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D9F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318500">
            <w:pPr>
              <w:jc w:val="center"/>
            </w:pPr>
            <w:r>
              <w:rPr>
                <w:rFonts w:ascii="宋体" w:hAnsi="宋体" w:eastAsia="宋体"/>
                <w:sz w:val="16"/>
              </w:rPr>
              <w:t>洛浦县文化体育广播电视和旅游局</w:t>
            </w:r>
          </w:p>
        </w:tc>
      </w:tr>
      <w:tr w14:paraId="0CCB2B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00E8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D2E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6B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7664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A6E1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7172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952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7F6B9">
            <w:pPr>
              <w:jc w:val="center"/>
            </w:pPr>
            <w:r>
              <w:rPr>
                <w:rFonts w:ascii="宋体" w:hAnsi="宋体" w:eastAsia="宋体"/>
                <w:sz w:val="16"/>
              </w:rPr>
              <w:t>得分</w:t>
            </w:r>
          </w:p>
        </w:tc>
      </w:tr>
      <w:tr w14:paraId="2C6286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C17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ADE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5ED17">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719F">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C934">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B87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497E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5DDAB">
            <w:pPr>
              <w:jc w:val="center"/>
            </w:pPr>
            <w:r>
              <w:rPr>
                <w:rFonts w:ascii="宋体" w:hAnsi="宋体" w:eastAsia="宋体"/>
                <w:sz w:val="16"/>
              </w:rPr>
              <w:t>10.00分</w:t>
            </w:r>
          </w:p>
        </w:tc>
      </w:tr>
      <w:tr w14:paraId="254269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24A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198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A9ED">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70C3D">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A03A">
            <w:pPr>
              <w:jc w:val="center"/>
            </w:pPr>
            <w:r>
              <w:rPr>
                <w:rFonts w:ascii="宋体" w:hAnsi="宋体" w:eastAsia="宋体"/>
                <w:sz w:val="16"/>
              </w:rPr>
              <w:t>480.00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ACA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E6E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3E54">
            <w:pPr>
              <w:jc w:val="center"/>
            </w:pPr>
            <w:r>
              <w:rPr>
                <w:rFonts w:ascii="宋体" w:hAnsi="宋体" w:eastAsia="宋体"/>
                <w:sz w:val="16"/>
              </w:rPr>
              <w:t>—</w:t>
            </w:r>
          </w:p>
        </w:tc>
      </w:tr>
      <w:tr w14:paraId="11811C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1E6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CA3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82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68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8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AB2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A0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4171">
            <w:pPr>
              <w:jc w:val="center"/>
            </w:pPr>
            <w:r>
              <w:rPr>
                <w:rFonts w:ascii="宋体" w:hAnsi="宋体" w:eastAsia="宋体"/>
                <w:sz w:val="16"/>
              </w:rPr>
              <w:t>—</w:t>
            </w:r>
          </w:p>
        </w:tc>
      </w:tr>
      <w:tr w14:paraId="413F9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F90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E9ED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ED6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BF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ECB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887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24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DB65">
            <w:pPr>
              <w:jc w:val="center"/>
            </w:pPr>
            <w:r>
              <w:rPr>
                <w:rFonts w:ascii="宋体" w:hAnsi="宋体" w:eastAsia="宋体"/>
                <w:sz w:val="16"/>
              </w:rPr>
              <w:t>—</w:t>
            </w:r>
          </w:p>
        </w:tc>
      </w:tr>
      <w:tr w14:paraId="679F1F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98309">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95F64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D17C84">
            <w:pPr>
              <w:jc w:val="center"/>
            </w:pPr>
            <w:r>
              <w:rPr>
                <w:rFonts w:ascii="宋体" w:hAnsi="宋体" w:eastAsia="宋体"/>
                <w:sz w:val="16"/>
              </w:rPr>
              <w:t>实际完成情况</w:t>
            </w:r>
          </w:p>
        </w:tc>
      </w:tr>
      <w:tr w14:paraId="6491A1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D959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E63178">
            <w:pPr>
              <w:jc w:val="both"/>
            </w:pPr>
            <w:r>
              <w:rPr>
                <w:rFonts w:ascii="宋体" w:hAnsi="宋体" w:eastAsia="宋体"/>
                <w:sz w:val="16"/>
              </w:rPr>
              <w:t>根据《2022年文化保护传承利用工程（第一批）中央投资资金</w:t>
            </w:r>
            <w:r>
              <w:rPr>
                <w:rFonts w:hint="eastAsia" w:ascii="宋体" w:hAnsi="宋体"/>
                <w:sz w:val="16"/>
                <w:lang w:eastAsia="zh-CN"/>
              </w:rPr>
              <w:t>－－</w:t>
            </w:r>
            <w:r>
              <w:rPr>
                <w:rFonts w:ascii="宋体" w:hAnsi="宋体" w:eastAsia="宋体"/>
                <w:sz w:val="16"/>
              </w:rPr>
              <w:t>洛浦县热瓦克佛寺遗址保护利用设施》（和地财建</w:t>
            </w:r>
            <w:r>
              <w:rPr>
                <w:rFonts w:hint="eastAsia" w:ascii="宋体" w:hAnsi="宋体"/>
                <w:sz w:val="16"/>
                <w:lang w:eastAsia="zh-CN"/>
              </w:rPr>
              <w:t>〔2022〕20号</w:t>
            </w:r>
            <w:r>
              <w:rPr>
                <w:rFonts w:ascii="宋体" w:hAnsi="宋体" w:eastAsia="宋体"/>
                <w:sz w:val="16"/>
              </w:rPr>
              <w:t>）实施此项目，项目主要内容为：保障1个项目工程款，通过项目实施，保障政府公信力，积极推进了考古与文物保护利用各项工作，提升了综合保护能力，打造了一处让文物说话让历史发声的群众文教基地。</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7C29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已完成保障1个项目工程款，通过项目实施，保障政府公信力，积极推进了考古与文物保护利用各项工作，提升了综合保护能力，打造了一处让文物说话让历史发声的群众文教基地。</w:t>
            </w:r>
            <w:r>
              <w:rPr>
                <w:rFonts w:ascii="宋体" w:hAnsi="宋体" w:eastAsia="宋体"/>
                <w:sz w:val="16"/>
              </w:rPr>
              <w:br w:type="textWrapping"/>
            </w:r>
          </w:p>
        </w:tc>
      </w:tr>
      <w:tr w14:paraId="75072E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F821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606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504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B373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1C0D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429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8E12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B25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C86B5">
            <w:pPr>
              <w:jc w:val="center"/>
            </w:pPr>
            <w:r>
              <w:rPr>
                <w:rFonts w:ascii="宋体" w:hAnsi="宋体" w:eastAsia="宋体"/>
                <w:sz w:val="16"/>
              </w:rPr>
              <w:t>偏差原因分析及改进措施</w:t>
            </w:r>
          </w:p>
        </w:tc>
      </w:tr>
      <w:tr w14:paraId="40EE68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162E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D7F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6082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FC6A">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937C">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5749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DA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9BD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46B67">
            <w:pPr>
              <w:jc w:val="center"/>
            </w:pPr>
          </w:p>
        </w:tc>
      </w:tr>
      <w:tr w14:paraId="107375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F4D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B4A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0F99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FDE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A86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BD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F6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1CB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F035B">
            <w:pPr>
              <w:jc w:val="center"/>
            </w:pPr>
          </w:p>
        </w:tc>
      </w:tr>
      <w:tr w14:paraId="31D98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64D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768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04F7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C0DF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D200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3915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735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CC3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1EB30">
            <w:pPr>
              <w:jc w:val="center"/>
            </w:pPr>
          </w:p>
        </w:tc>
      </w:tr>
      <w:tr w14:paraId="5B2DAF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94C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D3D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328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B5B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3D9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E2D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7CF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3A5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91B3">
            <w:pPr>
              <w:jc w:val="center"/>
            </w:pPr>
          </w:p>
        </w:tc>
      </w:tr>
      <w:tr w14:paraId="45E0B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E9E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E58D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EAC5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D81AD">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E7ECE">
            <w:pPr>
              <w:jc w:val="center"/>
            </w:pPr>
            <w:r>
              <w:rPr>
                <w:rFonts w:ascii="宋体" w:hAnsi="宋体" w:eastAsia="宋体"/>
                <w:sz w:val="16"/>
              </w:rPr>
              <w:t>&lt;=480万元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804BA">
            <w:pPr>
              <w:jc w:val="center"/>
            </w:pPr>
            <w:r>
              <w:rPr>
                <w:rFonts w:ascii="宋体" w:hAnsi="宋体" w:eastAsia="宋体"/>
                <w:sz w:val="16"/>
              </w:rPr>
              <w:t>=480万元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F0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275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BC546">
            <w:pPr>
              <w:jc w:val="center"/>
            </w:pPr>
          </w:p>
        </w:tc>
      </w:tr>
      <w:tr w14:paraId="73360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BCB2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8D6A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129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3E8C">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417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5C7A">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C6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374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23BB">
            <w:pPr>
              <w:jc w:val="center"/>
            </w:pPr>
          </w:p>
        </w:tc>
      </w:tr>
      <w:tr w14:paraId="0B5558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277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0C32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F5B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AB499">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1703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D6CD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BF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2F2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BB562">
            <w:pPr>
              <w:jc w:val="center"/>
            </w:pPr>
          </w:p>
        </w:tc>
      </w:tr>
      <w:tr w14:paraId="77323D5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2B5C2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76325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FBB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1CA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730AA87"/>
        </w:tc>
      </w:tr>
    </w:tbl>
    <w:p w14:paraId="1B1D1C3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C984A7">
        <w:tblPrEx>
          <w:tblCellMar>
            <w:top w:w="0" w:type="dxa"/>
            <w:left w:w="108" w:type="dxa"/>
            <w:bottom w:w="0" w:type="dxa"/>
            <w:right w:w="108" w:type="dxa"/>
          </w:tblCellMar>
        </w:tblPrEx>
        <w:tc>
          <w:tcPr>
            <w:tcW w:w="8847" w:type="dxa"/>
            <w:gridSpan w:val="9"/>
            <w:vAlign w:val="center"/>
          </w:tcPr>
          <w:p w14:paraId="4EDDAF9C">
            <w:pPr>
              <w:jc w:val="center"/>
            </w:pPr>
            <w:r>
              <w:rPr>
                <w:rFonts w:ascii="宋体" w:hAnsi="宋体" w:eastAsia="宋体"/>
                <w:sz w:val="24"/>
              </w:rPr>
              <w:t>项目支出绩效自评表</w:t>
            </w:r>
          </w:p>
        </w:tc>
      </w:tr>
      <w:tr w14:paraId="6AC811AA">
        <w:tblPrEx>
          <w:tblCellMar>
            <w:top w:w="0" w:type="dxa"/>
            <w:left w:w="108" w:type="dxa"/>
            <w:bottom w:w="0" w:type="dxa"/>
            <w:right w:w="108" w:type="dxa"/>
          </w:tblCellMar>
        </w:tblPrEx>
        <w:tc>
          <w:tcPr>
            <w:tcW w:w="8847" w:type="dxa"/>
            <w:gridSpan w:val="9"/>
            <w:vAlign w:val="center"/>
          </w:tcPr>
          <w:p w14:paraId="5688C9A7">
            <w:pPr>
              <w:jc w:val="center"/>
            </w:pPr>
            <w:r>
              <w:rPr>
                <w:rFonts w:ascii="宋体" w:hAnsi="宋体" w:eastAsia="宋体"/>
                <w:sz w:val="24"/>
              </w:rPr>
              <w:t>(2024年度)</w:t>
            </w:r>
          </w:p>
        </w:tc>
      </w:tr>
      <w:tr w14:paraId="4AB64A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F131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6B117D">
            <w:pPr>
              <w:jc w:val="center"/>
            </w:pPr>
            <w:r>
              <w:rPr>
                <w:rFonts w:ascii="宋体" w:hAnsi="宋体" w:eastAsia="宋体"/>
                <w:sz w:val="16"/>
              </w:rPr>
              <w:t>2023年全民健身设施补短板工程第二中央基建投资</w:t>
            </w:r>
            <w:r>
              <w:rPr>
                <w:rFonts w:hint="eastAsia" w:ascii="宋体" w:hAnsi="宋体"/>
                <w:sz w:val="16"/>
                <w:lang w:eastAsia="zh-CN"/>
              </w:rPr>
              <w:t>－</w:t>
            </w:r>
            <w:r>
              <w:rPr>
                <w:rFonts w:ascii="宋体" w:hAnsi="宋体" w:eastAsia="宋体"/>
                <w:sz w:val="16"/>
              </w:rPr>
              <w:t>胡杨公共体育标准田径跑道和足球场建设项目</w:t>
            </w:r>
          </w:p>
        </w:tc>
      </w:tr>
      <w:tr w14:paraId="72D8D2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58A7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779DDB">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1E1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82E2C4">
            <w:pPr>
              <w:jc w:val="center"/>
            </w:pPr>
            <w:r>
              <w:rPr>
                <w:rFonts w:ascii="宋体" w:hAnsi="宋体" w:eastAsia="宋体"/>
                <w:sz w:val="16"/>
              </w:rPr>
              <w:t>洛浦县文化体育广播电视和旅游局</w:t>
            </w:r>
          </w:p>
        </w:tc>
      </w:tr>
      <w:tr w14:paraId="0659F7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5446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892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EBFE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8CAD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94A3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5A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CAE5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FCAA5">
            <w:pPr>
              <w:jc w:val="center"/>
            </w:pPr>
            <w:r>
              <w:rPr>
                <w:rFonts w:ascii="宋体" w:hAnsi="宋体" w:eastAsia="宋体"/>
                <w:sz w:val="16"/>
              </w:rPr>
              <w:t>得分</w:t>
            </w:r>
          </w:p>
        </w:tc>
      </w:tr>
      <w:tr w14:paraId="4C7DD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F920B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B1C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2660A">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4E7B9">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C684">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02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538F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098EC">
            <w:pPr>
              <w:jc w:val="center"/>
            </w:pPr>
            <w:r>
              <w:rPr>
                <w:rFonts w:ascii="宋体" w:hAnsi="宋体" w:eastAsia="宋体"/>
                <w:sz w:val="16"/>
              </w:rPr>
              <w:t>10.00分</w:t>
            </w:r>
          </w:p>
        </w:tc>
      </w:tr>
      <w:tr w14:paraId="138D4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234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4E49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7A35C">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D10F7">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04D41">
            <w:pPr>
              <w:jc w:val="center"/>
            </w:pPr>
            <w:r>
              <w:rPr>
                <w:rFonts w:ascii="宋体" w:hAnsi="宋体" w:eastAsia="宋体"/>
                <w:sz w:val="16"/>
              </w:rPr>
              <w:t>517.87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1B1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3A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E0B5B">
            <w:pPr>
              <w:jc w:val="center"/>
            </w:pPr>
            <w:r>
              <w:rPr>
                <w:rFonts w:ascii="宋体" w:hAnsi="宋体" w:eastAsia="宋体"/>
                <w:sz w:val="16"/>
              </w:rPr>
              <w:t>—</w:t>
            </w:r>
          </w:p>
        </w:tc>
      </w:tr>
      <w:tr w14:paraId="37BD8C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DCE4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CC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300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50E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D38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F7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958E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DDE7">
            <w:pPr>
              <w:jc w:val="center"/>
            </w:pPr>
            <w:r>
              <w:rPr>
                <w:rFonts w:ascii="宋体" w:hAnsi="宋体" w:eastAsia="宋体"/>
                <w:sz w:val="16"/>
              </w:rPr>
              <w:t>—</w:t>
            </w:r>
          </w:p>
        </w:tc>
      </w:tr>
      <w:tr w14:paraId="60CD56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9C9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E874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E66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99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154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10E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BE3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6D835">
            <w:pPr>
              <w:jc w:val="center"/>
            </w:pPr>
            <w:r>
              <w:rPr>
                <w:rFonts w:ascii="宋体" w:hAnsi="宋体" w:eastAsia="宋体"/>
                <w:sz w:val="16"/>
              </w:rPr>
              <w:t>—</w:t>
            </w:r>
          </w:p>
        </w:tc>
      </w:tr>
      <w:tr w14:paraId="3699EDF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9D49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A35DC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52FBFD">
            <w:pPr>
              <w:jc w:val="center"/>
            </w:pPr>
            <w:r>
              <w:rPr>
                <w:rFonts w:ascii="宋体" w:hAnsi="宋体" w:eastAsia="宋体"/>
                <w:sz w:val="16"/>
              </w:rPr>
              <w:t>实际完成情况</w:t>
            </w:r>
          </w:p>
        </w:tc>
      </w:tr>
      <w:tr w14:paraId="281362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5FDD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03EFF0">
            <w:pPr>
              <w:jc w:val="both"/>
            </w:pPr>
            <w:r>
              <w:rPr>
                <w:rFonts w:ascii="宋体" w:hAnsi="宋体" w:eastAsia="宋体"/>
                <w:sz w:val="16"/>
              </w:rPr>
              <w:t>根据《关于下达2023年全民健身设施补短板工程第二批中央基建投资预算的通知》（和地财建〔2023〕82号）及《关于和田地区胡杨公共体育场标准田径跑道和足球场项目可行性研究报告的批复》（和发改社发〔2022〕87），项目主要内容为：新建一座标准400米田径跑道及足球场，新建一座网球场，新建一座篮球场，新建两座看台，新建配套设施设备。项目的实施将新增公共体育活动场所，丰富全民健身活动内容，有效提高洛浦县居民身体素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5EAC5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一座标准400米田径跑道及足球场，新建一座网球场，新建一座篮球场，新建两座看台，新建配套设施设备。资金已使用517.87万元。项目的实施将新增公共体育活动场所，丰富全民健身活动内容，有效提高洛浦县居民身体素质。</w:t>
            </w:r>
            <w:r>
              <w:rPr>
                <w:rFonts w:ascii="宋体" w:hAnsi="宋体" w:eastAsia="宋体"/>
                <w:sz w:val="16"/>
              </w:rPr>
              <w:br w:type="textWrapping"/>
            </w:r>
          </w:p>
        </w:tc>
      </w:tr>
      <w:tr w14:paraId="599E5F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CF5B7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6CFD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14DF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53F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C2AE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DDF1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0C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412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A6470">
            <w:pPr>
              <w:jc w:val="center"/>
            </w:pPr>
            <w:r>
              <w:rPr>
                <w:rFonts w:ascii="宋体" w:hAnsi="宋体" w:eastAsia="宋体"/>
                <w:sz w:val="16"/>
              </w:rPr>
              <w:t>偏差原因分析及改进措施</w:t>
            </w:r>
          </w:p>
        </w:tc>
      </w:tr>
      <w:tr w14:paraId="286624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98F9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3ECC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B791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2A7A">
            <w:pPr>
              <w:jc w:val="center"/>
            </w:pPr>
            <w:r>
              <w:rPr>
                <w:rFonts w:ascii="宋体" w:hAnsi="宋体" w:eastAsia="宋体"/>
                <w:sz w:val="16"/>
              </w:rPr>
              <w:t>新建标准田径跑道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5B016">
            <w:pPr>
              <w:jc w:val="center"/>
            </w:pPr>
            <w:r>
              <w:rPr>
                <w:rFonts w:ascii="宋体" w:hAnsi="宋体" w:eastAsia="宋体"/>
                <w:sz w:val="16"/>
              </w:rPr>
              <w:t>&gt;=400米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3F847">
            <w:pPr>
              <w:jc w:val="center"/>
            </w:pPr>
            <w:r>
              <w:rPr>
                <w:rFonts w:ascii="宋体" w:hAnsi="宋体" w:eastAsia="宋体"/>
                <w:sz w:val="16"/>
              </w:rPr>
              <w:t>=400米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8BE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2D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1A67">
            <w:pPr>
              <w:jc w:val="center"/>
            </w:pPr>
          </w:p>
        </w:tc>
      </w:tr>
      <w:tr w14:paraId="5E99E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52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D7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F28A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B677C">
            <w:pPr>
              <w:jc w:val="center"/>
            </w:pPr>
            <w:r>
              <w:rPr>
                <w:rFonts w:ascii="宋体" w:hAnsi="宋体" w:eastAsia="宋体"/>
                <w:sz w:val="16"/>
              </w:rPr>
              <w:t>新建足球场数量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6ADD">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DF6C">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5E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4F9C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BF135">
            <w:pPr>
              <w:jc w:val="center"/>
            </w:pPr>
          </w:p>
        </w:tc>
      </w:tr>
      <w:tr w14:paraId="78FD0D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0C7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9CE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9F9D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15C6E">
            <w:pPr>
              <w:jc w:val="center"/>
            </w:pPr>
            <w:r>
              <w:rPr>
                <w:rFonts w:ascii="宋体" w:hAnsi="宋体" w:eastAsia="宋体"/>
                <w:sz w:val="16"/>
              </w:rPr>
              <w:t>新建网球场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07D2A">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785AF">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B73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2E61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91792">
            <w:pPr>
              <w:jc w:val="center"/>
            </w:pPr>
          </w:p>
        </w:tc>
      </w:tr>
      <w:tr w14:paraId="0A0136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6C2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49F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634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81C05">
            <w:pPr>
              <w:jc w:val="center"/>
            </w:pPr>
            <w:r>
              <w:rPr>
                <w:rFonts w:ascii="宋体" w:hAnsi="宋体" w:eastAsia="宋体"/>
                <w:sz w:val="16"/>
              </w:rPr>
              <w:t>新建篮球场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C10B9">
            <w:pPr>
              <w:jc w:val="center"/>
            </w:pPr>
            <w:r>
              <w:rPr>
                <w:rFonts w:ascii="宋体" w:hAnsi="宋体" w:eastAsia="宋体"/>
                <w:sz w:val="16"/>
              </w:rPr>
              <w:t>&gt;=1座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3BE33">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694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BB2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27163">
            <w:pPr>
              <w:jc w:val="center"/>
            </w:pPr>
          </w:p>
        </w:tc>
      </w:tr>
      <w:tr w14:paraId="065D2D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BC5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8282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2DA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5942D">
            <w:pPr>
              <w:jc w:val="center"/>
            </w:pPr>
            <w:r>
              <w:rPr>
                <w:rFonts w:ascii="宋体" w:hAnsi="宋体" w:eastAsia="宋体"/>
                <w:sz w:val="16"/>
              </w:rPr>
              <w:t>新建看台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D6B46">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6CE1">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86C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28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6D1F6">
            <w:pPr>
              <w:jc w:val="center"/>
            </w:pPr>
          </w:p>
        </w:tc>
      </w:tr>
      <w:tr w14:paraId="002802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2B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158E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8B32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689D1">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5FA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0C0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25C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E831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794C3">
            <w:pPr>
              <w:jc w:val="center"/>
            </w:pPr>
          </w:p>
        </w:tc>
      </w:tr>
      <w:tr w14:paraId="5D7E60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8409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442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2CB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5527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8C2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4AE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84E3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1336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F39EB">
            <w:pPr>
              <w:jc w:val="center"/>
            </w:pPr>
          </w:p>
        </w:tc>
      </w:tr>
      <w:tr w14:paraId="5988E3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EB6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99C9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759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D2DB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AB5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D27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33A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111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02421">
            <w:pPr>
              <w:jc w:val="center"/>
            </w:pPr>
          </w:p>
        </w:tc>
      </w:tr>
      <w:tr w14:paraId="0C4535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4CE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DA82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13C9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5A73B">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9381D">
            <w:pPr>
              <w:jc w:val="center"/>
            </w:pPr>
            <w:r>
              <w:rPr>
                <w:rFonts w:ascii="宋体" w:hAnsi="宋体" w:eastAsia="宋体"/>
                <w:sz w:val="16"/>
              </w:rPr>
              <w:t>&lt;=517.87万元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46CD1">
            <w:pPr>
              <w:jc w:val="center"/>
            </w:pPr>
            <w:r>
              <w:rPr>
                <w:rFonts w:ascii="宋体" w:hAnsi="宋体" w:eastAsia="宋体"/>
                <w:sz w:val="16"/>
              </w:rPr>
              <w:t>=517.87万元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1EC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64F1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5ECD2">
            <w:pPr>
              <w:jc w:val="center"/>
            </w:pPr>
          </w:p>
        </w:tc>
      </w:tr>
      <w:tr w14:paraId="684AA1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FA4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869F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1C6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41D6">
            <w:pPr>
              <w:jc w:val="center"/>
            </w:pPr>
            <w:r>
              <w:rPr>
                <w:rFonts w:ascii="宋体" w:hAnsi="宋体" w:eastAsia="宋体"/>
                <w:sz w:val="16"/>
              </w:rPr>
              <w:t>丰富全民健身活动内容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CC5BD">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3C435">
            <w:pPr>
              <w:jc w:val="center"/>
            </w:pPr>
            <w:r>
              <w:rPr>
                <w:rFonts w:ascii="宋体" w:hAnsi="宋体" w:eastAsia="宋体"/>
                <w:sz w:val="16"/>
              </w:rPr>
              <w:t>效果显著</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856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8887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A919">
            <w:pPr>
              <w:jc w:val="center"/>
            </w:pPr>
          </w:p>
        </w:tc>
      </w:tr>
      <w:tr w14:paraId="456C1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656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AFE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A214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E73D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E571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5524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8F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955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A74D0">
            <w:pPr>
              <w:jc w:val="center"/>
            </w:pPr>
          </w:p>
        </w:tc>
      </w:tr>
      <w:tr w14:paraId="06E1EB0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33193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80FF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266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A70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0E8DED"/>
        </w:tc>
      </w:tr>
    </w:tbl>
    <w:p w14:paraId="6F45114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ACBD14">
        <w:tblPrEx>
          <w:tblCellMar>
            <w:top w:w="0" w:type="dxa"/>
            <w:left w:w="108" w:type="dxa"/>
            <w:bottom w:w="0" w:type="dxa"/>
            <w:right w:w="108" w:type="dxa"/>
          </w:tblCellMar>
        </w:tblPrEx>
        <w:tc>
          <w:tcPr>
            <w:tcW w:w="8847" w:type="dxa"/>
            <w:gridSpan w:val="9"/>
            <w:vAlign w:val="center"/>
          </w:tcPr>
          <w:p w14:paraId="303A660E">
            <w:pPr>
              <w:jc w:val="center"/>
            </w:pPr>
            <w:r>
              <w:rPr>
                <w:rFonts w:ascii="宋体" w:hAnsi="宋体" w:eastAsia="宋体"/>
                <w:sz w:val="24"/>
              </w:rPr>
              <w:t>项目支出绩效自评表</w:t>
            </w:r>
          </w:p>
        </w:tc>
      </w:tr>
      <w:tr w14:paraId="2F559F9D">
        <w:tblPrEx>
          <w:tblCellMar>
            <w:top w:w="0" w:type="dxa"/>
            <w:left w:w="108" w:type="dxa"/>
            <w:bottom w:w="0" w:type="dxa"/>
            <w:right w:w="108" w:type="dxa"/>
          </w:tblCellMar>
        </w:tblPrEx>
        <w:tc>
          <w:tcPr>
            <w:tcW w:w="8847" w:type="dxa"/>
            <w:gridSpan w:val="9"/>
            <w:vAlign w:val="center"/>
          </w:tcPr>
          <w:p w14:paraId="3A182AC9">
            <w:pPr>
              <w:jc w:val="center"/>
            </w:pPr>
            <w:r>
              <w:rPr>
                <w:rFonts w:ascii="宋体" w:hAnsi="宋体" w:eastAsia="宋体"/>
                <w:sz w:val="24"/>
              </w:rPr>
              <w:t>(2024年度)</w:t>
            </w:r>
          </w:p>
        </w:tc>
      </w:tr>
      <w:tr w14:paraId="238FD2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98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6DD31FF">
            <w:pPr>
              <w:jc w:val="center"/>
            </w:pPr>
            <w:r>
              <w:rPr>
                <w:rFonts w:ascii="宋体" w:hAnsi="宋体" w:eastAsia="宋体"/>
                <w:sz w:val="16"/>
              </w:rPr>
              <w:t>2023年旅游发展专项资金（统筹整合部分）</w:t>
            </w:r>
          </w:p>
        </w:tc>
      </w:tr>
      <w:tr w14:paraId="3ABAD5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884F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E27DA5">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94F2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7070C7">
            <w:pPr>
              <w:jc w:val="center"/>
            </w:pPr>
            <w:r>
              <w:rPr>
                <w:rFonts w:ascii="宋体" w:hAnsi="宋体" w:eastAsia="宋体"/>
                <w:sz w:val="16"/>
              </w:rPr>
              <w:t>洛浦县文化体育广播电视和旅游局</w:t>
            </w:r>
          </w:p>
        </w:tc>
      </w:tr>
      <w:tr w14:paraId="41EE15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ACC9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685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3DC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576C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D8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17C6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4219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39E1">
            <w:pPr>
              <w:jc w:val="center"/>
            </w:pPr>
            <w:r>
              <w:rPr>
                <w:rFonts w:ascii="宋体" w:hAnsi="宋体" w:eastAsia="宋体"/>
                <w:sz w:val="16"/>
              </w:rPr>
              <w:t>得分</w:t>
            </w:r>
          </w:p>
        </w:tc>
      </w:tr>
      <w:tr w14:paraId="4BFB0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F8F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B2AC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051FB">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DF43">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1FC00">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BC0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C122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B9CA">
            <w:pPr>
              <w:jc w:val="center"/>
            </w:pPr>
            <w:r>
              <w:rPr>
                <w:rFonts w:ascii="宋体" w:hAnsi="宋体" w:eastAsia="宋体"/>
                <w:sz w:val="16"/>
              </w:rPr>
              <w:t>10.00分</w:t>
            </w:r>
          </w:p>
        </w:tc>
      </w:tr>
      <w:tr w14:paraId="74865A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E65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4F67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EDAFA">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BAD3">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1DA1F">
            <w:pPr>
              <w:jc w:val="center"/>
            </w:pPr>
            <w:r>
              <w:rPr>
                <w:rFonts w:ascii="宋体" w:hAnsi="宋体" w:eastAsia="宋体"/>
                <w:sz w:val="16"/>
              </w:rPr>
              <w:t>112.50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EA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FF6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3B913">
            <w:pPr>
              <w:jc w:val="center"/>
            </w:pPr>
            <w:r>
              <w:rPr>
                <w:rFonts w:ascii="宋体" w:hAnsi="宋体" w:eastAsia="宋体"/>
                <w:sz w:val="16"/>
              </w:rPr>
              <w:t>—</w:t>
            </w:r>
          </w:p>
        </w:tc>
      </w:tr>
      <w:tr w14:paraId="7B374A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B8F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6CA1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56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B83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A9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895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EE6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38434">
            <w:pPr>
              <w:jc w:val="center"/>
            </w:pPr>
            <w:r>
              <w:rPr>
                <w:rFonts w:ascii="宋体" w:hAnsi="宋体" w:eastAsia="宋体"/>
                <w:sz w:val="16"/>
              </w:rPr>
              <w:t>—</w:t>
            </w:r>
          </w:p>
        </w:tc>
      </w:tr>
      <w:tr w14:paraId="65738D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2988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4525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ACB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D96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A1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B80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955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FD5AA">
            <w:pPr>
              <w:jc w:val="center"/>
            </w:pPr>
            <w:r>
              <w:rPr>
                <w:rFonts w:ascii="宋体" w:hAnsi="宋体" w:eastAsia="宋体"/>
                <w:sz w:val="16"/>
              </w:rPr>
              <w:t>—</w:t>
            </w:r>
          </w:p>
        </w:tc>
      </w:tr>
      <w:tr w14:paraId="25A37B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9CE2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85344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047C6B">
            <w:pPr>
              <w:jc w:val="center"/>
            </w:pPr>
            <w:r>
              <w:rPr>
                <w:rFonts w:ascii="宋体" w:hAnsi="宋体" w:eastAsia="宋体"/>
                <w:sz w:val="16"/>
              </w:rPr>
              <w:t>实际完成情况</w:t>
            </w:r>
          </w:p>
        </w:tc>
      </w:tr>
      <w:tr w14:paraId="24A0B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F858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A663C2">
            <w:pPr>
              <w:jc w:val="both"/>
            </w:pPr>
            <w:r>
              <w:rPr>
                <w:rFonts w:ascii="宋体" w:hAnsi="宋体" w:eastAsia="宋体"/>
                <w:sz w:val="16"/>
              </w:rPr>
              <w:t>根据《2023年旅游发展专项资金（统筹整合部分）》（和地财教</w:t>
            </w:r>
            <w:r>
              <w:rPr>
                <w:rFonts w:hint="eastAsia" w:ascii="宋体" w:hAnsi="宋体"/>
                <w:sz w:val="16"/>
                <w:lang w:eastAsia="zh-CN"/>
              </w:rPr>
              <w:t>〔2023〕2号</w:t>
            </w:r>
            <w:r>
              <w:rPr>
                <w:rFonts w:ascii="宋体" w:hAnsi="宋体" w:eastAsia="宋体"/>
                <w:sz w:val="16"/>
              </w:rPr>
              <w:t>）实施此项目，项目主要内容为：保障1个项目工程款，通过项目实施，保障政府公信力，促进洛浦县公共文化、旅游业的发展。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A41A5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已完成保障1个项目工程款，资金已使用112.5万元。通过项目实施，保障政府公信力，促进洛浦县公共文化、旅游业的发展。</w:t>
            </w:r>
            <w:r>
              <w:rPr>
                <w:rFonts w:ascii="宋体" w:hAnsi="宋体" w:eastAsia="宋体"/>
                <w:sz w:val="16"/>
              </w:rPr>
              <w:br w:type="textWrapping"/>
            </w:r>
          </w:p>
        </w:tc>
      </w:tr>
      <w:tr w14:paraId="3B5AE8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DAB2C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00B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C7F9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6A6F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5875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0A7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F61B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B1FC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5A0A6">
            <w:pPr>
              <w:jc w:val="center"/>
            </w:pPr>
            <w:r>
              <w:rPr>
                <w:rFonts w:ascii="宋体" w:hAnsi="宋体" w:eastAsia="宋体"/>
                <w:sz w:val="16"/>
              </w:rPr>
              <w:t>偏差原因分析及改进措施</w:t>
            </w:r>
          </w:p>
        </w:tc>
      </w:tr>
      <w:tr w14:paraId="2D3A971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E4B0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0D4C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EA7B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E994">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6D0D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4CE4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6D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AD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F43D7">
            <w:pPr>
              <w:jc w:val="center"/>
            </w:pPr>
          </w:p>
        </w:tc>
      </w:tr>
      <w:tr w14:paraId="6B32B6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67B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C0F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E9BD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3EB82">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00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BBF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246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E80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28564">
            <w:pPr>
              <w:jc w:val="center"/>
            </w:pPr>
          </w:p>
        </w:tc>
      </w:tr>
      <w:tr w14:paraId="3C528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E905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C25F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2BDB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9D3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B6B9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36261">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938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AD2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8B73E">
            <w:pPr>
              <w:jc w:val="center"/>
            </w:pPr>
          </w:p>
        </w:tc>
      </w:tr>
      <w:tr w14:paraId="5F858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AA9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9A2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2A35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F9719">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CA5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FD2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73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656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319B8">
            <w:pPr>
              <w:jc w:val="center"/>
            </w:pPr>
          </w:p>
        </w:tc>
      </w:tr>
      <w:tr w14:paraId="4FABFF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AEB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7B9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54BD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450E">
            <w:pPr>
              <w:jc w:val="center"/>
            </w:pPr>
            <w:r>
              <w:rPr>
                <w:rFonts w:ascii="宋体" w:hAnsi="宋体" w:eastAsia="宋体"/>
                <w:sz w:val="16"/>
              </w:rPr>
              <w:t>工程费用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C26B1">
            <w:pPr>
              <w:jc w:val="center"/>
            </w:pPr>
            <w:r>
              <w:rPr>
                <w:rFonts w:ascii="宋体" w:hAnsi="宋体" w:eastAsia="宋体"/>
                <w:sz w:val="16"/>
              </w:rPr>
              <w:t>&lt;=112.50万元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DF28E">
            <w:pPr>
              <w:jc w:val="center"/>
            </w:pPr>
            <w:r>
              <w:rPr>
                <w:rFonts w:ascii="宋体" w:hAnsi="宋体" w:eastAsia="宋体"/>
                <w:sz w:val="16"/>
              </w:rPr>
              <w:t>=112.5万元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FBF8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9BA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5CD1">
            <w:pPr>
              <w:jc w:val="center"/>
            </w:pPr>
          </w:p>
        </w:tc>
      </w:tr>
      <w:tr w14:paraId="5736DD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B9A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04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886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6211A">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D05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F7B1">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9596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A0E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4AE0">
            <w:pPr>
              <w:jc w:val="center"/>
            </w:pPr>
          </w:p>
        </w:tc>
      </w:tr>
      <w:tr w14:paraId="755CBA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808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3B35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F9F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8D22E">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5D3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D6A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1B5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F00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577C">
            <w:pPr>
              <w:jc w:val="center"/>
            </w:pPr>
          </w:p>
        </w:tc>
      </w:tr>
      <w:tr w14:paraId="50DB2A3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646C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D9916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17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59E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14B86CB"/>
        </w:tc>
      </w:tr>
    </w:tbl>
    <w:p w14:paraId="4ECA2E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2B88A6">
        <w:tblPrEx>
          <w:tblCellMar>
            <w:top w:w="0" w:type="dxa"/>
            <w:left w:w="108" w:type="dxa"/>
            <w:bottom w:w="0" w:type="dxa"/>
            <w:right w:w="108" w:type="dxa"/>
          </w:tblCellMar>
        </w:tblPrEx>
        <w:tc>
          <w:tcPr>
            <w:tcW w:w="8847" w:type="dxa"/>
            <w:gridSpan w:val="9"/>
            <w:vAlign w:val="center"/>
          </w:tcPr>
          <w:p w14:paraId="0974718F">
            <w:pPr>
              <w:jc w:val="center"/>
            </w:pPr>
            <w:r>
              <w:rPr>
                <w:rFonts w:ascii="宋体" w:hAnsi="宋体" w:eastAsia="宋体"/>
                <w:sz w:val="24"/>
              </w:rPr>
              <w:t>项目支出绩效自评表</w:t>
            </w:r>
          </w:p>
        </w:tc>
      </w:tr>
      <w:tr w14:paraId="2E8965DC">
        <w:tblPrEx>
          <w:tblCellMar>
            <w:top w:w="0" w:type="dxa"/>
            <w:left w:w="108" w:type="dxa"/>
            <w:bottom w:w="0" w:type="dxa"/>
            <w:right w:w="108" w:type="dxa"/>
          </w:tblCellMar>
        </w:tblPrEx>
        <w:tc>
          <w:tcPr>
            <w:tcW w:w="8847" w:type="dxa"/>
            <w:gridSpan w:val="9"/>
            <w:vAlign w:val="center"/>
          </w:tcPr>
          <w:p w14:paraId="7F79BD7B">
            <w:pPr>
              <w:jc w:val="center"/>
            </w:pPr>
            <w:r>
              <w:rPr>
                <w:rFonts w:ascii="宋体" w:hAnsi="宋体" w:eastAsia="宋体"/>
                <w:sz w:val="24"/>
              </w:rPr>
              <w:t>(2024年度)</w:t>
            </w:r>
          </w:p>
        </w:tc>
      </w:tr>
      <w:tr w14:paraId="4C835A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AAF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9F438A">
            <w:pPr>
              <w:jc w:val="center"/>
            </w:pPr>
            <w:r>
              <w:rPr>
                <w:rFonts w:ascii="宋体" w:hAnsi="宋体" w:eastAsia="宋体"/>
                <w:sz w:val="16"/>
              </w:rPr>
              <w:t>2024年中央补助地方公共文化服务体系建设[第二批]补助资金</w:t>
            </w:r>
          </w:p>
        </w:tc>
      </w:tr>
      <w:tr w14:paraId="7F26DE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BF1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62C48A">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2F2E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F04174">
            <w:pPr>
              <w:jc w:val="center"/>
            </w:pPr>
            <w:r>
              <w:rPr>
                <w:rFonts w:ascii="宋体" w:hAnsi="宋体" w:eastAsia="宋体"/>
                <w:sz w:val="16"/>
              </w:rPr>
              <w:t>洛浦县文化体育广播电视和旅游局</w:t>
            </w:r>
          </w:p>
        </w:tc>
      </w:tr>
      <w:tr w14:paraId="069B7BC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B0E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D9C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FB7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9F4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08B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EFA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4817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6E03">
            <w:pPr>
              <w:jc w:val="center"/>
            </w:pPr>
            <w:r>
              <w:rPr>
                <w:rFonts w:ascii="宋体" w:hAnsi="宋体" w:eastAsia="宋体"/>
                <w:sz w:val="16"/>
              </w:rPr>
              <w:t>得分</w:t>
            </w:r>
          </w:p>
        </w:tc>
      </w:tr>
      <w:tr w14:paraId="4EF5B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4DB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72D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FF76B">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892E7">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1D4C">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3CE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2F9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6F5A5">
            <w:pPr>
              <w:jc w:val="center"/>
            </w:pPr>
            <w:r>
              <w:rPr>
                <w:rFonts w:ascii="宋体" w:hAnsi="宋体" w:eastAsia="宋体"/>
                <w:sz w:val="16"/>
              </w:rPr>
              <w:t>10.00分</w:t>
            </w:r>
          </w:p>
        </w:tc>
      </w:tr>
      <w:tr w14:paraId="12AD86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685A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6FA2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F9635">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865BA">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CE021">
            <w:pPr>
              <w:jc w:val="center"/>
            </w:pPr>
            <w:r>
              <w:rPr>
                <w:rFonts w:ascii="宋体" w:hAnsi="宋体" w:eastAsia="宋体"/>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E1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E97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0175B">
            <w:pPr>
              <w:jc w:val="center"/>
            </w:pPr>
            <w:r>
              <w:rPr>
                <w:rFonts w:ascii="宋体" w:hAnsi="宋体" w:eastAsia="宋体"/>
                <w:sz w:val="16"/>
              </w:rPr>
              <w:t>—</w:t>
            </w:r>
          </w:p>
        </w:tc>
      </w:tr>
      <w:tr w14:paraId="6F1F40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EE6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0DF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8D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319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5EA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B90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FE5D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4A7EF">
            <w:pPr>
              <w:jc w:val="center"/>
            </w:pPr>
            <w:r>
              <w:rPr>
                <w:rFonts w:ascii="宋体" w:hAnsi="宋体" w:eastAsia="宋体"/>
                <w:sz w:val="16"/>
              </w:rPr>
              <w:t>—</w:t>
            </w:r>
          </w:p>
        </w:tc>
      </w:tr>
      <w:tr w14:paraId="07183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F6ED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63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D7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6067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35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1E0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CAA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9F19">
            <w:pPr>
              <w:jc w:val="center"/>
            </w:pPr>
            <w:r>
              <w:rPr>
                <w:rFonts w:ascii="宋体" w:hAnsi="宋体" w:eastAsia="宋体"/>
                <w:sz w:val="16"/>
              </w:rPr>
              <w:t>—</w:t>
            </w:r>
          </w:p>
        </w:tc>
      </w:tr>
      <w:tr w14:paraId="45D989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41A2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42973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928F52">
            <w:pPr>
              <w:jc w:val="center"/>
            </w:pPr>
            <w:r>
              <w:rPr>
                <w:rFonts w:ascii="宋体" w:hAnsi="宋体" w:eastAsia="宋体"/>
                <w:sz w:val="16"/>
              </w:rPr>
              <w:t>实际完成情况</w:t>
            </w:r>
          </w:p>
        </w:tc>
      </w:tr>
      <w:tr w14:paraId="28A9D3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38F46"/>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E9A324">
            <w:pPr>
              <w:jc w:val="both"/>
            </w:pPr>
            <w:r>
              <w:rPr>
                <w:rFonts w:ascii="宋体" w:hAnsi="宋体" w:eastAsia="宋体"/>
                <w:sz w:val="16"/>
              </w:rPr>
              <w:t>根据《财政部关于下达2024年中央补助地方公共文化服务体系建设[第二批]补助资金</w:t>
            </w:r>
            <w:r>
              <w:rPr>
                <w:rFonts w:hint="eastAsia" w:ascii="宋体" w:hAnsi="宋体"/>
                <w:sz w:val="16"/>
                <w:lang w:eastAsia="zh-CN"/>
              </w:rPr>
              <w:t>－</w:t>
            </w:r>
            <w:r>
              <w:rPr>
                <w:rFonts w:ascii="宋体" w:hAnsi="宋体" w:eastAsia="宋体"/>
                <w:sz w:val="16"/>
              </w:rPr>
              <w:t>全民健身场地器材补短板工程的通知》（和地财教</w:t>
            </w:r>
            <w:r>
              <w:rPr>
                <w:rFonts w:hint="eastAsia" w:ascii="宋体" w:hAnsi="宋体"/>
                <w:sz w:val="16"/>
                <w:lang w:eastAsia="zh-CN"/>
              </w:rPr>
              <w:t>〔2024〕6号</w:t>
            </w:r>
            <w:r>
              <w:rPr>
                <w:rFonts w:ascii="宋体" w:hAnsi="宋体" w:eastAsia="宋体"/>
                <w:sz w:val="16"/>
              </w:rPr>
              <w:t>）文件实施此项目，项目主要内容为：新建多功能运动场地2个，保障洛浦县全民健身活动内容，提升体育活动场地标准化。通过项目实施：丰富农牧民群众的精神文化生活。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28F0F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已完成新建多功能运动场地2个，资金已使用40万元。通过项目实施：丰富农牧民群众的精神文化生活，保障洛浦县全民健身活动内容，提升体育活动场地标准化。</w:t>
            </w:r>
          </w:p>
        </w:tc>
      </w:tr>
      <w:tr w14:paraId="28F67F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7E9A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0452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B1C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F41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DC03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565C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BE8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5E7D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5385C">
            <w:pPr>
              <w:jc w:val="center"/>
            </w:pPr>
            <w:r>
              <w:rPr>
                <w:rFonts w:ascii="宋体" w:hAnsi="宋体" w:eastAsia="宋体"/>
                <w:sz w:val="16"/>
              </w:rPr>
              <w:t>偏差原因分析及改进措施</w:t>
            </w:r>
          </w:p>
        </w:tc>
      </w:tr>
      <w:tr w14:paraId="6981DF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A261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9938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7C0A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880A3">
            <w:pPr>
              <w:jc w:val="center"/>
            </w:pPr>
            <w:r>
              <w:rPr>
                <w:rFonts w:ascii="宋体" w:hAnsi="宋体" w:eastAsia="宋体"/>
                <w:sz w:val="16"/>
              </w:rPr>
              <w:t>新建多功能运动场地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50214">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047E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0853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E46B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76B7E">
            <w:pPr>
              <w:jc w:val="center"/>
            </w:pPr>
          </w:p>
        </w:tc>
      </w:tr>
      <w:tr w14:paraId="2262F8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E8B8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182C4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DB38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2587">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99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17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91B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345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5F42">
            <w:pPr>
              <w:jc w:val="center"/>
            </w:pPr>
          </w:p>
        </w:tc>
      </w:tr>
      <w:tr w14:paraId="6FF5FB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CE2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43D8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BC8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7CEF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A36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A79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ED96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F1A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325BC">
            <w:pPr>
              <w:jc w:val="center"/>
            </w:pPr>
          </w:p>
        </w:tc>
      </w:tr>
      <w:tr w14:paraId="2EF5C6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074E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C65A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B52F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2BB2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7E8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D9D1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FB0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36EF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54CD">
            <w:pPr>
              <w:jc w:val="center"/>
            </w:pPr>
          </w:p>
        </w:tc>
      </w:tr>
      <w:tr w14:paraId="580AAB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4908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D947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A37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602C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8B5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6E4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895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93F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0B75E">
            <w:pPr>
              <w:jc w:val="center"/>
            </w:pPr>
          </w:p>
        </w:tc>
      </w:tr>
      <w:tr w14:paraId="3C406E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4E5D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9498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2FB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6E00">
            <w:pPr>
              <w:jc w:val="center"/>
            </w:pPr>
            <w:r>
              <w:rPr>
                <w:rFonts w:ascii="宋体" w:hAnsi="宋体" w:eastAsia="宋体"/>
                <w:sz w:val="16"/>
              </w:rPr>
              <w:t>多功能运动场地总投资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2BBAE">
            <w:pPr>
              <w:jc w:val="center"/>
            </w:pPr>
            <w:r>
              <w:rPr>
                <w:rFonts w:ascii="宋体" w:hAnsi="宋体" w:eastAsia="宋体"/>
                <w:sz w:val="16"/>
              </w:rPr>
              <w:t>&lt;=40万元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0030">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083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99A9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2812A">
            <w:pPr>
              <w:jc w:val="center"/>
            </w:pPr>
          </w:p>
        </w:tc>
      </w:tr>
      <w:tr w14:paraId="7E7747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816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95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F8C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E7D19">
            <w:pPr>
              <w:jc w:val="center"/>
            </w:pPr>
            <w:r>
              <w:rPr>
                <w:rFonts w:ascii="宋体" w:hAnsi="宋体" w:eastAsia="宋体"/>
                <w:sz w:val="16"/>
              </w:rPr>
              <w:t>丰富全民健身活动内容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5F472">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351B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4DC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0464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EEEA8">
            <w:pPr>
              <w:jc w:val="center"/>
            </w:pPr>
          </w:p>
        </w:tc>
      </w:tr>
      <w:tr w14:paraId="53C0DF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BDC7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6A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BE5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15BF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608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3BBB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DD1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34D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6834B">
            <w:pPr>
              <w:jc w:val="center"/>
            </w:pPr>
          </w:p>
        </w:tc>
      </w:tr>
      <w:tr w14:paraId="7284BB52">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591A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5B57F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71E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391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E038706"/>
        </w:tc>
      </w:tr>
    </w:tbl>
    <w:p w14:paraId="7D1D651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A4BE67">
        <w:tblPrEx>
          <w:tblCellMar>
            <w:top w:w="0" w:type="dxa"/>
            <w:left w:w="108" w:type="dxa"/>
            <w:bottom w:w="0" w:type="dxa"/>
            <w:right w:w="108" w:type="dxa"/>
          </w:tblCellMar>
        </w:tblPrEx>
        <w:tc>
          <w:tcPr>
            <w:tcW w:w="8847" w:type="dxa"/>
            <w:gridSpan w:val="9"/>
            <w:vAlign w:val="center"/>
          </w:tcPr>
          <w:p w14:paraId="5FF4E281">
            <w:pPr>
              <w:jc w:val="center"/>
            </w:pPr>
            <w:r>
              <w:rPr>
                <w:rFonts w:ascii="宋体" w:hAnsi="宋体" w:eastAsia="宋体"/>
                <w:sz w:val="24"/>
              </w:rPr>
              <w:t>项目支出绩效自评表</w:t>
            </w:r>
          </w:p>
        </w:tc>
      </w:tr>
      <w:tr w14:paraId="2DBAEE7C">
        <w:tblPrEx>
          <w:tblCellMar>
            <w:top w:w="0" w:type="dxa"/>
            <w:left w:w="108" w:type="dxa"/>
            <w:bottom w:w="0" w:type="dxa"/>
            <w:right w:w="108" w:type="dxa"/>
          </w:tblCellMar>
        </w:tblPrEx>
        <w:tc>
          <w:tcPr>
            <w:tcW w:w="8847" w:type="dxa"/>
            <w:gridSpan w:val="9"/>
            <w:vAlign w:val="center"/>
          </w:tcPr>
          <w:p w14:paraId="510A74BF">
            <w:pPr>
              <w:jc w:val="center"/>
            </w:pPr>
            <w:r>
              <w:rPr>
                <w:rFonts w:ascii="宋体" w:hAnsi="宋体" w:eastAsia="宋体"/>
                <w:sz w:val="24"/>
              </w:rPr>
              <w:t>(2024年度)</w:t>
            </w:r>
          </w:p>
        </w:tc>
      </w:tr>
      <w:tr w14:paraId="6CEC22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59C5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1CEBB2">
            <w:pPr>
              <w:jc w:val="center"/>
            </w:pPr>
            <w:r>
              <w:rPr>
                <w:rFonts w:ascii="宋体" w:hAnsi="宋体" w:eastAsia="宋体"/>
                <w:sz w:val="16"/>
              </w:rPr>
              <w:t>2024年中央补助地方美术馆、公共图书馆、文化馆（站）免费开放补助资金</w:t>
            </w:r>
          </w:p>
        </w:tc>
      </w:tr>
      <w:tr w14:paraId="3C96B1B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1885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AD3638">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6102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30CC13">
            <w:pPr>
              <w:jc w:val="center"/>
            </w:pPr>
            <w:r>
              <w:rPr>
                <w:rFonts w:ascii="宋体" w:hAnsi="宋体" w:eastAsia="宋体"/>
                <w:sz w:val="16"/>
              </w:rPr>
              <w:t>洛浦县文化体育广播电视和旅游局</w:t>
            </w:r>
          </w:p>
        </w:tc>
      </w:tr>
      <w:tr w14:paraId="579426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E336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A4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FD9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3198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DFF2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0C59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B40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9E951">
            <w:pPr>
              <w:jc w:val="center"/>
            </w:pPr>
            <w:r>
              <w:rPr>
                <w:rFonts w:ascii="宋体" w:hAnsi="宋体" w:eastAsia="宋体"/>
                <w:sz w:val="16"/>
              </w:rPr>
              <w:t>得分</w:t>
            </w:r>
          </w:p>
        </w:tc>
      </w:tr>
      <w:tr w14:paraId="4236D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57EB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9A64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9BFA9">
            <w:pPr>
              <w:jc w:val="center"/>
            </w:pPr>
            <w:r>
              <w:rPr>
                <w:rFonts w:ascii="宋体" w:hAnsi="宋体" w:eastAsia="宋体"/>
                <w:sz w:val="16"/>
              </w:rPr>
              <w:t>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331F7">
            <w:pPr>
              <w:jc w:val="center"/>
            </w:pPr>
            <w:r>
              <w:rPr>
                <w:rFonts w:ascii="宋体" w:hAnsi="宋体" w:eastAsia="宋体"/>
                <w:sz w:val="16"/>
              </w:rPr>
              <w:t>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BB733">
            <w:pPr>
              <w:jc w:val="center"/>
            </w:pPr>
            <w:r>
              <w:rPr>
                <w:rFonts w:ascii="宋体" w:hAnsi="宋体" w:eastAsia="宋体"/>
                <w:sz w:val="16"/>
              </w:rPr>
              <w:t>57.98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96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2E1EF">
            <w:pPr>
              <w:jc w:val="center"/>
            </w:pPr>
            <w:r>
              <w:rPr>
                <w:rFonts w:ascii="宋体" w:hAnsi="宋体" w:eastAsia="宋体"/>
                <w:sz w:val="16"/>
              </w:rPr>
              <w:t>85.26%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52CF">
            <w:pPr>
              <w:jc w:val="center"/>
            </w:pPr>
            <w:r>
              <w:rPr>
                <w:rFonts w:ascii="宋体" w:hAnsi="宋体" w:eastAsia="宋体"/>
                <w:sz w:val="16"/>
              </w:rPr>
              <w:t>6.28分</w:t>
            </w:r>
          </w:p>
        </w:tc>
      </w:tr>
      <w:tr w14:paraId="40D46F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81B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6FD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51F57">
            <w:pPr>
              <w:jc w:val="center"/>
            </w:pPr>
            <w:r>
              <w:rPr>
                <w:rFonts w:ascii="宋体" w:hAnsi="宋体" w:eastAsia="宋体"/>
                <w:sz w:val="16"/>
              </w:rPr>
              <w:t>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53F0">
            <w:pPr>
              <w:jc w:val="center"/>
            </w:pPr>
            <w:r>
              <w:rPr>
                <w:rFonts w:ascii="宋体" w:hAnsi="宋体" w:eastAsia="宋体"/>
                <w:sz w:val="16"/>
              </w:rPr>
              <w:t>68.00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96A97">
            <w:pPr>
              <w:jc w:val="center"/>
            </w:pPr>
            <w:r>
              <w:rPr>
                <w:rFonts w:ascii="宋体" w:hAnsi="宋体" w:eastAsia="宋体"/>
                <w:sz w:val="16"/>
              </w:rPr>
              <w:t>57.98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AD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0BE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C3771">
            <w:pPr>
              <w:jc w:val="center"/>
            </w:pPr>
            <w:r>
              <w:rPr>
                <w:rFonts w:ascii="宋体" w:hAnsi="宋体" w:eastAsia="宋体"/>
                <w:sz w:val="16"/>
              </w:rPr>
              <w:t>—</w:t>
            </w:r>
          </w:p>
        </w:tc>
      </w:tr>
      <w:tr w14:paraId="027228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83B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F3EB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21C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48A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4C9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EEF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44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5E1EA">
            <w:pPr>
              <w:jc w:val="center"/>
            </w:pPr>
            <w:r>
              <w:rPr>
                <w:rFonts w:ascii="宋体" w:hAnsi="宋体" w:eastAsia="宋体"/>
                <w:sz w:val="16"/>
              </w:rPr>
              <w:t>—</w:t>
            </w:r>
          </w:p>
        </w:tc>
      </w:tr>
      <w:tr w14:paraId="160224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0AD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9C46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DC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24A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AC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082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45A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99260">
            <w:pPr>
              <w:jc w:val="center"/>
            </w:pPr>
            <w:r>
              <w:rPr>
                <w:rFonts w:ascii="宋体" w:hAnsi="宋体" w:eastAsia="宋体"/>
                <w:sz w:val="16"/>
              </w:rPr>
              <w:t>—</w:t>
            </w:r>
          </w:p>
        </w:tc>
      </w:tr>
      <w:tr w14:paraId="2A17EC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4860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96CCFD">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FD9C36">
            <w:pPr>
              <w:jc w:val="center"/>
            </w:pPr>
            <w:r>
              <w:rPr>
                <w:rFonts w:ascii="宋体" w:hAnsi="宋体" w:eastAsia="宋体"/>
                <w:sz w:val="16"/>
              </w:rPr>
              <w:t>实际完成情况</w:t>
            </w:r>
          </w:p>
        </w:tc>
      </w:tr>
      <w:tr w14:paraId="04F9A1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15AB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CADC7D">
            <w:pPr>
              <w:jc w:val="both"/>
            </w:pPr>
            <w:r>
              <w:rPr>
                <w:rFonts w:ascii="宋体" w:hAnsi="宋体" w:eastAsia="宋体"/>
                <w:sz w:val="16"/>
              </w:rPr>
              <w:t>根据《关于提前下达2024年自治区美术馆、公共图书馆、文化馆（站）免费开放补助资金的通知》（和地财教〔2023年〕52号）文件实施此项目，项目主要内容为：免费开放公共图书馆1个，免费开放文化馆1个，免费开放乡镇文化站9个。通过项目实施：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保障群众精神文化需求。</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4A8889">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免费开放公共图书馆1个，免费开放文化馆1个，免费开放乡镇文化站9个。资金已使用57.89万元。通过项目实施：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保障群众精神文化需求。</w:t>
            </w:r>
            <w:r>
              <w:rPr>
                <w:rFonts w:ascii="宋体" w:hAnsi="宋体" w:eastAsia="宋体"/>
                <w:sz w:val="16"/>
              </w:rPr>
              <w:br w:type="textWrapping"/>
            </w:r>
          </w:p>
        </w:tc>
      </w:tr>
      <w:tr w14:paraId="57947E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2929E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FB5E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443B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2A4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A85E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C5C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D9F7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CE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1572B">
            <w:pPr>
              <w:jc w:val="center"/>
            </w:pPr>
            <w:r>
              <w:rPr>
                <w:rFonts w:ascii="宋体" w:hAnsi="宋体" w:eastAsia="宋体"/>
                <w:sz w:val="16"/>
              </w:rPr>
              <w:t>偏差原因分析及改进措施</w:t>
            </w:r>
          </w:p>
        </w:tc>
      </w:tr>
      <w:tr w14:paraId="5715A3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EA49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613B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A268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F4ECE">
            <w:pPr>
              <w:jc w:val="center"/>
            </w:pPr>
            <w:r>
              <w:rPr>
                <w:rFonts w:ascii="宋体" w:hAnsi="宋体" w:eastAsia="宋体"/>
                <w:sz w:val="16"/>
              </w:rPr>
              <w:t>免费开放公共图书馆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681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E5E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2D18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7693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F6C0F">
            <w:pPr>
              <w:jc w:val="center"/>
            </w:pPr>
          </w:p>
        </w:tc>
      </w:tr>
      <w:tr w14:paraId="01232E09">
        <w:tblPrEx>
          <w:tblCellMar>
            <w:top w:w="0" w:type="dxa"/>
            <w:left w:w="108" w:type="dxa"/>
            <w:bottom w:w="0" w:type="dxa"/>
            <w:right w:w="108" w:type="dxa"/>
          </w:tblCellMar>
        </w:tblPrEx>
        <w:trPr>
          <w:trHeight w:val="7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4FB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7758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0F5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22C9">
            <w:pPr>
              <w:jc w:val="center"/>
            </w:pPr>
            <w:r>
              <w:rPr>
                <w:rFonts w:ascii="宋体" w:hAnsi="宋体" w:eastAsia="宋体"/>
                <w:sz w:val="16"/>
              </w:rPr>
              <w:t>免费开放文化馆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0362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DDD7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6F7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7E9B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94902">
            <w:pPr>
              <w:jc w:val="center"/>
            </w:pPr>
          </w:p>
        </w:tc>
      </w:tr>
      <w:tr w14:paraId="2051E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FD5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5FD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04D0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689B5">
            <w:pPr>
              <w:jc w:val="center"/>
            </w:pPr>
            <w:r>
              <w:rPr>
                <w:rFonts w:ascii="宋体" w:hAnsi="宋体" w:eastAsia="宋体"/>
                <w:sz w:val="16"/>
              </w:rPr>
              <w:t>免费开放乡镇文化站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16E8">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B1C8F">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968A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EF87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CA26C">
            <w:pPr>
              <w:jc w:val="center"/>
            </w:pPr>
          </w:p>
        </w:tc>
      </w:tr>
      <w:tr w14:paraId="2C69E091">
        <w:tblPrEx>
          <w:tblCellMar>
            <w:top w:w="0" w:type="dxa"/>
            <w:left w:w="108" w:type="dxa"/>
            <w:bottom w:w="0" w:type="dxa"/>
            <w:right w:w="108" w:type="dxa"/>
          </w:tblCellMar>
        </w:tblPrEx>
        <w:trPr>
          <w:trHeight w:val="181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AD9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62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7A47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A5D6">
            <w:pPr>
              <w:jc w:val="center"/>
            </w:pPr>
            <w:r>
              <w:rPr>
                <w:rFonts w:ascii="宋体" w:hAnsi="宋体" w:eastAsia="宋体"/>
                <w:sz w:val="16"/>
              </w:rPr>
              <w:t>“三馆一站”免费开放覆盖率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E3F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C90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21C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3F3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8CDDF">
            <w:pPr>
              <w:jc w:val="center"/>
            </w:pPr>
          </w:p>
        </w:tc>
      </w:tr>
      <w:tr w14:paraId="631596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B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7AC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85B95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547E3">
            <w:pPr>
              <w:jc w:val="center"/>
            </w:pPr>
            <w:r>
              <w:rPr>
                <w:rFonts w:ascii="宋体" w:hAnsi="宋体" w:eastAsia="宋体"/>
                <w:sz w:val="16"/>
              </w:rPr>
              <w:t>资金按时发放率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E4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048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8AA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1A1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02D03">
            <w:pPr>
              <w:jc w:val="center"/>
            </w:pPr>
          </w:p>
        </w:tc>
      </w:tr>
      <w:tr w14:paraId="10E69E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46C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379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2CD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F44F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11DB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C7E6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B95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086C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FCC0E">
            <w:pPr>
              <w:jc w:val="center"/>
            </w:pPr>
          </w:p>
        </w:tc>
      </w:tr>
      <w:tr w14:paraId="459065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E77D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E623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1D60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D1034">
            <w:pPr>
              <w:jc w:val="center"/>
            </w:pPr>
            <w:r>
              <w:rPr>
                <w:rFonts w:ascii="宋体" w:hAnsi="宋体" w:eastAsia="宋体"/>
                <w:sz w:val="16"/>
              </w:rPr>
              <w:t>县级公共图书馆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1612">
            <w:pPr>
              <w:jc w:val="center"/>
            </w:pPr>
            <w:r>
              <w:rPr>
                <w:rFonts w:ascii="宋体" w:hAnsi="宋体" w:eastAsia="宋体"/>
                <w:sz w:val="16"/>
              </w:rPr>
              <w:t>&lt;=15.8万元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D49DD">
            <w:pPr>
              <w:jc w:val="center"/>
            </w:pPr>
            <w:r>
              <w:rPr>
                <w:rFonts w:ascii="宋体" w:hAnsi="宋体" w:eastAsia="宋体"/>
                <w:sz w:val="16"/>
              </w:rPr>
              <w:t>=6.88万元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F9E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B503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72D8E">
            <w:pPr>
              <w:jc w:val="center"/>
            </w:pPr>
            <w:r>
              <w:rPr>
                <w:rFonts w:ascii="宋体" w:hAnsi="宋体" w:eastAsia="宋体"/>
                <w:sz w:val="16"/>
              </w:rPr>
              <w:t>偏差原因：截至目前，该指标已完成正在走支付审批流程。改进措施：加快支付审批流程，促进财政资金发挥效益。</w:t>
            </w:r>
          </w:p>
        </w:tc>
      </w:tr>
      <w:tr w14:paraId="7AADE6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89D0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54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82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29973">
            <w:pPr>
              <w:jc w:val="center"/>
            </w:pPr>
            <w:r>
              <w:rPr>
                <w:rFonts w:ascii="宋体" w:hAnsi="宋体" w:eastAsia="宋体"/>
                <w:sz w:val="16"/>
              </w:rPr>
              <w:t>县级公共文化馆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DEF3">
            <w:pPr>
              <w:jc w:val="center"/>
            </w:pPr>
            <w:r>
              <w:rPr>
                <w:rFonts w:ascii="宋体" w:hAnsi="宋体" w:eastAsia="宋体"/>
                <w:sz w:val="16"/>
              </w:rPr>
              <w:t>&lt;=17.8万元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3F114">
            <w:pPr>
              <w:jc w:val="center"/>
            </w:pPr>
            <w:r>
              <w:rPr>
                <w:rFonts w:ascii="宋体" w:hAnsi="宋体" w:eastAsia="宋体"/>
                <w:sz w:val="16"/>
              </w:rPr>
              <w:t>=17.13万元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523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D4162">
            <w:pPr>
              <w:jc w:val="center"/>
            </w:pPr>
            <w:r>
              <w:rPr>
                <w:rFonts w:ascii="宋体" w:hAnsi="宋体" w:eastAsia="宋体"/>
                <w:sz w:val="16"/>
              </w:rPr>
              <w:t>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62F9A">
            <w:pPr>
              <w:jc w:val="center"/>
            </w:pPr>
            <w:r>
              <w:rPr>
                <w:rFonts w:ascii="宋体" w:hAnsi="宋体" w:eastAsia="宋体"/>
                <w:sz w:val="16"/>
              </w:rPr>
              <w:t>偏差原因：截至目前，该指标已完成正在走支付审批流程。改进措施：加快支付审批流程，促进财政资金发挥效益。</w:t>
            </w:r>
          </w:p>
        </w:tc>
      </w:tr>
      <w:tr w14:paraId="24CC5B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2010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ABA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D395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1CF23">
            <w:pPr>
              <w:jc w:val="center"/>
            </w:pPr>
            <w:r>
              <w:rPr>
                <w:rFonts w:ascii="宋体" w:hAnsi="宋体" w:eastAsia="宋体"/>
                <w:sz w:val="16"/>
              </w:rPr>
              <w:t>9个乡镇综合文化站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80240">
            <w:pPr>
              <w:jc w:val="center"/>
            </w:pPr>
            <w:r>
              <w:rPr>
                <w:rFonts w:ascii="宋体" w:hAnsi="宋体" w:eastAsia="宋体"/>
                <w:sz w:val="16"/>
              </w:rPr>
              <w:t>&lt;=34.4万元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0949D">
            <w:pPr>
              <w:jc w:val="center"/>
            </w:pPr>
            <w:r>
              <w:rPr>
                <w:rFonts w:ascii="宋体" w:hAnsi="宋体" w:eastAsia="宋体"/>
                <w:sz w:val="16"/>
              </w:rPr>
              <w:t>=33.88万元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8708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146E">
            <w:pPr>
              <w:jc w:val="center"/>
            </w:pPr>
            <w:r>
              <w:rPr>
                <w:rFonts w:ascii="宋体" w:hAnsi="宋体" w:eastAsia="宋体"/>
                <w:sz w:val="16"/>
              </w:rPr>
              <w:t>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AEB0">
            <w:pPr>
              <w:jc w:val="center"/>
            </w:pPr>
            <w:r>
              <w:rPr>
                <w:rFonts w:ascii="宋体" w:hAnsi="宋体" w:eastAsia="宋体"/>
                <w:sz w:val="16"/>
              </w:rPr>
              <w:t>偏差原因：截至目前，该指标已完成正在走支付审批流程。改进措施：加快支付审批流程，促进财政资金发挥效益。</w:t>
            </w:r>
          </w:p>
        </w:tc>
      </w:tr>
      <w:tr w14:paraId="3588FE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5E2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A30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E3C9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BB4B8">
            <w:pPr>
              <w:jc w:val="center"/>
            </w:pPr>
            <w:r>
              <w:rPr>
                <w:rFonts w:ascii="宋体" w:hAnsi="宋体" w:eastAsia="宋体"/>
                <w:sz w:val="16"/>
              </w:rPr>
              <w:t>保障群众精神文化需求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3B56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88445">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A692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FB3F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92AF3">
            <w:pPr>
              <w:jc w:val="center"/>
            </w:pPr>
          </w:p>
        </w:tc>
      </w:tr>
      <w:tr w14:paraId="04743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395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3C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728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5A27">
            <w:pPr>
              <w:jc w:val="center"/>
            </w:pPr>
            <w:r>
              <w:rPr>
                <w:rFonts w:ascii="宋体" w:hAnsi="宋体" w:eastAsia="宋体"/>
                <w:sz w:val="16"/>
              </w:rPr>
              <w:t>社会公众对图书馆、文化馆、文化站服务满意度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5A66F">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FEA3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DB5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0D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6CDC2">
            <w:pPr>
              <w:jc w:val="center"/>
            </w:pPr>
          </w:p>
        </w:tc>
      </w:tr>
      <w:tr w14:paraId="643CA2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888F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E9B4F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65D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EE66">
            <w:pPr>
              <w:jc w:val="center"/>
            </w:pPr>
            <w:r>
              <w:rPr>
                <w:rFonts w:ascii="宋体" w:hAnsi="宋体" w:eastAsia="宋体"/>
                <w:sz w:val="16"/>
              </w:rPr>
              <w:t>88.28分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B3447D"/>
        </w:tc>
      </w:tr>
    </w:tbl>
    <w:p w14:paraId="7EAAAB7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A69652">
        <w:tblPrEx>
          <w:tblCellMar>
            <w:top w:w="0" w:type="dxa"/>
            <w:left w:w="108" w:type="dxa"/>
            <w:bottom w:w="0" w:type="dxa"/>
            <w:right w:w="108" w:type="dxa"/>
          </w:tblCellMar>
        </w:tblPrEx>
        <w:tc>
          <w:tcPr>
            <w:tcW w:w="8847" w:type="dxa"/>
            <w:gridSpan w:val="9"/>
            <w:vAlign w:val="center"/>
          </w:tcPr>
          <w:p w14:paraId="3035F08A">
            <w:pPr>
              <w:jc w:val="center"/>
            </w:pPr>
            <w:r>
              <w:rPr>
                <w:rFonts w:ascii="宋体" w:hAnsi="宋体" w:eastAsia="宋体"/>
                <w:sz w:val="24"/>
              </w:rPr>
              <w:t>项目支出绩效自评表</w:t>
            </w:r>
          </w:p>
        </w:tc>
      </w:tr>
      <w:tr w14:paraId="5340808B">
        <w:tblPrEx>
          <w:tblCellMar>
            <w:top w:w="0" w:type="dxa"/>
            <w:left w:w="108" w:type="dxa"/>
            <w:bottom w:w="0" w:type="dxa"/>
            <w:right w:w="108" w:type="dxa"/>
          </w:tblCellMar>
        </w:tblPrEx>
        <w:tc>
          <w:tcPr>
            <w:tcW w:w="8847" w:type="dxa"/>
            <w:gridSpan w:val="9"/>
            <w:vAlign w:val="center"/>
          </w:tcPr>
          <w:p w14:paraId="43715020">
            <w:pPr>
              <w:jc w:val="center"/>
            </w:pPr>
            <w:r>
              <w:rPr>
                <w:rFonts w:ascii="宋体" w:hAnsi="宋体" w:eastAsia="宋体"/>
                <w:sz w:val="24"/>
              </w:rPr>
              <w:t>(2024年度)</w:t>
            </w:r>
          </w:p>
        </w:tc>
      </w:tr>
      <w:tr w14:paraId="40BB9C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1A5C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A10CFC">
            <w:pPr>
              <w:jc w:val="center"/>
            </w:pPr>
            <w:r>
              <w:rPr>
                <w:rFonts w:ascii="宋体" w:hAnsi="宋体" w:eastAsia="宋体"/>
                <w:sz w:val="16"/>
              </w:rPr>
              <w:t>2024年中央集中彩票公益金支持体育事业专项资金</w:t>
            </w:r>
          </w:p>
        </w:tc>
      </w:tr>
      <w:tr w14:paraId="625C64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DB9E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59D95F">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9153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78B367">
            <w:pPr>
              <w:jc w:val="center"/>
            </w:pPr>
            <w:r>
              <w:rPr>
                <w:rFonts w:ascii="宋体" w:hAnsi="宋体" w:eastAsia="宋体"/>
                <w:sz w:val="16"/>
              </w:rPr>
              <w:t>洛浦县文化体育广播电视和旅游局</w:t>
            </w:r>
          </w:p>
        </w:tc>
      </w:tr>
      <w:tr w14:paraId="493318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31CFA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6A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D38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58CE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4A11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5D6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23C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3A92D">
            <w:pPr>
              <w:jc w:val="center"/>
            </w:pPr>
            <w:r>
              <w:rPr>
                <w:rFonts w:ascii="宋体" w:hAnsi="宋体" w:eastAsia="宋体"/>
                <w:sz w:val="16"/>
              </w:rPr>
              <w:t>得分</w:t>
            </w:r>
          </w:p>
        </w:tc>
      </w:tr>
      <w:tr w14:paraId="141369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08C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5F9C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7B86">
            <w:pPr>
              <w:jc w:val="center"/>
            </w:pPr>
            <w:r>
              <w:rPr>
                <w:rFonts w:ascii="宋体" w:hAnsi="宋体" w:eastAsia="宋体"/>
                <w:sz w:val="16"/>
              </w:rPr>
              <w:t>146.00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AEE4A">
            <w:pPr>
              <w:jc w:val="center"/>
            </w:pPr>
            <w:r>
              <w:rPr>
                <w:rFonts w:ascii="宋体" w:hAnsi="宋体" w:eastAsia="宋体"/>
                <w:sz w:val="16"/>
              </w:rPr>
              <w:t>146.00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3F18C">
            <w:pPr>
              <w:jc w:val="center"/>
            </w:pPr>
            <w:r>
              <w:rPr>
                <w:rFonts w:ascii="宋体" w:hAnsi="宋体" w:eastAsia="宋体"/>
                <w:sz w:val="16"/>
              </w:rPr>
              <w:t>97.56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17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D518">
            <w:pPr>
              <w:jc w:val="center"/>
            </w:pPr>
            <w:r>
              <w:rPr>
                <w:rFonts w:ascii="宋体" w:hAnsi="宋体" w:eastAsia="宋体"/>
                <w:sz w:val="16"/>
              </w:rPr>
              <w:t xml:space="preserve">66.82%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4713">
            <w:pPr>
              <w:jc w:val="center"/>
            </w:pPr>
            <w:r>
              <w:rPr>
                <w:rFonts w:ascii="宋体" w:hAnsi="宋体" w:eastAsia="宋体"/>
                <w:sz w:val="16"/>
              </w:rPr>
              <w:t>1.70分</w:t>
            </w:r>
          </w:p>
        </w:tc>
      </w:tr>
      <w:tr w14:paraId="5D84B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E0C5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DEE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1973D">
            <w:pPr>
              <w:jc w:val="center"/>
            </w:pPr>
            <w:r>
              <w:rPr>
                <w:rFonts w:ascii="宋体" w:hAnsi="宋体" w:eastAsia="宋体"/>
                <w:sz w:val="16"/>
              </w:rPr>
              <w:t>146.00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1302D">
            <w:pPr>
              <w:jc w:val="center"/>
            </w:pPr>
            <w:r>
              <w:rPr>
                <w:rFonts w:ascii="宋体" w:hAnsi="宋体" w:eastAsia="宋体"/>
                <w:sz w:val="16"/>
              </w:rPr>
              <w:t>146.00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48244">
            <w:pPr>
              <w:jc w:val="center"/>
            </w:pPr>
            <w:r>
              <w:rPr>
                <w:rFonts w:ascii="宋体" w:hAnsi="宋体" w:eastAsia="宋体"/>
                <w:sz w:val="16"/>
              </w:rPr>
              <w:t>97.56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FF1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57F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8C20C">
            <w:pPr>
              <w:jc w:val="center"/>
            </w:pPr>
            <w:r>
              <w:rPr>
                <w:rFonts w:ascii="宋体" w:hAnsi="宋体" w:eastAsia="宋体"/>
                <w:sz w:val="16"/>
              </w:rPr>
              <w:t>—</w:t>
            </w:r>
          </w:p>
        </w:tc>
      </w:tr>
      <w:tr w14:paraId="377947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487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63F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3D1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E4B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2BC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BA5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147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1CD50">
            <w:pPr>
              <w:jc w:val="center"/>
            </w:pPr>
            <w:r>
              <w:rPr>
                <w:rFonts w:ascii="宋体" w:hAnsi="宋体" w:eastAsia="宋体"/>
                <w:sz w:val="16"/>
              </w:rPr>
              <w:t>—</w:t>
            </w:r>
          </w:p>
        </w:tc>
      </w:tr>
      <w:tr w14:paraId="4BB628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917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233C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936C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A6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A38F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B4B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F4E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EE2D0">
            <w:pPr>
              <w:jc w:val="center"/>
            </w:pPr>
            <w:r>
              <w:rPr>
                <w:rFonts w:ascii="宋体" w:hAnsi="宋体" w:eastAsia="宋体"/>
                <w:sz w:val="16"/>
              </w:rPr>
              <w:t>—</w:t>
            </w:r>
          </w:p>
        </w:tc>
      </w:tr>
      <w:tr w14:paraId="41D7AA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22E6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47271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9025E4">
            <w:pPr>
              <w:jc w:val="center"/>
            </w:pPr>
            <w:r>
              <w:rPr>
                <w:rFonts w:ascii="宋体" w:hAnsi="宋体" w:eastAsia="宋体"/>
                <w:sz w:val="16"/>
              </w:rPr>
              <w:t>实际完成情况</w:t>
            </w:r>
          </w:p>
        </w:tc>
      </w:tr>
      <w:tr w14:paraId="1D6FA9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22CB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62D1F">
            <w:pPr>
              <w:jc w:val="both"/>
            </w:pPr>
            <w:r>
              <w:rPr>
                <w:rFonts w:hint="eastAsia" w:ascii="宋体" w:hAnsi="宋体"/>
                <w:sz w:val="16"/>
                <w:lang w:eastAsia="zh-CN"/>
              </w:rPr>
              <w:t>根据</w:t>
            </w:r>
            <w:r>
              <w:rPr>
                <w:rFonts w:ascii="宋体" w:hAnsi="宋体" w:eastAsia="宋体"/>
                <w:sz w:val="16"/>
              </w:rPr>
              <w:t>《关于下达2024年中央集中彩票公益金支持体育事业专项资金预算的通知》（和地财教〔2023〕36号）及根据《关于下达2024年中央集中彩票公益金支持体育事业专项资金（第二批）预算的通知》（和地财教〔2024〕23号）立项。项目主要内容为：在杭桂镇文化广场新建悬浮篮球场一座；更换“三大球赛”开幕式的灯具，举办村BA篮球联赛活动。通过项目实施，丰富全民健身活动内容，提高群众身体素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E311B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已完成在杭桂镇文化广场新建悬浮篮球场一座；更换“三大球赛”开幕式的灯具，举办村BA篮球联赛活动。资金已使用97.55万元。通过项目实施，丰富全民健身活动内容，提高群众身体素质。</w:t>
            </w:r>
            <w:r>
              <w:rPr>
                <w:rFonts w:ascii="宋体" w:hAnsi="宋体" w:eastAsia="宋体"/>
                <w:sz w:val="16"/>
              </w:rPr>
              <w:br w:type="textWrapping"/>
            </w:r>
          </w:p>
        </w:tc>
      </w:tr>
      <w:tr w14:paraId="180FD2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C978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88CD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44EB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913F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5CE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3AEC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B9D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56FD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D3977">
            <w:pPr>
              <w:jc w:val="center"/>
            </w:pPr>
            <w:r>
              <w:rPr>
                <w:rFonts w:ascii="宋体" w:hAnsi="宋体" w:eastAsia="宋体"/>
                <w:sz w:val="16"/>
              </w:rPr>
              <w:t>偏差原因分析及改进措施</w:t>
            </w:r>
          </w:p>
        </w:tc>
      </w:tr>
      <w:tr w14:paraId="223089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D2E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B5B2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B7D9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A39FC">
            <w:pPr>
              <w:jc w:val="center"/>
            </w:pPr>
            <w:r>
              <w:rPr>
                <w:rFonts w:ascii="宋体" w:hAnsi="宋体" w:eastAsia="宋体"/>
                <w:sz w:val="16"/>
              </w:rPr>
              <w:t>新建悬浮篮球场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82A4">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BC0C1">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3DA1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50C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0D4F2">
            <w:pPr>
              <w:jc w:val="center"/>
            </w:pPr>
          </w:p>
        </w:tc>
      </w:tr>
      <w:tr w14:paraId="7176C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4C9D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441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4C9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C7892">
            <w:pPr>
              <w:jc w:val="center"/>
            </w:pPr>
            <w:r>
              <w:rPr>
                <w:rFonts w:ascii="宋体" w:hAnsi="宋体" w:eastAsia="宋体"/>
                <w:sz w:val="16"/>
              </w:rPr>
              <w:t>举办村BA篮球联赛活动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9FD09">
            <w:pPr>
              <w:jc w:val="center"/>
            </w:pPr>
            <w:r>
              <w:rPr>
                <w:rFonts w:ascii="宋体" w:hAnsi="宋体" w:eastAsia="宋体"/>
                <w:sz w:val="16"/>
              </w:rPr>
              <w:t>&gt;=1场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A537B">
            <w:pPr>
              <w:jc w:val="center"/>
            </w:pPr>
            <w:r>
              <w:rPr>
                <w:rFonts w:ascii="宋体" w:hAnsi="宋体" w:eastAsia="宋体"/>
                <w:sz w:val="16"/>
              </w:rPr>
              <w: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C5A2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E0E6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36968">
            <w:pPr>
              <w:jc w:val="center"/>
            </w:pPr>
          </w:p>
        </w:tc>
      </w:tr>
      <w:tr w14:paraId="5E9A0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97D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D24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17F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78BCD">
            <w:pPr>
              <w:jc w:val="center"/>
            </w:pPr>
            <w:r>
              <w:rPr>
                <w:rFonts w:ascii="宋体" w:hAnsi="宋体" w:eastAsia="宋体"/>
                <w:sz w:val="16"/>
              </w:rPr>
              <w:t>更换“三大球赛”开幕式灯具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F5F62">
            <w:pPr>
              <w:jc w:val="center"/>
            </w:pPr>
            <w:r>
              <w:rPr>
                <w:rFonts w:ascii="宋体" w:hAnsi="宋体" w:eastAsia="宋体"/>
                <w:sz w:val="16"/>
              </w:rPr>
              <w:t>&gt;=1批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7C4D">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971E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C05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76C9E">
            <w:pPr>
              <w:jc w:val="center"/>
            </w:pPr>
          </w:p>
        </w:tc>
      </w:tr>
      <w:tr w14:paraId="1F7D9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133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3590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6849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FD601">
            <w:pPr>
              <w:jc w:val="center"/>
            </w:pPr>
            <w:r>
              <w:rPr>
                <w:rFonts w:ascii="宋体" w:hAnsi="宋体" w:eastAsia="宋体"/>
                <w:sz w:val="16"/>
              </w:rPr>
              <w:t>项目工程验收合格率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FDE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801C7">
            <w:pPr>
              <w:jc w:val="center"/>
            </w:pPr>
            <w:r>
              <w:rPr>
                <w:rFonts w:ascii="宋体" w:hAnsi="宋体" w:eastAsia="宋体"/>
                <w:sz w:val="16"/>
              </w:rPr>
              <w:t>项目还未验收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1F5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6A521">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D5FCE">
            <w:pPr>
              <w:jc w:val="center"/>
            </w:pPr>
            <w:r>
              <w:rPr>
                <w:rFonts w:ascii="宋体" w:hAnsi="宋体" w:eastAsia="宋体"/>
                <w:sz w:val="16"/>
              </w:rPr>
              <w:t>项目还未验收</w:t>
            </w:r>
          </w:p>
        </w:tc>
      </w:tr>
      <w:tr w14:paraId="503DD971">
        <w:tblPrEx>
          <w:tblCellMar>
            <w:top w:w="0" w:type="dxa"/>
            <w:left w:w="108" w:type="dxa"/>
            <w:bottom w:w="0" w:type="dxa"/>
            <w:right w:w="108" w:type="dxa"/>
          </w:tblCellMar>
        </w:tblPrEx>
        <w:trPr>
          <w:trHeight w:val="8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84F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690B1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C4EE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DED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71AD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E1E2">
            <w:pPr>
              <w:jc w:val="center"/>
            </w:pPr>
            <w:r>
              <w:rPr>
                <w:rFonts w:ascii="宋体" w:hAnsi="宋体" w:eastAsia="宋体"/>
                <w:sz w:val="16"/>
              </w:rPr>
              <w:t>项目还未验收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A8F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7A30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A8344">
            <w:pPr>
              <w:jc w:val="center"/>
            </w:pPr>
            <w:r>
              <w:rPr>
                <w:rFonts w:ascii="宋体" w:hAnsi="宋体" w:eastAsia="宋体"/>
                <w:sz w:val="16"/>
              </w:rPr>
              <w:t>项目还未验收</w:t>
            </w:r>
          </w:p>
        </w:tc>
      </w:tr>
      <w:tr w14:paraId="434B3C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CC8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E38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A85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28007">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834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AD3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6C1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D41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82FC">
            <w:pPr>
              <w:jc w:val="center"/>
            </w:pPr>
          </w:p>
        </w:tc>
      </w:tr>
      <w:tr w14:paraId="53ECA2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9FA4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5461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18D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B0D0C">
            <w:pPr>
              <w:jc w:val="center"/>
            </w:pPr>
            <w:r>
              <w:rPr>
                <w:rFonts w:ascii="宋体" w:hAnsi="宋体" w:eastAsia="宋体"/>
                <w:sz w:val="16"/>
              </w:rPr>
              <w:t>篮球场总投资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008A7">
            <w:pPr>
              <w:jc w:val="center"/>
            </w:pPr>
            <w:r>
              <w:rPr>
                <w:rFonts w:ascii="宋体" w:hAnsi="宋体" w:eastAsia="宋体"/>
                <w:sz w:val="16"/>
              </w:rPr>
              <w:t>&lt;=100万元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22740">
            <w:pPr>
              <w:jc w:val="center"/>
            </w:pPr>
            <w:r>
              <w:rPr>
                <w:rFonts w:ascii="宋体" w:hAnsi="宋体" w:eastAsia="宋体"/>
                <w:sz w:val="16"/>
              </w:rPr>
              <w:t>=81.56万元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B90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0FFE8">
            <w:pPr>
              <w:jc w:val="center"/>
            </w:pPr>
            <w:r>
              <w:rPr>
                <w:rFonts w:ascii="宋体" w:hAnsi="宋体" w:eastAsia="宋体"/>
                <w:sz w:val="16"/>
              </w:rPr>
              <w:t>3.85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FC0A0">
            <w:pPr>
              <w:jc w:val="center"/>
            </w:pPr>
            <w:r>
              <w:rPr>
                <w:rFonts w:ascii="宋体" w:hAnsi="宋体" w:eastAsia="宋体"/>
                <w:sz w:val="16"/>
              </w:rPr>
              <w:t>偏差原因：截至目前，该指标已完成正在走支付审批流程。改进措施：加快支付审批流程，促进财政资金发挥效益。</w:t>
            </w:r>
          </w:p>
        </w:tc>
      </w:tr>
      <w:tr w14:paraId="31688D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5573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C27E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4BA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1754B">
            <w:pPr>
              <w:jc w:val="center"/>
            </w:pPr>
            <w:r>
              <w:rPr>
                <w:rFonts w:ascii="宋体" w:hAnsi="宋体" w:eastAsia="宋体"/>
                <w:sz w:val="16"/>
              </w:rPr>
              <w:t>联赛经费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BE839">
            <w:pPr>
              <w:jc w:val="center"/>
            </w:pPr>
            <w:r>
              <w:rPr>
                <w:rFonts w:ascii="宋体" w:hAnsi="宋体" w:eastAsia="宋体"/>
                <w:sz w:val="16"/>
              </w:rPr>
              <w:t>&lt;=39万元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E8A4B">
            <w:pPr>
              <w:jc w:val="center"/>
            </w:pPr>
            <w:r>
              <w:rPr>
                <w:rFonts w:ascii="宋体" w:hAnsi="宋体" w:eastAsia="宋体"/>
                <w:sz w:val="16"/>
              </w:rPr>
              <w: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2E3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4291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86E6">
            <w:pPr>
              <w:jc w:val="center"/>
            </w:pPr>
            <w:r>
              <w:rPr>
                <w:rFonts w:ascii="宋体" w:hAnsi="宋体" w:eastAsia="宋体"/>
                <w:sz w:val="16"/>
              </w:rPr>
              <w:t>偏差原因：截至目前，该指标已完成正在走支付审批流程。改进措施：加快支付审批流程，促进财政资金发挥效益。</w:t>
            </w:r>
          </w:p>
        </w:tc>
      </w:tr>
      <w:tr w14:paraId="532269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6621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62D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1616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2C2B">
            <w:pPr>
              <w:jc w:val="center"/>
            </w:pPr>
            <w:r>
              <w:rPr>
                <w:rFonts w:ascii="宋体" w:hAnsi="宋体" w:eastAsia="宋体"/>
                <w:sz w:val="16"/>
              </w:rPr>
              <w:t>更换灯具费用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2AF35">
            <w:pPr>
              <w:jc w:val="center"/>
            </w:pPr>
            <w:r>
              <w:rPr>
                <w:rFonts w:ascii="宋体" w:hAnsi="宋体" w:eastAsia="宋体"/>
                <w:sz w:val="16"/>
              </w:rPr>
              <w:t>&lt;=7万元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9E70">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B062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EE28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32A7">
            <w:pPr>
              <w:jc w:val="center"/>
            </w:pPr>
          </w:p>
        </w:tc>
      </w:tr>
      <w:tr w14:paraId="5859F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EE7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967D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DF9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7FCF1">
            <w:pPr>
              <w:jc w:val="center"/>
            </w:pPr>
            <w:r>
              <w:rPr>
                <w:rFonts w:ascii="宋体" w:hAnsi="宋体" w:eastAsia="宋体"/>
                <w:sz w:val="16"/>
              </w:rPr>
              <w:t>丰富全民健身活动内容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43A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F8C6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851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E24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35A75">
            <w:pPr>
              <w:jc w:val="center"/>
            </w:pPr>
          </w:p>
        </w:tc>
      </w:tr>
      <w:tr w14:paraId="7BE2A6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426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A1A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454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443F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E896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F7E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30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88F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985BB">
            <w:pPr>
              <w:jc w:val="center"/>
            </w:pPr>
          </w:p>
        </w:tc>
      </w:tr>
      <w:tr w14:paraId="7F91B50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C084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4124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58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0F115">
            <w:pPr>
              <w:jc w:val="center"/>
            </w:pPr>
            <w:r>
              <w:rPr>
                <w:rFonts w:ascii="宋体" w:hAnsi="宋体" w:eastAsia="宋体"/>
                <w:sz w:val="16"/>
              </w:rPr>
              <w:t>68.55分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B5763B0"/>
        </w:tc>
      </w:tr>
    </w:tbl>
    <w:p w14:paraId="4514827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50C3B34">
        <w:tblPrEx>
          <w:tblCellMar>
            <w:top w:w="0" w:type="dxa"/>
            <w:left w:w="108" w:type="dxa"/>
            <w:bottom w:w="0" w:type="dxa"/>
            <w:right w:w="108" w:type="dxa"/>
          </w:tblCellMar>
        </w:tblPrEx>
        <w:tc>
          <w:tcPr>
            <w:tcW w:w="8847" w:type="dxa"/>
            <w:gridSpan w:val="9"/>
            <w:vAlign w:val="center"/>
          </w:tcPr>
          <w:p w14:paraId="507D887D">
            <w:pPr>
              <w:jc w:val="center"/>
            </w:pPr>
            <w:r>
              <w:rPr>
                <w:rFonts w:ascii="宋体" w:hAnsi="宋体" w:eastAsia="宋体"/>
                <w:sz w:val="24"/>
              </w:rPr>
              <w:t>项目支出绩效自评表</w:t>
            </w:r>
          </w:p>
        </w:tc>
      </w:tr>
      <w:tr w14:paraId="58B1B0EA">
        <w:tblPrEx>
          <w:tblCellMar>
            <w:top w:w="0" w:type="dxa"/>
            <w:left w:w="108" w:type="dxa"/>
            <w:bottom w:w="0" w:type="dxa"/>
            <w:right w:w="108" w:type="dxa"/>
          </w:tblCellMar>
        </w:tblPrEx>
        <w:tc>
          <w:tcPr>
            <w:tcW w:w="8847" w:type="dxa"/>
            <w:gridSpan w:val="9"/>
            <w:vAlign w:val="center"/>
          </w:tcPr>
          <w:p w14:paraId="4703F4EA">
            <w:pPr>
              <w:jc w:val="center"/>
            </w:pPr>
            <w:r>
              <w:rPr>
                <w:rFonts w:ascii="宋体" w:hAnsi="宋体" w:eastAsia="宋体"/>
                <w:sz w:val="24"/>
              </w:rPr>
              <w:t>(2024年度)</w:t>
            </w:r>
          </w:p>
        </w:tc>
      </w:tr>
      <w:tr w14:paraId="78C5F4C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82A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43B4EF">
            <w:pPr>
              <w:jc w:val="center"/>
            </w:pPr>
            <w:r>
              <w:rPr>
                <w:rFonts w:ascii="宋体" w:hAnsi="宋体" w:eastAsia="宋体"/>
                <w:sz w:val="16"/>
              </w:rPr>
              <w:t>2024年公共体育场馆向社会免费或低收费开放补助资金</w:t>
            </w:r>
          </w:p>
        </w:tc>
      </w:tr>
      <w:tr w14:paraId="602470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37E5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0A201C">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BC0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5E5053">
            <w:pPr>
              <w:jc w:val="center"/>
            </w:pPr>
            <w:r>
              <w:rPr>
                <w:rFonts w:ascii="宋体" w:hAnsi="宋体" w:eastAsia="宋体"/>
                <w:sz w:val="16"/>
              </w:rPr>
              <w:t>洛浦县文化体育广播电视和旅游局</w:t>
            </w:r>
          </w:p>
        </w:tc>
      </w:tr>
      <w:tr w14:paraId="2180DA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7E51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4C3F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465E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017B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4FB5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1B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041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E9F0D">
            <w:pPr>
              <w:jc w:val="center"/>
            </w:pPr>
            <w:r>
              <w:rPr>
                <w:rFonts w:ascii="宋体" w:hAnsi="宋体" w:eastAsia="宋体"/>
                <w:sz w:val="16"/>
              </w:rPr>
              <w:t>得分</w:t>
            </w:r>
          </w:p>
        </w:tc>
      </w:tr>
      <w:tr w14:paraId="1ED21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96D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8F47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8FC81">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ED227">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AEFE9">
            <w:pPr>
              <w:jc w:val="center"/>
            </w:pPr>
            <w:r>
              <w:rPr>
                <w:rFonts w:ascii="宋体" w:hAnsi="宋体" w:eastAsia="宋体"/>
                <w:sz w:val="16"/>
              </w:rPr>
              <w:t>93.48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E65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47380">
            <w:pPr>
              <w:jc w:val="center"/>
            </w:pPr>
            <w:r>
              <w:rPr>
                <w:rFonts w:ascii="宋体" w:hAnsi="宋体" w:eastAsia="宋体"/>
                <w:sz w:val="16"/>
              </w:rPr>
              <w:t xml:space="preserve">96.50%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F37E">
            <w:pPr>
              <w:jc w:val="center"/>
            </w:pPr>
            <w:r>
              <w:rPr>
                <w:rFonts w:ascii="宋体" w:hAnsi="宋体" w:eastAsia="宋体"/>
                <w:sz w:val="16"/>
              </w:rPr>
              <w:t>9.12分</w:t>
            </w:r>
          </w:p>
        </w:tc>
      </w:tr>
      <w:tr w14:paraId="1DA623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65A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59A2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75527">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09D87">
            <w:pPr>
              <w:jc w:val="center"/>
            </w:pPr>
            <w:r>
              <w:rPr>
                <w:rFonts w:ascii="宋体" w:hAnsi="宋体" w:eastAsia="宋体"/>
                <w:sz w:val="16"/>
              </w:rPr>
              <w:t>96.87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A7D2">
            <w:pPr>
              <w:jc w:val="center"/>
            </w:pPr>
            <w:r>
              <w:rPr>
                <w:rFonts w:ascii="宋体" w:hAnsi="宋体" w:eastAsia="宋体"/>
                <w:sz w:val="16"/>
              </w:rPr>
              <w:t>93.48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9EC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5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D60C">
            <w:pPr>
              <w:jc w:val="center"/>
            </w:pPr>
            <w:r>
              <w:rPr>
                <w:rFonts w:ascii="宋体" w:hAnsi="宋体" w:eastAsia="宋体"/>
                <w:sz w:val="16"/>
              </w:rPr>
              <w:t>—</w:t>
            </w:r>
          </w:p>
        </w:tc>
      </w:tr>
      <w:tr w14:paraId="2E7505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1EF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39E5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81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207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2F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80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2A5C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F4181">
            <w:pPr>
              <w:jc w:val="center"/>
            </w:pPr>
            <w:r>
              <w:rPr>
                <w:rFonts w:ascii="宋体" w:hAnsi="宋体" w:eastAsia="宋体"/>
                <w:sz w:val="16"/>
              </w:rPr>
              <w:t>—</w:t>
            </w:r>
          </w:p>
        </w:tc>
      </w:tr>
      <w:tr w14:paraId="6AC5C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91E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06F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0A8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E95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A30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D5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31A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C270C">
            <w:pPr>
              <w:jc w:val="center"/>
            </w:pPr>
            <w:r>
              <w:rPr>
                <w:rFonts w:ascii="宋体" w:hAnsi="宋体" w:eastAsia="宋体"/>
                <w:sz w:val="16"/>
              </w:rPr>
              <w:t>—</w:t>
            </w:r>
          </w:p>
        </w:tc>
      </w:tr>
      <w:tr w14:paraId="133CF3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6E830">
            <w:pPr>
              <w:jc w:val="center"/>
            </w:pPr>
            <w:r>
              <w:rPr>
                <w:rFonts w:ascii="宋体" w:hAnsi="宋体" w:eastAsia="宋体"/>
                <w:sz w:val="16"/>
              </w:rPr>
              <w:t>年度总体目标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25A82E">
            <w:pPr>
              <w:jc w:val="center"/>
            </w:pPr>
            <w:r>
              <w:rPr>
                <w:rFonts w:ascii="宋体" w:hAnsi="宋体" w:eastAsia="宋体"/>
                <w:sz w:val="16"/>
              </w:rPr>
              <w:t>预期目标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8CA389">
            <w:pPr>
              <w:jc w:val="center"/>
            </w:pPr>
            <w:r>
              <w:rPr>
                <w:rFonts w:ascii="宋体" w:hAnsi="宋体" w:eastAsia="宋体"/>
                <w:sz w:val="16"/>
              </w:rPr>
              <w:t>实际完成情况</w:t>
            </w:r>
          </w:p>
        </w:tc>
      </w:tr>
      <w:tr w14:paraId="3B298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21921"/>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5AD49A">
            <w:pPr>
              <w:jc w:val="both"/>
            </w:pPr>
            <w:r>
              <w:rPr>
                <w:rFonts w:ascii="宋体" w:hAnsi="宋体" w:eastAsia="宋体"/>
                <w:sz w:val="16"/>
              </w:rPr>
              <w:t>根据《关于提前下达2024年公共体育场馆向社会免费或低收费开放补助资金的通知》（和地财教〔2023〕35号）文件实施此项目，项目主要内容为：保障洛浦县全民健身活动中心以及洛浦县人民公共体育场正常运行，全年对外开放300天以上，每周开放35小时以上，国家法定节假日、全民健身日和学校寒暑假期间每天开放时间不低于8小时，保障6名全民健身活动中心聘用人员工资，安装客流对接系统2套，购置办公设备1批。对洛浦县人民广场进行维护。通过项目实施，积极落实体育场馆免费或低收费开放服务，不断提高运营管理能力和公共服务水平，满足群众日益增长的体育建设需求。严格落实《服务规范》《资金管理办法》等各项要求，信息填报精准、做好场馆免费低收费开放时间、卫生、群众赛事活动、建设设施、运动损伤和舆论信息等安全保障。加快信息化建设，场馆接待人次，赛事活动、培训等信息应实时在全国健身信息平台上呈现。</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5C1FA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洛浦县全民健身活动中心以及洛浦县人民公共体育场正常运行，全年对外开放300天以上，每周开放35小时以上，国家法定节假日、全民健身日和学校寒暑假期间每天开放时间不低于8小时，保障6名全民健身活动中心聘用人员工资，安装客流对接系统2套，购置办公设备1批。对洛浦县人民广场进行维护。资金使用93.48万元。通过项目实施，积极落实体育场馆免费或低收费开放服务，不断提高运营管理能力和公共服务水平，满足群众日益增长的体育建设需求。</w:t>
            </w:r>
          </w:p>
        </w:tc>
      </w:tr>
      <w:tr w14:paraId="0A1FD8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4BA1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B61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EF3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C50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A8B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755D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9C56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9C8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AF34C">
            <w:pPr>
              <w:jc w:val="center"/>
            </w:pPr>
            <w:r>
              <w:rPr>
                <w:rFonts w:ascii="宋体" w:hAnsi="宋体" w:eastAsia="宋体"/>
                <w:sz w:val="16"/>
              </w:rPr>
              <w:t>偏差原因分析及改进措施</w:t>
            </w:r>
          </w:p>
        </w:tc>
      </w:tr>
      <w:tr w14:paraId="262138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9169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3810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3F5C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DA9F9">
            <w:pPr>
              <w:jc w:val="center"/>
            </w:pPr>
            <w:r>
              <w:rPr>
                <w:rFonts w:ascii="宋体" w:hAnsi="宋体" w:eastAsia="宋体"/>
                <w:sz w:val="16"/>
              </w:rPr>
              <w:t>全年对外开放天数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CA2C7">
            <w:pPr>
              <w:jc w:val="center"/>
            </w:pPr>
            <w:r>
              <w:rPr>
                <w:rFonts w:ascii="宋体" w:hAnsi="宋体" w:eastAsia="宋体"/>
                <w:sz w:val="16"/>
              </w:rPr>
              <w:t>&gt;=300天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CFC2">
            <w:pPr>
              <w:jc w:val="center"/>
            </w:pPr>
            <w:r>
              <w:rPr>
                <w:rFonts w:ascii="宋体" w:hAnsi="宋体" w:eastAsia="宋体"/>
                <w:sz w:val="16"/>
              </w:rPr>
              <w:t>=300天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3640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0CF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86CCB">
            <w:pPr>
              <w:jc w:val="center"/>
            </w:pPr>
          </w:p>
        </w:tc>
      </w:tr>
      <w:tr w14:paraId="611A4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7BB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267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49B0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DD24">
            <w:pPr>
              <w:jc w:val="center"/>
            </w:pPr>
            <w:r>
              <w:rPr>
                <w:rFonts w:ascii="宋体" w:hAnsi="宋体" w:eastAsia="宋体"/>
                <w:sz w:val="16"/>
              </w:rPr>
              <w:t>每周开放时间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1B4A0">
            <w:pPr>
              <w:jc w:val="center"/>
            </w:pPr>
            <w:r>
              <w:rPr>
                <w:rFonts w:ascii="宋体" w:hAnsi="宋体" w:eastAsia="宋体"/>
                <w:sz w:val="16"/>
              </w:rPr>
              <w:t>&gt;=35小时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F991">
            <w:pPr>
              <w:jc w:val="center"/>
            </w:pPr>
            <w:r>
              <w:rPr>
                <w:rFonts w:ascii="宋体" w:hAnsi="宋体" w:eastAsia="宋体"/>
                <w:sz w:val="16"/>
              </w:rPr>
              <w:t>=35小时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539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F46D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91ED">
            <w:pPr>
              <w:jc w:val="center"/>
            </w:pPr>
          </w:p>
        </w:tc>
      </w:tr>
      <w:tr w14:paraId="2FD621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66F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521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C08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0DD66">
            <w:pPr>
              <w:jc w:val="center"/>
            </w:pPr>
            <w:r>
              <w:rPr>
                <w:rFonts w:ascii="宋体" w:hAnsi="宋体" w:eastAsia="宋体"/>
                <w:sz w:val="16"/>
              </w:rPr>
              <w:t>国家法定节假日、全民健身日和学校寒暑假期间每天开放时间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25C6E">
            <w:pPr>
              <w:jc w:val="center"/>
            </w:pPr>
            <w:r>
              <w:rPr>
                <w:rFonts w:ascii="宋体" w:hAnsi="宋体" w:eastAsia="宋体"/>
                <w:sz w:val="16"/>
              </w:rPr>
              <w:t>&gt;=8小时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5DDF2">
            <w:pPr>
              <w:jc w:val="center"/>
            </w:pPr>
            <w:r>
              <w:rPr>
                <w:rFonts w:ascii="宋体" w:hAnsi="宋体" w:eastAsia="宋体"/>
                <w:sz w:val="16"/>
              </w:rPr>
              <w:t>=8小时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98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325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34628">
            <w:pPr>
              <w:jc w:val="center"/>
            </w:pPr>
          </w:p>
        </w:tc>
      </w:tr>
      <w:tr w14:paraId="6BEBD3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7DEC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C351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664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CB57">
            <w:pPr>
              <w:jc w:val="center"/>
            </w:pPr>
            <w:r>
              <w:rPr>
                <w:rFonts w:ascii="宋体" w:hAnsi="宋体" w:eastAsia="宋体"/>
                <w:sz w:val="16"/>
              </w:rPr>
              <w:t>全民健身活动中心聘用人员数量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A69CD">
            <w:pPr>
              <w:jc w:val="center"/>
            </w:pPr>
            <w:r>
              <w:rPr>
                <w:rFonts w:ascii="宋体" w:hAnsi="宋体" w:eastAsia="宋体"/>
                <w:sz w:val="16"/>
              </w:rPr>
              <w:t>=6名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AD1E">
            <w:pPr>
              <w:jc w:val="center"/>
            </w:pPr>
            <w:r>
              <w:rPr>
                <w:rFonts w:ascii="宋体" w:hAnsi="宋体" w:eastAsia="宋体"/>
                <w:sz w:val="16"/>
              </w:rPr>
              <w:t>=6名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7CCA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5549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6D869">
            <w:pPr>
              <w:jc w:val="center"/>
            </w:pPr>
          </w:p>
        </w:tc>
      </w:tr>
      <w:tr w14:paraId="461D0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97A6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CF4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C3F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DA2C9">
            <w:pPr>
              <w:jc w:val="center"/>
            </w:pPr>
            <w:r>
              <w:rPr>
                <w:rFonts w:ascii="宋体" w:hAnsi="宋体" w:eastAsia="宋体"/>
                <w:sz w:val="16"/>
              </w:rPr>
              <w:t>安装客流对接系统数量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25063">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1488E">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CF4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B20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0ADC8">
            <w:pPr>
              <w:jc w:val="center"/>
            </w:pPr>
          </w:p>
        </w:tc>
      </w:tr>
      <w:tr w14:paraId="7FE1F9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47A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D5BF7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03B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39F4D">
            <w:pPr>
              <w:jc w:val="center"/>
            </w:pPr>
            <w:r>
              <w:rPr>
                <w:rFonts w:ascii="宋体" w:hAnsi="宋体" w:eastAsia="宋体"/>
                <w:sz w:val="16"/>
              </w:rPr>
              <w:t>购置办公设备数量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FAD6E">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9FA6">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DC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B350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68224">
            <w:pPr>
              <w:jc w:val="center"/>
            </w:pPr>
          </w:p>
        </w:tc>
      </w:tr>
      <w:tr w14:paraId="54620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C41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E55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5124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0D340">
            <w:pPr>
              <w:jc w:val="center"/>
            </w:pPr>
            <w:r>
              <w:rPr>
                <w:rFonts w:ascii="宋体" w:hAnsi="宋体" w:eastAsia="宋体"/>
                <w:sz w:val="16"/>
              </w:rPr>
              <w:t>每周开放时长完成率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DA3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788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F9A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B69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FFABE">
            <w:pPr>
              <w:jc w:val="center"/>
            </w:pPr>
          </w:p>
        </w:tc>
      </w:tr>
      <w:tr w14:paraId="2B9F5E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35B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A753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4C9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279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72E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050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47F9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C86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84C99">
            <w:pPr>
              <w:jc w:val="center"/>
            </w:pPr>
          </w:p>
        </w:tc>
      </w:tr>
      <w:tr w14:paraId="2DCC7D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3FA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6C1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A61E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7FE7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8CD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EF14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4D2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35C8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6CE4A">
            <w:pPr>
              <w:jc w:val="center"/>
            </w:pPr>
          </w:p>
        </w:tc>
      </w:tr>
      <w:tr w14:paraId="29EBD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1AFE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2357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257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0086">
            <w:pPr>
              <w:jc w:val="center"/>
            </w:pPr>
            <w:r>
              <w:rPr>
                <w:rFonts w:ascii="宋体" w:hAnsi="宋体" w:eastAsia="宋体"/>
                <w:sz w:val="16"/>
              </w:rPr>
              <w:t>聘用人员工资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3BDE">
            <w:pPr>
              <w:jc w:val="center"/>
            </w:pPr>
            <w:r>
              <w:rPr>
                <w:rFonts w:ascii="宋体" w:hAnsi="宋体" w:eastAsia="宋体"/>
                <w:sz w:val="16"/>
              </w:rPr>
              <w:t>&lt;=15万元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36262">
            <w:pPr>
              <w:jc w:val="center"/>
            </w:pPr>
            <w:r>
              <w:rPr>
                <w:rFonts w:ascii="宋体" w:hAnsi="宋体" w:eastAsia="宋体"/>
                <w:sz w:val="16"/>
              </w:rPr>
              <w:t>=5.2万元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F14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6059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256E1">
            <w:pPr>
              <w:jc w:val="center"/>
            </w:pPr>
            <w:r>
              <w:rPr>
                <w:rFonts w:ascii="宋体" w:hAnsi="宋体" w:eastAsia="宋体"/>
                <w:sz w:val="16"/>
              </w:rPr>
              <w:t>偏差原因：截至目前，该指标已完成由于年初预算安排不精准导致分项成本。改进措施：尽可能</w:t>
            </w:r>
            <w:r>
              <w:rPr>
                <w:rFonts w:hint="eastAsia" w:ascii="宋体" w:hAnsi="宋体"/>
                <w:sz w:val="16"/>
                <w:lang w:eastAsia="zh-CN"/>
              </w:rPr>
              <w:t>地</w:t>
            </w:r>
            <w:r>
              <w:rPr>
                <w:rFonts w:ascii="宋体" w:hAnsi="宋体" w:eastAsia="宋体"/>
                <w:sz w:val="16"/>
              </w:rPr>
              <w:t>把年初预算工作做到精准。</w:t>
            </w:r>
          </w:p>
        </w:tc>
      </w:tr>
      <w:tr w14:paraId="2CAD43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0A3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0027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1EA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76C6C">
            <w:pPr>
              <w:jc w:val="center"/>
            </w:pPr>
            <w:r>
              <w:rPr>
                <w:rFonts w:ascii="宋体" w:hAnsi="宋体" w:eastAsia="宋体"/>
                <w:sz w:val="16"/>
              </w:rPr>
              <w:t>客流对接系统安装费用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DF84">
            <w:pPr>
              <w:jc w:val="center"/>
            </w:pPr>
            <w:r>
              <w:rPr>
                <w:rFonts w:ascii="宋体" w:hAnsi="宋体" w:eastAsia="宋体"/>
                <w:sz w:val="16"/>
              </w:rPr>
              <w:t>&lt;=12万元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3DEDF">
            <w:pPr>
              <w:jc w:val="center"/>
            </w:pPr>
            <w:r>
              <w:rPr>
                <w:rFonts w:ascii="宋体" w:hAnsi="宋体" w:eastAsia="宋体"/>
                <w:sz w:val="16"/>
              </w:rPr>
              <w:t>=16.95万元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1AC5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F031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13628">
            <w:pPr>
              <w:jc w:val="center"/>
            </w:pPr>
            <w:r>
              <w:rPr>
                <w:rFonts w:ascii="宋体" w:hAnsi="宋体" w:eastAsia="宋体"/>
                <w:sz w:val="16"/>
              </w:rPr>
              <w:t>偏差原因：截至目前，该指标已完成由于年初预算安排不精准导致分项成本。改进措施：尽可能</w:t>
            </w:r>
            <w:r>
              <w:rPr>
                <w:rFonts w:hint="eastAsia" w:ascii="宋体" w:hAnsi="宋体"/>
                <w:sz w:val="16"/>
                <w:lang w:eastAsia="zh-CN"/>
              </w:rPr>
              <w:t>地</w:t>
            </w:r>
            <w:r>
              <w:rPr>
                <w:rFonts w:ascii="宋体" w:hAnsi="宋体" w:eastAsia="宋体"/>
                <w:sz w:val="16"/>
              </w:rPr>
              <w:t>把年初预算工作做到精准。</w:t>
            </w:r>
          </w:p>
        </w:tc>
      </w:tr>
      <w:tr w14:paraId="34570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D07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537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C86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E325C">
            <w:pPr>
              <w:jc w:val="center"/>
            </w:pPr>
            <w:r>
              <w:rPr>
                <w:rFonts w:ascii="宋体" w:hAnsi="宋体" w:eastAsia="宋体"/>
                <w:sz w:val="16"/>
              </w:rPr>
              <w:t>办公设备购置及维修成本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4E486">
            <w:pPr>
              <w:jc w:val="center"/>
            </w:pPr>
            <w:r>
              <w:rPr>
                <w:rFonts w:ascii="宋体" w:hAnsi="宋体" w:eastAsia="宋体"/>
                <w:sz w:val="16"/>
              </w:rPr>
              <w:t>&lt;=16万元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6E7E6">
            <w:pPr>
              <w:jc w:val="center"/>
            </w:pPr>
            <w:r>
              <w:rPr>
                <w:rFonts w:ascii="宋体" w:hAnsi="宋体" w:eastAsia="宋体"/>
                <w:sz w:val="16"/>
              </w:rPr>
              <w:t>=40.65万元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32C0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130B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BF626">
            <w:pPr>
              <w:jc w:val="center"/>
            </w:pPr>
            <w:r>
              <w:rPr>
                <w:rFonts w:ascii="宋体" w:hAnsi="宋体" w:eastAsia="宋体"/>
                <w:sz w:val="16"/>
              </w:rPr>
              <w:t>偏差原因：截至目前，该指标已完成由于年初预算安排不精准导致分项成本。改进措施：尽可能</w:t>
            </w:r>
            <w:r>
              <w:rPr>
                <w:rFonts w:hint="eastAsia" w:ascii="宋体" w:hAnsi="宋体"/>
                <w:sz w:val="16"/>
                <w:lang w:eastAsia="zh-CN"/>
              </w:rPr>
              <w:t>地</w:t>
            </w:r>
            <w:r>
              <w:rPr>
                <w:rFonts w:ascii="宋体" w:hAnsi="宋体" w:eastAsia="宋体"/>
                <w:sz w:val="16"/>
              </w:rPr>
              <w:t>把年初预算工作做到精准。</w:t>
            </w:r>
          </w:p>
        </w:tc>
      </w:tr>
      <w:tr w14:paraId="1C18BF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B515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062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35E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03203">
            <w:pPr>
              <w:jc w:val="center"/>
            </w:pPr>
            <w:r>
              <w:rPr>
                <w:rFonts w:ascii="宋体" w:hAnsi="宋体" w:eastAsia="宋体"/>
                <w:sz w:val="16"/>
              </w:rPr>
              <w:t>体育活动开展经费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E4CEA">
            <w:pPr>
              <w:jc w:val="center"/>
            </w:pPr>
            <w:r>
              <w:rPr>
                <w:rFonts w:ascii="宋体" w:hAnsi="宋体" w:eastAsia="宋体"/>
                <w:sz w:val="16"/>
              </w:rPr>
              <w:t>&lt;=53.88万元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C9054">
            <w:pPr>
              <w:jc w:val="center"/>
            </w:pPr>
            <w:r>
              <w:rPr>
                <w:rFonts w:ascii="宋体" w:hAnsi="宋体" w:eastAsia="宋体"/>
                <w:sz w:val="16"/>
              </w:rPr>
              <w:t>=30.68万元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E6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9A69B">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A099">
            <w:pPr>
              <w:jc w:val="center"/>
            </w:pPr>
            <w:r>
              <w:rPr>
                <w:rFonts w:ascii="宋体" w:hAnsi="宋体" w:eastAsia="宋体"/>
                <w:sz w:val="16"/>
              </w:rPr>
              <w:t>偏差原因：截至目前，该指标已完成正在走支付审批流程。改进措施：加快支付审批流程，促进财政资金发挥效益。</w:t>
            </w:r>
          </w:p>
        </w:tc>
      </w:tr>
      <w:tr w14:paraId="59D095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C24D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BCF89">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0D2A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9E8F">
            <w:pPr>
              <w:jc w:val="center"/>
            </w:pPr>
            <w:r>
              <w:rPr>
                <w:rFonts w:ascii="宋体" w:hAnsi="宋体" w:eastAsia="宋体"/>
                <w:sz w:val="16"/>
              </w:rPr>
              <w:t>场馆所属户外公共区域及户外健身器材全年免费开放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EA4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C44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A4BE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E2D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A4D49">
            <w:pPr>
              <w:jc w:val="center"/>
            </w:pPr>
          </w:p>
        </w:tc>
      </w:tr>
      <w:tr w14:paraId="54A65B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18A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D7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4C9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10AC0">
            <w:pPr>
              <w:jc w:val="center"/>
            </w:pPr>
            <w:r>
              <w:rPr>
                <w:rFonts w:ascii="宋体" w:hAnsi="宋体" w:eastAsia="宋体"/>
                <w:sz w:val="16"/>
              </w:rPr>
              <w:t>全民健身日全面免费开放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188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3DF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7BB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D2B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0F827">
            <w:pPr>
              <w:jc w:val="center"/>
            </w:pPr>
          </w:p>
        </w:tc>
      </w:tr>
      <w:tr w14:paraId="516E52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DE9B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7642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CDF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ADD42">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5C3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3079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724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31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9CEDE">
            <w:pPr>
              <w:jc w:val="center"/>
            </w:pPr>
          </w:p>
        </w:tc>
      </w:tr>
      <w:tr w14:paraId="673D2D6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B00B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A9641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5E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98E72">
            <w:pPr>
              <w:jc w:val="center"/>
            </w:pPr>
            <w:r>
              <w:rPr>
                <w:rFonts w:ascii="宋体" w:hAnsi="宋体" w:eastAsia="宋体"/>
                <w:sz w:val="16"/>
              </w:rPr>
              <w:t>79.12分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9858E49"/>
        </w:tc>
      </w:tr>
    </w:tbl>
    <w:p w14:paraId="205E22E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98A36C1">
        <w:tblPrEx>
          <w:tblCellMar>
            <w:top w:w="0" w:type="dxa"/>
            <w:left w:w="108" w:type="dxa"/>
            <w:bottom w:w="0" w:type="dxa"/>
            <w:right w:w="108" w:type="dxa"/>
          </w:tblCellMar>
        </w:tblPrEx>
        <w:tc>
          <w:tcPr>
            <w:tcW w:w="8847" w:type="dxa"/>
            <w:gridSpan w:val="9"/>
            <w:vAlign w:val="center"/>
          </w:tcPr>
          <w:p w14:paraId="1C1C71C1">
            <w:pPr>
              <w:jc w:val="center"/>
            </w:pPr>
            <w:r>
              <w:rPr>
                <w:rFonts w:ascii="宋体" w:hAnsi="宋体" w:eastAsia="宋体"/>
                <w:sz w:val="24"/>
              </w:rPr>
              <w:t>项目支出绩效自评表</w:t>
            </w:r>
          </w:p>
        </w:tc>
      </w:tr>
      <w:tr w14:paraId="51A28D42">
        <w:tblPrEx>
          <w:tblCellMar>
            <w:top w:w="0" w:type="dxa"/>
            <w:left w:w="108" w:type="dxa"/>
            <w:bottom w:w="0" w:type="dxa"/>
            <w:right w:w="108" w:type="dxa"/>
          </w:tblCellMar>
        </w:tblPrEx>
        <w:tc>
          <w:tcPr>
            <w:tcW w:w="8847" w:type="dxa"/>
            <w:gridSpan w:val="9"/>
            <w:vAlign w:val="center"/>
          </w:tcPr>
          <w:p w14:paraId="0F26B7C4">
            <w:pPr>
              <w:jc w:val="center"/>
            </w:pPr>
            <w:r>
              <w:rPr>
                <w:rFonts w:ascii="宋体" w:hAnsi="宋体" w:eastAsia="宋体"/>
                <w:sz w:val="24"/>
              </w:rPr>
              <w:t>(2024年度)</w:t>
            </w:r>
          </w:p>
        </w:tc>
      </w:tr>
      <w:tr w14:paraId="711845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C36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C9D67CE">
            <w:pPr>
              <w:jc w:val="center"/>
            </w:pPr>
            <w:r>
              <w:rPr>
                <w:rFonts w:ascii="宋体" w:hAnsi="宋体" w:eastAsia="宋体"/>
                <w:sz w:val="16"/>
              </w:rPr>
              <w:t>2024年度自治区野外文物保护单位看护人员专项补助经费</w:t>
            </w:r>
          </w:p>
        </w:tc>
      </w:tr>
      <w:tr w14:paraId="6066B1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8A6B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0E714D">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E682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887434">
            <w:pPr>
              <w:jc w:val="center"/>
            </w:pPr>
            <w:r>
              <w:rPr>
                <w:rFonts w:ascii="宋体" w:hAnsi="宋体" w:eastAsia="宋体"/>
                <w:sz w:val="16"/>
              </w:rPr>
              <w:t>洛浦县文化体育广播电视和旅游局</w:t>
            </w:r>
          </w:p>
        </w:tc>
      </w:tr>
      <w:tr w14:paraId="22CB3A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EC50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BBA4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152D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08A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FE0A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43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FD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D1235">
            <w:pPr>
              <w:jc w:val="center"/>
            </w:pPr>
            <w:r>
              <w:rPr>
                <w:rFonts w:ascii="宋体" w:hAnsi="宋体" w:eastAsia="宋体"/>
                <w:sz w:val="16"/>
              </w:rPr>
              <w:t>得分</w:t>
            </w:r>
          </w:p>
        </w:tc>
      </w:tr>
      <w:tr w14:paraId="73B6ED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AEF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B9C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17A79">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BA74">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6FE0">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3E4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749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69D2">
            <w:pPr>
              <w:jc w:val="center"/>
            </w:pPr>
            <w:r>
              <w:rPr>
                <w:rFonts w:ascii="宋体" w:hAnsi="宋体" w:eastAsia="宋体"/>
                <w:sz w:val="16"/>
              </w:rPr>
              <w:t>10.00分</w:t>
            </w:r>
          </w:p>
        </w:tc>
      </w:tr>
      <w:tr w14:paraId="2D9C2D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C5E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E894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23E2F">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17A2F">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9187E">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D7B0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3AE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5F80B">
            <w:pPr>
              <w:jc w:val="center"/>
            </w:pPr>
            <w:r>
              <w:rPr>
                <w:rFonts w:ascii="宋体" w:hAnsi="宋体" w:eastAsia="宋体"/>
                <w:sz w:val="16"/>
              </w:rPr>
              <w:t>—</w:t>
            </w:r>
          </w:p>
        </w:tc>
      </w:tr>
      <w:tr w14:paraId="7C048F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A6D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1647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133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D6D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C3D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0A1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21E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F0C7E">
            <w:pPr>
              <w:jc w:val="center"/>
            </w:pPr>
            <w:r>
              <w:rPr>
                <w:rFonts w:ascii="宋体" w:hAnsi="宋体" w:eastAsia="宋体"/>
                <w:sz w:val="16"/>
              </w:rPr>
              <w:t>—</w:t>
            </w:r>
          </w:p>
        </w:tc>
      </w:tr>
      <w:tr w14:paraId="46584B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6D5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3050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BF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74C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10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B70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B25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4878A">
            <w:pPr>
              <w:jc w:val="center"/>
            </w:pPr>
            <w:r>
              <w:rPr>
                <w:rFonts w:ascii="宋体" w:hAnsi="宋体" w:eastAsia="宋体"/>
                <w:sz w:val="16"/>
              </w:rPr>
              <w:t>—</w:t>
            </w:r>
          </w:p>
        </w:tc>
      </w:tr>
      <w:tr w14:paraId="4AC3AC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237B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221C2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CFBB5F">
            <w:pPr>
              <w:jc w:val="center"/>
            </w:pPr>
            <w:r>
              <w:rPr>
                <w:rFonts w:ascii="宋体" w:hAnsi="宋体" w:eastAsia="宋体"/>
                <w:sz w:val="16"/>
              </w:rPr>
              <w:t>实际完成情况</w:t>
            </w:r>
          </w:p>
        </w:tc>
      </w:tr>
      <w:tr w14:paraId="4843C1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3D668"/>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52F677">
            <w:pPr>
              <w:jc w:val="both"/>
            </w:pPr>
            <w:r>
              <w:rPr>
                <w:rFonts w:ascii="宋体" w:hAnsi="宋体" w:eastAsia="宋体"/>
                <w:sz w:val="16"/>
              </w:rPr>
              <w:t>根据《关于提前下达2024年度自治区野外文物保护单位看护人员专项补助经费的通知》（和地财教〔2023〕38号）文件实施此项目，项目主要内容为：我县共有野外文物保护点19处，（其中2个国家级文物保护处，3</w:t>
            </w:r>
            <w:r>
              <w:rPr>
                <w:rFonts w:hint="eastAsia" w:ascii="宋体" w:hAnsi="宋体"/>
                <w:sz w:val="16"/>
                <w:lang w:eastAsia="zh-CN"/>
              </w:rPr>
              <w:t>处</w:t>
            </w:r>
            <w:r>
              <w:rPr>
                <w:rFonts w:ascii="宋体" w:hAnsi="宋体" w:eastAsia="宋体"/>
                <w:sz w:val="16"/>
              </w:rPr>
              <w:t>自治区级文物保护处，14个县级文物保护处）聘用野外看护人员17人。通过项目实施：进一步保证文物保护点有专人看、日常巡查、提高巡查看护员的积极性、最大限度</w:t>
            </w:r>
            <w:r>
              <w:rPr>
                <w:rFonts w:hint="eastAsia" w:ascii="宋体" w:hAnsi="宋体"/>
                <w:sz w:val="16"/>
                <w:lang w:eastAsia="zh-CN"/>
              </w:rPr>
              <w:t>地</w:t>
            </w:r>
            <w:r>
              <w:rPr>
                <w:rFonts w:ascii="宋体" w:hAnsi="宋体" w:eastAsia="宋体"/>
                <w:sz w:val="16"/>
              </w:rPr>
              <w:t>减少破坏、盗挖、盗掘等涉及文物违法犯罪案件发生，有效保障文物及相关设施安全，营造社会公众参与文物保护的良好</w:t>
            </w:r>
            <w:r>
              <w:rPr>
                <w:rFonts w:hint="eastAsia" w:ascii="宋体" w:hAnsi="宋体"/>
                <w:sz w:val="16"/>
                <w:lang w:eastAsia="zh-CN"/>
              </w:rPr>
              <w:t>社会</w:t>
            </w:r>
            <w:r>
              <w:rPr>
                <w:rFonts w:ascii="宋体" w:hAnsi="宋体" w:eastAsia="宋体"/>
                <w:sz w:val="16"/>
              </w:rPr>
              <w:t>氛围。</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A6D8CC">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野外文物保护点19处，（其中2个国家级文物保护处，3个自治区级文物保护处，14个县级文物保护处），聘用野外看护人员16人。资金已使用24万元。通过项目实施：进一步保证文物保护点有专人看、日常巡查、提高巡查看护员的积极性、最大限度</w:t>
            </w:r>
            <w:r>
              <w:rPr>
                <w:rFonts w:hint="eastAsia" w:ascii="宋体" w:hAnsi="宋体"/>
                <w:sz w:val="16"/>
                <w:lang w:eastAsia="zh-CN"/>
              </w:rPr>
              <w:t>地</w:t>
            </w:r>
            <w:r>
              <w:rPr>
                <w:rFonts w:ascii="宋体" w:hAnsi="宋体" w:eastAsia="宋体"/>
                <w:sz w:val="16"/>
              </w:rPr>
              <w:t>减少破坏、盗挖、盗掘等涉及文物违法犯罪案件发生，有效保障文物及相关设施安全，营造社会公众参与文物保护的良好</w:t>
            </w:r>
            <w:r>
              <w:rPr>
                <w:rFonts w:hint="eastAsia" w:ascii="宋体" w:hAnsi="宋体"/>
                <w:sz w:val="16"/>
                <w:lang w:eastAsia="zh-CN"/>
              </w:rPr>
              <w:t>社会</w:t>
            </w:r>
            <w:r>
              <w:rPr>
                <w:rFonts w:ascii="宋体" w:hAnsi="宋体" w:eastAsia="宋体"/>
                <w:sz w:val="16"/>
              </w:rPr>
              <w:t>氛围。</w:t>
            </w:r>
            <w:r>
              <w:rPr>
                <w:rFonts w:ascii="宋体" w:hAnsi="宋体" w:eastAsia="宋体"/>
                <w:sz w:val="16"/>
              </w:rPr>
              <w:br w:type="textWrapping"/>
            </w:r>
          </w:p>
        </w:tc>
      </w:tr>
      <w:tr w14:paraId="390D217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20C2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66A0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CE60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A94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449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939E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FD16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E81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3898">
            <w:pPr>
              <w:jc w:val="center"/>
            </w:pPr>
            <w:r>
              <w:rPr>
                <w:rFonts w:ascii="宋体" w:hAnsi="宋体" w:eastAsia="宋体"/>
                <w:sz w:val="16"/>
              </w:rPr>
              <w:t>偏差原因分析及改进措施</w:t>
            </w:r>
          </w:p>
        </w:tc>
      </w:tr>
      <w:tr w14:paraId="06FD1D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2F63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614E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C0B7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BE00">
            <w:pPr>
              <w:jc w:val="center"/>
            </w:pPr>
            <w:r>
              <w:rPr>
                <w:rFonts w:ascii="宋体" w:hAnsi="宋体" w:eastAsia="宋体"/>
                <w:sz w:val="16"/>
              </w:rPr>
              <w:t>野外文物保护单位数量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E53F0">
            <w:pPr>
              <w:jc w:val="center"/>
            </w:pPr>
            <w:r>
              <w:rPr>
                <w:rFonts w:ascii="宋体" w:hAnsi="宋体" w:eastAsia="宋体"/>
                <w:sz w:val="16"/>
              </w:rPr>
              <w:t>&gt;=19处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7C868">
            <w:pPr>
              <w:jc w:val="center"/>
            </w:pPr>
            <w:r>
              <w:rPr>
                <w:rFonts w:ascii="宋体" w:hAnsi="宋体" w:eastAsia="宋体"/>
                <w:sz w:val="16"/>
              </w:rPr>
              <w:t>=19处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067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055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53F0">
            <w:pPr>
              <w:jc w:val="center"/>
            </w:pPr>
          </w:p>
        </w:tc>
      </w:tr>
      <w:tr w14:paraId="7CE2AD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185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F78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43E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044D0">
            <w:pPr>
              <w:jc w:val="center"/>
            </w:pPr>
            <w:r>
              <w:rPr>
                <w:rFonts w:ascii="宋体" w:hAnsi="宋体" w:eastAsia="宋体"/>
                <w:sz w:val="16"/>
              </w:rPr>
              <w:t>补助人员数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1B55">
            <w:pPr>
              <w:jc w:val="center"/>
            </w:pPr>
            <w:r>
              <w:rPr>
                <w:rFonts w:ascii="宋体" w:hAnsi="宋体" w:eastAsia="宋体"/>
                <w:sz w:val="16"/>
              </w:rPr>
              <w:t>&gt;=16人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BE480">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BD7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A3E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E81CA">
            <w:pPr>
              <w:jc w:val="center"/>
            </w:pPr>
          </w:p>
        </w:tc>
      </w:tr>
      <w:tr w14:paraId="6674D8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3B5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D37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321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552C">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266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92E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1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B1C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14EA7">
            <w:pPr>
              <w:jc w:val="center"/>
            </w:pPr>
          </w:p>
        </w:tc>
      </w:tr>
      <w:tr w14:paraId="658633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D96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2FA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9BA3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069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AC0B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665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998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02F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105E">
            <w:pPr>
              <w:jc w:val="center"/>
            </w:pPr>
          </w:p>
        </w:tc>
      </w:tr>
      <w:tr w14:paraId="173620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63EF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049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D23B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829DF">
            <w:pPr>
              <w:jc w:val="center"/>
            </w:pPr>
            <w:r>
              <w:rPr>
                <w:rFonts w:ascii="宋体" w:hAnsi="宋体" w:eastAsia="宋体"/>
                <w:sz w:val="16"/>
              </w:rPr>
              <w:t>全年野外看护人员人均补助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874A9">
            <w:pPr>
              <w:jc w:val="center"/>
            </w:pPr>
            <w:r>
              <w:rPr>
                <w:rFonts w:ascii="宋体" w:hAnsi="宋体" w:eastAsia="宋体"/>
                <w:sz w:val="16"/>
              </w:rPr>
              <w:t>&lt;=1.5万元/人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9E955">
            <w:pPr>
              <w:jc w:val="center"/>
            </w:pPr>
            <w:r>
              <w:rPr>
                <w:rFonts w:ascii="宋体" w:hAnsi="宋体" w:eastAsia="宋体"/>
                <w:sz w:val="16"/>
              </w:rPr>
              <w:t>=1.5万元/人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A29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88C7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7C902">
            <w:pPr>
              <w:jc w:val="center"/>
            </w:pPr>
          </w:p>
        </w:tc>
      </w:tr>
      <w:tr w14:paraId="1FEEA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F08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31705">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241C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989A5">
            <w:pPr>
              <w:jc w:val="center"/>
            </w:pPr>
            <w:r>
              <w:rPr>
                <w:rFonts w:ascii="宋体" w:hAnsi="宋体" w:eastAsia="宋体"/>
                <w:sz w:val="16"/>
              </w:rPr>
              <w:t>提升社会公众文物保护意识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A87C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61AE6">
            <w:pPr>
              <w:jc w:val="center"/>
            </w:pPr>
            <w:r>
              <w:rPr>
                <w:rFonts w:ascii="宋体" w:hAnsi="宋体" w:eastAsia="宋体"/>
                <w:sz w:val="16"/>
              </w:rPr>
              <w:t>有效提升</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1A4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59B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719D3">
            <w:pPr>
              <w:jc w:val="center"/>
            </w:pPr>
          </w:p>
        </w:tc>
      </w:tr>
      <w:tr w14:paraId="21237D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1005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A1BD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EE3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8D547">
            <w:pPr>
              <w:jc w:val="center"/>
            </w:pPr>
            <w:r>
              <w:rPr>
                <w:rFonts w:ascii="宋体" w:hAnsi="宋体" w:eastAsia="宋体"/>
                <w:sz w:val="16"/>
              </w:rPr>
              <w:t>文物点得到保护率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D38D8">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6D1E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244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FD5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B8856">
            <w:pPr>
              <w:jc w:val="center"/>
            </w:pPr>
          </w:p>
        </w:tc>
      </w:tr>
      <w:tr w14:paraId="5D267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F21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C4338">
            <w:pPr>
              <w:jc w:val="center"/>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C1B64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C5A8">
            <w:pPr>
              <w:jc w:val="center"/>
            </w:pPr>
            <w:r>
              <w:rPr>
                <w:rFonts w:ascii="宋体" w:hAnsi="宋体" w:eastAsia="宋体"/>
                <w:sz w:val="16"/>
              </w:rPr>
              <w:t>管理人员对文物管护情况满意度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19C9B">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48B7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ABEF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E09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88496">
            <w:pPr>
              <w:jc w:val="center"/>
            </w:pPr>
          </w:p>
        </w:tc>
      </w:tr>
      <w:tr w14:paraId="309E6F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886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60C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1267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83220">
            <w:pPr>
              <w:jc w:val="center"/>
            </w:pPr>
            <w:r>
              <w:rPr>
                <w:rFonts w:ascii="宋体" w:hAnsi="宋体" w:eastAsia="宋体"/>
                <w:sz w:val="16"/>
              </w:rPr>
              <w:t>文物看护人员满意度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E707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A8E9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4CC7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5F51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82169">
            <w:pPr>
              <w:jc w:val="center"/>
            </w:pPr>
          </w:p>
        </w:tc>
      </w:tr>
      <w:tr w14:paraId="1A7850D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C6E6B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6FDFA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0A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627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E5E2FCE"/>
        </w:tc>
      </w:tr>
    </w:tbl>
    <w:p w14:paraId="2C6C87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E167EA">
        <w:tblPrEx>
          <w:tblCellMar>
            <w:top w:w="0" w:type="dxa"/>
            <w:left w:w="108" w:type="dxa"/>
            <w:bottom w:w="0" w:type="dxa"/>
            <w:right w:w="108" w:type="dxa"/>
          </w:tblCellMar>
        </w:tblPrEx>
        <w:tc>
          <w:tcPr>
            <w:tcW w:w="8847" w:type="dxa"/>
            <w:gridSpan w:val="9"/>
            <w:vAlign w:val="center"/>
          </w:tcPr>
          <w:p w14:paraId="67435F95">
            <w:pPr>
              <w:jc w:val="center"/>
            </w:pPr>
            <w:r>
              <w:rPr>
                <w:rFonts w:ascii="宋体" w:hAnsi="宋体" w:eastAsia="宋体"/>
                <w:sz w:val="24"/>
              </w:rPr>
              <w:t>项目支出绩效自评表</w:t>
            </w:r>
          </w:p>
        </w:tc>
      </w:tr>
      <w:tr w14:paraId="000C280D">
        <w:tblPrEx>
          <w:tblCellMar>
            <w:top w:w="0" w:type="dxa"/>
            <w:left w:w="108" w:type="dxa"/>
            <w:bottom w:w="0" w:type="dxa"/>
            <w:right w:w="108" w:type="dxa"/>
          </w:tblCellMar>
        </w:tblPrEx>
        <w:tc>
          <w:tcPr>
            <w:tcW w:w="8847" w:type="dxa"/>
            <w:gridSpan w:val="9"/>
            <w:vAlign w:val="center"/>
          </w:tcPr>
          <w:p w14:paraId="379500C6">
            <w:pPr>
              <w:jc w:val="center"/>
            </w:pPr>
            <w:r>
              <w:rPr>
                <w:rFonts w:ascii="宋体" w:hAnsi="宋体" w:eastAsia="宋体"/>
                <w:sz w:val="24"/>
              </w:rPr>
              <w:t>(2024年度)</w:t>
            </w:r>
          </w:p>
        </w:tc>
      </w:tr>
      <w:tr w14:paraId="00A688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7C1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451436">
            <w:pPr>
              <w:jc w:val="center"/>
            </w:pPr>
            <w:r>
              <w:rPr>
                <w:rFonts w:ascii="宋体" w:hAnsi="宋体" w:eastAsia="宋体"/>
                <w:sz w:val="16"/>
              </w:rPr>
              <w:t>2024年自治区公共体育场馆向社会免费或低收费开放补助资金</w:t>
            </w:r>
          </w:p>
        </w:tc>
      </w:tr>
      <w:tr w14:paraId="75DFCA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4F46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0DB582">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2B7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A71DC4">
            <w:pPr>
              <w:jc w:val="center"/>
            </w:pPr>
            <w:r>
              <w:rPr>
                <w:rFonts w:ascii="宋体" w:hAnsi="宋体" w:eastAsia="宋体"/>
                <w:sz w:val="16"/>
              </w:rPr>
              <w:t>洛浦县文化体育广播电视和旅游局</w:t>
            </w:r>
          </w:p>
        </w:tc>
      </w:tr>
      <w:tr w14:paraId="1D535F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FFEC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FC1A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53E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474D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6D7E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8BA1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7074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E40F9">
            <w:pPr>
              <w:jc w:val="center"/>
            </w:pPr>
            <w:r>
              <w:rPr>
                <w:rFonts w:ascii="宋体" w:hAnsi="宋体" w:eastAsia="宋体"/>
                <w:sz w:val="16"/>
              </w:rPr>
              <w:t>得分</w:t>
            </w:r>
          </w:p>
        </w:tc>
      </w:tr>
      <w:tr w14:paraId="1F9AF3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72D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EF8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00E5">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E124">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26009">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BD6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6A99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A2886">
            <w:pPr>
              <w:jc w:val="center"/>
            </w:pPr>
            <w:r>
              <w:rPr>
                <w:rFonts w:ascii="宋体" w:hAnsi="宋体" w:eastAsia="宋体"/>
                <w:sz w:val="16"/>
              </w:rPr>
              <w:t>10.00分</w:t>
            </w:r>
          </w:p>
        </w:tc>
      </w:tr>
      <w:tr w14:paraId="74E5F0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6097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3F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B3503">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B9FB9">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96122">
            <w:pPr>
              <w:jc w:val="center"/>
            </w:pPr>
            <w:r>
              <w:rPr>
                <w:rFonts w:ascii="宋体" w:hAnsi="宋体" w:eastAsia="宋体"/>
                <w:sz w:val="16"/>
              </w:rPr>
              <w:t>23.00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60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91E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A10BD">
            <w:pPr>
              <w:jc w:val="center"/>
            </w:pPr>
            <w:r>
              <w:rPr>
                <w:rFonts w:ascii="宋体" w:hAnsi="宋体" w:eastAsia="宋体"/>
                <w:sz w:val="16"/>
              </w:rPr>
              <w:t>—</w:t>
            </w:r>
          </w:p>
        </w:tc>
      </w:tr>
      <w:tr w14:paraId="5E7D1C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17F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04D9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A5C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3C5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896A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162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40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3B32D">
            <w:pPr>
              <w:jc w:val="center"/>
            </w:pPr>
            <w:r>
              <w:rPr>
                <w:rFonts w:ascii="宋体" w:hAnsi="宋体" w:eastAsia="宋体"/>
                <w:sz w:val="16"/>
              </w:rPr>
              <w:t>—</w:t>
            </w:r>
          </w:p>
        </w:tc>
      </w:tr>
      <w:tr w14:paraId="77AF01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EB86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81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13AE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8C7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BE9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69F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511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73B42">
            <w:pPr>
              <w:jc w:val="center"/>
            </w:pPr>
            <w:r>
              <w:rPr>
                <w:rFonts w:ascii="宋体" w:hAnsi="宋体" w:eastAsia="宋体"/>
                <w:sz w:val="16"/>
              </w:rPr>
              <w:t>—</w:t>
            </w:r>
          </w:p>
        </w:tc>
      </w:tr>
      <w:tr w14:paraId="5E7DE7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7DEC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51164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13EB6C">
            <w:pPr>
              <w:jc w:val="center"/>
            </w:pPr>
            <w:r>
              <w:rPr>
                <w:rFonts w:ascii="宋体" w:hAnsi="宋体" w:eastAsia="宋体"/>
                <w:sz w:val="16"/>
              </w:rPr>
              <w:t>实际完成情况</w:t>
            </w:r>
          </w:p>
        </w:tc>
      </w:tr>
      <w:tr w14:paraId="54CF82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2BD9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0469F2">
            <w:pPr>
              <w:jc w:val="both"/>
            </w:pPr>
            <w:r>
              <w:rPr>
                <w:rFonts w:ascii="宋体" w:hAnsi="宋体" w:eastAsia="宋体"/>
                <w:sz w:val="16"/>
              </w:rPr>
              <w:t>根据《关于提前下达2024年自治区公共体育场馆向社会免费或低收费开放补助资金的通知》（和地财教〔2023〕41号）文件实施此项目，项目主要内容为：支持洛浦县全民健身活动中心以及洛浦县人民公共体育场全年免费或低收费开放，对外开放全年不少于330天，每周开放不少于35小时，国家法定节假日、全民健身日和学校寒暑假期间每天开放时间不少于8小时。对洛浦县人民广场进行维护。通过项目实施，积极落实体育场馆免费或低收费开放服务，不断提高运营管理能力和公共服务水平，满足群众日益增长的体育建设需求。</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A66DD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支持洛浦县全民健身活动中心以及洛浦县人民公共体育场全年免费或低收费开放，对外开放全年不少于330天，每周开放不少于35小时，国家法定节假日、全民健身日和学校寒暑假期间每天开放时间不少于8小时。对洛浦县人民广场进行维护。资金已使用23万元。通过项目实施，积极落实体育场馆免费或低收费开放服务，不断提高运营管理能力和公共服务水平，满足群众日益增长的体育建设需求。</w:t>
            </w:r>
          </w:p>
        </w:tc>
      </w:tr>
      <w:tr w14:paraId="05B284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A3A91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1D4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8EF7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C35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CCF0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49A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81E1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48E0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0725B">
            <w:pPr>
              <w:jc w:val="center"/>
            </w:pPr>
            <w:r>
              <w:rPr>
                <w:rFonts w:ascii="宋体" w:hAnsi="宋体" w:eastAsia="宋体"/>
                <w:sz w:val="16"/>
              </w:rPr>
              <w:t>偏差原因分析及改进措施</w:t>
            </w:r>
          </w:p>
        </w:tc>
      </w:tr>
      <w:tr w14:paraId="4BE7B3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1295E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F259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8D4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61739">
            <w:pPr>
              <w:jc w:val="center"/>
            </w:pPr>
            <w:r>
              <w:rPr>
                <w:rFonts w:ascii="宋体" w:hAnsi="宋体" w:eastAsia="宋体"/>
                <w:sz w:val="16"/>
              </w:rPr>
              <w:t>全年对外开放天数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6AAA4">
            <w:pPr>
              <w:jc w:val="center"/>
            </w:pPr>
            <w:r>
              <w:rPr>
                <w:rFonts w:ascii="宋体" w:hAnsi="宋体" w:eastAsia="宋体"/>
                <w:sz w:val="16"/>
              </w:rPr>
              <w:t>&gt;=330天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04E3C">
            <w:pPr>
              <w:jc w:val="center"/>
            </w:pPr>
            <w:r>
              <w:rPr>
                <w:rFonts w:ascii="宋体" w:hAnsi="宋体" w:eastAsia="宋体"/>
                <w:sz w:val="16"/>
              </w:rPr>
              <w:t>=330天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A03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4C2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55634">
            <w:pPr>
              <w:jc w:val="center"/>
            </w:pPr>
          </w:p>
        </w:tc>
      </w:tr>
      <w:tr w14:paraId="4314A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0B4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463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0EDB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60427">
            <w:pPr>
              <w:jc w:val="center"/>
            </w:pPr>
            <w:r>
              <w:rPr>
                <w:rFonts w:ascii="宋体" w:hAnsi="宋体" w:eastAsia="宋体"/>
                <w:sz w:val="16"/>
              </w:rPr>
              <w:t>每周开放时间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FDE0F">
            <w:pPr>
              <w:jc w:val="center"/>
            </w:pPr>
            <w:r>
              <w:rPr>
                <w:rFonts w:ascii="宋体" w:hAnsi="宋体" w:eastAsia="宋体"/>
                <w:sz w:val="16"/>
              </w:rPr>
              <w:t>&gt;=35小时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5E4EE">
            <w:pPr>
              <w:jc w:val="center"/>
            </w:pPr>
            <w:r>
              <w:rPr>
                <w:rFonts w:ascii="宋体" w:hAnsi="宋体" w:eastAsia="宋体"/>
                <w:sz w:val="16"/>
              </w:rPr>
              <w:t>=35小时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829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66A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B079D">
            <w:pPr>
              <w:jc w:val="center"/>
            </w:pPr>
          </w:p>
        </w:tc>
      </w:tr>
      <w:tr w14:paraId="123301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800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59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BDD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04D6E">
            <w:pPr>
              <w:jc w:val="center"/>
            </w:pPr>
            <w:r>
              <w:rPr>
                <w:rFonts w:ascii="宋体" w:hAnsi="宋体" w:eastAsia="宋体"/>
                <w:sz w:val="16"/>
              </w:rPr>
              <w:t>国家法定节假日、全民健身日和学校寒暑假期间每天开放时间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91B58">
            <w:pPr>
              <w:jc w:val="center"/>
            </w:pPr>
            <w:r>
              <w:rPr>
                <w:rFonts w:ascii="宋体" w:hAnsi="宋体" w:eastAsia="宋体"/>
                <w:sz w:val="16"/>
              </w:rPr>
              <w:t>&gt;=8小时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B936E">
            <w:pPr>
              <w:jc w:val="center"/>
            </w:pPr>
            <w:r>
              <w:rPr>
                <w:rFonts w:ascii="宋体" w:hAnsi="宋体" w:eastAsia="宋体"/>
                <w:sz w:val="16"/>
              </w:rPr>
              <w:t>=8小时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90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D652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07241">
            <w:pPr>
              <w:jc w:val="center"/>
            </w:pPr>
          </w:p>
        </w:tc>
      </w:tr>
      <w:tr w14:paraId="28E0AF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F61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54D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99D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5C8EE">
            <w:pPr>
              <w:jc w:val="center"/>
            </w:pPr>
            <w:r>
              <w:rPr>
                <w:rFonts w:ascii="宋体" w:hAnsi="宋体" w:eastAsia="宋体"/>
                <w:sz w:val="16"/>
              </w:rPr>
              <w:t>支持免费或低收费开放的体育场馆数量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A131">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66C87">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CD44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4E2F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2859C">
            <w:pPr>
              <w:jc w:val="center"/>
            </w:pPr>
          </w:p>
        </w:tc>
      </w:tr>
      <w:tr w14:paraId="446925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465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333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70C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F605">
            <w:pPr>
              <w:jc w:val="center"/>
            </w:pPr>
            <w:r>
              <w:rPr>
                <w:rFonts w:ascii="宋体" w:hAnsi="宋体" w:eastAsia="宋体"/>
                <w:sz w:val="16"/>
              </w:rPr>
              <w:t>广场维护数量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630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8CFC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2B1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414D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FEDCF">
            <w:pPr>
              <w:jc w:val="center"/>
            </w:pPr>
          </w:p>
        </w:tc>
      </w:tr>
      <w:tr w14:paraId="22FB9B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56B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FDD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242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619F0">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56D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777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4DA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6BC3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DC45B">
            <w:pPr>
              <w:jc w:val="center"/>
            </w:pPr>
          </w:p>
        </w:tc>
      </w:tr>
      <w:tr w14:paraId="3FF189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30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FAF6B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BE0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7EE92">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53D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EE9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5E93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03E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1D54">
            <w:pPr>
              <w:jc w:val="center"/>
            </w:pPr>
          </w:p>
        </w:tc>
      </w:tr>
      <w:tr w14:paraId="3F65B9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711D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3E5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C916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8F1F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60B4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2888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9B9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7F34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65D81">
            <w:pPr>
              <w:jc w:val="center"/>
            </w:pPr>
          </w:p>
        </w:tc>
      </w:tr>
      <w:tr w14:paraId="4020D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D6B5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C4C1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A5FD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A5DCF">
            <w:pPr>
              <w:jc w:val="center"/>
            </w:pPr>
            <w:r>
              <w:rPr>
                <w:rFonts w:ascii="宋体" w:hAnsi="宋体" w:eastAsia="宋体"/>
                <w:sz w:val="16"/>
              </w:rPr>
              <w:t>体育场馆能源费用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566F0">
            <w:pPr>
              <w:jc w:val="center"/>
            </w:pPr>
            <w:r>
              <w:rPr>
                <w:rFonts w:ascii="宋体" w:hAnsi="宋体" w:eastAsia="宋体"/>
                <w:sz w:val="16"/>
              </w:rPr>
              <w:t>&lt;=13万元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E712E">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9D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58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B2EEC">
            <w:pPr>
              <w:jc w:val="center"/>
            </w:pPr>
          </w:p>
        </w:tc>
      </w:tr>
      <w:tr w14:paraId="433DE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D3D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734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751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1D2D1">
            <w:pPr>
              <w:jc w:val="center"/>
            </w:pPr>
            <w:r>
              <w:rPr>
                <w:rFonts w:ascii="宋体" w:hAnsi="宋体" w:eastAsia="宋体"/>
                <w:sz w:val="16"/>
              </w:rPr>
              <w:t>人民广场维护费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6D8A8">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0086">
            <w:pPr>
              <w:jc w:val="center"/>
            </w:pPr>
            <w:r>
              <w:rPr>
                <w:rFonts w:ascii="宋体" w:hAnsi="宋体" w:eastAsia="宋体"/>
                <w:sz w:val="16"/>
              </w:rPr>
              <w: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A8E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2C3F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57695">
            <w:pPr>
              <w:jc w:val="center"/>
            </w:pPr>
          </w:p>
        </w:tc>
      </w:tr>
      <w:tr w14:paraId="3F3A1C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44C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05C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9F6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BE6B8">
            <w:pPr>
              <w:jc w:val="center"/>
            </w:pPr>
            <w:r>
              <w:rPr>
                <w:rFonts w:ascii="宋体" w:hAnsi="宋体" w:eastAsia="宋体"/>
                <w:sz w:val="16"/>
              </w:rPr>
              <w:t>提高运营管理能力和公共服务水平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CE7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2A3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14B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86F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2724">
            <w:pPr>
              <w:jc w:val="center"/>
            </w:pPr>
          </w:p>
        </w:tc>
      </w:tr>
      <w:tr w14:paraId="55FD45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9AA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04D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E8B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C0D47">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5617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804F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2C6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803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68578">
            <w:pPr>
              <w:jc w:val="center"/>
            </w:pPr>
          </w:p>
        </w:tc>
      </w:tr>
      <w:tr w14:paraId="08F84CD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FCEC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8D97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A0C0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FB1B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745A3B4"/>
        </w:tc>
      </w:tr>
    </w:tbl>
    <w:p w14:paraId="05FE47C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563DE39">
        <w:tblPrEx>
          <w:tblCellMar>
            <w:top w:w="0" w:type="dxa"/>
            <w:left w:w="108" w:type="dxa"/>
            <w:bottom w:w="0" w:type="dxa"/>
            <w:right w:w="108" w:type="dxa"/>
          </w:tblCellMar>
        </w:tblPrEx>
        <w:tc>
          <w:tcPr>
            <w:tcW w:w="8847" w:type="dxa"/>
            <w:gridSpan w:val="9"/>
            <w:vAlign w:val="center"/>
          </w:tcPr>
          <w:p w14:paraId="6AD8E76E">
            <w:pPr>
              <w:jc w:val="center"/>
            </w:pPr>
            <w:r>
              <w:rPr>
                <w:rFonts w:ascii="宋体" w:hAnsi="宋体" w:eastAsia="宋体"/>
                <w:sz w:val="24"/>
              </w:rPr>
              <w:t>项目支出绩效自评表</w:t>
            </w:r>
          </w:p>
        </w:tc>
      </w:tr>
      <w:tr w14:paraId="03BDC6C4">
        <w:tblPrEx>
          <w:tblCellMar>
            <w:top w:w="0" w:type="dxa"/>
            <w:left w:w="108" w:type="dxa"/>
            <w:bottom w:w="0" w:type="dxa"/>
            <w:right w:w="108" w:type="dxa"/>
          </w:tblCellMar>
        </w:tblPrEx>
        <w:tc>
          <w:tcPr>
            <w:tcW w:w="8847" w:type="dxa"/>
            <w:gridSpan w:val="9"/>
            <w:vAlign w:val="center"/>
          </w:tcPr>
          <w:p w14:paraId="68A7592B">
            <w:pPr>
              <w:jc w:val="center"/>
            </w:pPr>
            <w:r>
              <w:rPr>
                <w:rFonts w:ascii="宋体" w:hAnsi="宋体" w:eastAsia="宋体"/>
                <w:sz w:val="24"/>
              </w:rPr>
              <w:t>(2024年度)</w:t>
            </w:r>
          </w:p>
        </w:tc>
      </w:tr>
      <w:tr w14:paraId="1DB257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B87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EB6A44">
            <w:pPr>
              <w:jc w:val="center"/>
            </w:pPr>
            <w:r>
              <w:rPr>
                <w:rFonts w:ascii="宋体" w:hAnsi="宋体" w:eastAsia="宋体"/>
                <w:sz w:val="16"/>
              </w:rPr>
              <w:t>2024年自治区美术馆、公共图书馆、文化馆（站）免费开放补助资金</w:t>
            </w:r>
          </w:p>
        </w:tc>
      </w:tr>
      <w:tr w14:paraId="2A252F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8AB2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BE671F">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0A4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CD801D">
            <w:pPr>
              <w:jc w:val="center"/>
            </w:pPr>
            <w:r>
              <w:rPr>
                <w:rFonts w:ascii="宋体" w:hAnsi="宋体" w:eastAsia="宋体"/>
                <w:sz w:val="16"/>
              </w:rPr>
              <w:t>洛浦县文化体育广播电视和旅游局</w:t>
            </w:r>
          </w:p>
        </w:tc>
      </w:tr>
      <w:tr w14:paraId="7AF1DB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D6AE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B5EB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05C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2959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92A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DE6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DECB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AAC2B">
            <w:pPr>
              <w:jc w:val="center"/>
            </w:pPr>
            <w:r>
              <w:rPr>
                <w:rFonts w:ascii="宋体" w:hAnsi="宋体" w:eastAsia="宋体"/>
                <w:sz w:val="16"/>
              </w:rPr>
              <w:t>得分</w:t>
            </w:r>
          </w:p>
        </w:tc>
      </w:tr>
      <w:tr w14:paraId="57351C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5A0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E93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390E4">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4D186">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3F6FE">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032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130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61619">
            <w:pPr>
              <w:jc w:val="center"/>
            </w:pPr>
            <w:r>
              <w:rPr>
                <w:rFonts w:ascii="宋体" w:hAnsi="宋体" w:eastAsia="宋体"/>
                <w:sz w:val="16"/>
              </w:rPr>
              <w:t>10.00分</w:t>
            </w:r>
          </w:p>
        </w:tc>
      </w:tr>
      <w:tr w14:paraId="7327A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08D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4097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3A21F">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CC233">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13DA7">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E0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51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DD98">
            <w:pPr>
              <w:jc w:val="center"/>
            </w:pPr>
            <w:r>
              <w:rPr>
                <w:rFonts w:ascii="宋体" w:hAnsi="宋体" w:eastAsia="宋体"/>
                <w:sz w:val="16"/>
              </w:rPr>
              <w:t>—</w:t>
            </w:r>
          </w:p>
        </w:tc>
      </w:tr>
      <w:tr w14:paraId="4491DA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3AA3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1459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FA48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8F4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386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C3E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3B4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2CCA7">
            <w:pPr>
              <w:jc w:val="center"/>
            </w:pPr>
            <w:r>
              <w:rPr>
                <w:rFonts w:ascii="宋体" w:hAnsi="宋体" w:eastAsia="宋体"/>
                <w:sz w:val="16"/>
              </w:rPr>
              <w:t>—</w:t>
            </w:r>
          </w:p>
        </w:tc>
      </w:tr>
      <w:tr w14:paraId="75701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2E5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F89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E57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FCB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DEE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8B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E6E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19BF4">
            <w:pPr>
              <w:jc w:val="center"/>
            </w:pPr>
            <w:r>
              <w:rPr>
                <w:rFonts w:ascii="宋体" w:hAnsi="宋体" w:eastAsia="宋体"/>
                <w:sz w:val="16"/>
              </w:rPr>
              <w:t>—</w:t>
            </w:r>
          </w:p>
        </w:tc>
      </w:tr>
      <w:tr w14:paraId="11F82E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165D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A1913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3BA22">
            <w:pPr>
              <w:jc w:val="center"/>
            </w:pPr>
            <w:r>
              <w:rPr>
                <w:rFonts w:ascii="宋体" w:hAnsi="宋体" w:eastAsia="宋体"/>
                <w:sz w:val="16"/>
              </w:rPr>
              <w:t>实际完成情况</w:t>
            </w:r>
          </w:p>
        </w:tc>
      </w:tr>
      <w:tr w14:paraId="685875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E4E1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801526">
            <w:pPr>
              <w:jc w:val="both"/>
            </w:pPr>
            <w:r>
              <w:rPr>
                <w:rFonts w:ascii="宋体" w:hAnsi="宋体" w:eastAsia="宋体"/>
                <w:sz w:val="16"/>
              </w:rPr>
              <w:t>根据《关于提前下达2024年自治区美术馆、公共图书馆、文化馆（站）免费开放补助资金的通知》（和地财教〔2023年〕39号）文件实施此项目，项目主要内容为：免费开放公共图书馆1个，免费开放文化馆1个，免费开放乡镇文化站9个</w:t>
            </w:r>
            <w:r>
              <w:rPr>
                <w:rFonts w:ascii="宋体" w:hAnsi="宋体" w:eastAsia="宋体"/>
                <w:sz w:val="16"/>
              </w:rPr>
              <w:br w:type="textWrapping"/>
            </w:r>
            <w:r>
              <w:rPr>
                <w:rFonts w:ascii="宋体" w:hAnsi="宋体" w:eastAsia="宋体"/>
                <w:sz w:val="16"/>
              </w:rPr>
              <w:t>通过项目实施：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保障群众精神文化需求。</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6267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免费开放公共图书馆1个，免费开放文化馆1个，免费开放乡镇文化站9个。资金已使用17万元。通过项目实施：贯彻落实党中央、自治区党委关于“推进美术馆、图书馆、文化馆(站)免费开放，丰富人民群众的精神文化生活”的要求，充分发挥“三馆一站”在提高公民鉴赏能力、提高各族群众思想道德和科学文化素质的作用，保障各族群众基本权益，促进社会和谐稳定。保障群众精神文化需求。</w:t>
            </w:r>
            <w:r>
              <w:rPr>
                <w:rFonts w:ascii="宋体" w:hAnsi="宋体" w:eastAsia="宋体"/>
                <w:sz w:val="16"/>
              </w:rPr>
              <w:br w:type="textWrapping"/>
            </w:r>
          </w:p>
        </w:tc>
      </w:tr>
      <w:tr w14:paraId="2D0713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5DA0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579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32C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274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91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E0B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B35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CFE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CD1C2">
            <w:pPr>
              <w:jc w:val="center"/>
            </w:pPr>
            <w:r>
              <w:rPr>
                <w:rFonts w:ascii="宋体" w:hAnsi="宋体" w:eastAsia="宋体"/>
                <w:sz w:val="16"/>
              </w:rPr>
              <w:t>偏差原因分析及改进措施</w:t>
            </w:r>
          </w:p>
        </w:tc>
      </w:tr>
      <w:tr w14:paraId="4C3027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261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E03F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B410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7AEE1">
            <w:pPr>
              <w:jc w:val="center"/>
            </w:pPr>
            <w:r>
              <w:rPr>
                <w:rFonts w:ascii="宋体" w:hAnsi="宋体" w:eastAsia="宋体"/>
                <w:sz w:val="16"/>
              </w:rPr>
              <w:t>免费开放公共图书馆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926B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CA8F4">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15E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3C03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9A3C">
            <w:pPr>
              <w:jc w:val="center"/>
            </w:pPr>
          </w:p>
        </w:tc>
      </w:tr>
      <w:tr w14:paraId="33CD6F83">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B3B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AFC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DE8B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54D7">
            <w:pPr>
              <w:jc w:val="center"/>
            </w:pPr>
            <w:r>
              <w:rPr>
                <w:rFonts w:ascii="宋体" w:hAnsi="宋体" w:eastAsia="宋体"/>
                <w:sz w:val="16"/>
              </w:rPr>
              <w:t>免费开放文化馆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1BC2A">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2B8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165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FF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52309">
            <w:pPr>
              <w:jc w:val="center"/>
            </w:pPr>
          </w:p>
        </w:tc>
      </w:tr>
      <w:tr w14:paraId="1577B5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5090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BE6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94B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EA47">
            <w:pPr>
              <w:jc w:val="center"/>
            </w:pPr>
            <w:r>
              <w:rPr>
                <w:rFonts w:ascii="宋体" w:hAnsi="宋体" w:eastAsia="宋体"/>
                <w:sz w:val="16"/>
              </w:rPr>
              <w:t>免费开放乡镇文化站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AFDE4">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8C235">
            <w:pPr>
              <w:jc w:val="center"/>
            </w:pPr>
            <w:r>
              <w:rPr>
                <w:rFonts w:ascii="宋体" w:hAnsi="宋体" w:eastAsia="宋体"/>
                <w:sz w:val="16"/>
              </w:rPr>
              <w:t>=9个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8B09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B199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7C64A">
            <w:pPr>
              <w:jc w:val="center"/>
            </w:pPr>
          </w:p>
        </w:tc>
      </w:tr>
      <w:tr w14:paraId="42F29B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9364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BD9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3132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F0F11">
            <w:pPr>
              <w:jc w:val="center"/>
            </w:pPr>
            <w:r>
              <w:rPr>
                <w:rFonts w:ascii="宋体" w:hAnsi="宋体" w:eastAsia="宋体"/>
                <w:sz w:val="16"/>
              </w:rPr>
              <w:t>“三馆一站”免费开放覆盖率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4C154">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6DA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569E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8F0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F20A">
            <w:pPr>
              <w:jc w:val="center"/>
            </w:pPr>
          </w:p>
        </w:tc>
      </w:tr>
      <w:tr w14:paraId="4C1DEA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AA7A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2546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B0EC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B9DCB">
            <w:pPr>
              <w:jc w:val="center"/>
            </w:pPr>
            <w:r>
              <w:rPr>
                <w:rFonts w:ascii="宋体" w:hAnsi="宋体" w:eastAsia="宋体"/>
                <w:sz w:val="16"/>
              </w:rPr>
              <w:t>资金按时发放率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4718">
            <w:pPr>
              <w:jc w:val="center"/>
            </w:pPr>
            <w:r>
              <w:rPr>
                <w:rFonts w:ascii="宋体" w:hAnsi="宋体" w:eastAsia="宋体"/>
                <w:sz w:val="16"/>
              </w:rPr>
              <w:t>&lt;=100%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685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9675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1452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DB78">
            <w:pPr>
              <w:jc w:val="center"/>
            </w:pPr>
          </w:p>
        </w:tc>
      </w:tr>
      <w:tr w14:paraId="48CF16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765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FBFA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D34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9982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24C7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5B8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1143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A1F6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166C7">
            <w:pPr>
              <w:jc w:val="center"/>
            </w:pPr>
          </w:p>
        </w:tc>
      </w:tr>
      <w:tr w14:paraId="118FD0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0ECB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8D76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1DC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EA474">
            <w:pPr>
              <w:jc w:val="center"/>
            </w:pPr>
            <w:r>
              <w:rPr>
                <w:rFonts w:ascii="宋体" w:hAnsi="宋体" w:eastAsia="宋体"/>
                <w:sz w:val="16"/>
              </w:rPr>
              <w:t>县级公共图书馆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2B059">
            <w:pPr>
              <w:jc w:val="center"/>
            </w:pPr>
            <w:r>
              <w:rPr>
                <w:rFonts w:ascii="宋体" w:hAnsi="宋体" w:eastAsia="宋体"/>
                <w:sz w:val="16"/>
              </w:rPr>
              <w:t>&lt;=4万元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8D051">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A83F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8858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4DDA">
            <w:pPr>
              <w:jc w:val="center"/>
            </w:pPr>
          </w:p>
        </w:tc>
      </w:tr>
      <w:tr w14:paraId="727760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24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598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7D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50AC">
            <w:pPr>
              <w:jc w:val="center"/>
            </w:pPr>
            <w:r>
              <w:rPr>
                <w:rFonts w:ascii="宋体" w:hAnsi="宋体" w:eastAsia="宋体"/>
                <w:sz w:val="16"/>
              </w:rPr>
              <w:t>公共文化人才培育培训人次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7BE2">
            <w:pPr>
              <w:jc w:val="center"/>
            </w:pPr>
            <w:r>
              <w:rPr>
                <w:rFonts w:ascii="宋体" w:hAnsi="宋体" w:eastAsia="宋体"/>
                <w:sz w:val="16"/>
              </w:rPr>
              <w:t>&lt;=4万元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42F8E">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022C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3F60B">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C616">
            <w:pPr>
              <w:jc w:val="center"/>
            </w:pPr>
          </w:p>
        </w:tc>
      </w:tr>
      <w:tr w14:paraId="77767E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80B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D520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B6B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E6E04">
            <w:pPr>
              <w:jc w:val="center"/>
            </w:pPr>
            <w:r>
              <w:rPr>
                <w:rFonts w:ascii="宋体" w:hAnsi="宋体" w:eastAsia="宋体"/>
                <w:sz w:val="16"/>
              </w:rPr>
              <w:t>9个乡镇综合文化站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41C0E">
            <w:pPr>
              <w:jc w:val="center"/>
            </w:pPr>
            <w:r>
              <w:rPr>
                <w:rFonts w:ascii="宋体" w:hAnsi="宋体" w:eastAsia="宋体"/>
                <w:sz w:val="16"/>
              </w:rPr>
              <w:t>&lt;=9万元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BED07">
            <w:pPr>
              <w:jc w:val="center"/>
            </w:pPr>
            <w:r>
              <w:rPr>
                <w:rFonts w:ascii="宋体" w:hAnsi="宋体" w:eastAsia="宋体"/>
                <w:sz w:val="16"/>
              </w:rPr>
              <w:t>=9万元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83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3907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80744">
            <w:pPr>
              <w:jc w:val="center"/>
            </w:pPr>
          </w:p>
        </w:tc>
      </w:tr>
      <w:tr w14:paraId="23C233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D19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EA23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7CF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9A67B">
            <w:pPr>
              <w:jc w:val="center"/>
            </w:pPr>
            <w:r>
              <w:rPr>
                <w:rFonts w:ascii="宋体" w:hAnsi="宋体" w:eastAsia="宋体"/>
                <w:sz w:val="16"/>
              </w:rPr>
              <w:t>保障群众精神文化需求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F41FF">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C07EA">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153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0140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4CD92">
            <w:pPr>
              <w:jc w:val="center"/>
            </w:pPr>
          </w:p>
        </w:tc>
      </w:tr>
      <w:tr w14:paraId="7BED5B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79F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E2F2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7D8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8098D">
            <w:pPr>
              <w:jc w:val="center"/>
            </w:pPr>
            <w:r>
              <w:rPr>
                <w:rFonts w:ascii="宋体" w:hAnsi="宋体" w:eastAsia="宋体"/>
                <w:sz w:val="16"/>
              </w:rPr>
              <w:t>社会公众对图书馆、文化馆、文化站服务满意度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23A19">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3383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044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660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C693A">
            <w:pPr>
              <w:jc w:val="center"/>
            </w:pPr>
          </w:p>
        </w:tc>
      </w:tr>
      <w:tr w14:paraId="5778EE3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661E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D4B0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7E1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58C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D99958"/>
        </w:tc>
      </w:tr>
    </w:tbl>
    <w:p w14:paraId="71819E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BACA3E">
        <w:tblPrEx>
          <w:tblCellMar>
            <w:top w:w="0" w:type="dxa"/>
            <w:left w:w="108" w:type="dxa"/>
            <w:bottom w:w="0" w:type="dxa"/>
            <w:right w:w="108" w:type="dxa"/>
          </w:tblCellMar>
        </w:tblPrEx>
        <w:tc>
          <w:tcPr>
            <w:tcW w:w="8847" w:type="dxa"/>
            <w:gridSpan w:val="9"/>
            <w:vAlign w:val="center"/>
          </w:tcPr>
          <w:p w14:paraId="35E9EF4C">
            <w:pPr>
              <w:jc w:val="center"/>
            </w:pPr>
            <w:r>
              <w:rPr>
                <w:rFonts w:ascii="宋体" w:hAnsi="宋体" w:eastAsia="宋体"/>
                <w:sz w:val="24"/>
              </w:rPr>
              <w:t>项目支出绩效自评表</w:t>
            </w:r>
          </w:p>
        </w:tc>
      </w:tr>
      <w:tr w14:paraId="73F8DD9D">
        <w:tblPrEx>
          <w:tblCellMar>
            <w:top w:w="0" w:type="dxa"/>
            <w:left w:w="108" w:type="dxa"/>
            <w:bottom w:w="0" w:type="dxa"/>
            <w:right w:w="108" w:type="dxa"/>
          </w:tblCellMar>
        </w:tblPrEx>
        <w:tc>
          <w:tcPr>
            <w:tcW w:w="8847" w:type="dxa"/>
            <w:gridSpan w:val="9"/>
            <w:vAlign w:val="center"/>
          </w:tcPr>
          <w:p w14:paraId="01227206">
            <w:pPr>
              <w:jc w:val="center"/>
            </w:pPr>
            <w:r>
              <w:rPr>
                <w:rFonts w:ascii="宋体" w:hAnsi="宋体" w:eastAsia="宋体"/>
                <w:sz w:val="24"/>
              </w:rPr>
              <w:t>(2024年度)</w:t>
            </w:r>
          </w:p>
        </w:tc>
      </w:tr>
      <w:tr w14:paraId="0CE0EA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0DDB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FE711B">
            <w:pPr>
              <w:jc w:val="center"/>
            </w:pPr>
            <w:r>
              <w:rPr>
                <w:rFonts w:ascii="宋体" w:hAnsi="宋体" w:eastAsia="宋体"/>
                <w:sz w:val="16"/>
              </w:rPr>
              <w:t>和田地区洛浦县金胡杨景区旅游基础设施配套建设项目</w:t>
            </w:r>
          </w:p>
        </w:tc>
      </w:tr>
      <w:tr w14:paraId="74FA3E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0782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056593">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4ABC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AD438F">
            <w:pPr>
              <w:jc w:val="center"/>
            </w:pPr>
            <w:r>
              <w:rPr>
                <w:rFonts w:ascii="宋体" w:hAnsi="宋体" w:eastAsia="宋体"/>
                <w:sz w:val="16"/>
              </w:rPr>
              <w:t>洛浦县文化体育广播电视和旅游局</w:t>
            </w:r>
          </w:p>
        </w:tc>
      </w:tr>
      <w:tr w14:paraId="76F495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5629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E132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04F5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6F5E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59C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2036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4D6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BDBBE">
            <w:pPr>
              <w:jc w:val="center"/>
            </w:pPr>
            <w:r>
              <w:rPr>
                <w:rFonts w:ascii="宋体" w:hAnsi="宋体" w:eastAsia="宋体"/>
                <w:sz w:val="16"/>
              </w:rPr>
              <w:t>得分</w:t>
            </w:r>
          </w:p>
        </w:tc>
      </w:tr>
      <w:tr w14:paraId="033D64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794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A7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F97CF">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C924F">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C411E">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763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B3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8562A">
            <w:pPr>
              <w:jc w:val="center"/>
            </w:pPr>
            <w:r>
              <w:rPr>
                <w:rFonts w:ascii="宋体" w:hAnsi="宋体" w:eastAsia="宋体"/>
                <w:sz w:val="16"/>
              </w:rPr>
              <w:t>10.00分</w:t>
            </w:r>
          </w:p>
        </w:tc>
      </w:tr>
      <w:tr w14:paraId="034F18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DF0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11A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3FDBC">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2CC68">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A4BE6">
            <w:pPr>
              <w:jc w:val="center"/>
            </w:pPr>
            <w:r>
              <w:rPr>
                <w:rFonts w:ascii="宋体" w:hAnsi="宋体" w:eastAsia="宋体"/>
                <w:sz w:val="16"/>
              </w:rPr>
              <w:t>19.14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6EA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BAF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D85FF">
            <w:pPr>
              <w:jc w:val="center"/>
            </w:pPr>
            <w:r>
              <w:rPr>
                <w:rFonts w:ascii="宋体" w:hAnsi="宋体" w:eastAsia="宋体"/>
                <w:sz w:val="16"/>
              </w:rPr>
              <w:t>—</w:t>
            </w:r>
          </w:p>
        </w:tc>
      </w:tr>
      <w:tr w14:paraId="1B8AFC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CCA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5E5E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D9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F1F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FE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70F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324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20A25">
            <w:pPr>
              <w:jc w:val="center"/>
            </w:pPr>
            <w:r>
              <w:rPr>
                <w:rFonts w:ascii="宋体" w:hAnsi="宋体" w:eastAsia="宋体"/>
                <w:sz w:val="16"/>
              </w:rPr>
              <w:t>—</w:t>
            </w:r>
          </w:p>
        </w:tc>
      </w:tr>
      <w:tr w14:paraId="4BE2B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0D44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460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2CB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A3B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35B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D1E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775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833F">
            <w:pPr>
              <w:jc w:val="center"/>
            </w:pPr>
            <w:r>
              <w:rPr>
                <w:rFonts w:ascii="宋体" w:hAnsi="宋体" w:eastAsia="宋体"/>
                <w:sz w:val="16"/>
              </w:rPr>
              <w:t>—</w:t>
            </w:r>
          </w:p>
        </w:tc>
      </w:tr>
      <w:tr w14:paraId="032D0B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D3C1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F5121B">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ABBA1B">
            <w:pPr>
              <w:jc w:val="center"/>
            </w:pPr>
            <w:r>
              <w:rPr>
                <w:rFonts w:ascii="宋体" w:hAnsi="宋体" w:eastAsia="宋体"/>
                <w:sz w:val="16"/>
              </w:rPr>
              <w:t>实际完成情况</w:t>
            </w:r>
          </w:p>
        </w:tc>
      </w:tr>
      <w:tr w14:paraId="3CB91B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2AD5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BB400D">
            <w:pPr>
              <w:jc w:val="both"/>
            </w:pPr>
            <w:r>
              <w:rPr>
                <w:rFonts w:ascii="宋体" w:hAnsi="宋体" w:eastAsia="宋体"/>
                <w:sz w:val="16"/>
              </w:rPr>
              <w:t>根据《关于做好2022年自治区第三批地方政府债券转贷工作的通知（和田地区洛浦县金胡杨景区旅游基础设施配套建设项目）》（和地财债</w:t>
            </w:r>
            <w:r>
              <w:rPr>
                <w:rFonts w:hint="eastAsia" w:ascii="宋体" w:hAnsi="宋体"/>
                <w:sz w:val="16"/>
                <w:lang w:eastAsia="zh-CN"/>
              </w:rPr>
              <w:t>〔2022〕14号</w:t>
            </w:r>
            <w:r>
              <w:rPr>
                <w:rFonts w:ascii="宋体" w:hAnsi="宋体" w:eastAsia="宋体"/>
                <w:sz w:val="16"/>
              </w:rPr>
              <w:t>）实施此项目。项目内容为：解决金胡杨景区建设项目水土保持费。通过项目实施，带动我县经济发展，以旅游带动经济的目的，增加我县居民活动场所，提高身体素质。</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022BBF">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已完成解决金胡杨景区建设项目水土保持费，资金已使用19.14万元。通过项目实施，带动我县经济发展，以旅游带动经济的目的，增加我县居民活动场所，提高身体素质。</w:t>
            </w:r>
            <w:r>
              <w:rPr>
                <w:rFonts w:ascii="宋体" w:hAnsi="宋体" w:eastAsia="宋体"/>
                <w:sz w:val="16"/>
              </w:rPr>
              <w:br w:type="textWrapping"/>
            </w:r>
          </w:p>
        </w:tc>
      </w:tr>
      <w:tr w14:paraId="4E0533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1B08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F6B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219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8F14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B29B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0ED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733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61622">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E65C4">
            <w:pPr>
              <w:jc w:val="center"/>
            </w:pPr>
            <w:r>
              <w:rPr>
                <w:rFonts w:ascii="宋体" w:hAnsi="宋体" w:eastAsia="宋体"/>
                <w:sz w:val="16"/>
              </w:rPr>
              <w:t>偏差原因分析及改进措施</w:t>
            </w:r>
          </w:p>
        </w:tc>
      </w:tr>
      <w:tr w14:paraId="481F5A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453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5BD2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54D8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7D6E">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FC2E8">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84A29">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35B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A84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ED57C">
            <w:pPr>
              <w:jc w:val="center"/>
            </w:pPr>
          </w:p>
        </w:tc>
      </w:tr>
      <w:tr w14:paraId="361754D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E91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D849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325A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EE3A3">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BED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F72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01C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D1B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FBDB9">
            <w:pPr>
              <w:jc w:val="center"/>
            </w:pPr>
          </w:p>
        </w:tc>
      </w:tr>
      <w:tr w14:paraId="3ED34B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A3A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856E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6C93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0A0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E304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8391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FCB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11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B422">
            <w:pPr>
              <w:jc w:val="center"/>
            </w:pPr>
          </w:p>
        </w:tc>
      </w:tr>
      <w:tr w14:paraId="556E5E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70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894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3B4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9F0B8">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5A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F1D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709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8A8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FAD05">
            <w:pPr>
              <w:jc w:val="center"/>
            </w:pPr>
          </w:p>
        </w:tc>
      </w:tr>
      <w:tr w14:paraId="01C6494B">
        <w:tblPrEx>
          <w:tblCellMar>
            <w:top w:w="0" w:type="dxa"/>
            <w:left w:w="108" w:type="dxa"/>
            <w:bottom w:w="0" w:type="dxa"/>
            <w:right w:w="108" w:type="dxa"/>
          </w:tblCellMar>
        </w:tblPrEx>
        <w:trPr>
          <w:trHeight w:val="41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BA13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CE74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276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D27F6">
            <w:pPr>
              <w:jc w:val="center"/>
            </w:pPr>
            <w:r>
              <w:rPr>
                <w:rFonts w:ascii="宋体" w:hAnsi="宋体" w:eastAsia="宋体"/>
                <w:sz w:val="16"/>
              </w:rPr>
              <w:t>项目经费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A9DCA">
            <w:pPr>
              <w:jc w:val="center"/>
            </w:pPr>
            <w:r>
              <w:rPr>
                <w:rFonts w:ascii="宋体" w:hAnsi="宋体" w:eastAsia="宋体"/>
                <w:sz w:val="16"/>
              </w:rPr>
              <w:t>&lt;=19.14万元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13EA0">
            <w:pPr>
              <w:jc w:val="center"/>
            </w:pPr>
            <w:r>
              <w:rPr>
                <w:rFonts w:ascii="宋体" w:hAnsi="宋体" w:eastAsia="宋体"/>
                <w:sz w:val="16"/>
              </w:rPr>
              <w:t>=19.14万元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97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9D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DDF1F">
            <w:pPr>
              <w:jc w:val="center"/>
            </w:pPr>
          </w:p>
        </w:tc>
      </w:tr>
      <w:tr w14:paraId="174F9878">
        <w:tblPrEx>
          <w:tblCellMar>
            <w:top w:w="0" w:type="dxa"/>
            <w:left w:w="108" w:type="dxa"/>
            <w:bottom w:w="0" w:type="dxa"/>
            <w:right w:w="108" w:type="dxa"/>
          </w:tblCellMar>
        </w:tblPrEx>
        <w:trPr>
          <w:trHeight w:val="34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790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F3B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692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F832">
            <w:pPr>
              <w:jc w:val="center"/>
            </w:pPr>
            <w:r>
              <w:rPr>
                <w:rFonts w:ascii="宋体" w:hAnsi="宋体" w:eastAsia="宋体"/>
                <w:sz w:val="16"/>
              </w:rPr>
              <w:t>带动我县旅游发展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5197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0590">
            <w:pPr>
              <w:jc w:val="center"/>
            </w:pPr>
            <w:r>
              <w:rPr>
                <w:rFonts w:ascii="宋体" w:hAnsi="宋体" w:eastAsia="宋体"/>
                <w:sz w:val="16"/>
              </w:rPr>
              <w:t>效果显著</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A4CF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BC5F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E40E">
            <w:pPr>
              <w:jc w:val="center"/>
            </w:pPr>
          </w:p>
        </w:tc>
      </w:tr>
      <w:tr w14:paraId="02AD3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798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52F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85F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CFBDF">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6160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C3A5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8B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3E67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59E0F">
            <w:pPr>
              <w:jc w:val="center"/>
            </w:pPr>
          </w:p>
        </w:tc>
      </w:tr>
      <w:tr w14:paraId="4DE6ECD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71C2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4AB3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2EC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8EB1C">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6509ACD"/>
        </w:tc>
      </w:tr>
    </w:tbl>
    <w:p w14:paraId="52B53C2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9C5FA69">
        <w:tblPrEx>
          <w:tblCellMar>
            <w:top w:w="0" w:type="dxa"/>
            <w:left w:w="108" w:type="dxa"/>
            <w:bottom w:w="0" w:type="dxa"/>
            <w:right w:w="108" w:type="dxa"/>
          </w:tblCellMar>
        </w:tblPrEx>
        <w:tc>
          <w:tcPr>
            <w:tcW w:w="8847" w:type="dxa"/>
            <w:gridSpan w:val="9"/>
            <w:vAlign w:val="center"/>
          </w:tcPr>
          <w:p w14:paraId="6A5F13D1">
            <w:pPr>
              <w:jc w:val="center"/>
            </w:pPr>
            <w:r>
              <w:rPr>
                <w:rFonts w:ascii="宋体" w:hAnsi="宋体" w:eastAsia="宋体"/>
                <w:sz w:val="24"/>
              </w:rPr>
              <w:t>项目支出绩效自评表</w:t>
            </w:r>
          </w:p>
        </w:tc>
      </w:tr>
      <w:tr w14:paraId="20C232BB">
        <w:tblPrEx>
          <w:tblCellMar>
            <w:top w:w="0" w:type="dxa"/>
            <w:left w:w="108" w:type="dxa"/>
            <w:bottom w:w="0" w:type="dxa"/>
            <w:right w:w="108" w:type="dxa"/>
          </w:tblCellMar>
        </w:tblPrEx>
        <w:tc>
          <w:tcPr>
            <w:tcW w:w="8847" w:type="dxa"/>
            <w:gridSpan w:val="9"/>
            <w:vAlign w:val="center"/>
          </w:tcPr>
          <w:p w14:paraId="3952C0EA">
            <w:pPr>
              <w:jc w:val="center"/>
            </w:pPr>
            <w:r>
              <w:rPr>
                <w:rFonts w:ascii="宋体" w:hAnsi="宋体" w:eastAsia="宋体"/>
                <w:sz w:val="24"/>
              </w:rPr>
              <w:t>(2024年度)</w:t>
            </w:r>
          </w:p>
        </w:tc>
      </w:tr>
      <w:tr w14:paraId="632E28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5C9A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8EECD2">
            <w:pPr>
              <w:jc w:val="center"/>
            </w:pPr>
            <w:r>
              <w:rPr>
                <w:rFonts w:ascii="宋体" w:hAnsi="宋体" w:eastAsia="宋体"/>
                <w:sz w:val="16"/>
              </w:rPr>
              <w:t>2020年结转2024年专项资金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〔2020〕3号</w:t>
            </w:r>
            <w:r>
              <w:rPr>
                <w:rFonts w:ascii="宋体" w:hAnsi="宋体" w:eastAsia="宋体"/>
                <w:sz w:val="16"/>
              </w:rPr>
              <w:t>：2020年博物馆、纪念馆逐步免费开放补助资金</w:t>
            </w:r>
            <w:r>
              <w:rPr>
                <w:rFonts w:hint="eastAsia" w:ascii="宋体" w:hAnsi="宋体"/>
                <w:sz w:val="16"/>
                <w:lang w:eastAsia="zh-CN"/>
              </w:rPr>
              <w:t>－</w:t>
            </w:r>
            <w:r>
              <w:rPr>
                <w:rFonts w:ascii="宋体" w:hAnsi="宋体" w:eastAsia="宋体"/>
                <w:sz w:val="16"/>
              </w:rPr>
              <w:t>洛浦县博物馆提升改造项目（清）</w:t>
            </w:r>
          </w:p>
        </w:tc>
      </w:tr>
      <w:tr w14:paraId="3DBE5B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F21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5CAF3D">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73B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BEDF7D">
            <w:pPr>
              <w:jc w:val="center"/>
            </w:pPr>
            <w:r>
              <w:rPr>
                <w:rFonts w:ascii="宋体" w:hAnsi="宋体" w:eastAsia="宋体"/>
                <w:sz w:val="16"/>
              </w:rPr>
              <w:t>洛浦县文化体育广播电视和旅游局</w:t>
            </w:r>
          </w:p>
        </w:tc>
      </w:tr>
      <w:tr w14:paraId="01EC1F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293A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F6BE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A7B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400A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32AE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219F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40C5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0F09F">
            <w:pPr>
              <w:jc w:val="center"/>
            </w:pPr>
            <w:r>
              <w:rPr>
                <w:rFonts w:ascii="宋体" w:hAnsi="宋体" w:eastAsia="宋体"/>
                <w:sz w:val="16"/>
              </w:rPr>
              <w:t>得分</w:t>
            </w:r>
          </w:p>
        </w:tc>
      </w:tr>
      <w:tr w14:paraId="4C2E59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105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575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4FBCB">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590A">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BB520">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5D5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09D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38B3A">
            <w:pPr>
              <w:jc w:val="center"/>
            </w:pPr>
            <w:r>
              <w:rPr>
                <w:rFonts w:ascii="宋体" w:hAnsi="宋体" w:eastAsia="宋体"/>
                <w:sz w:val="16"/>
              </w:rPr>
              <w:t>10.00分</w:t>
            </w:r>
          </w:p>
        </w:tc>
      </w:tr>
      <w:tr w14:paraId="3EB547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6EE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8915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C14AA">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407A">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DE0DA">
            <w:pPr>
              <w:jc w:val="center"/>
            </w:pPr>
            <w:r>
              <w:rPr>
                <w:rFonts w:ascii="宋体" w:hAnsi="宋体" w:eastAsia="宋体"/>
                <w:sz w:val="16"/>
              </w:rPr>
              <w:t>33.66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682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3B8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39CC2">
            <w:pPr>
              <w:jc w:val="center"/>
            </w:pPr>
            <w:r>
              <w:rPr>
                <w:rFonts w:ascii="宋体" w:hAnsi="宋体" w:eastAsia="宋体"/>
                <w:sz w:val="16"/>
              </w:rPr>
              <w:t>—</w:t>
            </w:r>
          </w:p>
        </w:tc>
      </w:tr>
      <w:tr w14:paraId="788EB1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125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995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1E6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64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FB7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20A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CEC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F3836">
            <w:pPr>
              <w:jc w:val="center"/>
            </w:pPr>
            <w:r>
              <w:rPr>
                <w:rFonts w:ascii="宋体" w:hAnsi="宋体" w:eastAsia="宋体"/>
                <w:sz w:val="16"/>
              </w:rPr>
              <w:t>—</w:t>
            </w:r>
          </w:p>
        </w:tc>
      </w:tr>
      <w:tr w14:paraId="24D41C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A742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9C84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658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E0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835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AF6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55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7F07C">
            <w:pPr>
              <w:jc w:val="center"/>
            </w:pPr>
            <w:r>
              <w:rPr>
                <w:rFonts w:ascii="宋体" w:hAnsi="宋体" w:eastAsia="宋体"/>
                <w:sz w:val="16"/>
              </w:rPr>
              <w:t>—</w:t>
            </w:r>
          </w:p>
        </w:tc>
      </w:tr>
      <w:tr w14:paraId="288784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2C70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3263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D2C92D">
            <w:pPr>
              <w:jc w:val="center"/>
            </w:pPr>
            <w:r>
              <w:rPr>
                <w:rFonts w:ascii="宋体" w:hAnsi="宋体" w:eastAsia="宋体"/>
                <w:sz w:val="16"/>
              </w:rPr>
              <w:t>实际完成情况</w:t>
            </w:r>
          </w:p>
        </w:tc>
      </w:tr>
      <w:tr w14:paraId="34A5DB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05AF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EB558C">
            <w:pPr>
              <w:jc w:val="both"/>
            </w:pPr>
            <w:r>
              <w:rPr>
                <w:rFonts w:ascii="宋体" w:hAnsi="宋体" w:eastAsia="宋体"/>
                <w:sz w:val="16"/>
              </w:rPr>
              <w:t>根据《2020年博物馆、纪念馆逐步免费开发补助资金》（和地财教</w:t>
            </w:r>
            <w:r>
              <w:rPr>
                <w:rFonts w:hint="eastAsia" w:ascii="宋体" w:hAnsi="宋体"/>
                <w:sz w:val="16"/>
                <w:lang w:eastAsia="zh-CN"/>
              </w:rPr>
              <w:t>〔2020〕3号</w:t>
            </w:r>
            <w:r>
              <w:rPr>
                <w:rFonts w:ascii="宋体" w:hAnsi="宋体" w:eastAsia="宋体"/>
                <w:sz w:val="16"/>
              </w:rPr>
              <w:t>）实施此项目，项目主要内容为：保障1个项目工程款，通过项目实施，保障政府公信力，促进洛浦县博物馆提升改造。</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89A8E1">
            <w:pPr>
              <w:jc w:val="both"/>
            </w:pPr>
            <w:r>
              <w:rPr>
                <w:rFonts w:ascii="宋体" w:hAnsi="宋体" w:eastAsia="宋体"/>
                <w:sz w:val="16"/>
              </w:rPr>
              <w:t>根据《2020年博物馆、纪念馆逐步免费开发补助资金》（和地财教</w:t>
            </w:r>
            <w:r>
              <w:rPr>
                <w:rFonts w:hint="eastAsia" w:ascii="宋体" w:hAnsi="宋体"/>
                <w:sz w:val="16"/>
                <w:lang w:eastAsia="zh-CN"/>
              </w:rPr>
              <w:t>〔2020〕3号</w:t>
            </w:r>
            <w:r>
              <w:rPr>
                <w:rFonts w:ascii="宋体" w:hAnsi="宋体" w:eastAsia="宋体"/>
                <w:sz w:val="16"/>
              </w:rPr>
              <w:t>）实施此项目，项目主要内容为：保障1个项目工程款，通过项目实施，保障政府公信力，促进洛浦县博物馆提升改造。</w:t>
            </w:r>
          </w:p>
        </w:tc>
      </w:tr>
      <w:tr w14:paraId="67C5ED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2F56B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293B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1ED8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63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CF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489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604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2F1A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C2BA">
            <w:pPr>
              <w:jc w:val="center"/>
            </w:pPr>
            <w:r>
              <w:rPr>
                <w:rFonts w:ascii="宋体" w:hAnsi="宋体" w:eastAsia="宋体"/>
                <w:sz w:val="16"/>
              </w:rPr>
              <w:t>偏差原因分析及改进措施</w:t>
            </w:r>
          </w:p>
        </w:tc>
      </w:tr>
      <w:tr w14:paraId="3E54EA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21D0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504C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081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6C58C">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E3C4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01FB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1B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0B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AC7E5">
            <w:pPr>
              <w:jc w:val="center"/>
            </w:pPr>
          </w:p>
        </w:tc>
      </w:tr>
      <w:tr w14:paraId="025060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8DB4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4DC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AAF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1AF3C">
            <w:pPr>
              <w:jc w:val="center"/>
            </w:pPr>
            <w:r>
              <w:rPr>
                <w:rFonts w:ascii="宋体" w:hAnsi="宋体" w:eastAsia="宋体"/>
                <w:sz w:val="16"/>
              </w:rPr>
              <w:t>资金使用规范率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4D6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37E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A7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C3F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94707">
            <w:pPr>
              <w:jc w:val="center"/>
            </w:pPr>
          </w:p>
        </w:tc>
      </w:tr>
      <w:tr w14:paraId="77F7B1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D2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96AF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A33B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6AB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AF35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8125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FF7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58D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26E41">
            <w:pPr>
              <w:jc w:val="center"/>
            </w:pPr>
          </w:p>
        </w:tc>
      </w:tr>
      <w:tr w14:paraId="142AAF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DA70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4D9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F5A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3C9A9">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D58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DCD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BEC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358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91A0F">
            <w:pPr>
              <w:jc w:val="center"/>
            </w:pPr>
          </w:p>
        </w:tc>
      </w:tr>
      <w:tr w14:paraId="4C156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63B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2A39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85B9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2028F">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D8DB0">
            <w:pPr>
              <w:jc w:val="center"/>
            </w:pPr>
            <w:r>
              <w:rPr>
                <w:rFonts w:ascii="宋体" w:hAnsi="宋体" w:eastAsia="宋体"/>
                <w:sz w:val="16"/>
              </w:rPr>
              <w:t>&lt;=33.66万元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621D8">
            <w:pPr>
              <w:jc w:val="center"/>
            </w:pPr>
            <w:r>
              <w:rPr>
                <w:rFonts w:ascii="宋体" w:hAnsi="宋体" w:eastAsia="宋体"/>
                <w:sz w:val="16"/>
              </w:rPr>
              <w:t>33.66万元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5AE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E519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F6044">
            <w:pPr>
              <w:jc w:val="center"/>
            </w:pPr>
          </w:p>
        </w:tc>
      </w:tr>
      <w:tr w14:paraId="39338C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8E9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85BA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73A2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2678">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84C9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9A91">
            <w:pPr>
              <w:jc w:val="center"/>
            </w:pPr>
            <w:r>
              <w:rPr>
                <w:rFonts w:ascii="宋体" w:hAnsi="宋体" w:eastAsia="宋体"/>
                <w:sz w:val="16"/>
              </w:rPr>
              <w:t>有效保障</w:t>
            </w:r>
            <w:r>
              <w:rPr>
                <w:rFonts w:ascii="宋体" w:hAnsi="宋体" w:eastAsia="宋体"/>
                <w:sz w:val="16"/>
              </w:rPr>
              <w:tab/>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836A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52FE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FE68A">
            <w:pPr>
              <w:jc w:val="center"/>
            </w:pPr>
          </w:p>
        </w:tc>
      </w:tr>
      <w:tr w14:paraId="060CC8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B8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A57E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D87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56938">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F18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A9C5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151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F2A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68A14">
            <w:pPr>
              <w:jc w:val="center"/>
            </w:pPr>
          </w:p>
        </w:tc>
      </w:tr>
      <w:tr w14:paraId="77C0C58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5B3EB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A379D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E4D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C6DB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9BF3B1D"/>
        </w:tc>
      </w:tr>
    </w:tbl>
    <w:p w14:paraId="5D4556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1F4296">
        <w:tblPrEx>
          <w:tblCellMar>
            <w:top w:w="0" w:type="dxa"/>
            <w:left w:w="108" w:type="dxa"/>
            <w:bottom w:w="0" w:type="dxa"/>
            <w:right w:w="108" w:type="dxa"/>
          </w:tblCellMar>
        </w:tblPrEx>
        <w:tc>
          <w:tcPr>
            <w:tcW w:w="8847" w:type="dxa"/>
            <w:gridSpan w:val="9"/>
            <w:vAlign w:val="center"/>
          </w:tcPr>
          <w:p w14:paraId="61F9F489">
            <w:pPr>
              <w:jc w:val="center"/>
            </w:pPr>
            <w:r>
              <w:rPr>
                <w:rFonts w:ascii="宋体" w:hAnsi="宋体" w:eastAsia="宋体"/>
                <w:sz w:val="24"/>
              </w:rPr>
              <w:t>项目支出绩效自评表</w:t>
            </w:r>
          </w:p>
        </w:tc>
      </w:tr>
      <w:tr w14:paraId="0BCC913C">
        <w:tblPrEx>
          <w:tblCellMar>
            <w:top w:w="0" w:type="dxa"/>
            <w:left w:w="108" w:type="dxa"/>
            <w:bottom w:w="0" w:type="dxa"/>
            <w:right w:w="108" w:type="dxa"/>
          </w:tblCellMar>
        </w:tblPrEx>
        <w:tc>
          <w:tcPr>
            <w:tcW w:w="8847" w:type="dxa"/>
            <w:gridSpan w:val="9"/>
            <w:vAlign w:val="center"/>
          </w:tcPr>
          <w:p w14:paraId="1E55D973">
            <w:pPr>
              <w:jc w:val="center"/>
            </w:pPr>
            <w:r>
              <w:rPr>
                <w:rFonts w:ascii="宋体" w:hAnsi="宋体" w:eastAsia="宋体"/>
                <w:sz w:val="24"/>
              </w:rPr>
              <w:t>(2024年度)</w:t>
            </w:r>
          </w:p>
        </w:tc>
      </w:tr>
      <w:tr w14:paraId="00CEF7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AD0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35EECD">
            <w:pPr>
              <w:jc w:val="center"/>
            </w:pPr>
            <w:r>
              <w:rPr>
                <w:rFonts w:ascii="宋体" w:hAnsi="宋体" w:eastAsia="宋体"/>
                <w:sz w:val="16"/>
              </w:rPr>
              <w:t>2021年结转2024年专项资金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〔2020〕51号</w:t>
            </w:r>
            <w:r>
              <w:rPr>
                <w:rFonts w:ascii="宋体" w:hAnsi="宋体" w:eastAsia="宋体"/>
                <w:sz w:val="16"/>
              </w:rPr>
              <w:t>：2021年全区博物馆、纪念馆逐步免费开放补助资金（清）</w:t>
            </w:r>
          </w:p>
        </w:tc>
      </w:tr>
      <w:tr w14:paraId="238ADC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7FA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13FB9">
            <w:pPr>
              <w:jc w:val="center"/>
            </w:pPr>
            <w:r>
              <w:rPr>
                <w:rFonts w:ascii="宋体" w:hAnsi="宋体" w:eastAsia="宋体"/>
                <w:sz w:val="16"/>
              </w:rPr>
              <w:t>洛浦县文化体育广播电视和旅游局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423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61DD90">
            <w:pPr>
              <w:jc w:val="center"/>
            </w:pPr>
            <w:r>
              <w:rPr>
                <w:rFonts w:ascii="宋体" w:hAnsi="宋体" w:eastAsia="宋体"/>
                <w:sz w:val="16"/>
              </w:rPr>
              <w:t>洛浦县文化体育广播电视和旅游局</w:t>
            </w:r>
          </w:p>
        </w:tc>
      </w:tr>
      <w:tr w14:paraId="64D4D8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B722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8A4D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374C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F293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83B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3E0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CD4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90385">
            <w:pPr>
              <w:jc w:val="center"/>
            </w:pPr>
            <w:r>
              <w:rPr>
                <w:rFonts w:ascii="宋体" w:hAnsi="宋体" w:eastAsia="宋体"/>
                <w:sz w:val="16"/>
              </w:rPr>
              <w:t>得分</w:t>
            </w:r>
          </w:p>
        </w:tc>
      </w:tr>
      <w:tr w14:paraId="2B3EA5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78C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6B6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86F2B">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83B2C">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97C1F">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252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F3E5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5E164">
            <w:pPr>
              <w:jc w:val="center"/>
            </w:pPr>
            <w:r>
              <w:rPr>
                <w:rFonts w:ascii="宋体" w:hAnsi="宋体" w:eastAsia="宋体"/>
                <w:sz w:val="16"/>
              </w:rPr>
              <w:t>10.00分</w:t>
            </w:r>
          </w:p>
        </w:tc>
      </w:tr>
      <w:tr w14:paraId="1C5D81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2F0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9B5C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CE2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306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277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E165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B57B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54E12">
            <w:pPr>
              <w:jc w:val="center"/>
            </w:pPr>
            <w:r>
              <w:rPr>
                <w:rFonts w:ascii="宋体" w:hAnsi="宋体" w:eastAsia="宋体"/>
                <w:sz w:val="16"/>
              </w:rPr>
              <w:t>—</w:t>
            </w:r>
          </w:p>
        </w:tc>
      </w:tr>
      <w:tr w14:paraId="6A84C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DE1D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1EF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5F5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455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D74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294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12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8927">
            <w:pPr>
              <w:jc w:val="center"/>
            </w:pPr>
            <w:r>
              <w:rPr>
                <w:rFonts w:ascii="宋体" w:hAnsi="宋体" w:eastAsia="宋体"/>
                <w:sz w:val="16"/>
              </w:rPr>
              <w:t>—</w:t>
            </w:r>
          </w:p>
        </w:tc>
      </w:tr>
      <w:tr w14:paraId="7E27F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AE71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3A8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01A90">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D3AE6">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674AB">
            <w:pPr>
              <w:jc w:val="center"/>
            </w:pPr>
            <w:r>
              <w:rPr>
                <w:rFonts w:ascii="宋体" w:hAnsi="宋体" w:eastAsia="宋体"/>
                <w:sz w:val="16"/>
              </w:rPr>
              <w:t>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E43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AF3A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29F63">
            <w:pPr>
              <w:jc w:val="center"/>
            </w:pPr>
            <w:r>
              <w:rPr>
                <w:rFonts w:ascii="宋体" w:hAnsi="宋体" w:eastAsia="宋体"/>
                <w:sz w:val="16"/>
              </w:rPr>
              <w:t>—</w:t>
            </w:r>
          </w:p>
        </w:tc>
      </w:tr>
      <w:tr w14:paraId="278809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5650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DA581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BF48B7">
            <w:pPr>
              <w:jc w:val="center"/>
            </w:pPr>
            <w:r>
              <w:rPr>
                <w:rFonts w:ascii="宋体" w:hAnsi="宋体" w:eastAsia="宋体"/>
                <w:sz w:val="16"/>
              </w:rPr>
              <w:t>实际完成情况</w:t>
            </w:r>
          </w:p>
        </w:tc>
      </w:tr>
      <w:tr w14:paraId="6E2C0F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0492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F14C10">
            <w:pPr>
              <w:jc w:val="both"/>
            </w:pPr>
            <w:r>
              <w:rPr>
                <w:rFonts w:ascii="宋体" w:hAnsi="宋体" w:eastAsia="宋体"/>
                <w:sz w:val="16"/>
              </w:rPr>
              <w:t>根据《2021年博物馆、纪念馆逐步免费开发补助资金》（和地财教</w:t>
            </w:r>
            <w:r>
              <w:rPr>
                <w:rFonts w:hint="eastAsia" w:ascii="宋体" w:hAnsi="宋体"/>
                <w:sz w:val="16"/>
                <w:lang w:eastAsia="zh-CN"/>
              </w:rPr>
              <w:t>〔2020〕51号</w:t>
            </w:r>
            <w:r>
              <w:rPr>
                <w:rFonts w:ascii="宋体" w:hAnsi="宋体" w:eastAsia="宋体"/>
                <w:sz w:val="16"/>
              </w:rPr>
              <w:t>）实施此项目，项目主要内容为：保障1个项目工程款，通过项目实施，保障政府公信力，促进洛浦县博物馆提升改造。</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4EC8D">
            <w:pPr>
              <w:jc w:val="both"/>
            </w:pPr>
            <w:r>
              <w:rPr>
                <w:rFonts w:ascii="宋体" w:hAnsi="宋体" w:eastAsia="宋体"/>
                <w:sz w:val="16"/>
              </w:rPr>
              <w:t>根据《2021年博物馆、纪念馆逐步免费开发补助资金》（和地财教</w:t>
            </w:r>
            <w:r>
              <w:rPr>
                <w:rFonts w:hint="eastAsia" w:ascii="宋体" w:hAnsi="宋体"/>
                <w:sz w:val="16"/>
                <w:lang w:eastAsia="zh-CN"/>
              </w:rPr>
              <w:t>〔2020〕51号</w:t>
            </w:r>
            <w:r>
              <w:rPr>
                <w:rFonts w:ascii="宋体" w:hAnsi="宋体" w:eastAsia="宋体"/>
                <w:sz w:val="16"/>
              </w:rPr>
              <w:t>）实施此项目，项目主要内容为：保障1个项目工程款，通过项目实施，保障政府公信力，促进洛浦县博物馆提升改造。</w:t>
            </w:r>
          </w:p>
        </w:tc>
      </w:tr>
      <w:tr w14:paraId="2C26D05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58D3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E8A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2AE3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C06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A81A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A249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333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DA06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CEBFC">
            <w:pPr>
              <w:jc w:val="center"/>
            </w:pPr>
            <w:r>
              <w:rPr>
                <w:rFonts w:ascii="宋体" w:hAnsi="宋体" w:eastAsia="宋体"/>
                <w:sz w:val="16"/>
              </w:rPr>
              <w:t>偏差原因分析及改进措施</w:t>
            </w:r>
          </w:p>
        </w:tc>
      </w:tr>
      <w:tr w14:paraId="4B781D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E3ED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FFB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BF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378CD">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316A5">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DA67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55F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ADB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4C70">
            <w:pPr>
              <w:jc w:val="center"/>
            </w:pPr>
          </w:p>
        </w:tc>
      </w:tr>
      <w:tr w14:paraId="1D8EA3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6DC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EA9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959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6C47B">
            <w:pPr>
              <w:jc w:val="center"/>
            </w:pPr>
            <w:r>
              <w:rPr>
                <w:rFonts w:ascii="宋体" w:hAnsi="宋体" w:eastAsia="宋体"/>
                <w:sz w:val="16"/>
              </w:rPr>
              <w:t>资金使用规范率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281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105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284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299A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04FD">
            <w:pPr>
              <w:jc w:val="center"/>
            </w:pPr>
          </w:p>
        </w:tc>
      </w:tr>
      <w:tr w14:paraId="620065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77D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4DEF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2FB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DE53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AA72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3114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A42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FBD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723C5">
            <w:pPr>
              <w:jc w:val="center"/>
            </w:pPr>
          </w:p>
        </w:tc>
      </w:tr>
      <w:tr w14:paraId="2556D9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677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6C7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76A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BAC6D">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58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499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A25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C36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D7A74">
            <w:pPr>
              <w:jc w:val="center"/>
            </w:pPr>
          </w:p>
        </w:tc>
      </w:tr>
      <w:tr w14:paraId="1FFFD9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9DCF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FC6E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E96E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DCBA6">
            <w:pPr>
              <w:jc w:val="center"/>
            </w:pPr>
            <w:r>
              <w:rPr>
                <w:rFonts w:ascii="宋体" w:hAnsi="宋体" w:eastAsia="宋体"/>
                <w:sz w:val="16"/>
              </w:rPr>
              <w:t>工程款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4B31F">
            <w:pPr>
              <w:jc w:val="center"/>
            </w:pPr>
            <w:r>
              <w:rPr>
                <w:rFonts w:ascii="宋体" w:hAnsi="宋体" w:eastAsia="宋体"/>
                <w:sz w:val="16"/>
              </w:rPr>
              <w:t>&lt;=13.42万元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1E390">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CD7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C9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3EB91">
            <w:pPr>
              <w:jc w:val="center"/>
            </w:pPr>
          </w:p>
        </w:tc>
      </w:tr>
      <w:tr w14:paraId="695D22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B6D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F2FF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C771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AB1E1">
            <w:pPr>
              <w:jc w:val="center"/>
            </w:pPr>
            <w:r>
              <w:rPr>
                <w:rFonts w:ascii="宋体" w:hAnsi="宋体" w:eastAsia="宋体"/>
                <w:sz w:val="16"/>
              </w:rPr>
              <w:t>保障政府公信力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604C">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F4D5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8B33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909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DB6F">
            <w:pPr>
              <w:jc w:val="center"/>
            </w:pPr>
          </w:p>
        </w:tc>
      </w:tr>
      <w:tr w14:paraId="5D8182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B65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8D87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DFF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798A5">
            <w:pPr>
              <w:jc w:val="center"/>
            </w:pPr>
            <w:r>
              <w:rPr>
                <w:rFonts w:ascii="宋体" w:hAnsi="宋体" w:eastAsia="宋体"/>
                <w:sz w:val="16"/>
              </w:rPr>
              <w:t>项目单位满意度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D44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141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1F6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5EC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06E70">
            <w:pPr>
              <w:jc w:val="center"/>
            </w:pPr>
          </w:p>
        </w:tc>
      </w:tr>
      <w:tr w14:paraId="77BFCD9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5B10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3DA8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078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0B658">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201434"/>
        </w:tc>
      </w:tr>
    </w:tbl>
    <w:p w14:paraId="2017B385">
      <w:r>
        <w:br w:type="page"/>
      </w:r>
    </w:p>
    <w:p w14:paraId="54779CB5">
      <w:pPr>
        <w:spacing w:line="640" w:lineRule="exact"/>
        <w:ind w:firstLine="640"/>
        <w:jc w:val="both"/>
        <w:outlineLvl w:val="2"/>
      </w:pPr>
      <w:r>
        <w:rPr>
          <w:rFonts w:ascii="黑体" w:hAnsi="黑体" w:eastAsia="黑体"/>
          <w:sz w:val="32"/>
        </w:rPr>
        <w:t>十二、其他需说明的事项</w:t>
      </w:r>
    </w:p>
    <w:p w14:paraId="052B27DE">
      <w:pPr>
        <w:spacing w:line="580" w:lineRule="exact"/>
        <w:ind w:firstLine="640"/>
        <w:jc w:val="both"/>
      </w:pPr>
      <w:r>
        <w:rPr>
          <w:rFonts w:ascii="仿宋_GB2312" w:hAnsi="仿宋_GB2312" w:eastAsia="仿宋_GB2312"/>
          <w:b w:val="0"/>
          <w:sz w:val="32"/>
        </w:rPr>
        <w:t>本年本单位SM项目1个，全年预算数30.37万元，全年执行数30.37万元。</w:t>
      </w:r>
    </w:p>
    <w:p w14:paraId="44D65991">
      <w:r>
        <w:br w:type="page"/>
      </w:r>
    </w:p>
    <w:p w14:paraId="070C7B86">
      <w:pPr>
        <w:spacing w:line="240" w:lineRule="auto"/>
        <w:jc w:val="center"/>
        <w:outlineLvl w:val="1"/>
      </w:pPr>
      <w:r>
        <w:rPr>
          <w:rFonts w:ascii="黑体" w:hAnsi="黑体" w:eastAsia="黑体"/>
          <w:sz w:val="32"/>
        </w:rPr>
        <w:t>第三部分 专业名词解释</w:t>
      </w:r>
    </w:p>
    <w:p w14:paraId="55164A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469C3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A2024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BA5D5A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40F2BB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526F2C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3D988B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DD769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918FD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EBB8F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B843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F5254F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F5B0DF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82634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B57201">
      <w:r>
        <w:br w:type="page"/>
      </w:r>
    </w:p>
    <w:p w14:paraId="2A3597E8">
      <w:pPr>
        <w:spacing w:line="240" w:lineRule="auto"/>
        <w:jc w:val="center"/>
        <w:outlineLvl w:val="1"/>
      </w:pPr>
      <w:r>
        <w:rPr>
          <w:rFonts w:ascii="黑体" w:hAnsi="黑体" w:eastAsia="黑体"/>
          <w:sz w:val="32"/>
        </w:rPr>
        <w:t>第四部分 部门决算报表（见附表）</w:t>
      </w:r>
    </w:p>
    <w:p w14:paraId="5A4E16D0">
      <w:pPr>
        <w:spacing w:line="240" w:lineRule="auto"/>
        <w:ind w:firstLine="640"/>
        <w:jc w:val="both"/>
      </w:pPr>
      <w:r>
        <w:rPr>
          <w:rFonts w:ascii="仿宋_GB2312" w:hAnsi="仿宋_GB2312" w:eastAsia="仿宋_GB2312"/>
          <w:b w:val="0"/>
          <w:sz w:val="32"/>
        </w:rPr>
        <w:t>一、《收入支出决算总表》</w:t>
      </w:r>
    </w:p>
    <w:p w14:paraId="05098220">
      <w:pPr>
        <w:spacing w:line="240" w:lineRule="auto"/>
        <w:ind w:firstLine="640"/>
        <w:jc w:val="both"/>
      </w:pPr>
      <w:r>
        <w:rPr>
          <w:rFonts w:ascii="仿宋_GB2312" w:hAnsi="仿宋_GB2312" w:eastAsia="仿宋_GB2312"/>
          <w:b w:val="0"/>
          <w:sz w:val="32"/>
        </w:rPr>
        <w:t>二、《收入决算表》</w:t>
      </w:r>
    </w:p>
    <w:p w14:paraId="14657CEB">
      <w:pPr>
        <w:spacing w:line="240" w:lineRule="auto"/>
        <w:ind w:firstLine="640"/>
        <w:jc w:val="both"/>
      </w:pPr>
      <w:r>
        <w:rPr>
          <w:rFonts w:ascii="仿宋_GB2312" w:hAnsi="仿宋_GB2312" w:eastAsia="仿宋_GB2312"/>
          <w:b w:val="0"/>
          <w:sz w:val="32"/>
        </w:rPr>
        <w:t>三、《支出决算表》</w:t>
      </w:r>
    </w:p>
    <w:p w14:paraId="250A44A1">
      <w:pPr>
        <w:spacing w:line="240" w:lineRule="auto"/>
        <w:ind w:firstLine="640"/>
        <w:jc w:val="both"/>
      </w:pPr>
      <w:r>
        <w:rPr>
          <w:rFonts w:ascii="仿宋_GB2312" w:hAnsi="仿宋_GB2312" w:eastAsia="仿宋_GB2312"/>
          <w:b w:val="0"/>
          <w:sz w:val="32"/>
        </w:rPr>
        <w:t>四、《财政拨款收入支出决算总表》</w:t>
      </w:r>
    </w:p>
    <w:p w14:paraId="382004FA">
      <w:pPr>
        <w:spacing w:line="240" w:lineRule="auto"/>
        <w:ind w:firstLine="640"/>
        <w:jc w:val="both"/>
      </w:pPr>
      <w:r>
        <w:rPr>
          <w:rFonts w:ascii="仿宋_GB2312" w:hAnsi="仿宋_GB2312" w:eastAsia="仿宋_GB2312"/>
          <w:b w:val="0"/>
          <w:sz w:val="32"/>
        </w:rPr>
        <w:t>五、《一般公共预算财政拨款支出决算表》</w:t>
      </w:r>
    </w:p>
    <w:p w14:paraId="2C1C9F90">
      <w:pPr>
        <w:spacing w:line="240" w:lineRule="auto"/>
        <w:ind w:firstLine="640"/>
        <w:jc w:val="both"/>
      </w:pPr>
      <w:r>
        <w:rPr>
          <w:rFonts w:ascii="仿宋_GB2312" w:hAnsi="仿宋_GB2312" w:eastAsia="仿宋_GB2312"/>
          <w:b w:val="0"/>
          <w:sz w:val="32"/>
        </w:rPr>
        <w:t>六、《一般公共预算财政拨款基本支出决算表》</w:t>
      </w:r>
    </w:p>
    <w:p w14:paraId="7B6EFB12">
      <w:pPr>
        <w:spacing w:line="240" w:lineRule="auto"/>
        <w:ind w:firstLine="640"/>
        <w:jc w:val="both"/>
      </w:pPr>
      <w:r>
        <w:rPr>
          <w:rFonts w:ascii="仿宋_GB2312" w:hAnsi="仿宋_GB2312" w:eastAsia="仿宋_GB2312"/>
          <w:b w:val="0"/>
          <w:sz w:val="32"/>
        </w:rPr>
        <w:t>七、《政府性基金预算财政拨款收入支出决算表》</w:t>
      </w:r>
    </w:p>
    <w:p w14:paraId="28B905C7">
      <w:pPr>
        <w:spacing w:line="240" w:lineRule="auto"/>
        <w:ind w:firstLine="640"/>
        <w:jc w:val="both"/>
      </w:pPr>
      <w:r>
        <w:rPr>
          <w:rFonts w:ascii="仿宋_GB2312" w:hAnsi="仿宋_GB2312" w:eastAsia="仿宋_GB2312"/>
          <w:b w:val="0"/>
          <w:sz w:val="32"/>
        </w:rPr>
        <w:t>八、《国有资本经营预算财政拨款收入支出决算表》</w:t>
      </w:r>
    </w:p>
    <w:p w14:paraId="474F352A">
      <w:pPr>
        <w:spacing w:line="240" w:lineRule="auto"/>
        <w:ind w:firstLine="640"/>
        <w:jc w:val="both"/>
      </w:pPr>
      <w:r>
        <w:rPr>
          <w:rFonts w:ascii="仿宋_GB2312" w:hAnsi="仿宋_GB2312" w:eastAsia="仿宋_GB2312"/>
          <w:b w:val="0"/>
          <w:sz w:val="32"/>
        </w:rPr>
        <w:t>九、《财政拨款“三公”经费支出决算表》</w:t>
      </w:r>
    </w:p>
    <w:p w14:paraId="7EAB82B6">
      <w:pPr>
        <w:spacing w:line="240" w:lineRule="auto"/>
        <w:ind w:firstLine="640"/>
        <w:jc w:val="both"/>
      </w:pPr>
    </w:p>
    <w:p w14:paraId="7F4445FE">
      <w:pPr>
        <w:spacing w:line="240" w:lineRule="auto"/>
        <w:ind w:firstLine="640"/>
        <w:jc w:val="both"/>
      </w:pPr>
    </w:p>
    <w:p w14:paraId="383561D0">
      <w:pPr>
        <w:spacing w:line="240" w:lineRule="auto"/>
        <w:ind w:firstLine="640"/>
        <w:jc w:val="both"/>
      </w:pPr>
    </w:p>
    <w:p w14:paraId="24FF4AC8">
      <w:pPr>
        <w:spacing w:line="240" w:lineRule="auto"/>
        <w:ind w:firstLine="640"/>
        <w:jc w:val="both"/>
      </w:pPr>
    </w:p>
    <w:p w14:paraId="04EC36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EB8072-D9F9-4CEF-8437-6D704854BA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EE9989F-134F-4A22-9402-87CA799770F0}"/>
  </w:font>
  <w:font w:name="仿宋_GB2312">
    <w:panose1 w:val="02010609030101010101"/>
    <w:charset w:val="86"/>
    <w:family w:val="modern"/>
    <w:pitch w:val="default"/>
    <w:sig w:usb0="00000001" w:usb1="080E0000" w:usb2="00000000" w:usb3="00000000" w:csb0="00040000" w:csb1="00000000"/>
    <w:embedRegular r:id="rId3" w:fontKey="{173AFCB5-BC23-476E-9E25-670042A1F38A}"/>
  </w:font>
  <w:font w:name="楷体_GB2312">
    <w:panose1 w:val="02010609030101010101"/>
    <w:charset w:val="86"/>
    <w:family w:val="auto"/>
    <w:pitch w:val="default"/>
    <w:sig w:usb0="00000001" w:usb1="080E0000" w:usb2="00000000" w:usb3="00000000" w:csb0="00040000" w:csb1="00000000"/>
    <w:embedRegular r:id="rId4" w:fontKey="{16124817-6A0F-4CCC-AD68-4813977603AB}"/>
  </w:font>
  <w:font w:name="WPSEMBED22">
    <w:panose1 w:val="02010609030101010101"/>
    <w:charset w:val="86"/>
    <w:family w:val="auto"/>
    <w:pitch w:val="default"/>
    <w:sig w:usb0="00000001" w:usb1="080E0000" w:usb2="00000000" w:usb3="00000000" w:csb0="00040000" w:csb1="00000000"/>
  </w:font>
  <w:font w:name="WPSEMBED23">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F60721"/>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0E023E"/>
    <w:rsid w:val="583059FA"/>
    <w:rsid w:val="587E6212"/>
    <w:rsid w:val="5AFC6609"/>
    <w:rsid w:val="5CA07F3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7940FD"/>
    <w:rsid w:val="76660D7C"/>
    <w:rsid w:val="77DB0074"/>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6805</Words>
  <Characters>7766</Characters>
  <Lines>0</Lines>
  <Paragraphs>0</Paragraphs>
  <TotalTime>8</TotalTime>
  <ScaleCrop>false</ScaleCrop>
  <LinksUpToDate>false</LinksUpToDate>
  <CharactersWithSpaces>7774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2025-11-28T07:49:11Z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