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洛浦县应急管理局2024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571D209">
      <w:r>
        <w:br w:type="page"/>
      </w:r>
    </w:p>
    <w:p w14:paraId="4CFBF532">
      <w:pPr>
        <w:spacing w:line="640" w:lineRule="exact"/>
        <w:jc w:val="center"/>
        <w:outlineLvl w:val="1"/>
      </w:pPr>
      <w:r>
        <w:rPr>
          <w:rFonts w:ascii="黑体" w:hAnsi="黑体" w:eastAsia="黑体"/>
          <w:sz w:val="32"/>
        </w:rPr>
        <w:t>第一部分 单位概况</w:t>
      </w:r>
    </w:p>
    <w:p w14:paraId="0442AAD8">
      <w:pPr>
        <w:spacing w:line="640" w:lineRule="exact"/>
        <w:ind w:firstLine="640"/>
        <w:jc w:val="both"/>
        <w:outlineLvl w:val="2"/>
      </w:pPr>
      <w:r>
        <w:rPr>
          <w:rFonts w:ascii="黑体" w:hAnsi="黑体" w:eastAsia="黑体"/>
          <w:sz w:val="32"/>
        </w:rPr>
        <w:t>一、主要职能</w:t>
      </w:r>
    </w:p>
    <w:p w14:paraId="379BCD12">
      <w:pPr>
        <w:spacing w:line="580" w:lineRule="exact"/>
        <w:ind w:firstLine="640"/>
        <w:jc w:val="both"/>
      </w:pPr>
      <w:r>
        <w:rPr>
          <w:rFonts w:ascii="仿宋_GB2312" w:hAnsi="仿宋_GB2312" w:eastAsia="仿宋_GB2312"/>
          <w:sz w:val="32"/>
        </w:rPr>
        <w:t>(一)负责应急管理工作。指导各单位、各部门应对安全生产类、自然灾害类等突发事件和综合防灾减灾救灾工作。负责安全生产综合监督管理和工矿商贸行业安全生产监督管理工作。</w:t>
      </w:r>
    </w:p>
    <w:p w14:paraId="0D7F2320">
      <w:pPr>
        <w:spacing w:line="580" w:lineRule="exact"/>
        <w:ind w:firstLine="640"/>
        <w:jc w:val="both"/>
      </w:pPr>
      <w:r>
        <w:rPr>
          <w:rFonts w:ascii="仿宋_GB2312" w:hAnsi="仿宋_GB2312" w:eastAsia="仿宋_GB2312"/>
          <w:sz w:val="32"/>
        </w:rPr>
        <w:t>(二)制定完善应急预案体系建设、安全生产和综合防灾减灾规划，贯彻落实相关法律、法规、规章、标准和规范性文件。</w:t>
      </w:r>
    </w:p>
    <w:p w14:paraId="67069CE3">
      <w:pPr>
        <w:spacing w:line="580" w:lineRule="exact"/>
        <w:ind w:firstLine="640"/>
        <w:jc w:val="both"/>
      </w:pPr>
      <w:r>
        <w:rPr>
          <w:rFonts w:ascii="仿宋_GB2312" w:hAnsi="仿宋_GB2312" w:eastAsia="仿宋_GB2312"/>
          <w:sz w:val="32"/>
        </w:rPr>
        <w:t>(三)负责安全生产类、自然灾害类应急预案体系建设，建立完善事故灾难和自然灾害分级应对制度，组织编制县总体应急预案和安全生产类、自然灾害类专项预案，综合协调应急预案衔接工作，组织开展预案演练，推动应急避难设施建设。</w:t>
      </w:r>
    </w:p>
    <w:p w14:paraId="3725193F">
      <w:pPr>
        <w:spacing w:line="580" w:lineRule="exact"/>
        <w:ind w:firstLine="640"/>
        <w:jc w:val="both"/>
      </w:pPr>
      <w:r>
        <w:rPr>
          <w:rFonts w:ascii="仿宋_GB2312" w:hAnsi="仿宋_GB2312" w:eastAsia="仿宋_GB2312"/>
          <w:sz w:val="32"/>
        </w:rPr>
        <w:t>(四)牵头建立统一的应急管理信息系统，负责编制和落实信息传输渠道的规划和布局，建立监测预警和灾情报告制度。健全自然灾害信息资源获取和共享机制，依法统一发布灾情。</w:t>
      </w:r>
    </w:p>
    <w:p w14:paraId="1F04E823">
      <w:pPr>
        <w:spacing w:line="580" w:lineRule="exact"/>
        <w:ind w:firstLine="640"/>
        <w:jc w:val="both"/>
      </w:pPr>
      <w:r>
        <w:rPr>
          <w:rFonts w:ascii="仿宋_GB2312" w:hAnsi="仿宋_GB2312" w:eastAsia="仿宋_GB2312"/>
          <w:sz w:val="32"/>
        </w:rPr>
        <w:t>(五)组织指导协调安全生产类、自然灾害类等突发事件应急救援，承担县应对重大灾害指挥部工作，综合研判突发事件发展态势并提出应对建议，协助县委、县政府指定的负责同志组织重大灾害应急处置工作。</w:t>
      </w:r>
    </w:p>
    <w:p w14:paraId="64F64148">
      <w:pPr>
        <w:spacing w:line="580" w:lineRule="exact"/>
        <w:ind w:firstLine="640"/>
        <w:jc w:val="both"/>
      </w:pPr>
      <w:r>
        <w:rPr>
          <w:rFonts w:ascii="仿宋_GB2312" w:hAnsi="仿宋_GB2312" w:eastAsia="仿宋_GB2312"/>
          <w:sz w:val="32"/>
        </w:rPr>
        <w:t>(六)统一协调指挥各类应急专业队伍，建立应急协调联动机制，推进应急指挥平台对接，衔接解放军和武警部队参与应急救援工作。</w:t>
      </w:r>
    </w:p>
    <w:p w14:paraId="175C503D">
      <w:pPr>
        <w:spacing w:line="580" w:lineRule="exact"/>
        <w:ind w:firstLine="640"/>
        <w:jc w:val="both"/>
      </w:pPr>
      <w:r>
        <w:rPr>
          <w:rFonts w:ascii="仿宋_GB2312" w:hAnsi="仿宋_GB2312" w:eastAsia="仿宋_GB2312"/>
          <w:sz w:val="32"/>
        </w:rPr>
        <w:t>(七)统筹应急救援力量建设，负责消防、森林和草原火灾补救、抗洪抢险、地震和地质灾害救援、生产安全事故救援专业应急救援力量建设，管理指挥县综合性应急救援队伍，指导各单位、各部门社会应急救援力量建设。</w:t>
      </w:r>
    </w:p>
    <w:p w14:paraId="12F6D76A">
      <w:pPr>
        <w:spacing w:line="580" w:lineRule="exact"/>
        <w:ind w:firstLine="640"/>
        <w:jc w:val="both"/>
      </w:pPr>
      <w:r>
        <w:rPr>
          <w:rFonts w:ascii="仿宋_GB2312" w:hAnsi="仿宋_GB2312" w:eastAsia="仿宋_GB2312"/>
          <w:sz w:val="32"/>
        </w:rPr>
        <w:t>(八)负责消防工作，指导消防监督、火灾预防、火灾扑救等工作。</w:t>
      </w:r>
    </w:p>
    <w:p w14:paraId="33454CCA">
      <w:pPr>
        <w:spacing w:line="580" w:lineRule="exact"/>
        <w:ind w:firstLine="640"/>
        <w:jc w:val="both"/>
      </w:pPr>
      <w:r>
        <w:rPr>
          <w:rFonts w:ascii="仿宋_GB2312" w:hAnsi="仿宋_GB2312" w:eastAsia="仿宋_GB2312"/>
          <w:sz w:val="32"/>
        </w:rPr>
        <w:t>(九)</w:t>
      </w:r>
      <w:r>
        <w:rPr>
          <w:rFonts w:hint="eastAsia" w:ascii="仿宋_GB2312" w:hAnsi="仿宋_GB2312" w:eastAsia="仿宋_GB2312"/>
          <w:sz w:val="32"/>
          <w:lang w:eastAsia="zh-CN"/>
        </w:rPr>
        <w:t>指导</w:t>
      </w:r>
      <w:r>
        <w:rPr>
          <w:rFonts w:ascii="仿宋_GB2312" w:hAnsi="仿宋_GB2312" w:eastAsia="仿宋_GB2312"/>
          <w:sz w:val="32"/>
        </w:rPr>
        <w:t>协调森林和草原火灾、水旱灾害、地震和地质灾害防治工作，负责自然灾害综合监测预警工作，指导开展自然灾害综合风险评估工作。</w:t>
      </w:r>
    </w:p>
    <w:p w14:paraId="711912FD">
      <w:pPr>
        <w:spacing w:line="580" w:lineRule="exact"/>
        <w:ind w:firstLine="640"/>
        <w:jc w:val="both"/>
      </w:pPr>
      <w:r>
        <w:rPr>
          <w:rFonts w:ascii="仿宋_GB2312" w:hAnsi="仿宋_GB2312" w:eastAsia="仿宋_GB2312"/>
          <w:sz w:val="32"/>
        </w:rPr>
        <w:t>(十)组织协调灾害救助工作，组织指导灾情核查、损失评估、救灾捐赠工作，管理、分配中央、自治区、地区、县人民政府救灾款物并监督使用。</w:t>
      </w:r>
    </w:p>
    <w:p w14:paraId="3DD746C5">
      <w:pPr>
        <w:spacing w:line="580" w:lineRule="exact"/>
        <w:ind w:firstLine="640"/>
        <w:jc w:val="both"/>
      </w:pPr>
      <w:r>
        <w:rPr>
          <w:rFonts w:ascii="仿宋_GB2312" w:hAnsi="仿宋_GB2312" w:eastAsia="仿宋_GB2312"/>
          <w:sz w:val="32"/>
        </w:rPr>
        <w:t>(十一)依法行使安全生产综合监督管理职权，指导协调、监督检查各单位、各部门安全生产工作，组织开展安全生产巡查、考核工作。</w:t>
      </w:r>
    </w:p>
    <w:p w14:paraId="4C1D93F3">
      <w:pPr>
        <w:spacing w:line="580" w:lineRule="exact"/>
        <w:ind w:firstLine="640"/>
        <w:jc w:val="both"/>
      </w:pPr>
      <w:r>
        <w:rPr>
          <w:rFonts w:ascii="仿宋_GB2312" w:hAnsi="仿宋_GB2312" w:eastAsia="仿宋_GB2312"/>
          <w:sz w:val="32"/>
        </w:rPr>
        <w:t>(十二)依法监督检查工矿商贸生产经营单位贯彻执行安全生产法律法规情况及其安全生产条件和有关设备(特种设备除外)、材料、劳动防护用品的安全生产管理工作。负责监督管理工矿商贸行业安全生产工作。依法组织并指导监督实施安全生产准入制度。负责危险化学品安全监督管理综合工作和烟花爆竹安全生产监督管理工作。</w:t>
      </w:r>
    </w:p>
    <w:p w14:paraId="2EFF0284">
      <w:pPr>
        <w:spacing w:line="580" w:lineRule="exact"/>
        <w:ind w:firstLine="640"/>
        <w:jc w:val="both"/>
      </w:pPr>
      <w:r>
        <w:rPr>
          <w:rFonts w:ascii="仿宋_GB2312" w:hAnsi="仿宋_GB2312" w:eastAsia="仿宋_GB2312"/>
          <w:sz w:val="32"/>
        </w:rPr>
        <w:t>(十三)依法组织指导生产安全事故调查处理、监督事故查处和责任追究落实情况。组织开展自然灾害类突发事件的调查评估工作。</w:t>
      </w:r>
    </w:p>
    <w:p w14:paraId="662CC15E">
      <w:pPr>
        <w:spacing w:line="580" w:lineRule="exact"/>
        <w:ind w:firstLine="640"/>
        <w:jc w:val="both"/>
      </w:pPr>
      <w:r>
        <w:rPr>
          <w:rFonts w:ascii="仿宋_GB2312" w:hAnsi="仿宋_GB2312" w:eastAsia="仿宋_GB2312"/>
          <w:sz w:val="32"/>
        </w:rPr>
        <w:t>(十四)制定应急物资储备和应急救援装备规划并组织实施，会同县发展和改革委员会（县粮食和物资储备局）等部门建立健全应急物资信息平台和调拨制度，在救灾时统一调度。</w:t>
      </w:r>
    </w:p>
    <w:p w14:paraId="2E51CBEA">
      <w:pPr>
        <w:spacing w:line="580" w:lineRule="exact"/>
        <w:ind w:firstLine="640"/>
        <w:jc w:val="both"/>
      </w:pPr>
      <w:r>
        <w:rPr>
          <w:rFonts w:ascii="仿宋_GB2312" w:hAnsi="仿宋_GB2312" w:eastAsia="仿宋_GB2312"/>
          <w:sz w:val="32"/>
        </w:rPr>
        <w:t>(十五)负责应急管理、安全生产宣传教育和培训工作，组织指导县应急管理、安全生产的科学技术研究、推广应用和信息化建设工作。</w:t>
      </w:r>
    </w:p>
    <w:p w14:paraId="76E195D6">
      <w:pPr>
        <w:spacing w:line="580" w:lineRule="exact"/>
        <w:ind w:firstLine="640"/>
        <w:jc w:val="both"/>
      </w:pPr>
      <w:r>
        <w:rPr>
          <w:rFonts w:ascii="仿宋_GB2312" w:hAnsi="仿宋_GB2312" w:eastAsia="仿宋_GB2312"/>
          <w:sz w:val="32"/>
        </w:rPr>
        <w:t>(十六)完成县委、县人民政府交办的其他任务。</w:t>
      </w:r>
    </w:p>
    <w:p w14:paraId="013391B7">
      <w:pPr>
        <w:spacing w:line="580" w:lineRule="exact"/>
        <w:ind w:firstLine="640"/>
        <w:jc w:val="both"/>
      </w:pPr>
      <w:r>
        <w:rPr>
          <w:rFonts w:ascii="仿宋_GB2312" w:hAnsi="仿宋_GB2312" w:eastAsia="仿宋_GB2312"/>
          <w:sz w:val="32"/>
        </w:rPr>
        <w:t>(十七)职能转变。洛浦县应急管理局应加强、优化、统筹洛浦县应急能力建设，构建统一领导、权责一致、权威高效的应急能力体系，推动形成统一指挥、专常兼备、反应灵敏、上下联动、平战结合的应急管理体制。一是坚持以防为主、防抗救结合，坚持常态减灾和非常态救灾相统一，努力实现从注重灾后救助向注重灾前预防转变，从应对单一灾种向综合减灾转变，从减少灾害损失向减轻灾害风险转变，提高洛浦县应急管理水平和防灾减灾救灾能力，防范化解重特大安全风险。二是坚持以人为本，把确保人民群众生命安全放在首位，确保受灾群众基本生活，加强应急预案演练，增强全县公民防灾减灾意识，提升公众知识普及和自救互救技能，切实减少人员伤亡和财产损失。三是树立安全发展理念，坚持生命至上、安全第一，完善安全生产责任，坚决遏制重特大安全事故。</w:t>
      </w:r>
    </w:p>
    <w:p w14:paraId="5CE33AC2">
      <w:pPr>
        <w:spacing w:line="640" w:lineRule="exact"/>
        <w:ind w:firstLine="640"/>
        <w:jc w:val="both"/>
        <w:outlineLvl w:val="2"/>
      </w:pPr>
      <w:r>
        <w:rPr>
          <w:rFonts w:ascii="黑体" w:hAnsi="黑体" w:eastAsia="黑体"/>
          <w:sz w:val="32"/>
        </w:rPr>
        <w:t>二、机构设置及人员情况</w:t>
      </w:r>
    </w:p>
    <w:p w14:paraId="745681CE">
      <w:pPr>
        <w:spacing w:line="580" w:lineRule="exact"/>
        <w:ind w:firstLine="640"/>
        <w:jc w:val="both"/>
      </w:pPr>
      <w:r>
        <w:rPr>
          <w:rFonts w:ascii="仿宋_GB2312" w:hAnsi="仿宋_GB2312" w:eastAsia="仿宋_GB2312"/>
          <w:sz w:val="32"/>
        </w:rPr>
        <w:t>洛浦县应急管理局2024年度，实有人数18人，其中：在职人员16人，减少1人；离休人员0人，增加0人；退休人员2人</w:t>
      </w:r>
      <w:bookmarkStart w:id="0" w:name="_GoBack"/>
      <w:r>
        <w:rPr>
          <w:rFonts w:ascii="仿宋_GB2312" w:hAnsi="仿宋_GB2312" w:eastAsia="仿宋_GB2312"/>
          <w:sz w:val="32"/>
        </w:rPr>
        <w:t>,</w:t>
      </w:r>
      <w:bookmarkEnd w:id="0"/>
      <w:r>
        <w:rPr>
          <w:rFonts w:ascii="仿宋_GB2312" w:hAnsi="仿宋_GB2312" w:eastAsia="仿宋_GB2312"/>
          <w:sz w:val="32"/>
        </w:rPr>
        <w:t>增加0人。</w:t>
      </w:r>
    </w:p>
    <w:p w14:paraId="6F2DA624">
      <w:pPr>
        <w:spacing w:line="580" w:lineRule="exact"/>
        <w:ind w:firstLine="640"/>
        <w:jc w:val="both"/>
      </w:pPr>
      <w:r>
        <w:rPr>
          <w:rFonts w:ascii="仿宋_GB2312" w:hAnsi="仿宋_GB2312" w:eastAsia="仿宋_GB2312"/>
          <w:sz w:val="32"/>
        </w:rPr>
        <w:t>洛浦县应急管理局无下属预算单位，下设4个科室，分别是：安委会办公室、综合办公室、综合执法办公室、防灾减灾办公室。</w:t>
      </w:r>
    </w:p>
    <w:p w14:paraId="3A157740">
      <w:r>
        <w:br w:type="page"/>
      </w:r>
    </w:p>
    <w:p w14:paraId="15EDEB47">
      <w:pPr>
        <w:spacing w:line="240" w:lineRule="auto"/>
        <w:jc w:val="center"/>
        <w:outlineLvl w:val="1"/>
      </w:pPr>
      <w:r>
        <w:rPr>
          <w:rFonts w:ascii="黑体" w:hAnsi="黑体" w:eastAsia="黑体"/>
          <w:sz w:val="32"/>
        </w:rPr>
        <w:t>第二部分 部门决算情况说明</w:t>
      </w:r>
    </w:p>
    <w:p w14:paraId="0E407E2B">
      <w:pPr>
        <w:spacing w:line="640" w:lineRule="exact"/>
        <w:ind w:firstLine="640"/>
        <w:jc w:val="both"/>
        <w:outlineLvl w:val="2"/>
      </w:pPr>
      <w:r>
        <w:rPr>
          <w:rFonts w:ascii="黑体" w:hAnsi="黑体" w:eastAsia="黑体"/>
          <w:sz w:val="32"/>
        </w:rPr>
        <w:t>一、收入支出决算总体情况说明</w:t>
      </w:r>
    </w:p>
    <w:p w14:paraId="63B80C53">
      <w:pPr>
        <w:spacing w:line="580" w:lineRule="exact"/>
        <w:ind w:firstLine="640"/>
        <w:jc w:val="both"/>
      </w:pPr>
      <w:r>
        <w:rPr>
          <w:rFonts w:ascii="仿宋_GB2312" w:hAnsi="仿宋_GB2312" w:eastAsia="仿宋_GB2312"/>
          <w:b/>
          <w:sz w:val="32"/>
        </w:rPr>
        <w:t>2024年度收入总计703.37万元，</w:t>
      </w:r>
      <w:r>
        <w:rPr>
          <w:rFonts w:ascii="仿宋_GB2312" w:hAnsi="仿宋_GB2312" w:eastAsia="仿宋_GB2312"/>
          <w:b w:val="0"/>
          <w:sz w:val="32"/>
        </w:rPr>
        <w:t>其中：本年收入合计703.37万元，使用非财政拨款结余（含专用结余）0.00万元，年初结转和结余0.00万元。</w:t>
      </w:r>
    </w:p>
    <w:p w14:paraId="61F290EC">
      <w:pPr>
        <w:spacing w:line="580" w:lineRule="exact"/>
        <w:ind w:firstLine="640"/>
        <w:jc w:val="both"/>
      </w:pPr>
      <w:r>
        <w:rPr>
          <w:rFonts w:ascii="仿宋_GB2312" w:hAnsi="仿宋_GB2312" w:eastAsia="仿宋_GB2312"/>
          <w:b/>
          <w:sz w:val="32"/>
        </w:rPr>
        <w:t>2024年度支出总计703.37万元，</w:t>
      </w:r>
      <w:r>
        <w:rPr>
          <w:rFonts w:ascii="仿宋_GB2312" w:hAnsi="仿宋_GB2312" w:eastAsia="仿宋_GB2312"/>
          <w:b w:val="0"/>
          <w:sz w:val="32"/>
        </w:rPr>
        <w:t>其中：本年支出合计703.37万元，结余分配0.00万元，年末结转和结余0.00万元。</w:t>
      </w:r>
    </w:p>
    <w:p w14:paraId="1DD12A7A">
      <w:pPr>
        <w:spacing w:line="580" w:lineRule="exact"/>
        <w:ind w:firstLine="640"/>
        <w:jc w:val="both"/>
      </w:pPr>
      <w:r>
        <w:rPr>
          <w:rFonts w:ascii="仿宋_GB2312" w:hAnsi="仿宋_GB2312" w:eastAsia="仿宋_GB2312"/>
          <w:b w:val="0"/>
          <w:sz w:val="32"/>
        </w:rPr>
        <w:t>收入支出总体与上年相比，减少588.47万元，下降45.55%，主要原因是：本年减少2019年中央自然灾害救灾资金项目、2020年中央自然灾害救灾资金项目、2023年自治区特大防汛补助项目资金。</w:t>
      </w:r>
    </w:p>
    <w:p w14:paraId="51C4B95E">
      <w:pPr>
        <w:spacing w:line="640" w:lineRule="exact"/>
        <w:ind w:firstLine="640"/>
        <w:jc w:val="both"/>
        <w:outlineLvl w:val="2"/>
      </w:pPr>
      <w:r>
        <w:rPr>
          <w:rFonts w:ascii="黑体" w:hAnsi="黑体" w:eastAsia="黑体"/>
          <w:sz w:val="32"/>
        </w:rPr>
        <w:t>二、收入决算情况说明</w:t>
      </w:r>
    </w:p>
    <w:p w14:paraId="44CF5D11">
      <w:pPr>
        <w:spacing w:line="580" w:lineRule="exact"/>
        <w:ind w:firstLine="640"/>
        <w:jc w:val="both"/>
      </w:pPr>
      <w:r>
        <w:rPr>
          <w:rFonts w:ascii="仿宋_GB2312" w:hAnsi="仿宋_GB2312" w:eastAsia="仿宋_GB2312"/>
          <w:b/>
          <w:sz w:val="32"/>
        </w:rPr>
        <w:t>本年收入703.37万元，</w:t>
      </w:r>
      <w:r>
        <w:rPr>
          <w:rFonts w:ascii="仿宋_GB2312" w:hAnsi="仿宋_GB2312" w:eastAsia="仿宋_GB2312"/>
          <w:b w:val="0"/>
          <w:sz w:val="32"/>
        </w:rPr>
        <w:t>其中：财政拨款收入703.37万元，占100.00%；上级补助收入0.00万元，占0.00%；事业收入0.00万元，占0.00%；经营收入0.00万元，占0.00%；附属单位上缴收入0.00万元，占0.00%；其他收入0.00万元，占0.00%。</w:t>
      </w:r>
    </w:p>
    <w:p w14:paraId="143EEBBB">
      <w:pPr>
        <w:spacing w:line="640" w:lineRule="exact"/>
        <w:ind w:firstLine="640"/>
        <w:jc w:val="both"/>
        <w:outlineLvl w:val="2"/>
      </w:pPr>
      <w:r>
        <w:rPr>
          <w:rFonts w:ascii="黑体" w:hAnsi="黑体" w:eastAsia="黑体"/>
          <w:sz w:val="32"/>
        </w:rPr>
        <w:t>三、支出决算情况说明</w:t>
      </w:r>
    </w:p>
    <w:p w14:paraId="289C1A63">
      <w:pPr>
        <w:spacing w:line="580" w:lineRule="exact"/>
        <w:ind w:firstLine="640"/>
        <w:jc w:val="both"/>
      </w:pPr>
      <w:r>
        <w:rPr>
          <w:rFonts w:ascii="仿宋_GB2312" w:hAnsi="仿宋_GB2312" w:eastAsia="仿宋_GB2312"/>
          <w:b/>
          <w:sz w:val="32"/>
        </w:rPr>
        <w:t>本年支出703.37万元，</w:t>
      </w:r>
      <w:r>
        <w:rPr>
          <w:rFonts w:ascii="仿宋_GB2312" w:hAnsi="仿宋_GB2312" w:eastAsia="仿宋_GB2312"/>
          <w:b w:val="0"/>
          <w:sz w:val="32"/>
        </w:rPr>
        <w:t>其中：基本支出371.45万元，占52.81%；项目支出331.92万元，占47.19%；上缴上级支出0.00万元，占0.00%；经营支出0.00万元，占0.00%；对附属单位补助支出0.00万元，占0.00%。</w:t>
      </w:r>
    </w:p>
    <w:p w14:paraId="73054C6D">
      <w:pPr>
        <w:spacing w:line="640" w:lineRule="exact"/>
        <w:ind w:firstLine="640"/>
        <w:jc w:val="both"/>
        <w:outlineLvl w:val="2"/>
      </w:pPr>
      <w:r>
        <w:rPr>
          <w:rFonts w:ascii="黑体" w:hAnsi="黑体" w:eastAsia="黑体"/>
          <w:sz w:val="32"/>
        </w:rPr>
        <w:t>四、财政拨款收入支出决算总体情况说明</w:t>
      </w:r>
    </w:p>
    <w:p w14:paraId="45694388">
      <w:pPr>
        <w:spacing w:line="580" w:lineRule="exact"/>
        <w:ind w:firstLine="640"/>
        <w:jc w:val="both"/>
      </w:pPr>
      <w:r>
        <w:rPr>
          <w:rFonts w:ascii="仿宋_GB2312" w:hAnsi="仿宋_GB2312" w:eastAsia="仿宋_GB2312"/>
          <w:b/>
          <w:sz w:val="32"/>
        </w:rPr>
        <w:t>2024年度财政拨款收入总计703.37万元，</w:t>
      </w:r>
      <w:r>
        <w:rPr>
          <w:rFonts w:ascii="仿宋_GB2312" w:hAnsi="仿宋_GB2312" w:eastAsia="仿宋_GB2312"/>
          <w:b w:val="0"/>
          <w:sz w:val="32"/>
        </w:rPr>
        <w:t>其中：年初财政拨款结转和结余0.00万元，本年财政拨款收入703.37万元。</w:t>
      </w:r>
      <w:r>
        <w:rPr>
          <w:rFonts w:ascii="仿宋_GB2312" w:hAnsi="仿宋_GB2312" w:eastAsia="仿宋_GB2312"/>
          <w:b/>
          <w:sz w:val="32"/>
        </w:rPr>
        <w:t>财政拨款支出总计703.37万元，</w:t>
      </w:r>
      <w:r>
        <w:rPr>
          <w:rFonts w:ascii="仿宋_GB2312" w:hAnsi="仿宋_GB2312" w:eastAsia="仿宋_GB2312"/>
          <w:b w:val="0"/>
          <w:sz w:val="32"/>
        </w:rPr>
        <w:t>其中：年末财政拨款结转和结余0.00万元，本年财政拨款支出703.37万元。</w:t>
      </w:r>
    </w:p>
    <w:p w14:paraId="7656F99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减少588.47万元，下降45.55%，主要原因是：本年减少2019年中央自然灾害救灾资金项目、2020年中央自然灾害救灾资金项目、2023年自治区特大防汛补助项目资金。</w:t>
      </w:r>
      <w:r>
        <w:rPr>
          <w:rFonts w:ascii="仿宋_GB2312" w:hAnsi="仿宋_GB2312" w:eastAsia="仿宋_GB2312"/>
          <w:b/>
          <w:sz w:val="32"/>
        </w:rPr>
        <w:t>与年初预算相比，</w:t>
      </w:r>
      <w:r>
        <w:rPr>
          <w:rFonts w:ascii="仿宋_GB2312" w:hAnsi="仿宋_GB2312" w:eastAsia="仿宋_GB2312"/>
          <w:b w:val="0"/>
          <w:sz w:val="32"/>
        </w:rPr>
        <w:t>年初预算数490.72万元，决算数703.37万元，预决算差异率43.33%，主要原因是：年中追加2023年中央自然灾害救灾资金项目、2024年消防业务经费项目，2024年合同制消防员工资、2024年政府专职消防员伙食费项目、2024年政府专职消防员执勤补助项目，导致预决算存在差异。</w:t>
      </w:r>
    </w:p>
    <w:p w14:paraId="3BC939F0">
      <w:pPr>
        <w:spacing w:line="640" w:lineRule="exact"/>
        <w:ind w:firstLine="640"/>
        <w:jc w:val="both"/>
        <w:outlineLvl w:val="2"/>
      </w:pPr>
      <w:r>
        <w:rPr>
          <w:rFonts w:ascii="黑体" w:hAnsi="黑体" w:eastAsia="黑体"/>
          <w:sz w:val="32"/>
        </w:rPr>
        <w:t>五、一般公共预算财政拨款支出决算情况说明</w:t>
      </w:r>
    </w:p>
    <w:p w14:paraId="561ED2E6">
      <w:pPr>
        <w:spacing w:line="640" w:lineRule="exact"/>
        <w:ind w:firstLine="640"/>
        <w:jc w:val="both"/>
        <w:outlineLvl w:val="3"/>
      </w:pPr>
      <w:r>
        <w:rPr>
          <w:rFonts w:ascii="楷体_GB2312" w:hAnsi="楷体_GB2312" w:eastAsia="楷体_GB2312"/>
          <w:b/>
          <w:sz w:val="32"/>
        </w:rPr>
        <w:t>（一）一般公共预算财政拨款支出决算总体情况</w:t>
      </w:r>
    </w:p>
    <w:p w14:paraId="3486D2E3">
      <w:pPr>
        <w:spacing w:line="580" w:lineRule="exact"/>
        <w:ind w:firstLine="640"/>
        <w:jc w:val="both"/>
      </w:pPr>
      <w:r>
        <w:rPr>
          <w:rFonts w:ascii="仿宋_GB2312" w:hAnsi="仿宋_GB2312" w:eastAsia="仿宋_GB2312"/>
          <w:b/>
          <w:sz w:val="32"/>
        </w:rPr>
        <w:t>2024年度一般公共预算财政拨款支出703.37万元，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减少588.47万元，下降45.55%，主要原因是：本年减少2019年中央自然灾害救灾资金项目、2020年中央自然灾害救灾资金项目、2023年自治区特大防汛补助项目资金。</w:t>
      </w:r>
      <w:r>
        <w:rPr>
          <w:rFonts w:ascii="仿宋_GB2312" w:hAnsi="仿宋_GB2312" w:eastAsia="仿宋_GB2312"/>
          <w:b/>
          <w:sz w:val="32"/>
        </w:rPr>
        <w:t>与年初预算相比,</w:t>
      </w:r>
      <w:r>
        <w:rPr>
          <w:rFonts w:ascii="仿宋_GB2312" w:hAnsi="仿宋_GB2312" w:eastAsia="仿宋_GB2312"/>
          <w:b w:val="0"/>
          <w:sz w:val="32"/>
        </w:rPr>
        <w:t>年初预算数490.72万元，决算数703.37万元，预决算差异率43.33%，主要原因是：年中追加2023年中央自然灾害救灾资金项目、2024年消防业务经费项目，2024年合同制消防员工资、2024年政府专职消防员伙食费项目、2024年政府专职消防员执勤补助项目，导致预决算存在差异。</w:t>
      </w:r>
    </w:p>
    <w:p w14:paraId="1B2F13C6">
      <w:pPr>
        <w:spacing w:line="640" w:lineRule="exact"/>
        <w:ind w:firstLine="640"/>
        <w:jc w:val="both"/>
        <w:outlineLvl w:val="3"/>
      </w:pPr>
      <w:r>
        <w:rPr>
          <w:rFonts w:ascii="楷体_GB2312" w:hAnsi="楷体_GB2312" w:eastAsia="楷体_GB2312"/>
          <w:b/>
          <w:sz w:val="32"/>
        </w:rPr>
        <w:t>（二）一般公共预算财政拨款支出决算结构情况</w:t>
      </w:r>
    </w:p>
    <w:p w14:paraId="753EDF52">
      <w:pPr>
        <w:spacing w:line="580" w:lineRule="exact"/>
        <w:ind w:firstLine="640"/>
        <w:jc w:val="both"/>
      </w:pPr>
      <w:r>
        <w:rPr>
          <w:rFonts w:ascii="仿宋_GB2312" w:hAnsi="仿宋_GB2312" w:eastAsia="仿宋_GB2312"/>
          <w:b w:val="0"/>
          <w:sz w:val="32"/>
        </w:rPr>
        <w:t>1.社会保障和就业支出(类)36.45万元,占5.18%。</w:t>
      </w:r>
    </w:p>
    <w:p w14:paraId="0B0576DA">
      <w:pPr>
        <w:spacing w:line="580" w:lineRule="exact"/>
        <w:ind w:firstLine="640"/>
        <w:jc w:val="both"/>
      </w:pPr>
      <w:r>
        <w:rPr>
          <w:rFonts w:ascii="仿宋_GB2312" w:hAnsi="仿宋_GB2312" w:eastAsia="仿宋_GB2312"/>
          <w:b w:val="0"/>
          <w:sz w:val="32"/>
        </w:rPr>
        <w:t>2.卫生健康支出(类)18.38万元,占2.61%。</w:t>
      </w:r>
    </w:p>
    <w:p w14:paraId="761B410C">
      <w:pPr>
        <w:spacing w:line="580" w:lineRule="exact"/>
        <w:ind w:firstLine="640"/>
        <w:jc w:val="both"/>
      </w:pPr>
      <w:r>
        <w:rPr>
          <w:rFonts w:ascii="仿宋_GB2312" w:hAnsi="仿宋_GB2312" w:eastAsia="仿宋_GB2312"/>
          <w:b w:val="0"/>
          <w:sz w:val="32"/>
        </w:rPr>
        <w:t>3.农林水支出(类)2.46万元,占0.35%。</w:t>
      </w:r>
    </w:p>
    <w:p w14:paraId="101017E2">
      <w:pPr>
        <w:spacing w:line="580" w:lineRule="exact"/>
        <w:ind w:firstLine="640"/>
        <w:jc w:val="both"/>
      </w:pPr>
      <w:r>
        <w:rPr>
          <w:rFonts w:ascii="仿宋_GB2312" w:hAnsi="仿宋_GB2312" w:eastAsia="仿宋_GB2312"/>
          <w:b w:val="0"/>
          <w:sz w:val="32"/>
        </w:rPr>
        <w:t>4.住房保障支出(类)25.01万元,占3.56%。</w:t>
      </w:r>
    </w:p>
    <w:p w14:paraId="38FFBEBE">
      <w:pPr>
        <w:spacing w:line="580" w:lineRule="exact"/>
        <w:ind w:firstLine="640"/>
        <w:jc w:val="both"/>
      </w:pPr>
      <w:r>
        <w:rPr>
          <w:rFonts w:ascii="仿宋_GB2312" w:hAnsi="仿宋_GB2312" w:eastAsia="仿宋_GB2312"/>
          <w:b w:val="0"/>
          <w:sz w:val="32"/>
        </w:rPr>
        <w:t>5.灾害防治及应急管理支出(类)614.47万元,占87.36%。</w:t>
      </w:r>
    </w:p>
    <w:p w14:paraId="245722C3">
      <w:pPr>
        <w:spacing w:line="580" w:lineRule="exact"/>
        <w:ind w:firstLine="640"/>
        <w:jc w:val="both"/>
      </w:pPr>
      <w:r>
        <w:rPr>
          <w:rFonts w:ascii="仿宋_GB2312" w:hAnsi="仿宋_GB2312" w:eastAsia="仿宋_GB2312"/>
          <w:b w:val="0"/>
          <w:sz w:val="32"/>
        </w:rPr>
        <w:t>6.其他支出(类)6.60万元,占0.94%。</w:t>
      </w:r>
    </w:p>
    <w:p w14:paraId="5C187959">
      <w:pPr>
        <w:spacing w:line="640" w:lineRule="exact"/>
        <w:ind w:firstLine="640"/>
        <w:jc w:val="both"/>
        <w:outlineLvl w:val="3"/>
      </w:pPr>
      <w:r>
        <w:rPr>
          <w:rFonts w:ascii="楷体_GB2312" w:hAnsi="楷体_GB2312" w:eastAsia="楷体_GB2312"/>
          <w:b/>
          <w:sz w:val="32"/>
        </w:rPr>
        <w:t>（三）一般公共预算财政拨款支出决算具体情况</w:t>
      </w:r>
    </w:p>
    <w:p w14:paraId="779045C1">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3.01万元，比上年决算增加3.01万元，增长100.00%,主要原因是：本年功能科目调整，行政单位离退休上年度在主科目列支，本年单独列支，导致经费较上年增加。</w:t>
      </w:r>
    </w:p>
    <w:p w14:paraId="4570B9CD">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33.44万元，比上年决算增加3.56万元，增长11.91%,主要原因是：本年在职人员工资基数调增，养老缴费基数上涨，相应支出增加。</w:t>
      </w:r>
    </w:p>
    <w:p w14:paraId="4ED07A0F">
      <w:pPr>
        <w:spacing w:line="580" w:lineRule="exact"/>
        <w:ind w:firstLine="640"/>
        <w:jc w:val="both"/>
      </w:pPr>
      <w:r>
        <w:rPr>
          <w:rFonts w:ascii="仿宋_GB2312" w:hAnsi="仿宋_GB2312" w:eastAsia="仿宋_GB2312"/>
          <w:b w:val="0"/>
          <w:sz w:val="32"/>
        </w:rPr>
        <w:t>3.卫生健康支出(类)行政事业单位医疗(款)行政单位医疗(项):支出决算数为13.58万元，比上年决算增加13.58万元，增长100.00%,主要原因是：本年功能科目调整，行政单位医疗上年度在主科目列支，本年单独列支，导致经费较上年增加。</w:t>
      </w:r>
    </w:p>
    <w:p w14:paraId="2E62B971">
      <w:pPr>
        <w:spacing w:line="580" w:lineRule="exact"/>
        <w:ind w:firstLine="640"/>
        <w:jc w:val="both"/>
      </w:pPr>
      <w:r>
        <w:rPr>
          <w:rFonts w:ascii="仿宋_GB2312" w:hAnsi="仿宋_GB2312" w:eastAsia="仿宋_GB2312"/>
          <w:b w:val="0"/>
          <w:sz w:val="32"/>
        </w:rPr>
        <w:t>4.卫生健康支出(类)行政事业单位医疗(款)公务员医疗补助(项):支出决算数为4.80万元，比上年决算增加4.80万元，增长100.00%,主要原因是：本年功能科目调整，公务员医疗补助上年度在主科目列支，本年单独列支，导致经费较上年增加。</w:t>
      </w:r>
    </w:p>
    <w:p w14:paraId="7C294DD6">
      <w:pPr>
        <w:spacing w:line="580" w:lineRule="exact"/>
        <w:ind w:firstLine="640"/>
        <w:jc w:val="both"/>
      </w:pPr>
      <w:r>
        <w:rPr>
          <w:rFonts w:ascii="仿宋_GB2312" w:hAnsi="仿宋_GB2312" w:eastAsia="仿宋_GB2312"/>
          <w:b w:val="0"/>
          <w:sz w:val="32"/>
        </w:rPr>
        <w:t>5.农林水支出(类)林业和草原(款)其他林业和草原支出(项):支出决算数为2.46万元，比上年决算增加2.46万元，增长100.00%,主要原因是：本年度增加洛浦县新城区消防救援站建设项目水土保持费项目支出。</w:t>
      </w:r>
    </w:p>
    <w:p w14:paraId="1ACA9831">
      <w:pPr>
        <w:spacing w:line="580" w:lineRule="exact"/>
        <w:ind w:firstLine="640"/>
        <w:jc w:val="both"/>
      </w:pPr>
      <w:r>
        <w:rPr>
          <w:rFonts w:ascii="仿宋_GB2312" w:hAnsi="仿宋_GB2312" w:eastAsia="仿宋_GB2312"/>
          <w:b w:val="0"/>
          <w:sz w:val="32"/>
        </w:rPr>
        <w:t>6.住房保障支出(类)住房改革支出(款)住房公积金(项):支出决算数为25.01万元，比上年决算增加25.01万元，增长100.00%,主要原因是：本年功能科目调整，住房公积金上年度在主科目列支，本年单独列支，导致经费较上年增加。</w:t>
      </w:r>
    </w:p>
    <w:p w14:paraId="6CF6B2B0">
      <w:pPr>
        <w:spacing w:line="580" w:lineRule="exact"/>
        <w:ind w:firstLine="640"/>
        <w:jc w:val="both"/>
      </w:pPr>
      <w:r>
        <w:rPr>
          <w:rFonts w:ascii="仿宋_GB2312" w:hAnsi="仿宋_GB2312" w:eastAsia="仿宋_GB2312"/>
          <w:b w:val="0"/>
          <w:sz w:val="32"/>
        </w:rPr>
        <w:t>7.灾害防治及应急管理支出(类)应急管理事务(款)行政运行(项):支出决算数为291.61万元，比上年决算减少98.48万元，下降25.25%,主要原因是：本年功能科目调整，行政单位离退休经费</w:t>
      </w:r>
      <w:r>
        <w:rPr>
          <w:rFonts w:hint="eastAsia" w:ascii="仿宋_GB2312" w:hAnsi="仿宋_GB2312" w:eastAsia="仿宋_GB2312"/>
          <w:b w:val="0"/>
          <w:sz w:val="32"/>
          <w:lang w:eastAsia="zh-CN"/>
        </w:rPr>
        <w:t>、</w:t>
      </w:r>
      <w:r>
        <w:rPr>
          <w:rFonts w:ascii="仿宋_GB2312" w:hAnsi="仿宋_GB2312" w:eastAsia="仿宋_GB2312"/>
          <w:b w:val="0"/>
          <w:sz w:val="32"/>
        </w:rPr>
        <w:t>行政单位医疗</w:t>
      </w:r>
      <w:r>
        <w:rPr>
          <w:rFonts w:hint="eastAsia" w:ascii="仿宋_GB2312" w:hAnsi="仿宋_GB2312" w:eastAsia="仿宋_GB2312"/>
          <w:b w:val="0"/>
          <w:sz w:val="32"/>
          <w:lang w:eastAsia="zh-CN"/>
        </w:rPr>
        <w:t>、</w:t>
      </w:r>
      <w:r>
        <w:rPr>
          <w:rFonts w:ascii="仿宋_GB2312" w:hAnsi="仿宋_GB2312" w:eastAsia="仿宋_GB2312"/>
          <w:b w:val="0"/>
          <w:sz w:val="32"/>
        </w:rPr>
        <w:t>公务员医疗补助</w:t>
      </w:r>
      <w:r>
        <w:rPr>
          <w:rFonts w:hint="eastAsia" w:ascii="仿宋_GB2312" w:hAnsi="仿宋_GB2312" w:eastAsia="仿宋_GB2312"/>
          <w:b w:val="0"/>
          <w:sz w:val="32"/>
          <w:lang w:eastAsia="zh-CN"/>
        </w:rPr>
        <w:t>、</w:t>
      </w:r>
      <w:r>
        <w:rPr>
          <w:rFonts w:ascii="仿宋_GB2312" w:hAnsi="仿宋_GB2312" w:eastAsia="仿宋_GB2312"/>
          <w:b w:val="0"/>
          <w:sz w:val="32"/>
        </w:rPr>
        <w:t>住房公积金上年度在主科目列支，本年单独列支，导致经费较上年减少。</w:t>
      </w:r>
    </w:p>
    <w:p w14:paraId="0A3273B8">
      <w:pPr>
        <w:spacing w:line="580" w:lineRule="exact"/>
        <w:ind w:firstLine="640"/>
        <w:jc w:val="both"/>
      </w:pPr>
      <w:r>
        <w:rPr>
          <w:rFonts w:ascii="仿宋_GB2312" w:hAnsi="仿宋_GB2312" w:eastAsia="仿宋_GB2312"/>
          <w:b w:val="0"/>
          <w:sz w:val="32"/>
        </w:rPr>
        <w:t>8.灾害防治及应急管理支出(类)应急管理事务(款)灾害风险防治(项):支出决算数为0.00万元，比上年决算减少8.73万元，下降100.00%,主要原因是：本年减少全国自然灾害风险普查工作经费项目资金。</w:t>
      </w:r>
    </w:p>
    <w:p w14:paraId="326E7F9A">
      <w:pPr>
        <w:spacing w:line="580" w:lineRule="exact"/>
        <w:ind w:firstLine="640"/>
        <w:jc w:val="both"/>
      </w:pPr>
      <w:r>
        <w:rPr>
          <w:rFonts w:ascii="仿宋_GB2312" w:hAnsi="仿宋_GB2312" w:eastAsia="仿宋_GB2312"/>
          <w:b w:val="0"/>
          <w:sz w:val="32"/>
        </w:rPr>
        <w:t>9.灾害防治及应急管理支出(类)应急管理事务(款)应急救援(项):支出决算数为12.02万元，比上年决算减少8.44万元，下降41.25%,主要原因是：本年减少安全生产专项经费项目资金。</w:t>
      </w:r>
    </w:p>
    <w:p w14:paraId="20D8C4B0">
      <w:pPr>
        <w:spacing w:line="580" w:lineRule="exact"/>
        <w:ind w:firstLine="640"/>
        <w:jc w:val="both"/>
      </w:pPr>
      <w:r>
        <w:rPr>
          <w:rFonts w:ascii="仿宋_GB2312" w:hAnsi="仿宋_GB2312" w:eastAsia="仿宋_GB2312"/>
          <w:b w:val="0"/>
          <w:sz w:val="32"/>
        </w:rPr>
        <w:t>10.灾害防治及应急管理支出(类)消防救援事务(款)其他消防救援事务支出(项):支出决算数为243.83万元，比上年决算减少50.22万元，下降17.08%,主要原因是：本年减少补发2021</w:t>
      </w:r>
      <w:r>
        <w:rPr>
          <w:rFonts w:hint="eastAsia" w:ascii="仿宋_GB2312" w:hAnsi="仿宋_GB2312" w:eastAsia="仿宋_GB2312"/>
          <w:b w:val="0"/>
          <w:sz w:val="32"/>
          <w:lang w:eastAsia="zh-CN"/>
        </w:rPr>
        <w:t>—2022年</w:t>
      </w:r>
      <w:r>
        <w:rPr>
          <w:rFonts w:ascii="仿宋_GB2312" w:hAnsi="仿宋_GB2312" w:eastAsia="仿宋_GB2312"/>
          <w:b w:val="0"/>
          <w:sz w:val="32"/>
        </w:rPr>
        <w:t>月基础绩效奖资金项目资金。</w:t>
      </w:r>
    </w:p>
    <w:p w14:paraId="0FF10172">
      <w:pPr>
        <w:spacing w:line="580" w:lineRule="exact"/>
        <w:ind w:firstLine="640"/>
        <w:jc w:val="both"/>
      </w:pPr>
      <w:r>
        <w:rPr>
          <w:rFonts w:ascii="仿宋_GB2312" w:hAnsi="仿宋_GB2312" w:eastAsia="仿宋_GB2312"/>
          <w:b w:val="0"/>
          <w:sz w:val="32"/>
        </w:rPr>
        <w:t>11.灾害防治及应急管理支出(类)地震事务(款)地震事业机构(项):支出决算数为0.48万元，比上年决算增加0.48万元，增长100.00%,主要原因是：本年度新增2024年度自治区防震减灾“三网一员”工作经费。</w:t>
      </w:r>
    </w:p>
    <w:p w14:paraId="5FCB0EF2">
      <w:pPr>
        <w:spacing w:line="580" w:lineRule="exact"/>
        <w:ind w:firstLine="640"/>
        <w:jc w:val="both"/>
      </w:pPr>
      <w:r>
        <w:rPr>
          <w:rFonts w:ascii="仿宋_GB2312" w:hAnsi="仿宋_GB2312" w:eastAsia="仿宋_GB2312"/>
          <w:b w:val="0"/>
          <w:sz w:val="32"/>
        </w:rPr>
        <w:t>12.灾害防治及应急管理支出(类)自然灾害防治(款)其他自然灾害防治支出(项):支出决算数为0.00万元，比上年决算减少40.00万元，下降100.00%,主要原因是：本年度减少2023年自治区特大防汛补助项目资金。</w:t>
      </w:r>
    </w:p>
    <w:p w14:paraId="01C43F57">
      <w:pPr>
        <w:spacing w:line="580" w:lineRule="exact"/>
        <w:ind w:firstLine="640"/>
        <w:jc w:val="both"/>
      </w:pPr>
      <w:r>
        <w:rPr>
          <w:rFonts w:ascii="仿宋_GB2312" w:hAnsi="仿宋_GB2312" w:eastAsia="仿宋_GB2312"/>
          <w:b w:val="0"/>
          <w:sz w:val="32"/>
        </w:rPr>
        <w:t>13.灾害防治及应急管理支出(类)自然灾害救灾及恢复重建支出(款)自然灾害救灾补助(项):支出决算数为66.53万元，比上年决算减少49.85万元，下降42.83%,主要原因是：本年度减少2020年自然灾害救灾资金项目资金。</w:t>
      </w:r>
    </w:p>
    <w:p w14:paraId="4544A474">
      <w:pPr>
        <w:spacing w:line="580" w:lineRule="exact"/>
        <w:ind w:firstLine="640"/>
        <w:jc w:val="both"/>
      </w:pPr>
      <w:r>
        <w:rPr>
          <w:rFonts w:ascii="仿宋_GB2312" w:hAnsi="仿宋_GB2312" w:eastAsia="仿宋_GB2312"/>
          <w:b w:val="0"/>
          <w:sz w:val="32"/>
        </w:rPr>
        <w:t>14.灾害防治及应急管理支出(类)其他灾害防治及应急管理支出(款)其他灾害防治及应急管理支出(项):支出决算数为0.00万元，比上年决算减少390.46万元，下降100.00%,主要原因是：本年度减少2019年中央自然灾害救灾资金项目资金。</w:t>
      </w:r>
    </w:p>
    <w:p w14:paraId="2A56B1B4">
      <w:pPr>
        <w:spacing w:line="580" w:lineRule="exact"/>
        <w:ind w:firstLine="640"/>
        <w:jc w:val="both"/>
      </w:pPr>
      <w:r>
        <w:rPr>
          <w:rFonts w:ascii="仿宋_GB2312" w:hAnsi="仿宋_GB2312" w:eastAsia="仿宋_GB2312"/>
          <w:b w:val="0"/>
          <w:sz w:val="32"/>
        </w:rPr>
        <w:t>15.其他支出(类)其他支出(款)其他支出(项):支出决算数为6.60万元，比上年决算增加4.81万元，增长268.72%,主要原因是：本年度增加为民办实事经费。</w:t>
      </w:r>
    </w:p>
    <w:p w14:paraId="3E7F3BC4">
      <w:pPr>
        <w:spacing w:line="640" w:lineRule="exact"/>
        <w:ind w:firstLine="640"/>
        <w:jc w:val="both"/>
        <w:outlineLvl w:val="2"/>
      </w:pPr>
      <w:r>
        <w:rPr>
          <w:rFonts w:ascii="黑体" w:hAnsi="黑体" w:eastAsia="黑体"/>
          <w:sz w:val="32"/>
        </w:rPr>
        <w:t>六、一般公共预算财政拨款基本支出决算情况说明</w:t>
      </w:r>
    </w:p>
    <w:p w14:paraId="3D6E79AE">
      <w:pPr>
        <w:spacing w:line="580" w:lineRule="exact"/>
        <w:ind w:firstLine="640"/>
        <w:jc w:val="both"/>
      </w:pPr>
      <w:r>
        <w:rPr>
          <w:rFonts w:ascii="仿宋_GB2312" w:hAnsi="仿宋_GB2312" w:eastAsia="仿宋_GB2312"/>
          <w:b w:val="0"/>
          <w:sz w:val="32"/>
        </w:rPr>
        <w:t>2024年度一般公共预算财政拨款基本支出371.45万元，其中：</w:t>
      </w:r>
      <w:r>
        <w:rPr>
          <w:rFonts w:ascii="仿宋_GB2312" w:hAnsi="仿宋_GB2312" w:eastAsia="仿宋_GB2312"/>
          <w:b/>
          <w:sz w:val="32"/>
        </w:rPr>
        <w:t>人员经费366.13万元，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包括：基本工资、津贴补贴、奖金、绩效工资、机关事业单位基本养老保险缴费、职工基本医疗保险缴费、公务员医疗补助缴费、其他社会保障缴费、住房公积金、退休费、奖励金。</w:t>
      </w:r>
    </w:p>
    <w:p w14:paraId="6CC00D22">
      <w:pPr>
        <w:spacing w:line="580" w:lineRule="exact"/>
        <w:ind w:firstLine="640"/>
        <w:jc w:val="both"/>
      </w:pPr>
      <w:r>
        <w:rPr>
          <w:rFonts w:ascii="仿宋_GB2312" w:hAnsi="仿宋_GB2312" w:eastAsia="仿宋_GB2312"/>
          <w:b/>
          <w:sz w:val="32"/>
        </w:rPr>
        <w:t>公用经费5.31万元，</w:t>
      </w:r>
      <w:r>
        <w:rPr>
          <w:rFonts w:ascii="仿宋_GB2312" w:hAnsi="仿宋_GB2312" w:eastAsia="仿宋_GB2312"/>
          <w:b w:val="0"/>
          <w:sz w:val="32"/>
        </w:rPr>
        <w:t>包括：办公费、邮电费、差旅费、工会经费、公务用车运行维护费、其他交通费用。</w:t>
      </w:r>
    </w:p>
    <w:p w14:paraId="5BF4324F">
      <w:pPr>
        <w:spacing w:line="640" w:lineRule="exact"/>
        <w:ind w:firstLine="640"/>
        <w:jc w:val="both"/>
        <w:outlineLvl w:val="2"/>
      </w:pPr>
      <w:r>
        <w:rPr>
          <w:rFonts w:ascii="黑体" w:hAnsi="黑体" w:eastAsia="黑体"/>
          <w:sz w:val="32"/>
        </w:rPr>
        <w:t>七、政府性基金预算财政拨款收入支出决算情况说明</w:t>
      </w:r>
    </w:p>
    <w:p w14:paraId="40E5A79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FBF75A9">
      <w:pPr>
        <w:spacing w:line="640" w:lineRule="exact"/>
        <w:ind w:firstLine="640"/>
        <w:jc w:val="both"/>
        <w:outlineLvl w:val="2"/>
      </w:pPr>
      <w:r>
        <w:rPr>
          <w:rFonts w:ascii="黑体" w:hAnsi="黑体" w:eastAsia="黑体"/>
          <w:sz w:val="32"/>
        </w:rPr>
        <w:t>八、国有资本经营预算财政拨款收入支出决算情况说明</w:t>
      </w:r>
    </w:p>
    <w:p w14:paraId="029B673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B20A62F">
      <w:pPr>
        <w:spacing w:line="640" w:lineRule="exact"/>
        <w:ind w:firstLine="640"/>
        <w:jc w:val="both"/>
        <w:outlineLvl w:val="2"/>
      </w:pPr>
      <w:r>
        <w:rPr>
          <w:rFonts w:ascii="黑体" w:hAnsi="黑体" w:eastAsia="黑体"/>
          <w:sz w:val="32"/>
        </w:rPr>
        <w:t>九、财政拨款“三公”经费支出决算情况说明</w:t>
      </w:r>
    </w:p>
    <w:p w14:paraId="24B8AAC6">
      <w:pPr>
        <w:spacing w:line="580" w:lineRule="exact"/>
        <w:ind w:firstLine="640"/>
        <w:jc w:val="both"/>
      </w:pPr>
      <w:r>
        <w:rPr>
          <w:rFonts w:ascii="仿宋_GB2312" w:hAnsi="仿宋_GB2312" w:eastAsia="仿宋_GB2312"/>
          <w:b/>
          <w:sz w:val="32"/>
        </w:rPr>
        <w:t>2024年度财政拨款“三公”经费支出0.62万元，</w:t>
      </w:r>
      <w:r>
        <w:rPr>
          <w:rFonts w:ascii="仿宋_GB2312" w:hAnsi="仿宋_GB2312" w:eastAsia="仿宋_GB2312"/>
          <w:b w:val="0"/>
          <w:sz w:val="32"/>
        </w:rPr>
        <w:t>比上年减少0.02万元，下降3.12%，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0.62万元，占100.00%，比上年减少0.02万元，下降3.12%，主要原因是：严格落实中央八项规定精神，厉行节约，减少公务用车运行维护费。公务接待费支出0.00万元，占0.00%，比上年增加0.00万元，增长0.00%，主要原因是：2023年与2024年均未安排公务接待费支出。</w:t>
      </w:r>
    </w:p>
    <w:p w14:paraId="71DFD4EE">
      <w:pPr>
        <w:spacing w:line="580" w:lineRule="exact"/>
        <w:ind w:firstLine="640"/>
        <w:jc w:val="both"/>
      </w:pPr>
      <w:r>
        <w:rPr>
          <w:rFonts w:ascii="仿宋_GB2312" w:hAnsi="仿宋_GB2312" w:eastAsia="仿宋_GB2312"/>
          <w:b/>
          <w:sz w:val="32"/>
        </w:rPr>
        <w:t>具体情况如下：</w:t>
      </w:r>
    </w:p>
    <w:p w14:paraId="3257DB0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8980A89">
      <w:pPr>
        <w:spacing w:line="580" w:lineRule="exact"/>
        <w:ind w:firstLine="640"/>
        <w:jc w:val="both"/>
      </w:pPr>
      <w:r>
        <w:rPr>
          <w:rFonts w:ascii="仿宋_GB2312" w:hAnsi="仿宋_GB2312" w:eastAsia="仿宋_GB2312"/>
          <w:b w:val="0"/>
          <w:sz w:val="32"/>
        </w:rPr>
        <w:t>公务用车购置及运行维护费0.62万元，其中：公务用车购置费0.00万元，公务用车运行维护费0.62万元。公务用车运行维护费开支内容包括车辆加油费、保险费。公务用车购置数0辆，公务用车保有量2辆。国有资产占用情况中固定资产车辆2辆，与公务用车保有量差异原因是：本单位固定资产车辆与公务用车保有量一致无差异。</w:t>
      </w:r>
    </w:p>
    <w:p w14:paraId="76A72E7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9F3DCA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0.62万元，决算数0.62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0.62万元，决算数0.62万元，预决算差异率0.00%，主要原因是：严格按照预算执行，预决算无差异。公务接待费全年预算数0.00万元，决算数0.00万元，预决算差异率0.00%，主要原因是：本单位无公务接待费。</w:t>
      </w:r>
    </w:p>
    <w:p w14:paraId="2A22F312">
      <w:pPr>
        <w:spacing w:line="640" w:lineRule="exact"/>
        <w:ind w:firstLine="640"/>
        <w:jc w:val="both"/>
        <w:outlineLvl w:val="2"/>
      </w:pPr>
      <w:r>
        <w:rPr>
          <w:rFonts w:ascii="黑体" w:hAnsi="黑体" w:eastAsia="黑体"/>
          <w:sz w:val="32"/>
        </w:rPr>
        <w:t>十、其他重要事项的情况说明</w:t>
      </w:r>
    </w:p>
    <w:p w14:paraId="7E03FA00">
      <w:pPr>
        <w:spacing w:line="640" w:lineRule="exact"/>
        <w:ind w:firstLine="640"/>
        <w:jc w:val="both"/>
        <w:outlineLvl w:val="3"/>
      </w:pPr>
      <w:r>
        <w:rPr>
          <w:rFonts w:ascii="楷体_GB2312" w:hAnsi="楷体_GB2312" w:eastAsia="楷体_GB2312"/>
          <w:b/>
          <w:sz w:val="32"/>
        </w:rPr>
        <w:t>（一）机关运行经费及公用经费支出情况</w:t>
      </w:r>
    </w:p>
    <w:p w14:paraId="59F597F6">
      <w:pPr>
        <w:spacing w:line="580" w:lineRule="exact"/>
        <w:ind w:firstLine="640"/>
        <w:jc w:val="both"/>
      </w:pPr>
      <w:r>
        <w:rPr>
          <w:rFonts w:ascii="仿宋_GB2312" w:hAnsi="仿宋_GB2312" w:eastAsia="仿宋_GB2312"/>
          <w:b w:val="0"/>
          <w:sz w:val="32"/>
        </w:rPr>
        <w:t>2024年度洛浦县应急管理局（行政单位和参照公务员法管理事业单位）机关运行经费支出5.31万元，比上年增加0.64万元，增长13.70%，主要原因是：本年更新、维护补充办公用品，导致机关运行经费较上年增加。</w:t>
      </w:r>
    </w:p>
    <w:p w14:paraId="5599027B">
      <w:pPr>
        <w:spacing w:line="640" w:lineRule="exact"/>
        <w:ind w:firstLine="640"/>
        <w:jc w:val="both"/>
        <w:outlineLvl w:val="3"/>
      </w:pPr>
      <w:r>
        <w:rPr>
          <w:rFonts w:ascii="楷体_GB2312" w:hAnsi="楷体_GB2312" w:eastAsia="楷体_GB2312"/>
          <w:b/>
          <w:sz w:val="32"/>
        </w:rPr>
        <w:t>（二）政府采购情况</w:t>
      </w:r>
    </w:p>
    <w:p w14:paraId="4BC47556">
      <w:pPr>
        <w:spacing w:line="580" w:lineRule="exact"/>
        <w:ind w:firstLine="640"/>
        <w:jc w:val="both"/>
      </w:pPr>
      <w:r>
        <w:rPr>
          <w:rFonts w:ascii="仿宋_GB2312" w:hAnsi="仿宋_GB2312" w:eastAsia="仿宋_GB2312"/>
          <w:b w:val="0"/>
          <w:sz w:val="32"/>
        </w:rPr>
        <w:t>2024年度政府采购支出总额27.29万元，其中：政府采购货物支出0.91万元、政府采购工程支出22.67万元、政府采购服务支出3.71万元。</w:t>
      </w:r>
    </w:p>
    <w:p w14:paraId="1314F414">
      <w:pPr>
        <w:spacing w:line="580" w:lineRule="exact"/>
        <w:ind w:firstLine="640"/>
        <w:jc w:val="both"/>
      </w:pPr>
      <w:r>
        <w:rPr>
          <w:rFonts w:ascii="仿宋_GB2312" w:hAnsi="仿宋_GB2312" w:eastAsia="仿宋_GB2312"/>
          <w:b w:val="0"/>
          <w:sz w:val="32"/>
        </w:rPr>
        <w:t>授予中小企业合同金额27.29万元，占政府采购支出总额的100.00%，其中：授予小微企业合同金额27.29万元，占政府采购支出总额的100.00%。</w:t>
      </w:r>
    </w:p>
    <w:p w14:paraId="3ED5F97D">
      <w:pPr>
        <w:spacing w:line="640" w:lineRule="exact"/>
        <w:ind w:firstLine="640"/>
        <w:jc w:val="both"/>
        <w:outlineLvl w:val="3"/>
      </w:pPr>
      <w:r>
        <w:rPr>
          <w:rFonts w:ascii="楷体_GB2312" w:hAnsi="楷体_GB2312" w:eastAsia="楷体_GB2312"/>
          <w:b/>
          <w:sz w:val="32"/>
        </w:rPr>
        <w:t>（三）国有资产占用情况说明</w:t>
      </w:r>
    </w:p>
    <w:p w14:paraId="7F2BA658">
      <w:pPr>
        <w:spacing w:line="580" w:lineRule="exact"/>
        <w:ind w:firstLine="640"/>
        <w:jc w:val="both"/>
      </w:pPr>
      <w:r>
        <w:rPr>
          <w:rFonts w:ascii="仿宋_GB2312" w:hAnsi="仿宋_GB2312" w:eastAsia="仿宋_GB2312"/>
          <w:b w:val="0"/>
          <w:sz w:val="32"/>
        </w:rPr>
        <w:t>截至2024年12月31日，房屋0.00平方米，价值0.00万元。车辆2辆，价值40.58万元，其中：副部（省）级及以上领导用车0辆、主要负责人用车0辆、机要通信用车0辆、应急保障用车0辆、执法执勤用车1辆、特种专业技术用车0辆、离退休干部服务用车0辆、其他用车1辆，其他用车主要是：一般公务用车。单价100万元（含）以上设备（不含车辆）0台（套）。</w:t>
      </w:r>
    </w:p>
    <w:p w14:paraId="3C1885F5">
      <w:pPr>
        <w:spacing w:line="640" w:lineRule="exact"/>
        <w:ind w:firstLine="640"/>
        <w:jc w:val="both"/>
        <w:outlineLvl w:val="2"/>
      </w:pPr>
      <w:r>
        <w:rPr>
          <w:rFonts w:ascii="黑体" w:hAnsi="黑体" w:eastAsia="黑体"/>
          <w:sz w:val="32"/>
        </w:rPr>
        <w:t>十一、预算绩效的情况说明</w:t>
      </w:r>
    </w:p>
    <w:p w14:paraId="1E4A042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根据预算绩效管理要求，本单位2024年度预算绩效管理形成整体支出绩效自评表1个，全年预算总额703.37万元，实际执行总额703.37万元；预算绩效评价项目</w:t>
      </w:r>
      <w:r>
        <w:rPr>
          <w:rFonts w:hint="eastAsia" w:ascii="仿宋_GB2312" w:hAnsi="仿宋_GB2312" w:eastAsia="仿宋_GB2312"/>
          <w:b w:val="0"/>
          <w:sz w:val="32"/>
          <w:lang w:val="en-US" w:eastAsia="zh-CN"/>
        </w:rPr>
        <w:t>11</w:t>
      </w:r>
      <w:r>
        <w:rPr>
          <w:rFonts w:ascii="仿宋_GB2312" w:hAnsi="仿宋_GB2312" w:eastAsia="仿宋_GB2312"/>
          <w:b w:val="0"/>
          <w:sz w:val="32"/>
        </w:rPr>
        <w:t>个，全年预算数3</w:t>
      </w:r>
      <w:r>
        <w:rPr>
          <w:rFonts w:hint="eastAsia" w:ascii="仿宋_GB2312" w:hAnsi="仿宋_GB2312" w:eastAsia="仿宋_GB2312"/>
          <w:b w:val="0"/>
          <w:sz w:val="32"/>
          <w:lang w:val="en-US" w:eastAsia="zh-CN"/>
        </w:rPr>
        <w:t>82.16</w:t>
      </w:r>
      <w:r>
        <w:rPr>
          <w:rFonts w:ascii="仿宋_GB2312" w:hAnsi="仿宋_GB2312" w:eastAsia="仿宋_GB2312"/>
          <w:b w:val="0"/>
          <w:sz w:val="32"/>
        </w:rPr>
        <w:t>万元，全年执行数3</w:t>
      </w:r>
      <w:r>
        <w:rPr>
          <w:rFonts w:hint="eastAsia" w:ascii="仿宋_GB2312" w:hAnsi="仿宋_GB2312" w:eastAsia="仿宋_GB2312"/>
          <w:b w:val="0"/>
          <w:sz w:val="32"/>
          <w:lang w:val="en-US" w:eastAsia="zh-CN"/>
        </w:rPr>
        <w:t>74.55万元</w:t>
      </w:r>
      <w:r>
        <w:rPr>
          <w:rFonts w:ascii="仿宋_GB2312" w:hAnsi="仿宋_GB2312" w:eastAsia="仿宋_GB2312"/>
          <w:b w:val="0"/>
          <w:sz w:val="32"/>
        </w:rPr>
        <w:t>。预算绩效管理取得的成效：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发现的问题及原因：一是对于目标设定需要分科室单位分解,汇总后制定整体目标，如何科学整合全单位绩效目标比较困难；目标设定后如何科学设定考核评价标准，特别是对于不能量化的目标如何评价；二是财务管理方面，会计核算还不够细致,对于有些能够细分的工作,未能详细分类核算,绩效评价基础数据不够精准。下一步改进措施：一是加强新行政单位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单位预算收支核算。制定和完善基本支出、项目支出等各项支出标准,严格按项目和进度执行预算,增强预算的约束力和严肃性；落实预算执行分析,及时了解预算执行差异,合理调整、纠正预算执行偏差，切实提高单位预算收支管理水平。尽可能地做到决算与预算相衔接。二是完善管理制度,进一步加强资产管理严格按照《固定资产管理办法》的规定加强固定资产管理,及时登记、更新台账，加强资产卡片管理,对各类实物资产进行全面盘点,确保账账</w:t>
      </w:r>
      <w:r>
        <w:rPr>
          <w:rFonts w:hint="eastAsia" w:ascii="仿宋_GB2312" w:hAnsi="仿宋_GB2312" w:eastAsia="仿宋_GB2312"/>
          <w:b w:val="0"/>
          <w:sz w:val="32"/>
          <w:lang w:val="en-US" w:eastAsia="zh-CN"/>
        </w:rPr>
        <w:t>相符</w:t>
      </w:r>
      <w:r>
        <w:rPr>
          <w:rFonts w:ascii="仿宋_GB2312" w:hAnsi="仿宋_GB2312" w:eastAsia="仿宋_GB2312"/>
          <w:b w:val="0"/>
          <w:sz w:val="32"/>
        </w:rPr>
        <w:t>、账实相符。三是加强学习如何科学合理制定绩效目标及考核体系，充分发挥绩效工作效用。四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五是从源头上强化对专项资金预算管理实行专项资金预算管理，结合单位实际,按轻重缓急统筹安排编制预算,提高预算编制科学性和合理性,优化资金结构。六是按时间进度分解资金使用计划专项资金的使用，要事前做计划，事中进行控制，事后总结提高。合理安排资金使用,充分体现资金投向的目标和效益。具体附整体支出绩效自评表，项目支出绩效自评表和评价报告。</w:t>
      </w:r>
    </w:p>
    <w:p w14:paraId="7010CD8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20C862A">
        <w:tblPrEx>
          <w:tblCellMar>
            <w:top w:w="0" w:type="dxa"/>
            <w:left w:w="108" w:type="dxa"/>
            <w:bottom w:w="0" w:type="dxa"/>
            <w:right w:w="108" w:type="dxa"/>
          </w:tblCellMar>
        </w:tblPrEx>
        <w:tc>
          <w:tcPr>
            <w:tcW w:w="8847" w:type="dxa"/>
            <w:gridSpan w:val="9"/>
            <w:vAlign w:val="center"/>
          </w:tcPr>
          <w:p w14:paraId="00B7E869">
            <w:pPr>
              <w:jc w:val="center"/>
            </w:pPr>
            <w:r>
              <w:rPr>
                <w:rFonts w:ascii="宋体" w:hAnsi="宋体" w:eastAsia="宋体"/>
                <w:sz w:val="24"/>
              </w:rPr>
              <w:t>单位整体支出绩效自评表</w:t>
            </w:r>
          </w:p>
        </w:tc>
      </w:tr>
      <w:tr w14:paraId="7CD1F185">
        <w:tblPrEx>
          <w:tblCellMar>
            <w:top w:w="0" w:type="dxa"/>
            <w:left w:w="108" w:type="dxa"/>
            <w:bottom w:w="0" w:type="dxa"/>
            <w:right w:w="108" w:type="dxa"/>
          </w:tblCellMar>
        </w:tblPrEx>
        <w:tc>
          <w:tcPr>
            <w:tcW w:w="8847" w:type="dxa"/>
            <w:gridSpan w:val="9"/>
            <w:vAlign w:val="center"/>
          </w:tcPr>
          <w:p w14:paraId="719BF20E">
            <w:pPr>
              <w:jc w:val="center"/>
            </w:pPr>
            <w:r>
              <w:rPr>
                <w:rFonts w:ascii="宋体" w:hAnsi="宋体" w:eastAsia="宋体"/>
                <w:sz w:val="24"/>
              </w:rPr>
              <w:t>（2024年度）</w:t>
            </w:r>
          </w:p>
        </w:tc>
      </w:tr>
      <w:tr w14:paraId="28F0EA5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0E18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5A48B4D">
            <w:pPr>
              <w:jc w:val="center"/>
            </w:pPr>
            <w:r>
              <w:rPr>
                <w:rFonts w:ascii="宋体" w:hAnsi="宋体" w:eastAsia="宋体"/>
                <w:sz w:val="16"/>
              </w:rPr>
              <w:t>洛浦县应急管理局</w:t>
            </w:r>
          </w:p>
        </w:tc>
      </w:tr>
      <w:tr w14:paraId="0E190A5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79179">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DF3A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C91A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1D7A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ED83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90D3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A710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6F419">
            <w:pPr>
              <w:jc w:val="center"/>
            </w:pPr>
            <w:r>
              <w:rPr>
                <w:rFonts w:ascii="宋体" w:hAnsi="宋体" w:eastAsia="宋体"/>
                <w:sz w:val="16"/>
              </w:rPr>
              <w:t>得分</w:t>
            </w:r>
          </w:p>
        </w:tc>
      </w:tr>
      <w:tr w14:paraId="3DD6FC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AB926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FF48B">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7718F">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3E67D">
            <w:pPr>
              <w:jc w:val="center"/>
            </w:pPr>
            <w:r>
              <w:rPr>
                <w:rFonts w:ascii="宋体" w:hAnsi="宋体" w:eastAsia="宋体"/>
                <w:sz w:val="16"/>
              </w:rPr>
              <w:t>0.48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62F44">
            <w:pPr>
              <w:jc w:val="center"/>
            </w:pPr>
            <w:r>
              <w:rPr>
                <w:rFonts w:ascii="宋体" w:hAnsi="宋体" w:eastAsia="宋体"/>
                <w:sz w:val="16"/>
              </w:rPr>
              <w:t>73.61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63549">
            <w:pPr>
              <w:jc w:val="center"/>
            </w:pPr>
            <w:r>
              <w:rPr>
                <w:rFonts w:ascii="宋体" w:hAnsi="宋体" w:eastAsia="宋体"/>
                <w:sz w:val="16"/>
              </w:rPr>
              <w:t>73.61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E2C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CEE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9C41B">
            <w:pPr>
              <w:jc w:val="center"/>
            </w:pPr>
            <w:r>
              <w:rPr>
                <w:rFonts w:ascii="宋体" w:hAnsi="宋体" w:eastAsia="宋体"/>
                <w:sz w:val="16"/>
              </w:rPr>
              <w:t>-</w:t>
            </w:r>
          </w:p>
        </w:tc>
      </w:tr>
      <w:tr w14:paraId="3EF50B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68E6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7D14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63853">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F58DA">
            <w:pPr>
              <w:jc w:val="center"/>
            </w:pPr>
            <w:r>
              <w:rPr>
                <w:rFonts w:ascii="宋体" w:hAnsi="宋体" w:eastAsia="宋体"/>
                <w:sz w:val="16"/>
              </w:rPr>
              <w:t>490.24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9202D">
            <w:pPr>
              <w:jc w:val="center"/>
            </w:pPr>
            <w:r>
              <w:rPr>
                <w:rFonts w:ascii="宋体" w:hAnsi="宋体" w:eastAsia="宋体"/>
                <w:sz w:val="16"/>
              </w:rPr>
              <w:t>629.76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ABB33">
            <w:pPr>
              <w:jc w:val="center"/>
            </w:pPr>
            <w:r>
              <w:rPr>
                <w:rFonts w:ascii="宋体" w:hAnsi="宋体" w:eastAsia="宋体"/>
                <w:sz w:val="16"/>
              </w:rPr>
              <w:t>629.76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3A6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B9E3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02829">
            <w:pPr>
              <w:jc w:val="center"/>
            </w:pPr>
            <w:r>
              <w:rPr>
                <w:rFonts w:ascii="宋体" w:hAnsi="宋体" w:eastAsia="宋体"/>
                <w:sz w:val="16"/>
              </w:rPr>
              <w:t>-</w:t>
            </w:r>
          </w:p>
        </w:tc>
      </w:tr>
      <w:tr w14:paraId="3F682F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F713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D945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44074">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0E7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EFA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AA9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45F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8D9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44CD4">
            <w:pPr>
              <w:jc w:val="center"/>
            </w:pPr>
            <w:r>
              <w:rPr>
                <w:rFonts w:ascii="宋体" w:hAnsi="宋体" w:eastAsia="宋体"/>
                <w:sz w:val="16"/>
              </w:rPr>
              <w:t>-</w:t>
            </w:r>
          </w:p>
        </w:tc>
      </w:tr>
      <w:tr w14:paraId="7541BA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7FDB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CFE76">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C5D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F2315">
            <w:pPr>
              <w:jc w:val="center"/>
            </w:pPr>
            <w:r>
              <w:rPr>
                <w:rFonts w:ascii="宋体" w:hAnsi="宋体" w:eastAsia="宋体"/>
                <w:sz w:val="16"/>
              </w:rPr>
              <w:t>490.72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5E61E">
            <w:pPr>
              <w:jc w:val="center"/>
            </w:pPr>
            <w:r>
              <w:rPr>
                <w:rFonts w:ascii="宋体" w:hAnsi="宋体" w:eastAsia="宋体"/>
                <w:sz w:val="16"/>
              </w:rPr>
              <w:t>703.37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6A185">
            <w:pPr>
              <w:jc w:val="center"/>
            </w:pPr>
            <w:r>
              <w:rPr>
                <w:rFonts w:ascii="宋体" w:hAnsi="宋体" w:eastAsia="宋体"/>
                <w:sz w:val="16"/>
              </w:rPr>
              <w:t>703.37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BDE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404FC">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3D98B">
            <w:pPr>
              <w:jc w:val="center"/>
            </w:pPr>
            <w:r>
              <w:rPr>
                <w:rFonts w:ascii="宋体" w:hAnsi="宋体" w:eastAsia="宋体"/>
                <w:sz w:val="16"/>
              </w:rPr>
              <w:t>10</w:t>
            </w:r>
          </w:p>
        </w:tc>
      </w:tr>
      <w:tr w14:paraId="0BCCF4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1BF8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AC2B1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6F5A81">
            <w:pPr>
              <w:jc w:val="center"/>
            </w:pPr>
            <w:r>
              <w:rPr>
                <w:rFonts w:ascii="宋体" w:hAnsi="宋体" w:eastAsia="宋体"/>
                <w:sz w:val="16"/>
              </w:rPr>
              <w:t>实际完成情况</w:t>
            </w:r>
          </w:p>
        </w:tc>
      </w:tr>
      <w:tr w14:paraId="64FD45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DF454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1C6804">
            <w:pPr>
              <w:jc w:val="both"/>
            </w:pPr>
            <w:r>
              <w:rPr>
                <w:rFonts w:ascii="宋体" w:hAnsi="宋体" w:eastAsia="宋体"/>
                <w:sz w:val="16"/>
              </w:rPr>
              <w:t>目标1：保障单位在职17人，退休2人的工资福利及各项补助正常发放及部门正常运转；</w:t>
            </w:r>
            <w:r>
              <w:rPr>
                <w:rFonts w:ascii="宋体" w:hAnsi="宋体" w:eastAsia="宋体"/>
                <w:sz w:val="16"/>
              </w:rPr>
              <w:br w:type="textWrapping"/>
            </w:r>
            <w:r>
              <w:rPr>
                <w:rFonts w:ascii="宋体" w:hAnsi="宋体" w:eastAsia="宋体"/>
                <w:sz w:val="16"/>
              </w:rPr>
              <w:t>机构设置及人员配置：无下属预算单位，编制数17，实有人数17人，在职17人，退休2人。</w:t>
            </w:r>
            <w:r>
              <w:rPr>
                <w:rFonts w:ascii="宋体" w:hAnsi="宋体" w:eastAsia="宋体"/>
                <w:sz w:val="16"/>
              </w:rPr>
              <w:br w:type="textWrapping"/>
            </w:r>
            <w:r>
              <w:rPr>
                <w:rFonts w:ascii="宋体" w:hAnsi="宋体" w:eastAsia="宋体"/>
                <w:sz w:val="16"/>
              </w:rPr>
              <w:t>目标2：有效保障人民群众生命财产安全，减少人员伤亡和财产损失。</w:t>
            </w:r>
            <w:r>
              <w:rPr>
                <w:rFonts w:ascii="宋体" w:hAnsi="宋体" w:eastAsia="宋体"/>
                <w:sz w:val="16"/>
              </w:rPr>
              <w:br w:type="textWrapping"/>
            </w:r>
            <w:r>
              <w:rPr>
                <w:rFonts w:ascii="宋体" w:hAnsi="宋体" w:eastAsia="宋体"/>
                <w:sz w:val="16"/>
              </w:rPr>
              <w:t>目标3：预算里的各项目，根据项目管理办法执行，按比例按资金用途使用，实行专款专用、严禁挤占挪用。加强对项目资金的预算执行及日常监督管理，确保每个项目按照规定的用途实施。</w:t>
            </w:r>
            <w:r>
              <w:rPr>
                <w:rFonts w:ascii="宋体" w:hAnsi="宋体" w:eastAsia="宋体"/>
                <w:sz w:val="16"/>
              </w:rPr>
              <w:br w:type="textWrapping"/>
            </w:r>
            <w:r>
              <w:rPr>
                <w:rFonts w:ascii="宋体" w:hAnsi="宋体" w:eastAsia="宋体"/>
                <w:sz w:val="16"/>
              </w:rPr>
              <w:t>目标4：落实逐级管理责任，积极采取有力措施，全力抓实抓好，确保本单位“保工资、保运转、保基本民生”不出问题，确保2024年度</w:t>
            </w:r>
            <w:r>
              <w:rPr>
                <w:rFonts w:hint="eastAsia" w:ascii="宋体" w:hAnsi="宋体"/>
                <w:sz w:val="16"/>
                <w:lang w:eastAsia="zh-CN"/>
              </w:rPr>
              <w:t>本单位</w:t>
            </w:r>
            <w:r>
              <w:rPr>
                <w:rFonts w:ascii="宋体" w:hAnsi="宋体" w:eastAsia="宋体"/>
                <w:sz w:val="16"/>
              </w:rPr>
              <w:t>正常运转和政府职能得以发挥。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DE9E47">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已组织开展地震综合应急演练1次，安全生产重点检查企业数量29次，保障消防员40人，保障公务车用车辆11辆。</w:t>
            </w:r>
          </w:p>
        </w:tc>
      </w:tr>
      <w:tr w14:paraId="28DD0F0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F580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73908">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395A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8819A">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F10A0">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547B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01709">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D0660">
            <w:pPr>
              <w:jc w:val="center"/>
            </w:pPr>
            <w:r>
              <w:rPr>
                <w:rFonts w:ascii="宋体" w:hAnsi="宋体" w:eastAsia="宋体"/>
                <w:sz w:val="16"/>
              </w:rPr>
              <w:t>得分</w:t>
            </w:r>
          </w:p>
        </w:tc>
      </w:tr>
      <w:tr w14:paraId="2C1C01E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1314C">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34C8DF">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EF621">
            <w:pPr>
              <w:jc w:val="center"/>
            </w:pPr>
            <w:r>
              <w:rPr>
                <w:rFonts w:ascii="宋体" w:hAnsi="宋体" w:eastAsia="宋体"/>
                <w:sz w:val="16"/>
              </w:rPr>
              <w:t>组织开展地震综合应急演练数量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EC756">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BC47A">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7CB6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49BFA">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EFD34">
            <w:pPr>
              <w:jc w:val="center"/>
            </w:pPr>
            <w:r>
              <w:rPr>
                <w:rFonts w:ascii="宋体" w:hAnsi="宋体" w:eastAsia="宋体"/>
                <w:sz w:val="16"/>
              </w:rPr>
              <w:t>20</w:t>
            </w:r>
          </w:p>
        </w:tc>
      </w:tr>
      <w:tr w14:paraId="65C2C3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0D2B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D6F18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83924">
            <w:pPr>
              <w:jc w:val="center"/>
            </w:pPr>
            <w:r>
              <w:rPr>
                <w:rFonts w:ascii="宋体" w:hAnsi="宋体" w:eastAsia="宋体"/>
                <w:sz w:val="16"/>
              </w:rPr>
              <w:t>安全生产重点检查企业数量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231C0">
            <w:pPr>
              <w:jc w:val="center"/>
            </w:pPr>
            <w:r>
              <w:rPr>
                <w:rFonts w:ascii="宋体" w:hAnsi="宋体" w:eastAsia="宋体"/>
                <w:sz w:val="16"/>
              </w:rPr>
              <w:t>&gt;=29次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297CB">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FC80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94DBD">
            <w:pPr>
              <w:jc w:val="center"/>
            </w:pPr>
            <w:r>
              <w:rPr>
                <w:rFonts w:ascii="宋体" w:hAnsi="宋体" w:eastAsia="宋体"/>
                <w:sz w:val="16"/>
              </w:rPr>
              <w:t>29次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796A0">
            <w:pPr>
              <w:jc w:val="center"/>
            </w:pPr>
            <w:r>
              <w:rPr>
                <w:rFonts w:ascii="宋体" w:hAnsi="宋体" w:eastAsia="宋体"/>
                <w:sz w:val="16"/>
              </w:rPr>
              <w:t>20</w:t>
            </w:r>
          </w:p>
        </w:tc>
      </w:tr>
      <w:tr w14:paraId="18235D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B0A4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FE4D7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3284E">
            <w:pPr>
              <w:jc w:val="center"/>
            </w:pPr>
            <w:r>
              <w:rPr>
                <w:rFonts w:ascii="宋体" w:hAnsi="宋体" w:eastAsia="宋体"/>
                <w:sz w:val="16"/>
              </w:rPr>
              <w:t>保障消防员数量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C5B85">
            <w:pPr>
              <w:jc w:val="center"/>
            </w:pPr>
            <w:r>
              <w:rPr>
                <w:rFonts w:ascii="宋体" w:hAnsi="宋体" w:eastAsia="宋体"/>
                <w:sz w:val="16"/>
              </w:rPr>
              <w:t>&gt;=41人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923E1">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24826">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26C35">
            <w:pPr>
              <w:jc w:val="center"/>
            </w:pPr>
            <w:r>
              <w:rPr>
                <w:rFonts w:ascii="宋体" w:hAnsi="宋体" w:eastAsia="宋体"/>
                <w:sz w:val="16"/>
              </w:rPr>
              <w:t>41人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54957">
            <w:pPr>
              <w:jc w:val="center"/>
            </w:pPr>
            <w:r>
              <w:rPr>
                <w:rFonts w:ascii="宋体" w:hAnsi="宋体" w:eastAsia="宋体"/>
                <w:sz w:val="16"/>
              </w:rPr>
              <w:t>25</w:t>
            </w:r>
          </w:p>
        </w:tc>
      </w:tr>
      <w:tr w14:paraId="0A222B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239F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8AD44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028D3">
            <w:pPr>
              <w:jc w:val="center"/>
            </w:pPr>
            <w:r>
              <w:rPr>
                <w:rFonts w:ascii="宋体" w:hAnsi="宋体" w:eastAsia="宋体"/>
                <w:sz w:val="16"/>
              </w:rPr>
              <w:t>保障公务车用车辆数量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4B686">
            <w:pPr>
              <w:jc w:val="center"/>
            </w:pPr>
            <w:r>
              <w:rPr>
                <w:rFonts w:ascii="宋体" w:hAnsi="宋体" w:eastAsia="宋体"/>
                <w:sz w:val="16"/>
              </w:rPr>
              <w:t>&gt;=11辆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D101F">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993E0">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BBB29">
            <w:pPr>
              <w:jc w:val="center"/>
            </w:pPr>
            <w:r>
              <w:rPr>
                <w:rFonts w:ascii="宋体" w:hAnsi="宋体" w:eastAsia="宋体"/>
                <w:sz w:val="16"/>
              </w:rPr>
              <w:t>11辆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C1226">
            <w:pPr>
              <w:jc w:val="center"/>
            </w:pPr>
            <w:r>
              <w:rPr>
                <w:rFonts w:ascii="宋体" w:hAnsi="宋体" w:eastAsia="宋体"/>
                <w:sz w:val="16"/>
              </w:rPr>
              <w:t>25</w:t>
            </w:r>
          </w:p>
        </w:tc>
      </w:tr>
    </w:tbl>
    <w:p w14:paraId="714A4E9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A3EF6B7">
        <w:tblPrEx>
          <w:tblCellMar>
            <w:top w:w="0" w:type="dxa"/>
            <w:left w:w="108" w:type="dxa"/>
            <w:bottom w:w="0" w:type="dxa"/>
            <w:right w:w="108" w:type="dxa"/>
          </w:tblCellMar>
        </w:tblPrEx>
        <w:tc>
          <w:tcPr>
            <w:tcW w:w="8847" w:type="dxa"/>
            <w:gridSpan w:val="9"/>
            <w:vAlign w:val="center"/>
          </w:tcPr>
          <w:p w14:paraId="275B64D5">
            <w:pPr>
              <w:jc w:val="center"/>
            </w:pPr>
            <w:r>
              <w:rPr>
                <w:rFonts w:ascii="宋体" w:hAnsi="宋体" w:eastAsia="宋体"/>
                <w:sz w:val="24"/>
              </w:rPr>
              <w:t>项目支出绩效自评表</w:t>
            </w:r>
          </w:p>
        </w:tc>
      </w:tr>
      <w:tr w14:paraId="2BD113F6">
        <w:tblPrEx>
          <w:tblCellMar>
            <w:top w:w="0" w:type="dxa"/>
            <w:left w:w="108" w:type="dxa"/>
            <w:bottom w:w="0" w:type="dxa"/>
            <w:right w:w="108" w:type="dxa"/>
          </w:tblCellMar>
        </w:tblPrEx>
        <w:tc>
          <w:tcPr>
            <w:tcW w:w="8847" w:type="dxa"/>
            <w:gridSpan w:val="9"/>
            <w:vAlign w:val="center"/>
          </w:tcPr>
          <w:p w14:paraId="438714C2">
            <w:pPr>
              <w:jc w:val="center"/>
            </w:pPr>
            <w:r>
              <w:rPr>
                <w:rFonts w:ascii="宋体" w:hAnsi="宋体" w:eastAsia="宋体"/>
                <w:sz w:val="24"/>
              </w:rPr>
              <w:t>(2024年度)</w:t>
            </w:r>
          </w:p>
        </w:tc>
      </w:tr>
      <w:tr w14:paraId="12D12F4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BF47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3E2CC8D">
            <w:pPr>
              <w:jc w:val="center"/>
            </w:pPr>
            <w:r>
              <w:rPr>
                <w:rFonts w:ascii="宋体" w:hAnsi="宋体" w:eastAsia="宋体"/>
                <w:sz w:val="16"/>
              </w:rPr>
              <w:t>2023年中央自然灾害救灾资金</w:t>
            </w:r>
            <w:r>
              <w:rPr>
                <w:rFonts w:hint="eastAsia" w:ascii="宋体" w:hAnsi="宋体"/>
                <w:sz w:val="16"/>
                <w:lang w:eastAsia="zh-CN"/>
              </w:rPr>
              <w:t>－</w:t>
            </w:r>
            <w:r>
              <w:rPr>
                <w:rFonts w:ascii="宋体" w:hAnsi="宋体" w:eastAsia="宋体"/>
                <w:sz w:val="16"/>
              </w:rPr>
              <w:t>冬春临时生活困难救助资金</w:t>
            </w:r>
          </w:p>
        </w:tc>
      </w:tr>
      <w:tr w14:paraId="350B7D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F49D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A3CDAF">
            <w:pPr>
              <w:jc w:val="center"/>
            </w:pPr>
            <w:r>
              <w:rPr>
                <w:rFonts w:ascii="宋体" w:hAnsi="宋体" w:eastAsia="宋体"/>
                <w:sz w:val="16"/>
              </w:rPr>
              <w:t>洛浦县应急管理局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A5AC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79A23F">
            <w:pPr>
              <w:jc w:val="center"/>
            </w:pPr>
            <w:r>
              <w:rPr>
                <w:rFonts w:ascii="宋体" w:hAnsi="宋体" w:eastAsia="宋体"/>
                <w:sz w:val="16"/>
              </w:rPr>
              <w:t>洛浦县应急管理局</w:t>
            </w:r>
          </w:p>
        </w:tc>
      </w:tr>
      <w:tr w14:paraId="5F71CA7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7E4A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38AD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9165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E56D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E4AA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9182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C85B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A82D7">
            <w:pPr>
              <w:jc w:val="center"/>
            </w:pPr>
            <w:r>
              <w:rPr>
                <w:rFonts w:ascii="宋体" w:hAnsi="宋体" w:eastAsia="宋体"/>
                <w:sz w:val="16"/>
              </w:rPr>
              <w:t>得分</w:t>
            </w:r>
          </w:p>
        </w:tc>
      </w:tr>
      <w:tr w14:paraId="44C788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B9DE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A170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89702">
            <w:pPr>
              <w:jc w:val="center"/>
            </w:pPr>
            <w:r>
              <w:rPr>
                <w:rFonts w:ascii="宋体" w:hAnsi="宋体" w:eastAsia="宋体"/>
                <w:sz w:val="16"/>
              </w:rPr>
              <w:t>31.53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D0C62">
            <w:pPr>
              <w:jc w:val="center"/>
            </w:pPr>
            <w:r>
              <w:rPr>
                <w:rFonts w:ascii="宋体" w:hAnsi="宋体" w:eastAsia="宋体"/>
                <w:sz w:val="16"/>
              </w:rPr>
              <w:t>31.53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90975">
            <w:pPr>
              <w:jc w:val="center"/>
            </w:pPr>
            <w:r>
              <w:rPr>
                <w:rFonts w:ascii="宋体" w:hAnsi="宋体" w:eastAsia="宋体"/>
                <w:sz w:val="16"/>
              </w:rPr>
              <w:t>31.53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462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FAE3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5D3A2">
            <w:pPr>
              <w:jc w:val="center"/>
            </w:pPr>
            <w:r>
              <w:rPr>
                <w:rFonts w:ascii="宋体" w:hAnsi="宋体" w:eastAsia="宋体"/>
                <w:sz w:val="16"/>
              </w:rPr>
              <w:t>10.00分</w:t>
            </w:r>
          </w:p>
        </w:tc>
      </w:tr>
      <w:tr w14:paraId="6F43BD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A3C39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88FE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299E7">
            <w:pPr>
              <w:jc w:val="center"/>
            </w:pPr>
            <w:r>
              <w:rPr>
                <w:rFonts w:ascii="宋体" w:hAnsi="宋体" w:eastAsia="宋体"/>
                <w:sz w:val="16"/>
              </w:rPr>
              <w:t>31.53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06348">
            <w:pPr>
              <w:jc w:val="center"/>
            </w:pPr>
            <w:r>
              <w:rPr>
                <w:rFonts w:ascii="宋体" w:hAnsi="宋体" w:eastAsia="宋体"/>
                <w:sz w:val="16"/>
              </w:rPr>
              <w:t>31.53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EF99A">
            <w:pPr>
              <w:jc w:val="center"/>
            </w:pPr>
            <w:r>
              <w:rPr>
                <w:rFonts w:ascii="宋体" w:hAnsi="宋体" w:eastAsia="宋体"/>
                <w:sz w:val="16"/>
              </w:rPr>
              <w:t>31.53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731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B32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70D31">
            <w:pPr>
              <w:jc w:val="center"/>
            </w:pPr>
            <w:r>
              <w:rPr>
                <w:rFonts w:ascii="宋体" w:hAnsi="宋体" w:eastAsia="宋体"/>
                <w:sz w:val="16"/>
              </w:rPr>
              <w:t>—</w:t>
            </w:r>
          </w:p>
        </w:tc>
      </w:tr>
      <w:tr w14:paraId="2BE0A6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C7EBA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04DA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8AE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6C1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E8C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37B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331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A4E55">
            <w:pPr>
              <w:jc w:val="center"/>
            </w:pPr>
            <w:r>
              <w:rPr>
                <w:rFonts w:ascii="宋体" w:hAnsi="宋体" w:eastAsia="宋体"/>
                <w:sz w:val="16"/>
              </w:rPr>
              <w:t>—</w:t>
            </w:r>
          </w:p>
        </w:tc>
      </w:tr>
      <w:tr w14:paraId="42386B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06AD5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D25C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F6F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FB6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C5C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42B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EC0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A8924">
            <w:pPr>
              <w:jc w:val="center"/>
            </w:pPr>
            <w:r>
              <w:rPr>
                <w:rFonts w:ascii="宋体" w:hAnsi="宋体" w:eastAsia="宋体"/>
                <w:sz w:val="16"/>
              </w:rPr>
              <w:t>—</w:t>
            </w:r>
          </w:p>
        </w:tc>
      </w:tr>
      <w:tr w14:paraId="277CF6E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8004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D0771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022732">
            <w:pPr>
              <w:jc w:val="center"/>
            </w:pPr>
            <w:r>
              <w:rPr>
                <w:rFonts w:ascii="宋体" w:hAnsi="宋体" w:eastAsia="宋体"/>
                <w:sz w:val="16"/>
              </w:rPr>
              <w:t>实际完成情况</w:t>
            </w:r>
          </w:p>
        </w:tc>
      </w:tr>
      <w:tr w14:paraId="39BB29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E5D96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067AE7">
            <w:pPr>
              <w:jc w:val="both"/>
            </w:pPr>
            <w:r>
              <w:rPr>
                <w:rFonts w:ascii="宋体" w:hAnsi="宋体" w:eastAsia="宋体"/>
                <w:sz w:val="16"/>
              </w:rPr>
              <w:t>本项目主要内容为：按照《自然灾害救助条例》《国家自然灾害救助应急预案》《受灾人员冬春生活救助工作规范》等规定，支持做好新疆受灾困难群众冬春期间基本生活救助，按时按标准发放救助资金，确保受灾群众安全温暖过冬过节。</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D4EB72">
            <w:pPr>
              <w:jc w:val="both"/>
            </w:pPr>
            <w:r>
              <w:rPr>
                <w:rFonts w:hint="eastAsia" w:ascii="宋体" w:hAnsi="宋体"/>
                <w:sz w:val="16"/>
                <w:lang w:eastAsia="zh-CN"/>
              </w:rPr>
              <w:t>截至</w:t>
            </w:r>
            <w:r>
              <w:rPr>
                <w:rFonts w:ascii="宋体" w:hAnsi="宋体" w:eastAsia="宋体"/>
                <w:sz w:val="16"/>
              </w:rPr>
              <w:t>2024年12月31日，该项目已实施完毕，已支付资金31.53万元。项目已完成的主要内容：按照《自然灾害救助条例》《国家自然灾害救助应急预案》《受灾人员冬春生活救助工作规范》等规定，发放冬春期间受灾困难群众数量841人，资金使用合规率100%,资金拨付及时率100%，项目完成率100%，受灾群众满意度100%，通过项目实施确保受灾群众安全温暖过冬过节。</w:t>
            </w:r>
          </w:p>
        </w:tc>
      </w:tr>
      <w:tr w14:paraId="72A51D0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059E4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3420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7E73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D58D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72F8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258D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E787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F89B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0F884">
            <w:pPr>
              <w:jc w:val="center"/>
            </w:pPr>
            <w:r>
              <w:rPr>
                <w:rFonts w:ascii="宋体" w:hAnsi="宋体" w:eastAsia="宋体"/>
                <w:sz w:val="16"/>
              </w:rPr>
              <w:t>偏差原因分析及改进措施</w:t>
            </w:r>
          </w:p>
        </w:tc>
      </w:tr>
      <w:tr w14:paraId="05A2403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DB2B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F5C04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A0AE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3005B">
            <w:pPr>
              <w:jc w:val="center"/>
            </w:pPr>
            <w:r>
              <w:rPr>
                <w:rFonts w:ascii="宋体" w:hAnsi="宋体" w:eastAsia="宋体"/>
                <w:sz w:val="16"/>
              </w:rPr>
              <w:t>冬春期间受灾困难群众救助数量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80786">
            <w:pPr>
              <w:jc w:val="center"/>
            </w:pPr>
            <w:r>
              <w:rPr>
                <w:rFonts w:ascii="宋体" w:hAnsi="宋体" w:eastAsia="宋体"/>
                <w:sz w:val="16"/>
              </w:rPr>
              <w:t>=841人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FECC6">
            <w:pPr>
              <w:jc w:val="center"/>
            </w:pPr>
            <w:r>
              <w:rPr>
                <w:rFonts w:ascii="宋体" w:hAnsi="宋体" w:eastAsia="宋体"/>
                <w:sz w:val="16"/>
              </w:rPr>
              <w:t>=841人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4B11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E098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004FD">
            <w:pPr>
              <w:jc w:val="center"/>
            </w:pPr>
          </w:p>
        </w:tc>
      </w:tr>
      <w:tr w14:paraId="7A0446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97B0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5D86A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D1F2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12C78">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5D9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333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A5B2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BAF9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5786B">
            <w:pPr>
              <w:jc w:val="center"/>
            </w:pPr>
          </w:p>
        </w:tc>
      </w:tr>
      <w:tr w14:paraId="042EDC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EB79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B4AE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4EB5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E0CA1">
            <w:pPr>
              <w:jc w:val="center"/>
            </w:pPr>
            <w:r>
              <w:rPr>
                <w:rFonts w:ascii="宋体" w:hAnsi="宋体" w:eastAsia="宋体"/>
                <w:sz w:val="16"/>
              </w:rPr>
              <w:t>补助资金发放覆盖率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05E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9B9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8368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C360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45E0C">
            <w:pPr>
              <w:jc w:val="center"/>
            </w:pPr>
          </w:p>
        </w:tc>
      </w:tr>
      <w:tr w14:paraId="3205DD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617D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62B2E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34C5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97201">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03C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0FE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8B72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E1DF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6DFC8">
            <w:pPr>
              <w:jc w:val="center"/>
            </w:pPr>
          </w:p>
        </w:tc>
      </w:tr>
      <w:tr w14:paraId="064725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9409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2ACF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C35E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E77C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4221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2239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708F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5D62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3EC08">
            <w:pPr>
              <w:jc w:val="center"/>
            </w:pPr>
          </w:p>
        </w:tc>
      </w:tr>
      <w:tr w14:paraId="3BE006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7CB2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5461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6D0C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2C4EF">
            <w:pPr>
              <w:jc w:val="center"/>
            </w:pPr>
            <w:r>
              <w:rPr>
                <w:rFonts w:ascii="宋体" w:hAnsi="宋体" w:eastAsia="宋体"/>
                <w:sz w:val="16"/>
              </w:rPr>
              <w:t>救灾资金成本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EBBED">
            <w:pPr>
              <w:jc w:val="center"/>
            </w:pPr>
            <w:r>
              <w:rPr>
                <w:rFonts w:ascii="宋体" w:hAnsi="宋体" w:eastAsia="宋体"/>
                <w:sz w:val="16"/>
              </w:rPr>
              <w:t>&lt;=31.53万元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341D6">
            <w:pPr>
              <w:jc w:val="center"/>
            </w:pPr>
            <w:r>
              <w:rPr>
                <w:rFonts w:ascii="宋体" w:hAnsi="宋体" w:eastAsia="宋体"/>
                <w:sz w:val="16"/>
              </w:rPr>
              <w:t>=31.53万元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8890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81F0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AC09D">
            <w:pPr>
              <w:jc w:val="center"/>
            </w:pPr>
          </w:p>
        </w:tc>
      </w:tr>
      <w:tr w14:paraId="21A42A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C9E8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7D6F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9209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CA6FE">
            <w:pPr>
              <w:jc w:val="center"/>
            </w:pPr>
            <w:r>
              <w:rPr>
                <w:rFonts w:ascii="宋体" w:hAnsi="宋体" w:eastAsia="宋体"/>
                <w:sz w:val="16"/>
              </w:rPr>
              <w:t>确保受灾群众安全温暖过冬过节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92A6C">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13513">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34CB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CF47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3EE4C">
            <w:pPr>
              <w:jc w:val="center"/>
            </w:pPr>
          </w:p>
        </w:tc>
      </w:tr>
      <w:tr w14:paraId="608F38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D3DA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0D6F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7DCB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24016">
            <w:pPr>
              <w:jc w:val="center"/>
            </w:pPr>
            <w:r>
              <w:rPr>
                <w:rFonts w:ascii="宋体" w:hAnsi="宋体" w:eastAsia="宋体"/>
                <w:sz w:val="16"/>
              </w:rPr>
              <w:t>受灾群众满意度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5FA9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583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FFA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68D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A6C5B">
            <w:pPr>
              <w:jc w:val="center"/>
            </w:pPr>
          </w:p>
        </w:tc>
      </w:tr>
      <w:tr w14:paraId="5A1894B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FD2C1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1C50D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FE4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0EF9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4C145A7"/>
        </w:tc>
      </w:tr>
    </w:tbl>
    <w:p w14:paraId="20E02CE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507E43C">
        <w:tblPrEx>
          <w:tblCellMar>
            <w:top w:w="0" w:type="dxa"/>
            <w:left w:w="108" w:type="dxa"/>
            <w:bottom w:w="0" w:type="dxa"/>
            <w:right w:w="108" w:type="dxa"/>
          </w:tblCellMar>
        </w:tblPrEx>
        <w:tc>
          <w:tcPr>
            <w:tcW w:w="8847" w:type="dxa"/>
            <w:gridSpan w:val="9"/>
            <w:vAlign w:val="center"/>
          </w:tcPr>
          <w:p w14:paraId="06AC21FB">
            <w:pPr>
              <w:jc w:val="center"/>
            </w:pPr>
            <w:r>
              <w:rPr>
                <w:rFonts w:ascii="宋体" w:hAnsi="宋体" w:eastAsia="宋体"/>
                <w:sz w:val="24"/>
              </w:rPr>
              <w:t>项目支出绩效自评表</w:t>
            </w:r>
          </w:p>
        </w:tc>
      </w:tr>
      <w:tr w14:paraId="6F4E7CDD">
        <w:tblPrEx>
          <w:tblCellMar>
            <w:top w:w="0" w:type="dxa"/>
            <w:left w:w="108" w:type="dxa"/>
            <w:bottom w:w="0" w:type="dxa"/>
            <w:right w:w="108" w:type="dxa"/>
          </w:tblCellMar>
        </w:tblPrEx>
        <w:tc>
          <w:tcPr>
            <w:tcW w:w="8847" w:type="dxa"/>
            <w:gridSpan w:val="9"/>
            <w:vAlign w:val="center"/>
          </w:tcPr>
          <w:p w14:paraId="7AB32768">
            <w:pPr>
              <w:jc w:val="center"/>
            </w:pPr>
            <w:r>
              <w:rPr>
                <w:rFonts w:ascii="宋体" w:hAnsi="宋体" w:eastAsia="宋体"/>
                <w:sz w:val="24"/>
              </w:rPr>
              <w:t>(2024年度)</w:t>
            </w:r>
          </w:p>
        </w:tc>
      </w:tr>
      <w:tr w14:paraId="4AC1E3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50E7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46402CF">
            <w:pPr>
              <w:jc w:val="center"/>
            </w:pPr>
            <w:r>
              <w:rPr>
                <w:rFonts w:ascii="宋体" w:hAnsi="宋体" w:eastAsia="宋体"/>
                <w:sz w:val="16"/>
              </w:rPr>
              <w:t>2023年中央自然灾害救灾资金</w:t>
            </w:r>
          </w:p>
        </w:tc>
      </w:tr>
      <w:tr w14:paraId="5E4E742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9C44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243E64">
            <w:pPr>
              <w:jc w:val="center"/>
            </w:pPr>
            <w:r>
              <w:rPr>
                <w:rFonts w:ascii="宋体" w:hAnsi="宋体" w:eastAsia="宋体"/>
                <w:sz w:val="16"/>
              </w:rPr>
              <w:t>洛浦县应急管理局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CB57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8DDC55">
            <w:pPr>
              <w:jc w:val="center"/>
            </w:pPr>
            <w:r>
              <w:rPr>
                <w:rFonts w:ascii="宋体" w:hAnsi="宋体" w:eastAsia="宋体"/>
                <w:sz w:val="16"/>
              </w:rPr>
              <w:t>洛浦县应急管理局</w:t>
            </w:r>
          </w:p>
        </w:tc>
      </w:tr>
      <w:tr w14:paraId="3740C97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DCD4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5A84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34D2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B5F7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E45E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5371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4080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A975A">
            <w:pPr>
              <w:jc w:val="center"/>
            </w:pPr>
            <w:r>
              <w:rPr>
                <w:rFonts w:ascii="宋体" w:hAnsi="宋体" w:eastAsia="宋体"/>
                <w:sz w:val="16"/>
              </w:rPr>
              <w:t>得分</w:t>
            </w:r>
          </w:p>
        </w:tc>
      </w:tr>
      <w:tr w14:paraId="32A055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503C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CA90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D1444">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2FBA1">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3FDF7">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DEA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24CA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38DD8">
            <w:pPr>
              <w:jc w:val="center"/>
            </w:pPr>
            <w:r>
              <w:rPr>
                <w:rFonts w:ascii="宋体" w:hAnsi="宋体" w:eastAsia="宋体"/>
                <w:sz w:val="16"/>
              </w:rPr>
              <w:t>10.00分</w:t>
            </w:r>
          </w:p>
        </w:tc>
      </w:tr>
      <w:tr w14:paraId="759131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6BF1D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4BE9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A9E9E">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47384">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839C8">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78E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CDD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694FE">
            <w:pPr>
              <w:jc w:val="center"/>
            </w:pPr>
            <w:r>
              <w:rPr>
                <w:rFonts w:ascii="宋体" w:hAnsi="宋体" w:eastAsia="宋体"/>
                <w:sz w:val="16"/>
              </w:rPr>
              <w:t>—</w:t>
            </w:r>
          </w:p>
        </w:tc>
      </w:tr>
      <w:tr w14:paraId="49A1C1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8FCA6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4BE3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2BA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E39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04B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4E0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2FF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A9589">
            <w:pPr>
              <w:jc w:val="center"/>
            </w:pPr>
            <w:r>
              <w:rPr>
                <w:rFonts w:ascii="宋体" w:hAnsi="宋体" w:eastAsia="宋体"/>
                <w:sz w:val="16"/>
              </w:rPr>
              <w:t>—</w:t>
            </w:r>
          </w:p>
        </w:tc>
      </w:tr>
      <w:tr w14:paraId="781AC2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564AB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D7DF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F81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DC0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2C4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F06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4F0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4549A">
            <w:pPr>
              <w:jc w:val="center"/>
            </w:pPr>
            <w:r>
              <w:rPr>
                <w:rFonts w:ascii="宋体" w:hAnsi="宋体" w:eastAsia="宋体"/>
                <w:sz w:val="16"/>
              </w:rPr>
              <w:t>—</w:t>
            </w:r>
          </w:p>
        </w:tc>
      </w:tr>
      <w:tr w14:paraId="3353770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F42B1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407FB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440359">
            <w:pPr>
              <w:jc w:val="center"/>
            </w:pPr>
            <w:r>
              <w:rPr>
                <w:rFonts w:ascii="宋体" w:hAnsi="宋体" w:eastAsia="宋体"/>
                <w:sz w:val="16"/>
              </w:rPr>
              <w:t>实际完成情况</w:t>
            </w:r>
          </w:p>
        </w:tc>
      </w:tr>
      <w:tr w14:paraId="357AC4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59413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831B84">
            <w:pPr>
              <w:jc w:val="both"/>
            </w:pPr>
            <w:r>
              <w:rPr>
                <w:rFonts w:ascii="宋体" w:hAnsi="宋体" w:eastAsia="宋体"/>
                <w:sz w:val="16"/>
              </w:rPr>
              <w:t>本项目主要内容为：开展抗旱减灾各项工作，维修抗旱应急机电井55眼，确保受旱情影响区域群众饮水保障，努力减轻干旱影响，降低干旱灾害损失。</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0E084B">
            <w:pPr>
              <w:jc w:val="both"/>
            </w:pPr>
            <w:r>
              <w:rPr>
                <w:rFonts w:hint="eastAsia" w:ascii="宋体" w:hAnsi="宋体"/>
                <w:sz w:val="16"/>
                <w:lang w:eastAsia="zh-CN"/>
              </w:rPr>
              <w:t>截至</w:t>
            </w:r>
            <w:r>
              <w:rPr>
                <w:rFonts w:ascii="宋体" w:hAnsi="宋体" w:eastAsia="宋体"/>
                <w:sz w:val="16"/>
              </w:rPr>
              <w:t>2024年12月31日，该项目已实施完毕，已支付资金35万元。项目已完成的主要内容：维修抗旱应急机电井57眼，抗旱机电井维修工程验收合格率100%，项目完成率100%，项目预算控制率100%，</w:t>
            </w:r>
            <w:r>
              <w:rPr>
                <w:rFonts w:hint="eastAsia" w:ascii="宋体" w:hAnsi="宋体"/>
                <w:sz w:val="16"/>
                <w:lang w:eastAsia="zh-CN"/>
              </w:rPr>
              <w:t>受益</w:t>
            </w:r>
            <w:r>
              <w:rPr>
                <w:rFonts w:ascii="宋体" w:hAnsi="宋体" w:eastAsia="宋体"/>
                <w:sz w:val="16"/>
              </w:rPr>
              <w:t>群众满意度100%；通过项目实施，确保受旱情影响区域群众饮水保障，努力减轻干旱影响，降低干旱灾害损失。</w:t>
            </w:r>
          </w:p>
        </w:tc>
      </w:tr>
      <w:tr w14:paraId="430EAEF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C9621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BD0A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94D2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1AAB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7A9C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4093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24B3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D7C3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FA209">
            <w:pPr>
              <w:jc w:val="center"/>
            </w:pPr>
            <w:r>
              <w:rPr>
                <w:rFonts w:ascii="宋体" w:hAnsi="宋体" w:eastAsia="宋体"/>
                <w:sz w:val="16"/>
              </w:rPr>
              <w:t>偏差原因分析及改进措施</w:t>
            </w:r>
          </w:p>
        </w:tc>
      </w:tr>
      <w:tr w14:paraId="70C49DE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E01D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C4C0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75B7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E5885">
            <w:pPr>
              <w:jc w:val="center"/>
            </w:pPr>
            <w:r>
              <w:rPr>
                <w:rFonts w:ascii="宋体" w:hAnsi="宋体" w:eastAsia="宋体"/>
                <w:sz w:val="16"/>
              </w:rPr>
              <w:t>抗旱应急机电井维修（眼）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EC8DA">
            <w:pPr>
              <w:jc w:val="center"/>
            </w:pPr>
            <w:r>
              <w:rPr>
                <w:rFonts w:ascii="宋体" w:hAnsi="宋体" w:eastAsia="宋体"/>
                <w:sz w:val="16"/>
              </w:rPr>
              <w:t>&gt;=55眼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AF100">
            <w:pPr>
              <w:jc w:val="center"/>
            </w:pPr>
            <w:r>
              <w:rPr>
                <w:rFonts w:ascii="宋体" w:hAnsi="宋体" w:eastAsia="宋体"/>
                <w:sz w:val="16"/>
              </w:rPr>
              <w:t>=57眼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FFBA7">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68EB9">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B5118">
            <w:pPr>
              <w:jc w:val="center"/>
            </w:pPr>
          </w:p>
        </w:tc>
      </w:tr>
      <w:tr w14:paraId="48CDA4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47A9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FBED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790E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D69EE">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2A9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89B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A8BDC">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A1595">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4E9FB">
            <w:pPr>
              <w:jc w:val="center"/>
            </w:pPr>
          </w:p>
        </w:tc>
      </w:tr>
      <w:tr w14:paraId="427606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355C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1FA6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3D15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A6105">
            <w:pPr>
              <w:jc w:val="center"/>
            </w:pPr>
            <w:r>
              <w:rPr>
                <w:rFonts w:ascii="宋体" w:hAnsi="宋体" w:eastAsia="宋体"/>
                <w:sz w:val="16"/>
              </w:rPr>
              <w:t>项目按时完成率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535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46806">
            <w:pPr>
              <w:jc w:val="center"/>
            </w:pPr>
            <w:r>
              <w:rPr>
                <w:rFonts w:ascii="宋体" w:hAnsi="宋体" w:eastAsia="宋体"/>
                <w:sz w:val="16"/>
              </w:rPr>
              <w:t>=1005%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E975D">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957F3">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C1DF2">
            <w:pPr>
              <w:jc w:val="center"/>
            </w:pPr>
          </w:p>
        </w:tc>
      </w:tr>
      <w:tr w14:paraId="233F5A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D803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2D8E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A6FB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1D77C">
            <w:pPr>
              <w:jc w:val="center"/>
            </w:pPr>
            <w:r>
              <w:rPr>
                <w:rFonts w:ascii="宋体" w:hAnsi="宋体" w:eastAsia="宋体"/>
                <w:sz w:val="16"/>
              </w:rPr>
              <w:t>项目投入成本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F8781">
            <w:pPr>
              <w:jc w:val="center"/>
            </w:pPr>
            <w:r>
              <w:rPr>
                <w:rFonts w:ascii="宋体" w:hAnsi="宋体" w:eastAsia="宋体"/>
                <w:sz w:val="16"/>
              </w:rPr>
              <w:t>&lt;=35万元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C37D4">
            <w:pPr>
              <w:jc w:val="center"/>
            </w:pPr>
            <w:r>
              <w:rPr>
                <w:rFonts w:ascii="宋体" w:hAnsi="宋体" w:eastAsia="宋体"/>
                <w:sz w:val="16"/>
              </w:rPr>
              <w:t>=35万元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B33C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1B45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B214C">
            <w:pPr>
              <w:jc w:val="center"/>
            </w:pPr>
          </w:p>
        </w:tc>
      </w:tr>
      <w:tr w14:paraId="32F41B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9B2D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45D6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D348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A9383">
            <w:pPr>
              <w:jc w:val="center"/>
            </w:pPr>
            <w:r>
              <w:rPr>
                <w:rFonts w:ascii="宋体" w:hAnsi="宋体" w:eastAsia="宋体"/>
                <w:sz w:val="16"/>
              </w:rPr>
              <w:t>维护受旱情影响区域社会正常秩序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7003F">
            <w:pPr>
              <w:jc w:val="center"/>
            </w:pPr>
            <w:r>
              <w:rPr>
                <w:rFonts w:ascii="宋体" w:hAnsi="宋体" w:eastAsia="宋体"/>
                <w:sz w:val="16"/>
              </w:rPr>
              <w:t>平稳有序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21B88">
            <w:pPr>
              <w:jc w:val="center"/>
            </w:pPr>
            <w:r>
              <w:rPr>
                <w:rFonts w:ascii="宋体" w:hAnsi="宋体" w:eastAsia="宋体"/>
                <w:sz w:val="16"/>
              </w:rPr>
              <w:t>平稳有序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B9A9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9D4C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2D968">
            <w:pPr>
              <w:jc w:val="center"/>
            </w:pPr>
          </w:p>
        </w:tc>
      </w:tr>
      <w:tr w14:paraId="34AAE7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6450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9852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D10C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BDBA1">
            <w:pPr>
              <w:jc w:val="center"/>
            </w:pPr>
            <w:r>
              <w:rPr>
                <w:rFonts w:ascii="宋体" w:hAnsi="宋体" w:eastAsia="宋体"/>
                <w:sz w:val="16"/>
              </w:rPr>
              <w:t>受益群众满意率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A9A6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DC8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E0B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DEB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790E4">
            <w:pPr>
              <w:jc w:val="center"/>
            </w:pPr>
          </w:p>
        </w:tc>
      </w:tr>
      <w:tr w14:paraId="76E684E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79837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BE1E6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D20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AAB6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D0E7738"/>
        </w:tc>
      </w:tr>
    </w:tbl>
    <w:p w14:paraId="7BA617A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2238085">
        <w:tblPrEx>
          <w:tblCellMar>
            <w:top w:w="0" w:type="dxa"/>
            <w:left w:w="108" w:type="dxa"/>
            <w:bottom w:w="0" w:type="dxa"/>
            <w:right w:w="108" w:type="dxa"/>
          </w:tblCellMar>
        </w:tblPrEx>
        <w:tc>
          <w:tcPr>
            <w:tcW w:w="8847" w:type="dxa"/>
            <w:gridSpan w:val="9"/>
            <w:vAlign w:val="center"/>
          </w:tcPr>
          <w:p w14:paraId="484AA962">
            <w:pPr>
              <w:jc w:val="center"/>
            </w:pPr>
            <w:r>
              <w:rPr>
                <w:rFonts w:ascii="宋体" w:hAnsi="宋体" w:eastAsia="宋体"/>
                <w:sz w:val="24"/>
              </w:rPr>
              <w:t>项目支出绩效自评表</w:t>
            </w:r>
          </w:p>
        </w:tc>
      </w:tr>
      <w:tr w14:paraId="0086E172">
        <w:tblPrEx>
          <w:tblCellMar>
            <w:top w:w="0" w:type="dxa"/>
            <w:left w:w="108" w:type="dxa"/>
            <w:bottom w:w="0" w:type="dxa"/>
            <w:right w:w="108" w:type="dxa"/>
          </w:tblCellMar>
        </w:tblPrEx>
        <w:tc>
          <w:tcPr>
            <w:tcW w:w="8847" w:type="dxa"/>
            <w:gridSpan w:val="9"/>
            <w:vAlign w:val="center"/>
          </w:tcPr>
          <w:p w14:paraId="38483F5D">
            <w:pPr>
              <w:jc w:val="center"/>
            </w:pPr>
            <w:r>
              <w:rPr>
                <w:rFonts w:ascii="宋体" w:hAnsi="宋体" w:eastAsia="宋体"/>
                <w:sz w:val="24"/>
              </w:rPr>
              <w:t>(2024年度)</w:t>
            </w:r>
          </w:p>
        </w:tc>
      </w:tr>
      <w:tr w14:paraId="47733D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6EFA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BFC545E">
            <w:pPr>
              <w:jc w:val="center"/>
            </w:pPr>
            <w:r>
              <w:rPr>
                <w:rFonts w:ascii="宋体" w:hAnsi="宋体" w:eastAsia="宋体"/>
                <w:sz w:val="16"/>
              </w:rPr>
              <w:t>2024年合同制消防员工资</w:t>
            </w:r>
          </w:p>
        </w:tc>
      </w:tr>
      <w:tr w14:paraId="31E0FFF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5FED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61507B">
            <w:pPr>
              <w:jc w:val="center"/>
            </w:pPr>
            <w:r>
              <w:rPr>
                <w:rFonts w:ascii="宋体" w:hAnsi="宋体" w:eastAsia="宋体"/>
                <w:sz w:val="16"/>
              </w:rPr>
              <w:t>洛浦县应急管理局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2B40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26EFC5">
            <w:pPr>
              <w:jc w:val="center"/>
            </w:pPr>
            <w:r>
              <w:rPr>
                <w:rFonts w:ascii="宋体" w:hAnsi="宋体" w:eastAsia="宋体"/>
                <w:sz w:val="16"/>
              </w:rPr>
              <w:t>洛浦县应急管理局</w:t>
            </w:r>
          </w:p>
        </w:tc>
      </w:tr>
      <w:tr w14:paraId="74ECEA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8FCBA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1ECA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1757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2BC1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3CE7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B16C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9EAB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172A6">
            <w:pPr>
              <w:jc w:val="center"/>
            </w:pPr>
            <w:r>
              <w:rPr>
                <w:rFonts w:ascii="宋体" w:hAnsi="宋体" w:eastAsia="宋体"/>
                <w:sz w:val="16"/>
              </w:rPr>
              <w:t>得分</w:t>
            </w:r>
          </w:p>
        </w:tc>
      </w:tr>
      <w:tr w14:paraId="27079A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0A84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68BB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9DB16">
            <w:pPr>
              <w:jc w:val="center"/>
            </w:pPr>
            <w:r>
              <w:rPr>
                <w:rFonts w:ascii="宋体" w:hAnsi="宋体" w:eastAsia="宋体"/>
                <w:sz w:val="16"/>
              </w:rPr>
              <w:t>61.84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7BA73">
            <w:pPr>
              <w:jc w:val="center"/>
            </w:pPr>
            <w:r>
              <w:rPr>
                <w:rFonts w:ascii="宋体" w:hAnsi="宋体" w:eastAsia="宋体"/>
                <w:sz w:val="16"/>
              </w:rPr>
              <w:t>61.84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08372">
            <w:pPr>
              <w:jc w:val="center"/>
            </w:pPr>
            <w:r>
              <w:rPr>
                <w:rFonts w:ascii="宋体" w:hAnsi="宋体" w:eastAsia="宋体"/>
                <w:sz w:val="16"/>
              </w:rPr>
              <w:t>56.68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ECA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F273E">
            <w:pPr>
              <w:jc w:val="center"/>
            </w:pPr>
            <w:r>
              <w:rPr>
                <w:rFonts w:ascii="宋体" w:hAnsi="宋体" w:eastAsia="宋体"/>
                <w:sz w:val="16"/>
              </w:rPr>
              <w:t xml:space="preserve">91.66%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57977">
            <w:pPr>
              <w:jc w:val="center"/>
            </w:pPr>
            <w:r>
              <w:rPr>
                <w:rFonts w:ascii="宋体" w:hAnsi="宋体" w:eastAsia="宋体"/>
                <w:sz w:val="16"/>
              </w:rPr>
              <w:t>7.91分</w:t>
            </w:r>
          </w:p>
        </w:tc>
      </w:tr>
      <w:tr w14:paraId="23099D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B75E5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DD74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F7F59">
            <w:pPr>
              <w:jc w:val="center"/>
            </w:pPr>
            <w:r>
              <w:rPr>
                <w:rFonts w:ascii="宋体" w:hAnsi="宋体" w:eastAsia="宋体"/>
                <w:sz w:val="16"/>
              </w:rPr>
              <w:t>61.84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98291">
            <w:pPr>
              <w:jc w:val="center"/>
            </w:pPr>
            <w:r>
              <w:rPr>
                <w:rFonts w:ascii="宋体" w:hAnsi="宋体" w:eastAsia="宋体"/>
                <w:sz w:val="16"/>
              </w:rPr>
              <w:t>61.84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048B1">
            <w:pPr>
              <w:jc w:val="center"/>
            </w:pPr>
            <w:r>
              <w:rPr>
                <w:rFonts w:ascii="宋体" w:hAnsi="宋体" w:eastAsia="宋体"/>
                <w:sz w:val="16"/>
              </w:rPr>
              <w:t>56.68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722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F33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10949">
            <w:pPr>
              <w:jc w:val="center"/>
            </w:pPr>
            <w:r>
              <w:rPr>
                <w:rFonts w:ascii="宋体" w:hAnsi="宋体" w:eastAsia="宋体"/>
                <w:sz w:val="16"/>
              </w:rPr>
              <w:t>—</w:t>
            </w:r>
          </w:p>
        </w:tc>
      </w:tr>
      <w:tr w14:paraId="13037F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C351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F664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BA23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FDD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6D7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9FE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688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C62C6">
            <w:pPr>
              <w:jc w:val="center"/>
            </w:pPr>
            <w:r>
              <w:rPr>
                <w:rFonts w:ascii="宋体" w:hAnsi="宋体" w:eastAsia="宋体"/>
                <w:sz w:val="16"/>
              </w:rPr>
              <w:t>—</w:t>
            </w:r>
          </w:p>
        </w:tc>
      </w:tr>
      <w:tr w14:paraId="296589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74EFA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1570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997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845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8DB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F8B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BF9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33894">
            <w:pPr>
              <w:jc w:val="center"/>
            </w:pPr>
            <w:r>
              <w:rPr>
                <w:rFonts w:ascii="宋体" w:hAnsi="宋体" w:eastAsia="宋体"/>
                <w:sz w:val="16"/>
              </w:rPr>
              <w:t>—</w:t>
            </w:r>
          </w:p>
        </w:tc>
      </w:tr>
      <w:tr w14:paraId="16064E3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BBB8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BDD80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9577E6">
            <w:pPr>
              <w:jc w:val="center"/>
            </w:pPr>
            <w:r>
              <w:rPr>
                <w:rFonts w:ascii="宋体" w:hAnsi="宋体" w:eastAsia="宋体"/>
                <w:sz w:val="16"/>
              </w:rPr>
              <w:t>实际完成情况</w:t>
            </w:r>
          </w:p>
        </w:tc>
      </w:tr>
      <w:tr w14:paraId="54A33C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48178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F5BFAC">
            <w:pPr>
              <w:jc w:val="both"/>
            </w:pPr>
            <w:r>
              <w:rPr>
                <w:rFonts w:ascii="宋体" w:hAnsi="宋体" w:eastAsia="宋体"/>
                <w:sz w:val="16"/>
              </w:rPr>
              <w:t>项目主要内容为：保障10名合同制消防员工资。通过实施本项目可有效保障消防员工作积极性，增强消防队伍战斗力，受益消防员满意度达到95%以上。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7EBE09">
            <w:pPr>
              <w:jc w:val="both"/>
            </w:pPr>
            <w:r>
              <w:rPr>
                <w:rFonts w:ascii="宋体" w:hAnsi="宋体" w:eastAsia="宋体"/>
                <w:sz w:val="16"/>
              </w:rPr>
              <w:t>保障10名合同制消防员工资。通过实施本项目可有效保障消防员工作积极性，增强消防队伍战斗力，受益消防员满意度达到95%以上。</w:t>
            </w:r>
          </w:p>
        </w:tc>
      </w:tr>
      <w:tr w14:paraId="0293FF9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715BD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EA9B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9080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7CE4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272F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D15A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4268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9670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3E257">
            <w:pPr>
              <w:jc w:val="center"/>
            </w:pPr>
            <w:r>
              <w:rPr>
                <w:rFonts w:ascii="宋体" w:hAnsi="宋体" w:eastAsia="宋体"/>
                <w:sz w:val="16"/>
              </w:rPr>
              <w:t>偏差原因分析及改进措施</w:t>
            </w:r>
          </w:p>
        </w:tc>
      </w:tr>
      <w:tr w14:paraId="28E189B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C8F1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F03D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DB10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3AD1C">
            <w:pPr>
              <w:jc w:val="center"/>
            </w:pPr>
            <w:r>
              <w:rPr>
                <w:rFonts w:ascii="宋体" w:hAnsi="宋体" w:eastAsia="宋体"/>
                <w:sz w:val="16"/>
              </w:rPr>
              <w:t>保障消防员数量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D35D6">
            <w:pPr>
              <w:jc w:val="center"/>
            </w:pPr>
            <w:r>
              <w:rPr>
                <w:rFonts w:ascii="宋体" w:hAnsi="宋体" w:eastAsia="宋体"/>
                <w:sz w:val="16"/>
              </w:rPr>
              <w:t>&gt;=10人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FA439">
            <w:pPr>
              <w:jc w:val="center"/>
            </w:pPr>
            <w:r>
              <w:rPr>
                <w:rFonts w:ascii="宋体" w:hAnsi="宋体" w:eastAsia="宋体"/>
                <w:sz w:val="16"/>
              </w:rPr>
              <w: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0DF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455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21042">
            <w:pPr>
              <w:jc w:val="center"/>
            </w:pPr>
          </w:p>
        </w:tc>
      </w:tr>
      <w:tr w14:paraId="1B2C81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D2C2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333C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63C7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9250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55D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B4D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65D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B10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8F512">
            <w:pPr>
              <w:jc w:val="center"/>
            </w:pPr>
          </w:p>
        </w:tc>
      </w:tr>
      <w:tr w14:paraId="526394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9CA6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26D98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D674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765E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A851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507B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C28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CBC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113D4">
            <w:pPr>
              <w:jc w:val="center"/>
            </w:pPr>
          </w:p>
        </w:tc>
      </w:tr>
      <w:tr w14:paraId="3D5D56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8C63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D678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F1D7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01FB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A0E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69416">
            <w:pPr>
              <w:jc w:val="center"/>
            </w:pPr>
            <w:r>
              <w:rPr>
                <w:rFonts w:ascii="宋体" w:hAnsi="宋体" w:eastAsia="宋体"/>
                <w:sz w:val="16"/>
              </w:rPr>
              <w:t>=91.66%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8F0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FEE7C">
            <w:pPr>
              <w:jc w:val="center"/>
            </w:pPr>
            <w:r>
              <w:rPr>
                <w:rFonts w:ascii="宋体" w:hAnsi="宋体" w:eastAsia="宋体"/>
                <w:sz w:val="16"/>
              </w:rPr>
              <w:t>7.91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3CE2F">
            <w:pPr>
              <w:jc w:val="center"/>
            </w:pPr>
            <w:r>
              <w:rPr>
                <w:rFonts w:ascii="宋体" w:hAnsi="宋体" w:eastAsia="宋体"/>
                <w:sz w:val="16"/>
              </w:rPr>
              <w:t>12月工资在2025年1月支付</w:t>
            </w:r>
          </w:p>
        </w:tc>
      </w:tr>
      <w:tr w14:paraId="209371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66FF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46A8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6DE4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DC851">
            <w:pPr>
              <w:jc w:val="center"/>
            </w:pPr>
            <w:r>
              <w:rPr>
                <w:rFonts w:ascii="宋体" w:hAnsi="宋体" w:eastAsia="宋体"/>
                <w:sz w:val="16"/>
              </w:rPr>
              <w:t>工资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1C70E">
            <w:pPr>
              <w:jc w:val="center"/>
            </w:pPr>
            <w:r>
              <w:rPr>
                <w:rFonts w:ascii="宋体" w:hAnsi="宋体" w:eastAsia="宋体"/>
                <w:sz w:val="16"/>
              </w:rPr>
              <w:t>&lt;=5153元/月/人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B95D2">
            <w:pPr>
              <w:jc w:val="center"/>
            </w:pPr>
            <w:r>
              <w:rPr>
                <w:rFonts w:ascii="宋体" w:hAnsi="宋体" w:eastAsia="宋体"/>
                <w:sz w:val="16"/>
              </w:rPr>
              <w:t>=5153元/月/人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5DDA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BE2A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BFF6A">
            <w:pPr>
              <w:jc w:val="center"/>
            </w:pPr>
          </w:p>
        </w:tc>
      </w:tr>
      <w:tr w14:paraId="623747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CDC0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79A6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C546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11536">
            <w:pPr>
              <w:jc w:val="center"/>
            </w:pPr>
            <w:r>
              <w:rPr>
                <w:rFonts w:ascii="宋体" w:hAnsi="宋体" w:eastAsia="宋体"/>
                <w:sz w:val="16"/>
              </w:rPr>
              <w:t>消防员工作积极性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79292">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91AD5">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9564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78BE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AC089">
            <w:pPr>
              <w:jc w:val="center"/>
            </w:pPr>
          </w:p>
        </w:tc>
      </w:tr>
      <w:tr w14:paraId="4DAA35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370C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138B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039D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52F97">
            <w:pPr>
              <w:jc w:val="center"/>
            </w:pPr>
            <w:r>
              <w:rPr>
                <w:rFonts w:ascii="宋体" w:hAnsi="宋体" w:eastAsia="宋体"/>
                <w:sz w:val="16"/>
              </w:rPr>
              <w:t>受益消防员满意度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3BCD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9169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08D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0F1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D3C70">
            <w:pPr>
              <w:jc w:val="center"/>
            </w:pPr>
          </w:p>
        </w:tc>
      </w:tr>
      <w:tr w14:paraId="4D20C3E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F09E3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16031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27A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B4D32">
            <w:pPr>
              <w:jc w:val="center"/>
            </w:pPr>
            <w:r>
              <w:rPr>
                <w:rFonts w:ascii="宋体" w:hAnsi="宋体" w:eastAsia="宋体"/>
                <w:sz w:val="16"/>
              </w:rPr>
              <w:t>95.82分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7A2E48A"/>
        </w:tc>
      </w:tr>
    </w:tbl>
    <w:p w14:paraId="5EC7678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6DBF0E7">
        <w:tblPrEx>
          <w:tblCellMar>
            <w:top w:w="0" w:type="dxa"/>
            <w:left w:w="108" w:type="dxa"/>
            <w:bottom w:w="0" w:type="dxa"/>
            <w:right w:w="108" w:type="dxa"/>
          </w:tblCellMar>
        </w:tblPrEx>
        <w:tc>
          <w:tcPr>
            <w:tcW w:w="8847" w:type="dxa"/>
            <w:gridSpan w:val="9"/>
            <w:vAlign w:val="center"/>
          </w:tcPr>
          <w:p w14:paraId="30431305">
            <w:pPr>
              <w:jc w:val="center"/>
            </w:pPr>
            <w:r>
              <w:rPr>
                <w:rFonts w:ascii="宋体" w:hAnsi="宋体" w:eastAsia="宋体"/>
                <w:sz w:val="24"/>
              </w:rPr>
              <w:t>项目支出绩效自评表</w:t>
            </w:r>
          </w:p>
        </w:tc>
      </w:tr>
      <w:tr w14:paraId="5EEC6C42">
        <w:tblPrEx>
          <w:tblCellMar>
            <w:top w:w="0" w:type="dxa"/>
            <w:left w:w="108" w:type="dxa"/>
            <w:bottom w:w="0" w:type="dxa"/>
            <w:right w:w="108" w:type="dxa"/>
          </w:tblCellMar>
        </w:tblPrEx>
        <w:tc>
          <w:tcPr>
            <w:tcW w:w="8847" w:type="dxa"/>
            <w:gridSpan w:val="9"/>
            <w:vAlign w:val="center"/>
          </w:tcPr>
          <w:p w14:paraId="6DC2B8FC">
            <w:pPr>
              <w:jc w:val="center"/>
            </w:pPr>
            <w:r>
              <w:rPr>
                <w:rFonts w:ascii="宋体" w:hAnsi="宋体" w:eastAsia="宋体"/>
                <w:sz w:val="24"/>
              </w:rPr>
              <w:t>(2024年度)</w:t>
            </w:r>
          </w:p>
        </w:tc>
      </w:tr>
      <w:tr w14:paraId="33E716E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0FE3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8223A13">
            <w:pPr>
              <w:jc w:val="center"/>
            </w:pPr>
            <w:r>
              <w:rPr>
                <w:rFonts w:ascii="宋体" w:hAnsi="宋体" w:eastAsia="宋体"/>
                <w:sz w:val="16"/>
              </w:rPr>
              <w:t>2024年安全生产及防灾减灾应急工作经费</w:t>
            </w:r>
          </w:p>
        </w:tc>
      </w:tr>
      <w:tr w14:paraId="1F6477D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CF92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9E8847">
            <w:pPr>
              <w:jc w:val="center"/>
            </w:pPr>
            <w:r>
              <w:rPr>
                <w:rFonts w:ascii="宋体" w:hAnsi="宋体" w:eastAsia="宋体"/>
                <w:sz w:val="16"/>
              </w:rPr>
              <w:t>洛浦县应急管理局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05B5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7CB648">
            <w:pPr>
              <w:jc w:val="center"/>
            </w:pPr>
            <w:r>
              <w:rPr>
                <w:rFonts w:ascii="宋体" w:hAnsi="宋体" w:eastAsia="宋体"/>
                <w:sz w:val="16"/>
              </w:rPr>
              <w:t>洛浦县应急管理局</w:t>
            </w:r>
          </w:p>
        </w:tc>
      </w:tr>
      <w:tr w14:paraId="01B6BE9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AC89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5B02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F8E7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8E87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FDC4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5EA8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09F1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CD973">
            <w:pPr>
              <w:jc w:val="center"/>
            </w:pPr>
            <w:r>
              <w:rPr>
                <w:rFonts w:ascii="宋体" w:hAnsi="宋体" w:eastAsia="宋体"/>
                <w:sz w:val="16"/>
              </w:rPr>
              <w:t>得分</w:t>
            </w:r>
          </w:p>
        </w:tc>
      </w:tr>
      <w:tr w14:paraId="51B59D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C8DCE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EC35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C7C2B">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17B40">
            <w:pPr>
              <w:jc w:val="center"/>
            </w:pPr>
            <w:r>
              <w:rPr>
                <w:rFonts w:ascii="宋体" w:hAnsi="宋体" w:eastAsia="宋体"/>
                <w:sz w:val="16"/>
              </w:rPr>
              <w:t>12.02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BB6A7">
            <w:pPr>
              <w:jc w:val="center"/>
            </w:pPr>
            <w:r>
              <w:rPr>
                <w:rFonts w:ascii="宋体" w:hAnsi="宋体" w:eastAsia="宋体"/>
                <w:sz w:val="16"/>
              </w:rPr>
              <w:t>12.02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784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C0B1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3B939">
            <w:pPr>
              <w:jc w:val="center"/>
            </w:pPr>
            <w:r>
              <w:rPr>
                <w:rFonts w:ascii="宋体" w:hAnsi="宋体" w:eastAsia="宋体"/>
                <w:sz w:val="16"/>
              </w:rPr>
              <w:t>10.00分</w:t>
            </w:r>
          </w:p>
        </w:tc>
      </w:tr>
      <w:tr w14:paraId="5142AE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894E1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3A46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8BE1E">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0EC6E">
            <w:pPr>
              <w:jc w:val="center"/>
            </w:pPr>
            <w:r>
              <w:rPr>
                <w:rFonts w:ascii="宋体" w:hAnsi="宋体" w:eastAsia="宋体"/>
                <w:sz w:val="16"/>
              </w:rPr>
              <w:t>12.02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54C85">
            <w:pPr>
              <w:jc w:val="center"/>
            </w:pPr>
            <w:r>
              <w:rPr>
                <w:rFonts w:ascii="宋体" w:hAnsi="宋体" w:eastAsia="宋体"/>
                <w:sz w:val="16"/>
              </w:rPr>
              <w:t>12.02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424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B85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55DF4">
            <w:pPr>
              <w:jc w:val="center"/>
            </w:pPr>
            <w:r>
              <w:rPr>
                <w:rFonts w:ascii="宋体" w:hAnsi="宋体" w:eastAsia="宋体"/>
                <w:sz w:val="16"/>
              </w:rPr>
              <w:t>—</w:t>
            </w:r>
          </w:p>
        </w:tc>
      </w:tr>
      <w:tr w14:paraId="67825B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A387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03B8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957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3DC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F4BE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D13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F74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B7D23">
            <w:pPr>
              <w:jc w:val="center"/>
            </w:pPr>
            <w:r>
              <w:rPr>
                <w:rFonts w:ascii="宋体" w:hAnsi="宋体" w:eastAsia="宋体"/>
                <w:sz w:val="16"/>
              </w:rPr>
              <w:t>—</w:t>
            </w:r>
          </w:p>
        </w:tc>
      </w:tr>
      <w:tr w14:paraId="393CF6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3910D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C1FC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611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A20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4E3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AAA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F063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8017F">
            <w:pPr>
              <w:jc w:val="center"/>
            </w:pPr>
            <w:r>
              <w:rPr>
                <w:rFonts w:ascii="宋体" w:hAnsi="宋体" w:eastAsia="宋体"/>
                <w:sz w:val="16"/>
              </w:rPr>
              <w:t>—</w:t>
            </w:r>
          </w:p>
        </w:tc>
      </w:tr>
      <w:tr w14:paraId="2AED4F4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CAB8B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D4561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DAEEB2">
            <w:pPr>
              <w:jc w:val="center"/>
            </w:pPr>
            <w:r>
              <w:rPr>
                <w:rFonts w:ascii="宋体" w:hAnsi="宋体" w:eastAsia="宋体"/>
                <w:sz w:val="16"/>
              </w:rPr>
              <w:t>实际完成情况</w:t>
            </w:r>
          </w:p>
        </w:tc>
      </w:tr>
      <w:tr w14:paraId="37B32B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46D6E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E8BAFD">
            <w:pPr>
              <w:jc w:val="both"/>
            </w:pPr>
            <w:r>
              <w:rPr>
                <w:rFonts w:ascii="宋体" w:hAnsi="宋体" w:eastAsia="宋体"/>
                <w:sz w:val="16"/>
              </w:rPr>
              <w:t>本项目主要内容为：安装视频会议终端1套，购买执法装备1批，购买防水塑料布1批，维护网络服务1项。通过实施本项目不断提升</w:t>
            </w:r>
            <w:r>
              <w:rPr>
                <w:rFonts w:hint="eastAsia" w:ascii="宋体" w:hAnsi="宋体"/>
                <w:sz w:val="16"/>
                <w:lang w:eastAsia="zh-CN"/>
              </w:rPr>
              <w:t>安全生产</w:t>
            </w:r>
            <w:r>
              <w:rPr>
                <w:rFonts w:ascii="宋体" w:hAnsi="宋体" w:eastAsia="宋体"/>
                <w:sz w:val="16"/>
              </w:rPr>
              <w:t>和应急管理水平，争取使受益群众满意度达到95%以上。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7A1D81">
            <w:pPr>
              <w:jc w:val="both"/>
            </w:pPr>
            <w:r>
              <w:rPr>
                <w:rFonts w:hint="eastAsia" w:ascii="宋体" w:hAnsi="宋体"/>
                <w:sz w:val="16"/>
                <w:lang w:eastAsia="zh-CN"/>
              </w:rPr>
              <w:t>截至</w:t>
            </w:r>
            <w:r>
              <w:rPr>
                <w:rFonts w:ascii="宋体" w:hAnsi="宋体" w:eastAsia="宋体"/>
                <w:sz w:val="16"/>
              </w:rPr>
              <w:t>2024年12月31日，该项目已实施完毕，已支付资金12.02万元。项目已完成的主要内容：安装视频会议终端1套，购买执法装备1批，购买防水塑料布1批，维护网络服务1项。设备验收合规率100%，资金使用合规率100%,资金拨付及时率100%，项目完成率100%，</w:t>
            </w:r>
            <w:r>
              <w:rPr>
                <w:rFonts w:hint="eastAsia" w:ascii="宋体" w:hAnsi="宋体"/>
                <w:sz w:val="16"/>
                <w:lang w:eastAsia="zh-CN"/>
              </w:rPr>
              <w:t>受益</w:t>
            </w:r>
            <w:r>
              <w:rPr>
                <w:rFonts w:ascii="宋体" w:hAnsi="宋体" w:eastAsia="宋体"/>
                <w:sz w:val="16"/>
              </w:rPr>
              <w:t>群众满意度100%。通过实施本项目不断提升</w:t>
            </w:r>
            <w:r>
              <w:rPr>
                <w:rFonts w:hint="eastAsia" w:ascii="宋体" w:hAnsi="宋体"/>
                <w:sz w:val="16"/>
                <w:lang w:eastAsia="zh-CN"/>
              </w:rPr>
              <w:t>安全生产</w:t>
            </w:r>
            <w:r>
              <w:rPr>
                <w:rFonts w:ascii="宋体" w:hAnsi="宋体" w:eastAsia="宋体"/>
                <w:sz w:val="16"/>
              </w:rPr>
              <w:t>和应急管理水平，争取使受益群众满意度达到95%以上。</w:t>
            </w:r>
          </w:p>
        </w:tc>
      </w:tr>
      <w:tr w14:paraId="12A277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339D2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C83A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C66F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DD93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CE2D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2AB1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BBD6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E135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5412F">
            <w:pPr>
              <w:jc w:val="center"/>
            </w:pPr>
            <w:r>
              <w:rPr>
                <w:rFonts w:ascii="宋体" w:hAnsi="宋体" w:eastAsia="宋体"/>
                <w:sz w:val="16"/>
              </w:rPr>
              <w:t>偏差原因分析及改进措施</w:t>
            </w:r>
          </w:p>
        </w:tc>
      </w:tr>
      <w:tr w14:paraId="70939E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80E2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4AC6E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E1E1C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E78A7">
            <w:pPr>
              <w:jc w:val="center"/>
            </w:pPr>
            <w:r>
              <w:rPr>
                <w:rFonts w:ascii="宋体" w:hAnsi="宋体" w:eastAsia="宋体"/>
                <w:sz w:val="16"/>
              </w:rPr>
              <w:t>安装视频会议终端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335B7">
            <w:pPr>
              <w:jc w:val="center"/>
            </w:pPr>
            <w:r>
              <w:rPr>
                <w:rFonts w:ascii="宋体" w:hAnsi="宋体" w:eastAsia="宋体"/>
                <w:sz w:val="16"/>
              </w:rPr>
              <w:t>&gt;=1套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40751">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3A5C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6BEB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5C2FB">
            <w:pPr>
              <w:jc w:val="center"/>
            </w:pPr>
          </w:p>
        </w:tc>
      </w:tr>
      <w:tr w14:paraId="7E82AF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811A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B762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21B1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21097">
            <w:pPr>
              <w:jc w:val="center"/>
            </w:pPr>
            <w:r>
              <w:rPr>
                <w:rFonts w:ascii="宋体" w:hAnsi="宋体" w:eastAsia="宋体"/>
                <w:sz w:val="16"/>
              </w:rPr>
              <w:t>购买执法装备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DDB37">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56075">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C42B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EFF9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DE32D">
            <w:pPr>
              <w:jc w:val="center"/>
            </w:pPr>
          </w:p>
        </w:tc>
      </w:tr>
      <w:tr w14:paraId="6B9CEE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DC44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F8F9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93A8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93A31">
            <w:pPr>
              <w:jc w:val="center"/>
            </w:pPr>
            <w:r>
              <w:rPr>
                <w:rFonts w:ascii="宋体" w:hAnsi="宋体" w:eastAsia="宋体"/>
                <w:sz w:val="16"/>
              </w:rPr>
              <w:t>购买防水塑料布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F3304">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B2355">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DA70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AFB7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775F1">
            <w:pPr>
              <w:jc w:val="center"/>
            </w:pPr>
          </w:p>
        </w:tc>
      </w:tr>
      <w:tr w14:paraId="127958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AE33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4F42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F822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CC02D">
            <w:pPr>
              <w:jc w:val="center"/>
            </w:pPr>
            <w:r>
              <w:rPr>
                <w:rFonts w:ascii="宋体" w:hAnsi="宋体" w:eastAsia="宋体"/>
                <w:sz w:val="16"/>
              </w:rPr>
              <w:t>维护网络服务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38082">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62779">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4CB3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05E5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F6A90">
            <w:pPr>
              <w:jc w:val="center"/>
            </w:pPr>
          </w:p>
        </w:tc>
      </w:tr>
      <w:tr w14:paraId="79F59C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CFAE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9DB62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9ADA4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B78C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73B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365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E3D0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B98F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14595">
            <w:pPr>
              <w:jc w:val="center"/>
            </w:pPr>
          </w:p>
        </w:tc>
      </w:tr>
      <w:tr w14:paraId="1C2F2E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B685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AB30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48C7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5F1F2">
            <w:pPr>
              <w:jc w:val="center"/>
            </w:pPr>
            <w:r>
              <w:rPr>
                <w:rFonts w:ascii="宋体" w:hAnsi="宋体" w:eastAsia="宋体"/>
                <w:sz w:val="16"/>
              </w:rPr>
              <w:t>设备验收合格率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58F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3D6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7FAA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265C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CF9D8">
            <w:pPr>
              <w:jc w:val="center"/>
            </w:pPr>
          </w:p>
        </w:tc>
      </w:tr>
      <w:tr w14:paraId="69DC10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C764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CFE2A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3C5D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6575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F984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2A05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25CE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A646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6CF91">
            <w:pPr>
              <w:jc w:val="center"/>
            </w:pPr>
          </w:p>
        </w:tc>
      </w:tr>
      <w:tr w14:paraId="4F3919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A249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9A1B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9D94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9D80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2FE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A2D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915F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D40F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03245">
            <w:pPr>
              <w:jc w:val="center"/>
            </w:pPr>
          </w:p>
        </w:tc>
      </w:tr>
      <w:tr w14:paraId="7CBF99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1A158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3057EE">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CB60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67C8E">
            <w:pPr>
              <w:jc w:val="center"/>
            </w:pPr>
            <w:r>
              <w:rPr>
                <w:rFonts w:ascii="宋体" w:hAnsi="宋体" w:eastAsia="宋体"/>
                <w:sz w:val="16"/>
              </w:rPr>
              <w:t>视频会议终端费用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BBC9B">
            <w:pPr>
              <w:jc w:val="center"/>
            </w:pPr>
            <w:r>
              <w:rPr>
                <w:rFonts w:ascii="宋体" w:hAnsi="宋体" w:eastAsia="宋体"/>
                <w:sz w:val="16"/>
              </w:rPr>
              <w:t>&lt;=3.30万元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B6F35">
            <w:pPr>
              <w:jc w:val="center"/>
            </w:pPr>
            <w:r>
              <w:rPr>
                <w:rFonts w:ascii="宋体" w:hAnsi="宋体" w:eastAsia="宋体"/>
                <w:sz w:val="16"/>
              </w:rPr>
              <w:t>=3.3万元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D57A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57F7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19567">
            <w:pPr>
              <w:jc w:val="center"/>
            </w:pPr>
          </w:p>
        </w:tc>
      </w:tr>
      <w:tr w14:paraId="61A7D9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637A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0DEA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2BDA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76701">
            <w:pPr>
              <w:jc w:val="center"/>
            </w:pPr>
            <w:r>
              <w:rPr>
                <w:rFonts w:ascii="宋体" w:hAnsi="宋体" w:eastAsia="宋体"/>
                <w:sz w:val="16"/>
              </w:rPr>
              <w:t>购买执法装备费用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B16BA">
            <w:pPr>
              <w:jc w:val="center"/>
            </w:pPr>
            <w:r>
              <w:rPr>
                <w:rFonts w:ascii="宋体" w:hAnsi="宋体" w:eastAsia="宋体"/>
                <w:sz w:val="16"/>
              </w:rPr>
              <w:t>&lt;=1.65万元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A1A61">
            <w:pPr>
              <w:jc w:val="center"/>
            </w:pPr>
            <w:r>
              <w:rPr>
                <w:rFonts w:ascii="宋体" w:hAnsi="宋体" w:eastAsia="宋体"/>
                <w:sz w:val="16"/>
              </w:rPr>
              <w:t>=1.65万元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2B25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47A7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F1EF2">
            <w:pPr>
              <w:jc w:val="center"/>
            </w:pPr>
          </w:p>
        </w:tc>
      </w:tr>
      <w:tr w14:paraId="113278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3F9E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F00E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2B35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E87AC">
            <w:pPr>
              <w:jc w:val="center"/>
            </w:pPr>
            <w:r>
              <w:rPr>
                <w:rFonts w:ascii="宋体" w:hAnsi="宋体" w:eastAsia="宋体"/>
                <w:sz w:val="16"/>
              </w:rPr>
              <w:t>购买防水塑料布费用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A7DDB">
            <w:pPr>
              <w:jc w:val="center"/>
            </w:pPr>
            <w:r>
              <w:rPr>
                <w:rFonts w:ascii="宋体" w:hAnsi="宋体" w:eastAsia="宋体"/>
                <w:sz w:val="16"/>
              </w:rPr>
              <w:t>&lt;=5.69万元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F6B84">
            <w:pPr>
              <w:jc w:val="center"/>
            </w:pPr>
            <w:r>
              <w:rPr>
                <w:rFonts w:ascii="宋体" w:hAnsi="宋体" w:eastAsia="宋体"/>
                <w:sz w:val="16"/>
              </w:rPr>
              <w:t>=5.69万元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A379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7437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34CB4">
            <w:pPr>
              <w:jc w:val="center"/>
            </w:pPr>
          </w:p>
        </w:tc>
      </w:tr>
      <w:tr w14:paraId="77422A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46CD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081D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97E2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FEA76">
            <w:pPr>
              <w:jc w:val="center"/>
            </w:pPr>
            <w:r>
              <w:rPr>
                <w:rFonts w:ascii="宋体" w:hAnsi="宋体" w:eastAsia="宋体"/>
                <w:sz w:val="16"/>
              </w:rPr>
              <w:t>网络服务费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0C34B">
            <w:pPr>
              <w:jc w:val="center"/>
            </w:pPr>
            <w:r>
              <w:rPr>
                <w:rFonts w:ascii="宋体" w:hAnsi="宋体" w:eastAsia="宋体"/>
                <w:sz w:val="16"/>
              </w:rPr>
              <w:t>&lt;=1.38万元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45592">
            <w:pPr>
              <w:jc w:val="center"/>
            </w:pPr>
            <w:r>
              <w:rPr>
                <w:rFonts w:ascii="宋体" w:hAnsi="宋体" w:eastAsia="宋体"/>
                <w:sz w:val="16"/>
              </w:rPr>
              <w:t>=1.38万元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0A04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AB89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4066E">
            <w:pPr>
              <w:jc w:val="center"/>
            </w:pPr>
          </w:p>
        </w:tc>
      </w:tr>
      <w:tr w14:paraId="75F5A6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E880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ACA2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4C29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2D76C">
            <w:pPr>
              <w:jc w:val="center"/>
            </w:pPr>
            <w:r>
              <w:rPr>
                <w:rFonts w:ascii="宋体" w:hAnsi="宋体" w:eastAsia="宋体"/>
                <w:sz w:val="16"/>
              </w:rPr>
              <w:t>提升</w:t>
            </w:r>
            <w:r>
              <w:rPr>
                <w:rFonts w:hint="eastAsia" w:ascii="宋体" w:hAnsi="宋体"/>
                <w:sz w:val="16"/>
                <w:lang w:eastAsia="zh-CN"/>
              </w:rPr>
              <w:t>安全生产</w:t>
            </w:r>
            <w:r>
              <w:rPr>
                <w:rFonts w:ascii="宋体" w:hAnsi="宋体" w:eastAsia="宋体"/>
                <w:sz w:val="16"/>
              </w:rPr>
              <w:t>和应急管理水平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C8CCF">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6E46D">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14CE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82F3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0219F">
            <w:pPr>
              <w:jc w:val="center"/>
            </w:pPr>
          </w:p>
        </w:tc>
      </w:tr>
      <w:tr w14:paraId="258D8A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8D87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02B7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AED4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85A13">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E929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4A1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5C6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2CB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E9293">
            <w:pPr>
              <w:jc w:val="center"/>
            </w:pPr>
          </w:p>
        </w:tc>
      </w:tr>
      <w:tr w14:paraId="7316FBC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AAC0B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6EF9E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D49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65E6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EA71C50"/>
        </w:tc>
      </w:tr>
    </w:tbl>
    <w:p w14:paraId="2A14857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4F4996D">
        <w:tblPrEx>
          <w:tblCellMar>
            <w:top w:w="0" w:type="dxa"/>
            <w:left w:w="108" w:type="dxa"/>
            <w:bottom w:w="0" w:type="dxa"/>
            <w:right w:w="108" w:type="dxa"/>
          </w:tblCellMar>
        </w:tblPrEx>
        <w:tc>
          <w:tcPr>
            <w:tcW w:w="8847" w:type="dxa"/>
            <w:gridSpan w:val="9"/>
            <w:vAlign w:val="center"/>
          </w:tcPr>
          <w:p w14:paraId="7305AD5F">
            <w:pPr>
              <w:jc w:val="center"/>
            </w:pPr>
            <w:r>
              <w:rPr>
                <w:rFonts w:ascii="宋体" w:hAnsi="宋体" w:eastAsia="宋体"/>
                <w:sz w:val="24"/>
              </w:rPr>
              <w:t>项目支出绩效自评表</w:t>
            </w:r>
          </w:p>
        </w:tc>
      </w:tr>
      <w:tr w14:paraId="072DC095">
        <w:tblPrEx>
          <w:tblCellMar>
            <w:top w:w="0" w:type="dxa"/>
            <w:left w:w="108" w:type="dxa"/>
            <w:bottom w:w="0" w:type="dxa"/>
            <w:right w:w="108" w:type="dxa"/>
          </w:tblCellMar>
        </w:tblPrEx>
        <w:tc>
          <w:tcPr>
            <w:tcW w:w="8847" w:type="dxa"/>
            <w:gridSpan w:val="9"/>
            <w:vAlign w:val="center"/>
          </w:tcPr>
          <w:p w14:paraId="1FA937A5">
            <w:pPr>
              <w:jc w:val="center"/>
            </w:pPr>
            <w:r>
              <w:rPr>
                <w:rFonts w:ascii="宋体" w:hAnsi="宋体" w:eastAsia="宋体"/>
                <w:sz w:val="24"/>
              </w:rPr>
              <w:t>(2024年度)</w:t>
            </w:r>
          </w:p>
        </w:tc>
      </w:tr>
      <w:tr w14:paraId="49C8EB4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1E18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8D4DB23">
            <w:pPr>
              <w:jc w:val="center"/>
            </w:pPr>
            <w:r>
              <w:rPr>
                <w:rFonts w:ascii="宋体" w:hAnsi="宋体" w:eastAsia="宋体"/>
                <w:sz w:val="16"/>
              </w:rPr>
              <w:t>2024年政府专职消防员伙食费</w:t>
            </w:r>
          </w:p>
        </w:tc>
      </w:tr>
      <w:tr w14:paraId="5A8A1A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777F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4F4754">
            <w:pPr>
              <w:jc w:val="center"/>
            </w:pPr>
            <w:r>
              <w:rPr>
                <w:rFonts w:ascii="宋体" w:hAnsi="宋体" w:eastAsia="宋体"/>
                <w:sz w:val="16"/>
              </w:rPr>
              <w:t>洛浦县应急管理局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0660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548E4F">
            <w:pPr>
              <w:jc w:val="center"/>
            </w:pPr>
            <w:r>
              <w:rPr>
                <w:rFonts w:ascii="宋体" w:hAnsi="宋体" w:eastAsia="宋体"/>
                <w:sz w:val="16"/>
              </w:rPr>
              <w:t>洛浦县应急管理局</w:t>
            </w:r>
          </w:p>
        </w:tc>
      </w:tr>
      <w:tr w14:paraId="5B1366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7316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A808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E1F2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A5CD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3901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5BFB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5D9C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84708">
            <w:pPr>
              <w:jc w:val="center"/>
            </w:pPr>
            <w:r>
              <w:rPr>
                <w:rFonts w:ascii="宋体" w:hAnsi="宋体" w:eastAsia="宋体"/>
                <w:sz w:val="16"/>
              </w:rPr>
              <w:t>得分</w:t>
            </w:r>
          </w:p>
        </w:tc>
      </w:tr>
      <w:tr w14:paraId="5E138E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510D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1A53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38346">
            <w:pPr>
              <w:jc w:val="center"/>
            </w:pPr>
            <w:r>
              <w:rPr>
                <w:rFonts w:ascii="宋体" w:hAnsi="宋体" w:eastAsia="宋体"/>
                <w:sz w:val="16"/>
              </w:rPr>
              <w:t>29.75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2ADE1">
            <w:pPr>
              <w:jc w:val="center"/>
            </w:pPr>
            <w:r>
              <w:rPr>
                <w:rFonts w:ascii="宋体" w:hAnsi="宋体" w:eastAsia="宋体"/>
                <w:sz w:val="16"/>
              </w:rPr>
              <w:t>29.75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BC31D">
            <w:pPr>
              <w:jc w:val="center"/>
            </w:pPr>
            <w:r>
              <w:rPr>
                <w:rFonts w:ascii="宋体" w:hAnsi="宋体" w:eastAsia="宋体"/>
                <w:sz w:val="16"/>
              </w:rPr>
              <w:t>27.30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88D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AB6A5">
            <w:pPr>
              <w:jc w:val="center"/>
            </w:pPr>
            <w:r>
              <w:rPr>
                <w:rFonts w:ascii="宋体" w:hAnsi="宋体" w:eastAsia="宋体"/>
                <w:sz w:val="16"/>
              </w:rPr>
              <w:t xml:space="preserve">91.76%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1FF7B">
            <w:pPr>
              <w:jc w:val="center"/>
            </w:pPr>
            <w:r>
              <w:rPr>
                <w:rFonts w:ascii="宋体" w:hAnsi="宋体" w:eastAsia="宋体"/>
                <w:sz w:val="16"/>
              </w:rPr>
              <w:t>7.94分</w:t>
            </w:r>
          </w:p>
        </w:tc>
      </w:tr>
      <w:tr w14:paraId="296419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14D6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6875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34258">
            <w:pPr>
              <w:jc w:val="center"/>
            </w:pPr>
            <w:r>
              <w:rPr>
                <w:rFonts w:ascii="宋体" w:hAnsi="宋体" w:eastAsia="宋体"/>
                <w:sz w:val="16"/>
              </w:rPr>
              <w:t>29.75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5368F">
            <w:pPr>
              <w:jc w:val="center"/>
            </w:pPr>
            <w:r>
              <w:rPr>
                <w:rFonts w:ascii="宋体" w:hAnsi="宋体" w:eastAsia="宋体"/>
                <w:sz w:val="16"/>
              </w:rPr>
              <w:t>29.75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4A216">
            <w:pPr>
              <w:jc w:val="center"/>
            </w:pPr>
            <w:r>
              <w:rPr>
                <w:rFonts w:ascii="宋体" w:hAnsi="宋体" w:eastAsia="宋体"/>
                <w:sz w:val="16"/>
              </w:rPr>
              <w:t>27.30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314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DDF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94CD0">
            <w:pPr>
              <w:jc w:val="center"/>
            </w:pPr>
            <w:r>
              <w:rPr>
                <w:rFonts w:ascii="宋体" w:hAnsi="宋体" w:eastAsia="宋体"/>
                <w:sz w:val="16"/>
              </w:rPr>
              <w:t>—</w:t>
            </w:r>
          </w:p>
        </w:tc>
      </w:tr>
      <w:tr w14:paraId="5EDE78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7466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955C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7CC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6D2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010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5B8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D07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90E7F">
            <w:pPr>
              <w:jc w:val="center"/>
            </w:pPr>
            <w:r>
              <w:rPr>
                <w:rFonts w:ascii="宋体" w:hAnsi="宋体" w:eastAsia="宋体"/>
                <w:sz w:val="16"/>
              </w:rPr>
              <w:t>—</w:t>
            </w:r>
          </w:p>
        </w:tc>
      </w:tr>
      <w:tr w14:paraId="392544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9E88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7128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EBC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B97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1E5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6BA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BE8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1A2AA">
            <w:pPr>
              <w:jc w:val="center"/>
            </w:pPr>
            <w:r>
              <w:rPr>
                <w:rFonts w:ascii="宋体" w:hAnsi="宋体" w:eastAsia="宋体"/>
                <w:sz w:val="16"/>
              </w:rPr>
              <w:t>—</w:t>
            </w:r>
          </w:p>
        </w:tc>
      </w:tr>
      <w:tr w14:paraId="7FD92C5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6618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C1062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95744C">
            <w:pPr>
              <w:jc w:val="center"/>
            </w:pPr>
            <w:r>
              <w:rPr>
                <w:rFonts w:ascii="宋体" w:hAnsi="宋体" w:eastAsia="宋体"/>
                <w:sz w:val="16"/>
              </w:rPr>
              <w:t>实际完成情况</w:t>
            </w:r>
          </w:p>
        </w:tc>
      </w:tr>
      <w:tr w14:paraId="2DFC61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A8CC9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98A1FB">
            <w:pPr>
              <w:jc w:val="both"/>
            </w:pPr>
            <w:r>
              <w:rPr>
                <w:rFonts w:ascii="宋体" w:hAnsi="宋体" w:eastAsia="宋体"/>
                <w:sz w:val="16"/>
              </w:rPr>
              <w:t>2024年政府专职消防员伙食补助</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438A68">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已保障20名政府专职消防员伙食。资金使用27.3万元。通过实施本项目可有效保障消防员工作积极性，增强消防队伍战斗力，受益消防员满意度达到95%以上。</w:t>
            </w:r>
          </w:p>
        </w:tc>
      </w:tr>
      <w:tr w14:paraId="6ED10B4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F9B42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7C28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8258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0F66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575E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4061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B9AF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8001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22BC1">
            <w:pPr>
              <w:jc w:val="center"/>
            </w:pPr>
            <w:r>
              <w:rPr>
                <w:rFonts w:ascii="宋体" w:hAnsi="宋体" w:eastAsia="宋体"/>
                <w:sz w:val="16"/>
              </w:rPr>
              <w:t>偏差原因分析及改进措施</w:t>
            </w:r>
          </w:p>
        </w:tc>
      </w:tr>
      <w:tr w14:paraId="6F90CFC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7ED1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1964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6457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DCF13">
            <w:pPr>
              <w:jc w:val="center"/>
            </w:pPr>
            <w:r>
              <w:rPr>
                <w:rFonts w:ascii="宋体" w:hAnsi="宋体" w:eastAsia="宋体"/>
                <w:sz w:val="16"/>
              </w:rPr>
              <w:t>政府专职消防员数量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CF61B">
            <w:pPr>
              <w:jc w:val="center"/>
            </w:pPr>
            <w:r>
              <w:rPr>
                <w:rFonts w:ascii="宋体" w:hAnsi="宋体" w:eastAsia="宋体"/>
                <w:sz w:val="16"/>
              </w:rPr>
              <w:t>&gt;=20人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BDF89">
            <w:pPr>
              <w:jc w:val="center"/>
            </w:pPr>
            <w:r>
              <w:rPr>
                <w:rFonts w:ascii="宋体" w:hAnsi="宋体" w:eastAsia="宋体"/>
                <w:sz w:val="16"/>
              </w:rPr>
              <w: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CAA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CAC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738C4">
            <w:pPr>
              <w:jc w:val="center"/>
            </w:pPr>
          </w:p>
        </w:tc>
      </w:tr>
      <w:tr w14:paraId="628AF3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56C7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0D7A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4211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0E058">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3BF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A3B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E55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509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43E44">
            <w:pPr>
              <w:jc w:val="center"/>
            </w:pPr>
          </w:p>
        </w:tc>
      </w:tr>
      <w:tr w14:paraId="456226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3905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FC363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A9E59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5251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A7C8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7464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9A8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4F6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C71FC">
            <w:pPr>
              <w:jc w:val="center"/>
            </w:pPr>
          </w:p>
        </w:tc>
      </w:tr>
      <w:tr w14:paraId="2FE624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8183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7D51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CE13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EEE6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1E6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48E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E04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E10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2A7A8">
            <w:pPr>
              <w:jc w:val="center"/>
            </w:pPr>
          </w:p>
        </w:tc>
      </w:tr>
      <w:tr w14:paraId="0743AC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987E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C4B4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6E76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BB63D">
            <w:pPr>
              <w:jc w:val="center"/>
            </w:pPr>
            <w:r>
              <w:rPr>
                <w:rFonts w:ascii="宋体" w:hAnsi="宋体" w:eastAsia="宋体"/>
                <w:sz w:val="16"/>
              </w:rPr>
              <w:t>2024年政府专职消防员伙食补助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B8D98">
            <w:pPr>
              <w:jc w:val="center"/>
            </w:pPr>
            <w:r>
              <w:rPr>
                <w:rFonts w:ascii="宋体" w:hAnsi="宋体" w:eastAsia="宋体"/>
                <w:sz w:val="16"/>
              </w:rPr>
              <w:t>&lt;=29.75万元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9CAB0">
            <w:pPr>
              <w:jc w:val="center"/>
            </w:pPr>
            <w:r>
              <w:rPr>
                <w:rFonts w:ascii="宋体" w:hAnsi="宋体" w:eastAsia="宋体"/>
                <w:sz w:val="16"/>
              </w:rPr>
              <w:t>=27.3万元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2B54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C5DFB">
            <w:pPr>
              <w:jc w:val="center"/>
            </w:pPr>
            <w:r>
              <w:rPr>
                <w:rFonts w:ascii="宋体" w:hAnsi="宋体" w:eastAsia="宋体"/>
                <w:sz w:val="16"/>
              </w:rPr>
              <w:t>15.88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37DDA">
            <w:pPr>
              <w:jc w:val="center"/>
            </w:pPr>
            <w:r>
              <w:rPr>
                <w:rFonts w:ascii="宋体" w:hAnsi="宋体" w:eastAsia="宋体"/>
                <w:sz w:val="16"/>
              </w:rPr>
              <w:t>偏差原因：2024年12月份的补助于2025年1月份发放。改进措施：尽快提交支付资料并发放补助。</w:t>
            </w:r>
          </w:p>
        </w:tc>
      </w:tr>
      <w:tr w14:paraId="2F231F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0FB4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ADD7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83BC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ED676">
            <w:pPr>
              <w:jc w:val="center"/>
            </w:pPr>
            <w:r>
              <w:rPr>
                <w:rFonts w:ascii="宋体" w:hAnsi="宋体" w:eastAsia="宋体"/>
                <w:sz w:val="16"/>
              </w:rPr>
              <w:t>提升政府专职消防员素质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DFD05">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0DD4D">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2F7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2FA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F522D">
            <w:pPr>
              <w:jc w:val="center"/>
            </w:pPr>
          </w:p>
        </w:tc>
      </w:tr>
      <w:tr w14:paraId="4DEF99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7984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E82C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1A54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3C63A">
            <w:pPr>
              <w:jc w:val="center"/>
            </w:pPr>
            <w:r>
              <w:rPr>
                <w:rFonts w:ascii="宋体" w:hAnsi="宋体" w:eastAsia="宋体"/>
                <w:sz w:val="16"/>
              </w:rPr>
              <w:t>受益消防员满意度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2095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02A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22D3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1C97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AB277">
            <w:pPr>
              <w:jc w:val="center"/>
            </w:pPr>
          </w:p>
        </w:tc>
      </w:tr>
      <w:tr w14:paraId="67E3530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82541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815B9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2EE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4B59C">
            <w:pPr>
              <w:jc w:val="center"/>
            </w:pPr>
            <w:r>
              <w:rPr>
                <w:rFonts w:ascii="宋体" w:hAnsi="宋体" w:eastAsia="宋体"/>
                <w:sz w:val="16"/>
              </w:rPr>
              <w:t>93.82分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EA550C3"/>
        </w:tc>
      </w:tr>
    </w:tbl>
    <w:p w14:paraId="5794F81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50FF660">
        <w:tblPrEx>
          <w:tblCellMar>
            <w:top w:w="0" w:type="dxa"/>
            <w:left w:w="108" w:type="dxa"/>
            <w:bottom w:w="0" w:type="dxa"/>
            <w:right w:w="108" w:type="dxa"/>
          </w:tblCellMar>
        </w:tblPrEx>
        <w:tc>
          <w:tcPr>
            <w:tcW w:w="8847" w:type="dxa"/>
            <w:gridSpan w:val="9"/>
            <w:vAlign w:val="center"/>
          </w:tcPr>
          <w:p w14:paraId="56B8CB15">
            <w:pPr>
              <w:jc w:val="center"/>
            </w:pPr>
            <w:r>
              <w:rPr>
                <w:rFonts w:ascii="宋体" w:hAnsi="宋体" w:eastAsia="宋体"/>
                <w:sz w:val="24"/>
              </w:rPr>
              <w:t>项目支出绩效自评表</w:t>
            </w:r>
          </w:p>
        </w:tc>
      </w:tr>
      <w:tr w14:paraId="7A77EA24">
        <w:tblPrEx>
          <w:tblCellMar>
            <w:top w:w="0" w:type="dxa"/>
            <w:left w:w="108" w:type="dxa"/>
            <w:bottom w:w="0" w:type="dxa"/>
            <w:right w:w="108" w:type="dxa"/>
          </w:tblCellMar>
        </w:tblPrEx>
        <w:tc>
          <w:tcPr>
            <w:tcW w:w="8847" w:type="dxa"/>
            <w:gridSpan w:val="9"/>
            <w:vAlign w:val="center"/>
          </w:tcPr>
          <w:p w14:paraId="7957677E">
            <w:pPr>
              <w:jc w:val="center"/>
            </w:pPr>
            <w:r>
              <w:rPr>
                <w:rFonts w:ascii="宋体" w:hAnsi="宋体" w:eastAsia="宋体"/>
                <w:sz w:val="24"/>
              </w:rPr>
              <w:t>(2024年度)</w:t>
            </w:r>
          </w:p>
        </w:tc>
      </w:tr>
      <w:tr w14:paraId="63641DB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5A86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4C97A12">
            <w:pPr>
              <w:jc w:val="center"/>
            </w:pPr>
            <w:r>
              <w:rPr>
                <w:rFonts w:ascii="宋体" w:hAnsi="宋体" w:eastAsia="宋体"/>
                <w:sz w:val="16"/>
              </w:rPr>
              <w:t>2024年政府专职消防员执勤补助</w:t>
            </w:r>
          </w:p>
        </w:tc>
      </w:tr>
      <w:tr w14:paraId="30427CF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F590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2A6CEA">
            <w:pPr>
              <w:jc w:val="center"/>
            </w:pPr>
            <w:r>
              <w:rPr>
                <w:rFonts w:ascii="宋体" w:hAnsi="宋体" w:eastAsia="宋体"/>
                <w:sz w:val="16"/>
              </w:rPr>
              <w:t>洛浦县应急管理局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6F66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0815C8">
            <w:pPr>
              <w:jc w:val="center"/>
            </w:pPr>
            <w:r>
              <w:rPr>
                <w:rFonts w:ascii="宋体" w:hAnsi="宋体" w:eastAsia="宋体"/>
                <w:sz w:val="16"/>
              </w:rPr>
              <w:t>洛浦县应急管理局</w:t>
            </w:r>
          </w:p>
        </w:tc>
      </w:tr>
      <w:tr w14:paraId="6562730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F68E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3BBD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CFF9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6B8E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3DEE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9EB9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29C2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055D3">
            <w:pPr>
              <w:jc w:val="center"/>
            </w:pPr>
            <w:r>
              <w:rPr>
                <w:rFonts w:ascii="宋体" w:hAnsi="宋体" w:eastAsia="宋体"/>
                <w:sz w:val="16"/>
              </w:rPr>
              <w:t>得分</w:t>
            </w:r>
          </w:p>
        </w:tc>
      </w:tr>
      <w:tr w14:paraId="005B83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2CB38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0C60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9CA0B">
            <w:pPr>
              <w:jc w:val="center"/>
            </w:pPr>
            <w:r>
              <w:rPr>
                <w:rFonts w:ascii="宋体" w:hAnsi="宋体" w:eastAsia="宋体"/>
                <w:sz w:val="16"/>
              </w:rPr>
              <w:t>21.12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72CDA">
            <w:pPr>
              <w:jc w:val="center"/>
            </w:pPr>
            <w:r>
              <w:rPr>
                <w:rFonts w:ascii="宋体" w:hAnsi="宋体" w:eastAsia="宋体"/>
                <w:sz w:val="16"/>
              </w:rPr>
              <w:t>15.84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35060">
            <w:pPr>
              <w:jc w:val="center"/>
            </w:pPr>
            <w:r>
              <w:rPr>
                <w:rFonts w:ascii="宋体" w:hAnsi="宋体" w:eastAsia="宋体"/>
                <w:sz w:val="16"/>
              </w:rPr>
              <w:t>15.84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D1A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714A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3A728">
            <w:pPr>
              <w:jc w:val="center"/>
            </w:pPr>
            <w:r>
              <w:rPr>
                <w:rFonts w:ascii="宋体" w:hAnsi="宋体" w:eastAsia="宋体"/>
                <w:sz w:val="16"/>
              </w:rPr>
              <w:t>10.00分</w:t>
            </w:r>
          </w:p>
        </w:tc>
      </w:tr>
      <w:tr w14:paraId="06C38F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E1F60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EBB0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729A1">
            <w:pPr>
              <w:jc w:val="center"/>
            </w:pPr>
            <w:r>
              <w:rPr>
                <w:rFonts w:ascii="宋体" w:hAnsi="宋体" w:eastAsia="宋体"/>
                <w:sz w:val="16"/>
              </w:rPr>
              <w:t>21.12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A2A8E">
            <w:pPr>
              <w:jc w:val="center"/>
            </w:pPr>
            <w:r>
              <w:rPr>
                <w:rFonts w:ascii="宋体" w:hAnsi="宋体" w:eastAsia="宋体"/>
                <w:sz w:val="16"/>
              </w:rPr>
              <w:t>15.84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B88DB">
            <w:pPr>
              <w:jc w:val="center"/>
            </w:pPr>
            <w:r>
              <w:rPr>
                <w:rFonts w:ascii="宋体" w:hAnsi="宋体" w:eastAsia="宋体"/>
                <w:sz w:val="16"/>
              </w:rPr>
              <w:t>15.84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FDD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AC7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0BD94">
            <w:pPr>
              <w:jc w:val="center"/>
            </w:pPr>
            <w:r>
              <w:rPr>
                <w:rFonts w:ascii="宋体" w:hAnsi="宋体" w:eastAsia="宋体"/>
                <w:sz w:val="16"/>
              </w:rPr>
              <w:t>—</w:t>
            </w:r>
          </w:p>
        </w:tc>
      </w:tr>
      <w:tr w14:paraId="3ACE11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A1C4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A958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795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DB8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554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E41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DD1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72042">
            <w:pPr>
              <w:jc w:val="center"/>
            </w:pPr>
            <w:r>
              <w:rPr>
                <w:rFonts w:ascii="宋体" w:hAnsi="宋体" w:eastAsia="宋体"/>
                <w:sz w:val="16"/>
              </w:rPr>
              <w:t>—</w:t>
            </w:r>
          </w:p>
        </w:tc>
      </w:tr>
      <w:tr w14:paraId="166561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46CD1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2480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B9C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E48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CF9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FFA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D1E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00A8A">
            <w:pPr>
              <w:jc w:val="center"/>
            </w:pPr>
            <w:r>
              <w:rPr>
                <w:rFonts w:ascii="宋体" w:hAnsi="宋体" w:eastAsia="宋体"/>
                <w:sz w:val="16"/>
              </w:rPr>
              <w:t>—</w:t>
            </w:r>
          </w:p>
        </w:tc>
      </w:tr>
      <w:tr w14:paraId="3A1F9D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F5F85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92B49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16160C">
            <w:pPr>
              <w:jc w:val="center"/>
            </w:pPr>
            <w:r>
              <w:rPr>
                <w:rFonts w:ascii="宋体" w:hAnsi="宋体" w:eastAsia="宋体"/>
                <w:sz w:val="16"/>
              </w:rPr>
              <w:t>实际完成情况</w:t>
            </w:r>
          </w:p>
        </w:tc>
      </w:tr>
      <w:tr w14:paraId="45CBA0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99E40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E161C7">
            <w:pPr>
              <w:jc w:val="both"/>
            </w:pPr>
            <w:r>
              <w:rPr>
                <w:rFonts w:ascii="宋体" w:hAnsi="宋体" w:eastAsia="宋体"/>
                <w:sz w:val="16"/>
              </w:rPr>
              <w:t>根据文件实施该项目，项目主要内容：为2024年政府专职消防员执勤补助。通过项目的实施，提高政府专职消防员素质。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41273D">
            <w:pPr>
              <w:jc w:val="both"/>
            </w:pPr>
            <w:r>
              <w:rPr>
                <w:rFonts w:hint="eastAsia" w:ascii="宋体" w:hAnsi="宋体"/>
                <w:sz w:val="16"/>
                <w:lang w:eastAsia="zh-CN"/>
              </w:rPr>
              <w:t>截至2024</w:t>
            </w:r>
            <w:r>
              <w:rPr>
                <w:rFonts w:ascii="宋体" w:hAnsi="宋体" w:eastAsia="宋体"/>
                <w:sz w:val="16"/>
              </w:rPr>
              <w:t>年12月31日，为2024年政府专职消防员执勤补助。通过项目的实施，提高政府专职消防员素质。</w:t>
            </w:r>
          </w:p>
        </w:tc>
      </w:tr>
      <w:tr w14:paraId="5D1A8B9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4525B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2505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B4AD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E47F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6C98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91DC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4BDB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C965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F6765">
            <w:pPr>
              <w:jc w:val="center"/>
            </w:pPr>
            <w:r>
              <w:rPr>
                <w:rFonts w:ascii="宋体" w:hAnsi="宋体" w:eastAsia="宋体"/>
                <w:sz w:val="16"/>
              </w:rPr>
              <w:t>偏差原因分析及改进措施</w:t>
            </w:r>
          </w:p>
        </w:tc>
      </w:tr>
      <w:tr w14:paraId="3283DE7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2A7B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5221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7722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EF33B">
            <w:pPr>
              <w:jc w:val="center"/>
            </w:pPr>
            <w:r>
              <w:rPr>
                <w:rFonts w:ascii="宋体" w:hAnsi="宋体" w:eastAsia="宋体"/>
                <w:sz w:val="16"/>
              </w:rPr>
              <w:t>政府专职消防员执勤补助人数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06E3A">
            <w:pPr>
              <w:jc w:val="center"/>
            </w:pPr>
            <w:r>
              <w:rPr>
                <w:rFonts w:ascii="宋体" w:hAnsi="宋体" w:eastAsia="宋体"/>
                <w:sz w:val="16"/>
              </w:rPr>
              <w:t>&gt;=10人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14BA2">
            <w:pPr>
              <w:jc w:val="center"/>
            </w:pPr>
            <w:r>
              <w:rPr>
                <w:rFonts w:ascii="宋体" w:hAnsi="宋体" w:eastAsia="宋体"/>
                <w:sz w:val="16"/>
              </w:rPr>
              <w: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F43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1BA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D8542">
            <w:pPr>
              <w:jc w:val="center"/>
            </w:pPr>
          </w:p>
        </w:tc>
      </w:tr>
      <w:tr w14:paraId="10B377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CF3F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EFCD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795A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01A9A">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2B15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54C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720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167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890EB">
            <w:pPr>
              <w:jc w:val="center"/>
            </w:pPr>
          </w:p>
        </w:tc>
      </w:tr>
      <w:tr w14:paraId="03FB17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7B74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1D79E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8FC3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D1C4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4AF5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6981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C82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AE6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7877F">
            <w:pPr>
              <w:jc w:val="center"/>
            </w:pPr>
          </w:p>
        </w:tc>
      </w:tr>
      <w:tr w14:paraId="616619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DAAC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B61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4731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91AF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935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620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3E3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604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B1C1C">
            <w:pPr>
              <w:jc w:val="center"/>
            </w:pPr>
          </w:p>
        </w:tc>
      </w:tr>
      <w:tr w14:paraId="70C38F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320B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D178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A3B7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3BC09">
            <w:pPr>
              <w:jc w:val="center"/>
            </w:pPr>
            <w:r>
              <w:rPr>
                <w:rFonts w:ascii="宋体" w:hAnsi="宋体" w:eastAsia="宋体"/>
                <w:sz w:val="16"/>
              </w:rPr>
              <w:t>2024年政府专职消防员执勤补助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05CA5">
            <w:pPr>
              <w:jc w:val="center"/>
            </w:pPr>
            <w:r>
              <w:rPr>
                <w:rFonts w:ascii="宋体" w:hAnsi="宋体" w:eastAsia="宋体"/>
                <w:sz w:val="16"/>
              </w:rPr>
              <w:t>&lt;=15.84万元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743DF">
            <w:pPr>
              <w:jc w:val="center"/>
            </w:pPr>
            <w:r>
              <w:rPr>
                <w:rFonts w:ascii="宋体" w:hAnsi="宋体" w:eastAsia="宋体"/>
                <w:sz w:val="16"/>
              </w:rPr>
              <w:t>=15.84万元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36D7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93D6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7739D">
            <w:pPr>
              <w:jc w:val="center"/>
            </w:pPr>
          </w:p>
        </w:tc>
      </w:tr>
      <w:tr w14:paraId="626819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EADB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7A48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3FBF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FA2A5">
            <w:pPr>
              <w:jc w:val="center"/>
            </w:pPr>
            <w:r>
              <w:rPr>
                <w:rFonts w:ascii="宋体" w:hAnsi="宋体" w:eastAsia="宋体"/>
                <w:sz w:val="16"/>
              </w:rPr>
              <w:t>提高政府专职消防员素质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1876A">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3BA4A">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3D98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9A85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9BA43">
            <w:pPr>
              <w:jc w:val="center"/>
            </w:pPr>
          </w:p>
        </w:tc>
      </w:tr>
      <w:tr w14:paraId="6D69C7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CD44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6BB7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BE0E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1E819">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5637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735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DF6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43D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498A3">
            <w:pPr>
              <w:jc w:val="center"/>
            </w:pPr>
          </w:p>
        </w:tc>
      </w:tr>
      <w:tr w14:paraId="69B7FDA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52B31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497C3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E30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598D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D80D6FF"/>
        </w:tc>
      </w:tr>
    </w:tbl>
    <w:p w14:paraId="329F948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278A952">
        <w:tblPrEx>
          <w:tblCellMar>
            <w:top w:w="0" w:type="dxa"/>
            <w:left w:w="108" w:type="dxa"/>
            <w:bottom w:w="0" w:type="dxa"/>
            <w:right w:w="108" w:type="dxa"/>
          </w:tblCellMar>
        </w:tblPrEx>
        <w:tc>
          <w:tcPr>
            <w:tcW w:w="8847" w:type="dxa"/>
            <w:gridSpan w:val="9"/>
            <w:vAlign w:val="center"/>
          </w:tcPr>
          <w:p w14:paraId="058EA113">
            <w:pPr>
              <w:jc w:val="center"/>
            </w:pPr>
            <w:r>
              <w:rPr>
                <w:rFonts w:ascii="宋体" w:hAnsi="宋体" w:eastAsia="宋体"/>
                <w:sz w:val="24"/>
              </w:rPr>
              <w:t>项目支出绩效自评表</w:t>
            </w:r>
          </w:p>
        </w:tc>
      </w:tr>
      <w:tr w14:paraId="26FD1E95">
        <w:tblPrEx>
          <w:tblCellMar>
            <w:top w:w="0" w:type="dxa"/>
            <w:left w:w="108" w:type="dxa"/>
            <w:bottom w:w="0" w:type="dxa"/>
            <w:right w:w="108" w:type="dxa"/>
          </w:tblCellMar>
        </w:tblPrEx>
        <w:tc>
          <w:tcPr>
            <w:tcW w:w="8847" w:type="dxa"/>
            <w:gridSpan w:val="9"/>
            <w:vAlign w:val="center"/>
          </w:tcPr>
          <w:p w14:paraId="28F8459B">
            <w:pPr>
              <w:jc w:val="center"/>
            </w:pPr>
            <w:r>
              <w:rPr>
                <w:rFonts w:ascii="宋体" w:hAnsi="宋体" w:eastAsia="宋体"/>
                <w:sz w:val="24"/>
              </w:rPr>
              <w:t>(2024年度)</w:t>
            </w:r>
          </w:p>
        </w:tc>
      </w:tr>
      <w:tr w14:paraId="1B77328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A716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F400ACE">
            <w:pPr>
              <w:jc w:val="center"/>
            </w:pPr>
            <w:r>
              <w:rPr>
                <w:rFonts w:ascii="宋体" w:hAnsi="宋体" w:eastAsia="宋体"/>
                <w:sz w:val="16"/>
              </w:rPr>
              <w:t>2024年消防业务经费</w:t>
            </w:r>
          </w:p>
        </w:tc>
      </w:tr>
      <w:tr w14:paraId="58B785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9155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847E2E">
            <w:pPr>
              <w:jc w:val="center"/>
            </w:pPr>
            <w:r>
              <w:rPr>
                <w:rFonts w:ascii="宋体" w:hAnsi="宋体" w:eastAsia="宋体"/>
                <w:sz w:val="16"/>
              </w:rPr>
              <w:t>洛浦县应急管理局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8E96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4CA0EB">
            <w:pPr>
              <w:jc w:val="center"/>
            </w:pPr>
            <w:r>
              <w:rPr>
                <w:rFonts w:ascii="宋体" w:hAnsi="宋体" w:eastAsia="宋体"/>
                <w:sz w:val="16"/>
              </w:rPr>
              <w:t>洛浦县应急管理局</w:t>
            </w:r>
          </w:p>
        </w:tc>
      </w:tr>
      <w:tr w14:paraId="685DEF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773B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7136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319A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9726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BCB4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FDCC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DF27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1AB60">
            <w:pPr>
              <w:jc w:val="center"/>
            </w:pPr>
            <w:r>
              <w:rPr>
                <w:rFonts w:ascii="宋体" w:hAnsi="宋体" w:eastAsia="宋体"/>
                <w:sz w:val="16"/>
              </w:rPr>
              <w:t>得分</w:t>
            </w:r>
          </w:p>
        </w:tc>
      </w:tr>
      <w:tr w14:paraId="795FE4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EABB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6174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1137A">
            <w:pPr>
              <w:jc w:val="center"/>
            </w:pPr>
            <w:r>
              <w:rPr>
                <w:rFonts w:ascii="宋体" w:hAnsi="宋体" w:eastAsia="宋体"/>
                <w:sz w:val="16"/>
              </w:rPr>
              <w:t>144.00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E5127">
            <w:pPr>
              <w:jc w:val="center"/>
            </w:pPr>
            <w:r>
              <w:rPr>
                <w:rFonts w:ascii="宋体" w:hAnsi="宋体" w:eastAsia="宋体"/>
                <w:sz w:val="16"/>
              </w:rPr>
              <w:t>144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80697">
            <w:pPr>
              <w:jc w:val="center"/>
            </w:pPr>
            <w:r>
              <w:rPr>
                <w:rFonts w:ascii="宋体" w:hAnsi="宋体" w:eastAsia="宋体"/>
                <w:sz w:val="16"/>
              </w:rPr>
              <w:t>144.00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2A1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EA5D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4E331">
            <w:pPr>
              <w:jc w:val="center"/>
            </w:pPr>
            <w:r>
              <w:rPr>
                <w:rFonts w:ascii="宋体" w:hAnsi="宋体" w:eastAsia="宋体"/>
                <w:sz w:val="16"/>
              </w:rPr>
              <w:t>10.00分</w:t>
            </w:r>
          </w:p>
        </w:tc>
      </w:tr>
      <w:tr w14:paraId="34F661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59887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7FB6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984BA">
            <w:pPr>
              <w:jc w:val="center"/>
            </w:pPr>
            <w:r>
              <w:rPr>
                <w:rFonts w:ascii="宋体" w:hAnsi="宋体" w:eastAsia="宋体"/>
                <w:sz w:val="16"/>
              </w:rPr>
              <w:t>144.00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E8B96">
            <w:pPr>
              <w:jc w:val="center"/>
            </w:pPr>
            <w:r>
              <w:rPr>
                <w:rFonts w:ascii="宋体" w:hAnsi="宋体" w:eastAsia="宋体"/>
                <w:sz w:val="16"/>
              </w:rPr>
              <w:t>144.00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9D23E">
            <w:pPr>
              <w:jc w:val="center"/>
            </w:pPr>
            <w:r>
              <w:rPr>
                <w:rFonts w:ascii="宋体" w:hAnsi="宋体" w:eastAsia="宋体"/>
                <w:sz w:val="16"/>
              </w:rPr>
              <w:t>144.00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471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D4A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8037B">
            <w:pPr>
              <w:jc w:val="center"/>
            </w:pPr>
            <w:r>
              <w:rPr>
                <w:rFonts w:ascii="宋体" w:hAnsi="宋体" w:eastAsia="宋体"/>
                <w:sz w:val="16"/>
              </w:rPr>
              <w:t>—</w:t>
            </w:r>
          </w:p>
        </w:tc>
      </w:tr>
      <w:tr w14:paraId="32D9CF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A158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7538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B85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E41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2B8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5F2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D98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A6624">
            <w:pPr>
              <w:jc w:val="center"/>
            </w:pPr>
            <w:r>
              <w:rPr>
                <w:rFonts w:ascii="宋体" w:hAnsi="宋体" w:eastAsia="宋体"/>
                <w:sz w:val="16"/>
              </w:rPr>
              <w:t>—</w:t>
            </w:r>
          </w:p>
        </w:tc>
      </w:tr>
      <w:tr w14:paraId="3D14BD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1B28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BDFF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605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4A1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3DB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D1D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EBF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80107">
            <w:pPr>
              <w:jc w:val="center"/>
            </w:pPr>
            <w:r>
              <w:rPr>
                <w:rFonts w:ascii="宋体" w:hAnsi="宋体" w:eastAsia="宋体"/>
                <w:sz w:val="16"/>
              </w:rPr>
              <w:t>—</w:t>
            </w:r>
          </w:p>
        </w:tc>
      </w:tr>
      <w:tr w14:paraId="1226C84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5986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65831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673C4E">
            <w:pPr>
              <w:jc w:val="center"/>
            </w:pPr>
            <w:r>
              <w:rPr>
                <w:rFonts w:ascii="宋体" w:hAnsi="宋体" w:eastAsia="宋体"/>
                <w:sz w:val="16"/>
              </w:rPr>
              <w:t>实际完成情况</w:t>
            </w:r>
          </w:p>
        </w:tc>
      </w:tr>
      <w:tr w14:paraId="455D5E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63A32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43B35A">
            <w:pPr>
              <w:jc w:val="both"/>
            </w:pPr>
            <w:r>
              <w:rPr>
                <w:rFonts w:ascii="宋体" w:hAnsi="宋体" w:eastAsia="宋体"/>
                <w:sz w:val="16"/>
              </w:rPr>
              <w:t>项目主要内容为：保障41名消防员业务经费，保障11辆公务用车正常运行。通过实施本项目可有效提高消防员素质，增强消防队伍战斗力，持续增强群众火灾防范意识，受益消防员满意度达到95%以上。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C52446">
            <w:pPr>
              <w:jc w:val="both"/>
            </w:pPr>
            <w:r>
              <w:rPr>
                <w:rFonts w:ascii="宋体" w:hAnsi="宋体" w:eastAsia="宋体"/>
                <w:sz w:val="16"/>
              </w:rPr>
              <w:t>保障41名消防员业务经费，保障11辆公务用车正常运行。通过实施本项目可有效提高消防员素质，增强消防队伍战斗力，持续增强群众火灾防范意识，受益消防员满意度达到95%以上。</w:t>
            </w:r>
          </w:p>
        </w:tc>
      </w:tr>
      <w:tr w14:paraId="746E9D1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AD984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015F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7582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C19E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CEDE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4332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EC60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3D26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93863">
            <w:pPr>
              <w:jc w:val="center"/>
            </w:pPr>
            <w:r>
              <w:rPr>
                <w:rFonts w:ascii="宋体" w:hAnsi="宋体" w:eastAsia="宋体"/>
                <w:sz w:val="16"/>
              </w:rPr>
              <w:t>偏差原因分析及改进措施</w:t>
            </w:r>
          </w:p>
        </w:tc>
      </w:tr>
      <w:tr w14:paraId="4CB3803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3EFA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94311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77B06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08361">
            <w:pPr>
              <w:jc w:val="center"/>
            </w:pPr>
            <w:r>
              <w:rPr>
                <w:rFonts w:ascii="宋体" w:hAnsi="宋体" w:eastAsia="宋体"/>
                <w:sz w:val="16"/>
              </w:rPr>
              <w:t>保障消防员数量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BE573">
            <w:pPr>
              <w:jc w:val="center"/>
            </w:pPr>
            <w:r>
              <w:rPr>
                <w:rFonts w:ascii="宋体" w:hAnsi="宋体" w:eastAsia="宋体"/>
                <w:sz w:val="16"/>
              </w:rPr>
              <w:t>&gt;=41人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71CCE">
            <w:pPr>
              <w:jc w:val="center"/>
            </w:pPr>
            <w:r>
              <w:rPr>
                <w:rFonts w:ascii="宋体" w:hAnsi="宋体" w:eastAsia="宋体"/>
                <w:sz w:val="16"/>
              </w:rPr>
              <w:t>=40人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E748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9E79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83B63">
            <w:pPr>
              <w:jc w:val="center"/>
            </w:pPr>
          </w:p>
        </w:tc>
      </w:tr>
      <w:tr w14:paraId="418100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9604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8F5E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C9D0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32C1B">
            <w:pPr>
              <w:jc w:val="center"/>
            </w:pPr>
            <w:r>
              <w:rPr>
                <w:rFonts w:ascii="宋体" w:hAnsi="宋体" w:eastAsia="宋体"/>
                <w:sz w:val="16"/>
              </w:rPr>
              <w:t>保障公务车用车辆数量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F9F4C">
            <w:pPr>
              <w:jc w:val="center"/>
            </w:pPr>
            <w:r>
              <w:rPr>
                <w:rFonts w:ascii="宋体" w:hAnsi="宋体" w:eastAsia="宋体"/>
                <w:sz w:val="16"/>
              </w:rPr>
              <w:t>&gt;=11辆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19E65">
            <w:pPr>
              <w:jc w:val="center"/>
            </w:pPr>
            <w:r>
              <w:rPr>
                <w:rFonts w:ascii="宋体" w:hAnsi="宋体" w:eastAsia="宋体"/>
                <w:sz w:val="16"/>
              </w:rPr>
              <w:t>=11辆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8E0B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CB08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89A83">
            <w:pPr>
              <w:jc w:val="center"/>
            </w:pPr>
          </w:p>
        </w:tc>
      </w:tr>
      <w:tr w14:paraId="019218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E828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A6E8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4E49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A92A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F54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107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603D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82E1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DABCF">
            <w:pPr>
              <w:jc w:val="center"/>
            </w:pPr>
          </w:p>
        </w:tc>
      </w:tr>
      <w:tr w14:paraId="1631FE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5D72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7554C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41DD8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16B2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B4CF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AF1B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7AD7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5051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C9460">
            <w:pPr>
              <w:jc w:val="center"/>
            </w:pPr>
          </w:p>
        </w:tc>
      </w:tr>
      <w:tr w14:paraId="061EAE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7147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6F3D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8BD2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675A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3B4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0AF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3A46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E01F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7B713">
            <w:pPr>
              <w:jc w:val="center"/>
            </w:pPr>
          </w:p>
        </w:tc>
      </w:tr>
      <w:tr w14:paraId="2D816D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7B1E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04E1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579F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8BE8E">
            <w:pPr>
              <w:jc w:val="center"/>
            </w:pPr>
            <w:r>
              <w:rPr>
                <w:rFonts w:ascii="宋体" w:hAnsi="宋体" w:eastAsia="宋体"/>
                <w:sz w:val="16"/>
              </w:rPr>
              <w:t>2024年消防业务费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BEF9F">
            <w:pPr>
              <w:jc w:val="center"/>
            </w:pPr>
            <w:r>
              <w:rPr>
                <w:rFonts w:ascii="宋体" w:hAnsi="宋体" w:eastAsia="宋体"/>
                <w:sz w:val="16"/>
              </w:rPr>
              <w:t>&lt;=144万元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3D8C1">
            <w:pPr>
              <w:jc w:val="center"/>
            </w:pPr>
            <w:r>
              <w:rPr>
                <w:rFonts w:ascii="宋体" w:hAnsi="宋体" w:eastAsia="宋体"/>
                <w:sz w:val="16"/>
              </w:rPr>
              <w:t>=144万元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59DE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67C5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84909">
            <w:pPr>
              <w:jc w:val="center"/>
            </w:pPr>
          </w:p>
        </w:tc>
      </w:tr>
      <w:tr w14:paraId="1E3BED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7F38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5D56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0488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19A4F">
            <w:pPr>
              <w:jc w:val="center"/>
            </w:pPr>
            <w:r>
              <w:rPr>
                <w:rFonts w:ascii="宋体" w:hAnsi="宋体" w:eastAsia="宋体"/>
                <w:sz w:val="16"/>
              </w:rPr>
              <w:t>提高消防员素质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3266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B3FA5">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D858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659C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1E151">
            <w:pPr>
              <w:jc w:val="center"/>
            </w:pPr>
          </w:p>
        </w:tc>
      </w:tr>
      <w:tr w14:paraId="532C7F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769D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7F18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8348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0D56E">
            <w:pPr>
              <w:jc w:val="center"/>
            </w:pPr>
            <w:r>
              <w:rPr>
                <w:rFonts w:ascii="宋体" w:hAnsi="宋体" w:eastAsia="宋体"/>
                <w:sz w:val="16"/>
              </w:rPr>
              <w:t>受益消防员满意度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7A3D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469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BB2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634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7B2DE">
            <w:pPr>
              <w:jc w:val="center"/>
            </w:pPr>
          </w:p>
        </w:tc>
      </w:tr>
      <w:tr w14:paraId="5825DB4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26DA8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A0F13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D46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28C5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430A0DA"/>
        </w:tc>
      </w:tr>
    </w:tbl>
    <w:p w14:paraId="76A4E41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FF89A54">
        <w:tblPrEx>
          <w:tblCellMar>
            <w:top w:w="0" w:type="dxa"/>
            <w:left w:w="108" w:type="dxa"/>
            <w:bottom w:w="0" w:type="dxa"/>
            <w:right w:w="108" w:type="dxa"/>
          </w:tblCellMar>
        </w:tblPrEx>
        <w:tc>
          <w:tcPr>
            <w:tcW w:w="8847" w:type="dxa"/>
            <w:gridSpan w:val="9"/>
            <w:vAlign w:val="center"/>
          </w:tcPr>
          <w:p w14:paraId="1341DF47">
            <w:pPr>
              <w:jc w:val="center"/>
            </w:pPr>
            <w:r>
              <w:rPr>
                <w:rFonts w:ascii="宋体" w:hAnsi="宋体" w:eastAsia="宋体"/>
                <w:sz w:val="24"/>
              </w:rPr>
              <w:t>项目支出绩效自评表</w:t>
            </w:r>
          </w:p>
        </w:tc>
      </w:tr>
      <w:tr w14:paraId="1A9E580E">
        <w:tblPrEx>
          <w:tblCellMar>
            <w:top w:w="0" w:type="dxa"/>
            <w:left w:w="108" w:type="dxa"/>
            <w:bottom w:w="0" w:type="dxa"/>
            <w:right w:w="108" w:type="dxa"/>
          </w:tblCellMar>
        </w:tblPrEx>
        <w:tc>
          <w:tcPr>
            <w:tcW w:w="8847" w:type="dxa"/>
            <w:gridSpan w:val="9"/>
            <w:vAlign w:val="center"/>
          </w:tcPr>
          <w:p w14:paraId="186C10D7">
            <w:pPr>
              <w:jc w:val="center"/>
            </w:pPr>
            <w:r>
              <w:rPr>
                <w:rFonts w:ascii="宋体" w:hAnsi="宋体" w:eastAsia="宋体"/>
                <w:sz w:val="24"/>
              </w:rPr>
              <w:t>(2024年度)</w:t>
            </w:r>
          </w:p>
        </w:tc>
      </w:tr>
      <w:tr w14:paraId="60D9CB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277E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357FD35">
            <w:pPr>
              <w:jc w:val="center"/>
            </w:pPr>
            <w:r>
              <w:rPr>
                <w:rFonts w:ascii="宋体" w:hAnsi="宋体" w:eastAsia="宋体"/>
                <w:sz w:val="16"/>
              </w:rPr>
              <w:t>2024年自治区防震减灾“三网一员”工作经费</w:t>
            </w:r>
          </w:p>
        </w:tc>
      </w:tr>
      <w:tr w14:paraId="72CBF9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8658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177F82">
            <w:pPr>
              <w:jc w:val="center"/>
            </w:pPr>
            <w:r>
              <w:rPr>
                <w:rFonts w:ascii="宋体" w:hAnsi="宋体" w:eastAsia="宋体"/>
                <w:sz w:val="16"/>
              </w:rPr>
              <w:t>洛浦县应急管理局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DA03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31112E">
            <w:pPr>
              <w:jc w:val="center"/>
            </w:pPr>
            <w:r>
              <w:rPr>
                <w:rFonts w:ascii="宋体" w:hAnsi="宋体" w:eastAsia="宋体"/>
                <w:sz w:val="16"/>
              </w:rPr>
              <w:t>洛浦县应急管理局</w:t>
            </w:r>
          </w:p>
        </w:tc>
      </w:tr>
      <w:tr w14:paraId="26BE94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8C75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980F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3DE4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201B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C5AB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C516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1A1F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7EA91">
            <w:pPr>
              <w:jc w:val="center"/>
            </w:pPr>
            <w:r>
              <w:rPr>
                <w:rFonts w:ascii="宋体" w:hAnsi="宋体" w:eastAsia="宋体"/>
                <w:sz w:val="16"/>
              </w:rPr>
              <w:t>得分</w:t>
            </w:r>
          </w:p>
        </w:tc>
      </w:tr>
      <w:tr w14:paraId="22C77C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773C5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232E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6B38D">
            <w:pPr>
              <w:jc w:val="center"/>
            </w:pPr>
            <w:r>
              <w:rPr>
                <w:rFonts w:ascii="宋体" w:hAnsi="宋体" w:eastAsia="宋体"/>
                <w:sz w:val="16"/>
              </w:rPr>
              <w:t>0.48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EC37E">
            <w:pPr>
              <w:jc w:val="center"/>
            </w:pPr>
            <w:r>
              <w:rPr>
                <w:rFonts w:ascii="宋体" w:hAnsi="宋体" w:eastAsia="宋体"/>
                <w:sz w:val="16"/>
              </w:rPr>
              <w:t>0.48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B9BDE">
            <w:pPr>
              <w:jc w:val="center"/>
            </w:pPr>
            <w:r>
              <w:rPr>
                <w:rFonts w:ascii="宋体" w:hAnsi="宋体" w:eastAsia="宋体"/>
                <w:sz w:val="16"/>
              </w:rPr>
              <w:t>0.48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340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4C21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21B38">
            <w:pPr>
              <w:jc w:val="center"/>
            </w:pPr>
            <w:r>
              <w:rPr>
                <w:rFonts w:ascii="宋体" w:hAnsi="宋体" w:eastAsia="宋体"/>
                <w:sz w:val="16"/>
              </w:rPr>
              <w:t>10.00分</w:t>
            </w:r>
          </w:p>
        </w:tc>
      </w:tr>
      <w:tr w14:paraId="65EBFB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54C38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87B5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F3BC6">
            <w:pPr>
              <w:jc w:val="center"/>
            </w:pPr>
            <w:r>
              <w:rPr>
                <w:rFonts w:ascii="宋体" w:hAnsi="宋体" w:eastAsia="宋体"/>
                <w:sz w:val="16"/>
              </w:rPr>
              <w:t>0.48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3F9D7">
            <w:pPr>
              <w:jc w:val="center"/>
            </w:pPr>
            <w:r>
              <w:rPr>
                <w:rFonts w:ascii="宋体" w:hAnsi="宋体" w:eastAsia="宋体"/>
                <w:sz w:val="16"/>
              </w:rPr>
              <w:t>0.48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4DE99">
            <w:pPr>
              <w:jc w:val="center"/>
            </w:pPr>
            <w:r>
              <w:rPr>
                <w:rFonts w:ascii="宋体" w:hAnsi="宋体" w:eastAsia="宋体"/>
                <w:sz w:val="16"/>
              </w:rPr>
              <w:t>0.48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33B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D25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F4464">
            <w:pPr>
              <w:jc w:val="center"/>
            </w:pPr>
            <w:r>
              <w:rPr>
                <w:rFonts w:ascii="宋体" w:hAnsi="宋体" w:eastAsia="宋体"/>
                <w:sz w:val="16"/>
              </w:rPr>
              <w:t>—</w:t>
            </w:r>
          </w:p>
        </w:tc>
      </w:tr>
      <w:tr w14:paraId="372A9F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64531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768B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7AD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A02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5E8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73A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121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69CED">
            <w:pPr>
              <w:jc w:val="center"/>
            </w:pPr>
            <w:r>
              <w:rPr>
                <w:rFonts w:ascii="宋体" w:hAnsi="宋体" w:eastAsia="宋体"/>
                <w:sz w:val="16"/>
              </w:rPr>
              <w:t>—</w:t>
            </w:r>
          </w:p>
        </w:tc>
      </w:tr>
      <w:tr w14:paraId="40FA6D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23A8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E900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EAD5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D10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07E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7FF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78A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0601F">
            <w:pPr>
              <w:jc w:val="center"/>
            </w:pPr>
            <w:r>
              <w:rPr>
                <w:rFonts w:ascii="宋体" w:hAnsi="宋体" w:eastAsia="宋体"/>
                <w:sz w:val="16"/>
              </w:rPr>
              <w:t>—</w:t>
            </w:r>
          </w:p>
        </w:tc>
      </w:tr>
      <w:tr w14:paraId="7896E57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F53A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C6F0F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015A13">
            <w:pPr>
              <w:jc w:val="center"/>
            </w:pPr>
            <w:r>
              <w:rPr>
                <w:rFonts w:ascii="宋体" w:hAnsi="宋体" w:eastAsia="宋体"/>
                <w:sz w:val="16"/>
              </w:rPr>
              <w:t>实际完成情况</w:t>
            </w:r>
          </w:p>
        </w:tc>
      </w:tr>
      <w:tr w14:paraId="6B76C8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E1D55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EA7E07">
            <w:pPr>
              <w:jc w:val="both"/>
            </w:pPr>
            <w:r>
              <w:rPr>
                <w:rFonts w:ascii="宋体" w:hAnsi="宋体" w:eastAsia="宋体"/>
                <w:sz w:val="16"/>
              </w:rPr>
              <w:t>本项目主要内容为：保障洛浦县建立的2个“三网一员”宏观观测哨（点）日常观测正常运行，按每个哨（点）200元/月工作经费标准和补助比例拨付经费，不断加强对地震应急科普知识的宣传，不断提高人民群众应急避险和自救互助能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C48843">
            <w:pPr>
              <w:jc w:val="both"/>
            </w:pPr>
            <w:r>
              <w:rPr>
                <w:rFonts w:hint="eastAsia" w:ascii="宋体" w:hAnsi="宋体"/>
                <w:sz w:val="16"/>
                <w:lang w:eastAsia="zh-CN"/>
              </w:rPr>
              <w:t>截至</w:t>
            </w:r>
            <w:r>
              <w:rPr>
                <w:rFonts w:ascii="宋体" w:hAnsi="宋体" w:eastAsia="宋体"/>
                <w:sz w:val="16"/>
              </w:rPr>
              <w:t>2024年12月31日，该项目已实施完毕，已支付资金0.48万元。项目已完成的主要内容：保障洛浦县建立的2个“三网一员”宏观观测哨（点）日常观测正常运行，按每个哨（点）200元/月工作经费标准和补助比例拨付经费。补助发放及时率100%,补助发放哨点数2个，发放次数10次，</w:t>
            </w:r>
            <w:r>
              <w:rPr>
                <w:rFonts w:hint="eastAsia" w:ascii="宋体" w:hAnsi="宋体"/>
                <w:sz w:val="16"/>
                <w:lang w:eastAsia="zh-CN"/>
              </w:rPr>
              <w:t>受益</w:t>
            </w:r>
            <w:r>
              <w:rPr>
                <w:rFonts w:ascii="宋体" w:hAnsi="宋体" w:eastAsia="宋体"/>
                <w:sz w:val="16"/>
              </w:rPr>
              <w:t>人员满意度100%。通过实施本项目不断加强对地震应急科普知识的宣传，不断提高人民群众应急避险和自救互助能力。</w:t>
            </w:r>
            <w:r>
              <w:rPr>
                <w:rFonts w:ascii="宋体" w:hAnsi="宋体" w:eastAsia="宋体"/>
                <w:sz w:val="16"/>
              </w:rPr>
              <w:br w:type="textWrapping"/>
            </w:r>
          </w:p>
        </w:tc>
      </w:tr>
      <w:tr w14:paraId="1B10B97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9414A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185F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939F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2286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C468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8A76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C4EC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1175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B6918">
            <w:pPr>
              <w:jc w:val="center"/>
            </w:pPr>
            <w:r>
              <w:rPr>
                <w:rFonts w:ascii="宋体" w:hAnsi="宋体" w:eastAsia="宋体"/>
                <w:sz w:val="16"/>
              </w:rPr>
              <w:t>偏差原因分析及改进措施</w:t>
            </w:r>
          </w:p>
        </w:tc>
      </w:tr>
      <w:tr w14:paraId="48539E1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189D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AF722">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CB60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42C5F">
            <w:pPr>
              <w:jc w:val="center"/>
            </w:pPr>
            <w:r>
              <w:rPr>
                <w:rFonts w:ascii="宋体" w:hAnsi="宋体" w:eastAsia="宋体"/>
                <w:sz w:val="16"/>
              </w:rPr>
              <w:t>全县地震灾情宏观观测哨（点）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40CE0">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E8E9A">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6D29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04FA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662FC">
            <w:pPr>
              <w:jc w:val="center"/>
            </w:pPr>
          </w:p>
        </w:tc>
      </w:tr>
      <w:tr w14:paraId="297EC8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2C87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ACF4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500C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804C3">
            <w:pPr>
              <w:jc w:val="center"/>
            </w:pPr>
            <w:r>
              <w:rPr>
                <w:rFonts w:ascii="宋体" w:hAnsi="宋体" w:eastAsia="宋体"/>
                <w:sz w:val="16"/>
              </w:rPr>
              <w:t>发放（补助）次数（次）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D5BE8">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196A7">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444F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EE55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70FCD">
            <w:pPr>
              <w:jc w:val="center"/>
            </w:pPr>
          </w:p>
        </w:tc>
      </w:tr>
      <w:tr w14:paraId="2A7302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114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0ED0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CB34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642B5">
            <w:pPr>
              <w:jc w:val="center"/>
            </w:pPr>
            <w:r>
              <w:rPr>
                <w:rFonts w:ascii="宋体" w:hAnsi="宋体" w:eastAsia="宋体"/>
                <w:sz w:val="16"/>
              </w:rPr>
              <w:t>补助发放哨点数（个）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96120">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8F34B">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9E60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DD60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B986C">
            <w:pPr>
              <w:jc w:val="center"/>
            </w:pPr>
          </w:p>
        </w:tc>
      </w:tr>
      <w:tr w14:paraId="3B2F8F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727C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83AA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C99E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4DAA6">
            <w:pPr>
              <w:jc w:val="center"/>
            </w:pPr>
            <w:r>
              <w:rPr>
                <w:rFonts w:ascii="宋体" w:hAnsi="宋体" w:eastAsia="宋体"/>
                <w:sz w:val="16"/>
              </w:rPr>
              <w:t>补助发放标准率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410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6CA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9E94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9236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9EB47">
            <w:pPr>
              <w:jc w:val="center"/>
            </w:pPr>
          </w:p>
        </w:tc>
      </w:tr>
      <w:tr w14:paraId="5F92B0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A39C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3D6A1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3E26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61564">
            <w:pPr>
              <w:jc w:val="center"/>
            </w:pPr>
            <w:r>
              <w:rPr>
                <w:rFonts w:ascii="宋体" w:hAnsi="宋体" w:eastAsia="宋体"/>
                <w:sz w:val="16"/>
              </w:rPr>
              <w:t>地震应急指挥决策参考反应时间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36D38">
            <w:pPr>
              <w:jc w:val="center"/>
            </w:pPr>
            <w:r>
              <w:rPr>
                <w:rFonts w:ascii="宋体" w:hAnsi="宋体" w:eastAsia="宋体"/>
                <w:sz w:val="16"/>
              </w:rPr>
              <w:t>&lt;=2小时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0CDBF">
            <w:pPr>
              <w:jc w:val="center"/>
            </w:pPr>
            <w:r>
              <w:rPr>
                <w:rFonts w:ascii="宋体" w:hAnsi="宋体" w:eastAsia="宋体"/>
                <w:sz w:val="16"/>
              </w:rPr>
              <w:t>=2小时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45FD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09DE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208E1">
            <w:pPr>
              <w:jc w:val="center"/>
            </w:pPr>
          </w:p>
        </w:tc>
      </w:tr>
      <w:tr w14:paraId="20B55A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3FFA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955D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BEF7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C1CFE">
            <w:pPr>
              <w:jc w:val="center"/>
            </w:pPr>
            <w:r>
              <w:rPr>
                <w:rFonts w:ascii="宋体" w:hAnsi="宋体" w:eastAsia="宋体"/>
                <w:sz w:val="16"/>
              </w:rPr>
              <w:t>补助发放及时率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833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907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BE60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0589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91B8A">
            <w:pPr>
              <w:jc w:val="center"/>
            </w:pPr>
          </w:p>
        </w:tc>
      </w:tr>
      <w:tr w14:paraId="259483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F95B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0403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CAE8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61B10">
            <w:pPr>
              <w:jc w:val="center"/>
            </w:pPr>
            <w:r>
              <w:rPr>
                <w:rFonts w:ascii="宋体" w:hAnsi="宋体" w:eastAsia="宋体"/>
                <w:sz w:val="16"/>
              </w:rPr>
              <w:t>宏观观测哨（点）月工作经费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7D13A">
            <w:pPr>
              <w:jc w:val="center"/>
            </w:pPr>
            <w:r>
              <w:rPr>
                <w:rFonts w:ascii="宋体" w:hAnsi="宋体" w:eastAsia="宋体"/>
                <w:sz w:val="16"/>
              </w:rPr>
              <w:t>=200元/个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D798B">
            <w:pPr>
              <w:jc w:val="center"/>
            </w:pPr>
            <w:r>
              <w:rPr>
                <w:rFonts w:ascii="宋体" w:hAnsi="宋体" w:eastAsia="宋体"/>
                <w:sz w:val="16"/>
              </w:rPr>
              <w:t>=200元/个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0E73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AC36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14AB1">
            <w:pPr>
              <w:jc w:val="center"/>
            </w:pPr>
          </w:p>
        </w:tc>
      </w:tr>
      <w:tr w14:paraId="09BDA8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5E94C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C82F0">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6BF5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DA938">
            <w:pPr>
              <w:jc w:val="center"/>
            </w:pPr>
            <w:r>
              <w:rPr>
                <w:rFonts w:ascii="宋体" w:hAnsi="宋体" w:eastAsia="宋体"/>
                <w:sz w:val="16"/>
              </w:rPr>
              <w:t>对提升社区群众应急避险和自救互救能力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A9A35">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39019">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787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2C3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F98D6">
            <w:pPr>
              <w:jc w:val="center"/>
            </w:pPr>
          </w:p>
        </w:tc>
      </w:tr>
      <w:tr w14:paraId="17B66F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F912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5D02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77F6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E23C6">
            <w:pPr>
              <w:jc w:val="center"/>
            </w:pPr>
            <w:r>
              <w:rPr>
                <w:rFonts w:ascii="宋体" w:hAnsi="宋体" w:eastAsia="宋体"/>
                <w:sz w:val="16"/>
              </w:rPr>
              <w:t>对地震应急科普宣传软实力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3E636">
            <w:pPr>
              <w:jc w:val="center"/>
            </w:pPr>
            <w:r>
              <w:rPr>
                <w:rFonts w:ascii="宋体" w:hAnsi="宋体" w:eastAsia="宋体"/>
                <w:sz w:val="16"/>
              </w:rPr>
              <w:t>不断提高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7ED8B">
            <w:pPr>
              <w:jc w:val="center"/>
            </w:pPr>
            <w:r>
              <w:rPr>
                <w:rFonts w:ascii="宋体" w:hAnsi="宋体" w:eastAsia="宋体"/>
                <w:sz w:val="16"/>
              </w:rPr>
              <w:t>不断提高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3B0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50A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2AC62">
            <w:pPr>
              <w:jc w:val="center"/>
            </w:pPr>
          </w:p>
        </w:tc>
      </w:tr>
      <w:tr w14:paraId="121D0C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0636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261B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1E50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538CF">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FCB2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F14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BE0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C3F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F467C">
            <w:pPr>
              <w:jc w:val="center"/>
            </w:pPr>
          </w:p>
        </w:tc>
      </w:tr>
      <w:tr w14:paraId="3562279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9775B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5C2AC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BB1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C068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205A2E3"/>
        </w:tc>
      </w:tr>
    </w:tbl>
    <w:p w14:paraId="26555EC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53BDDF3">
        <w:tblPrEx>
          <w:tblCellMar>
            <w:top w:w="0" w:type="dxa"/>
            <w:left w:w="108" w:type="dxa"/>
            <w:bottom w:w="0" w:type="dxa"/>
            <w:right w:w="108" w:type="dxa"/>
          </w:tblCellMar>
        </w:tblPrEx>
        <w:tc>
          <w:tcPr>
            <w:tcW w:w="8847" w:type="dxa"/>
            <w:gridSpan w:val="9"/>
            <w:vAlign w:val="center"/>
          </w:tcPr>
          <w:p w14:paraId="36134146">
            <w:pPr>
              <w:jc w:val="center"/>
            </w:pPr>
            <w:r>
              <w:rPr>
                <w:rFonts w:ascii="宋体" w:hAnsi="宋体" w:eastAsia="宋体"/>
                <w:sz w:val="24"/>
              </w:rPr>
              <w:t>项目支出绩效自评表</w:t>
            </w:r>
          </w:p>
        </w:tc>
      </w:tr>
      <w:tr w14:paraId="502CC66B">
        <w:tblPrEx>
          <w:tblCellMar>
            <w:top w:w="0" w:type="dxa"/>
            <w:left w:w="108" w:type="dxa"/>
            <w:bottom w:w="0" w:type="dxa"/>
            <w:right w:w="108" w:type="dxa"/>
          </w:tblCellMar>
        </w:tblPrEx>
        <w:tc>
          <w:tcPr>
            <w:tcW w:w="8847" w:type="dxa"/>
            <w:gridSpan w:val="9"/>
            <w:vAlign w:val="center"/>
          </w:tcPr>
          <w:p w14:paraId="51AE5CE6">
            <w:pPr>
              <w:jc w:val="center"/>
            </w:pPr>
            <w:r>
              <w:rPr>
                <w:rFonts w:ascii="宋体" w:hAnsi="宋体" w:eastAsia="宋体"/>
                <w:sz w:val="24"/>
              </w:rPr>
              <w:t>(2024年度)</w:t>
            </w:r>
          </w:p>
        </w:tc>
      </w:tr>
      <w:tr w14:paraId="2D418E6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7D56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F7FAE34">
            <w:pPr>
              <w:jc w:val="center"/>
            </w:pPr>
            <w:r>
              <w:rPr>
                <w:rFonts w:ascii="宋体" w:hAnsi="宋体" w:eastAsia="宋体"/>
                <w:sz w:val="16"/>
              </w:rPr>
              <w:t>和田地区洛浦县新城区消防救援站建设项目水土保持费</w:t>
            </w:r>
          </w:p>
        </w:tc>
      </w:tr>
      <w:tr w14:paraId="39BDD0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3E6F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C9362A">
            <w:pPr>
              <w:jc w:val="center"/>
            </w:pPr>
            <w:r>
              <w:rPr>
                <w:rFonts w:ascii="宋体" w:hAnsi="宋体" w:eastAsia="宋体"/>
                <w:sz w:val="16"/>
              </w:rPr>
              <w:t>洛浦县应急管理局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8294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51D34C">
            <w:pPr>
              <w:jc w:val="center"/>
            </w:pPr>
            <w:r>
              <w:rPr>
                <w:rFonts w:ascii="宋体" w:hAnsi="宋体" w:eastAsia="宋体"/>
                <w:sz w:val="16"/>
              </w:rPr>
              <w:t>洛浦县应急管理局</w:t>
            </w:r>
          </w:p>
        </w:tc>
      </w:tr>
      <w:tr w14:paraId="6DAFA1B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74427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5578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A80A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B023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FB78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8B19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E7EE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D4C8E">
            <w:pPr>
              <w:jc w:val="center"/>
            </w:pPr>
            <w:r>
              <w:rPr>
                <w:rFonts w:ascii="宋体" w:hAnsi="宋体" w:eastAsia="宋体"/>
                <w:sz w:val="16"/>
              </w:rPr>
              <w:t>得分</w:t>
            </w:r>
          </w:p>
        </w:tc>
      </w:tr>
      <w:tr w14:paraId="2C92B6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CBD8D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EE16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28ABD">
            <w:pPr>
              <w:jc w:val="center"/>
            </w:pPr>
            <w:r>
              <w:rPr>
                <w:rFonts w:ascii="宋体" w:hAnsi="宋体" w:eastAsia="宋体"/>
                <w:sz w:val="16"/>
              </w:rPr>
              <w:t>2.46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D7C20">
            <w:pPr>
              <w:jc w:val="center"/>
            </w:pPr>
            <w:r>
              <w:rPr>
                <w:rFonts w:ascii="宋体" w:hAnsi="宋体" w:eastAsia="宋体"/>
                <w:sz w:val="16"/>
              </w:rPr>
              <w:t>2.46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7514D">
            <w:pPr>
              <w:jc w:val="center"/>
            </w:pPr>
            <w:r>
              <w:rPr>
                <w:rFonts w:ascii="宋体" w:hAnsi="宋体" w:eastAsia="宋体"/>
                <w:sz w:val="16"/>
              </w:rPr>
              <w:t>2.46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900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F05B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2DD1F">
            <w:pPr>
              <w:jc w:val="center"/>
            </w:pPr>
            <w:r>
              <w:rPr>
                <w:rFonts w:ascii="宋体" w:hAnsi="宋体" w:eastAsia="宋体"/>
                <w:sz w:val="16"/>
              </w:rPr>
              <w:t>10.00分</w:t>
            </w:r>
          </w:p>
        </w:tc>
      </w:tr>
      <w:tr w14:paraId="1D930D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2F73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DEA8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9C700">
            <w:pPr>
              <w:jc w:val="center"/>
            </w:pPr>
            <w:r>
              <w:rPr>
                <w:rFonts w:ascii="宋体" w:hAnsi="宋体" w:eastAsia="宋体"/>
                <w:sz w:val="16"/>
              </w:rPr>
              <w:t>2.46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B279F">
            <w:pPr>
              <w:jc w:val="center"/>
            </w:pPr>
            <w:r>
              <w:rPr>
                <w:rFonts w:ascii="宋体" w:hAnsi="宋体" w:eastAsia="宋体"/>
                <w:sz w:val="16"/>
              </w:rPr>
              <w:t>2.46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E2F1E">
            <w:pPr>
              <w:jc w:val="center"/>
            </w:pPr>
            <w:r>
              <w:rPr>
                <w:rFonts w:ascii="宋体" w:hAnsi="宋体" w:eastAsia="宋体"/>
                <w:sz w:val="16"/>
              </w:rPr>
              <w:t>2.46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D78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9FF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B8FDF">
            <w:pPr>
              <w:jc w:val="center"/>
            </w:pPr>
            <w:r>
              <w:rPr>
                <w:rFonts w:ascii="宋体" w:hAnsi="宋体" w:eastAsia="宋体"/>
                <w:sz w:val="16"/>
              </w:rPr>
              <w:t>—</w:t>
            </w:r>
          </w:p>
        </w:tc>
      </w:tr>
      <w:tr w14:paraId="278FC9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E6304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4E95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BBF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A80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284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035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339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25462">
            <w:pPr>
              <w:jc w:val="center"/>
            </w:pPr>
            <w:r>
              <w:rPr>
                <w:rFonts w:ascii="宋体" w:hAnsi="宋体" w:eastAsia="宋体"/>
                <w:sz w:val="16"/>
              </w:rPr>
              <w:t>—</w:t>
            </w:r>
          </w:p>
        </w:tc>
      </w:tr>
      <w:tr w14:paraId="2B06AC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EBA7C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002E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9478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0F0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22A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361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606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22AE1">
            <w:pPr>
              <w:jc w:val="center"/>
            </w:pPr>
            <w:r>
              <w:rPr>
                <w:rFonts w:ascii="宋体" w:hAnsi="宋体" w:eastAsia="宋体"/>
                <w:sz w:val="16"/>
              </w:rPr>
              <w:t>—</w:t>
            </w:r>
          </w:p>
        </w:tc>
      </w:tr>
      <w:tr w14:paraId="6B252D6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EA92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0FA43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0F9528">
            <w:pPr>
              <w:jc w:val="center"/>
            </w:pPr>
            <w:r>
              <w:rPr>
                <w:rFonts w:ascii="宋体" w:hAnsi="宋体" w:eastAsia="宋体"/>
                <w:sz w:val="16"/>
              </w:rPr>
              <w:t>实际完成情况</w:t>
            </w:r>
          </w:p>
        </w:tc>
      </w:tr>
      <w:tr w14:paraId="12244B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888FD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C20AC3">
            <w:pPr>
              <w:jc w:val="both"/>
            </w:pPr>
            <w:r>
              <w:rPr>
                <w:rFonts w:ascii="宋体" w:hAnsi="宋体" w:eastAsia="宋体"/>
                <w:sz w:val="16"/>
              </w:rPr>
              <w:t>根据文件实施该项目，项目主要内容：项目资金主要用于支付水土保持补偿费。通过项目的实施，有效保障政府单位公信力，有效提高消防救援能力。争取受益群众满意达到95%以上。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C414E7">
            <w:pPr>
              <w:jc w:val="both"/>
            </w:pPr>
            <w:r>
              <w:rPr>
                <w:rFonts w:hint="eastAsia" w:ascii="宋体" w:hAnsi="宋体"/>
                <w:sz w:val="16"/>
                <w:lang w:eastAsia="zh-CN"/>
              </w:rPr>
              <w:t>截至</w:t>
            </w:r>
            <w:r>
              <w:rPr>
                <w:rFonts w:ascii="宋体" w:hAnsi="宋体" w:eastAsia="宋体"/>
                <w:sz w:val="16"/>
              </w:rPr>
              <w:t>2024年12月31日，该项目已实施完毕，已支付资金2.46万元。项目已完成的主要内容：项目资金主要用于支付水土保持补偿费，项目完成率100%，资金使用合规率100%，资金支付及时率100%，</w:t>
            </w:r>
            <w:r>
              <w:rPr>
                <w:rFonts w:hint="eastAsia" w:ascii="宋体" w:hAnsi="宋体"/>
                <w:sz w:val="16"/>
                <w:lang w:eastAsia="zh-CN"/>
              </w:rPr>
              <w:t>受益群众</w:t>
            </w:r>
            <w:r>
              <w:rPr>
                <w:rFonts w:ascii="宋体" w:hAnsi="宋体" w:eastAsia="宋体"/>
                <w:sz w:val="16"/>
              </w:rPr>
              <w:t>满意度100%。通过项目实施，有效保障政府单位公信力，有效提高消防救援能力。</w:t>
            </w:r>
          </w:p>
        </w:tc>
      </w:tr>
      <w:tr w14:paraId="15F1AE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0D2D3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B781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05BD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26A5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812E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7B7F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C2EF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CE20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6E0DE">
            <w:pPr>
              <w:jc w:val="center"/>
            </w:pPr>
            <w:r>
              <w:rPr>
                <w:rFonts w:ascii="宋体" w:hAnsi="宋体" w:eastAsia="宋体"/>
                <w:sz w:val="16"/>
              </w:rPr>
              <w:t>偏差原因分析及改进措施</w:t>
            </w:r>
          </w:p>
        </w:tc>
      </w:tr>
      <w:tr w14:paraId="34504A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D212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831C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AC6F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015A6">
            <w:pPr>
              <w:jc w:val="center"/>
            </w:pPr>
            <w:r>
              <w:rPr>
                <w:rFonts w:ascii="宋体" w:hAnsi="宋体" w:eastAsia="宋体"/>
                <w:sz w:val="16"/>
              </w:rPr>
              <w:t>支付水土保持补偿费数量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0B20B">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F953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6A6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17E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1DDB1">
            <w:pPr>
              <w:jc w:val="center"/>
            </w:pPr>
          </w:p>
        </w:tc>
      </w:tr>
      <w:tr w14:paraId="3A2CE0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CB6E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0504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6E51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B54C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559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1FA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73F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74E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B0282">
            <w:pPr>
              <w:jc w:val="center"/>
            </w:pPr>
          </w:p>
        </w:tc>
      </w:tr>
      <w:tr w14:paraId="2C4758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6FA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CC405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1A45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C5C9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AA9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B52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1D5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8CD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50F21">
            <w:pPr>
              <w:jc w:val="center"/>
            </w:pPr>
          </w:p>
        </w:tc>
      </w:tr>
      <w:tr w14:paraId="708742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32EE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858E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FE29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9D4F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F4BD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2278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6B1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851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841E9">
            <w:pPr>
              <w:jc w:val="center"/>
            </w:pPr>
          </w:p>
        </w:tc>
      </w:tr>
      <w:tr w14:paraId="5A5D59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85A4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78E2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5E42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CC99B">
            <w:pPr>
              <w:jc w:val="center"/>
            </w:pPr>
            <w:r>
              <w:rPr>
                <w:rFonts w:ascii="宋体" w:hAnsi="宋体" w:eastAsia="宋体"/>
                <w:sz w:val="16"/>
              </w:rPr>
              <w:t>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7CEB4">
            <w:pPr>
              <w:jc w:val="center"/>
            </w:pPr>
            <w:r>
              <w:rPr>
                <w:rFonts w:ascii="宋体" w:hAnsi="宋体" w:eastAsia="宋体"/>
                <w:sz w:val="16"/>
              </w:rPr>
              <w:t>&lt;=2.46万元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A37AA">
            <w:pPr>
              <w:jc w:val="center"/>
            </w:pPr>
            <w:r>
              <w:rPr>
                <w:rFonts w:ascii="宋体" w:hAnsi="宋体" w:eastAsia="宋体"/>
                <w:sz w:val="16"/>
              </w:rPr>
              <w:t>=2.46万元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604C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B3BB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D14ED">
            <w:pPr>
              <w:jc w:val="center"/>
            </w:pPr>
          </w:p>
        </w:tc>
      </w:tr>
      <w:tr w14:paraId="6C662C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0F2F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3D59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9A00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255AD">
            <w:pPr>
              <w:jc w:val="center"/>
            </w:pPr>
            <w:r>
              <w:rPr>
                <w:rFonts w:ascii="宋体" w:hAnsi="宋体" w:eastAsia="宋体"/>
                <w:sz w:val="16"/>
              </w:rPr>
              <w:t>提升消防救援能力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8C953">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76E0B">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DFA3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B098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503C9">
            <w:pPr>
              <w:jc w:val="center"/>
            </w:pPr>
          </w:p>
        </w:tc>
      </w:tr>
      <w:tr w14:paraId="2E8824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F17E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5343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9D55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C22D7">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0BD9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AE9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2FD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C37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CA163">
            <w:pPr>
              <w:jc w:val="center"/>
            </w:pPr>
          </w:p>
        </w:tc>
      </w:tr>
      <w:tr w14:paraId="01DF2F2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AA9BB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9E076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9D1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64D5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1B060B0"/>
        </w:tc>
      </w:tr>
    </w:tbl>
    <w:p w14:paraId="71096E1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973CE73">
        <w:tblPrEx>
          <w:tblCellMar>
            <w:top w:w="0" w:type="dxa"/>
            <w:left w:w="108" w:type="dxa"/>
            <w:bottom w:w="0" w:type="dxa"/>
            <w:right w:w="108" w:type="dxa"/>
          </w:tblCellMar>
        </w:tblPrEx>
        <w:tc>
          <w:tcPr>
            <w:tcW w:w="8847" w:type="dxa"/>
            <w:gridSpan w:val="9"/>
            <w:vAlign w:val="center"/>
          </w:tcPr>
          <w:p w14:paraId="31B6CD97">
            <w:pPr>
              <w:jc w:val="center"/>
            </w:pPr>
            <w:r>
              <w:rPr>
                <w:rFonts w:ascii="宋体" w:hAnsi="宋体" w:eastAsia="宋体"/>
                <w:sz w:val="24"/>
              </w:rPr>
              <w:t>项目支出绩效自评表</w:t>
            </w:r>
          </w:p>
        </w:tc>
      </w:tr>
      <w:tr w14:paraId="10FF8FA3">
        <w:tblPrEx>
          <w:tblCellMar>
            <w:top w:w="0" w:type="dxa"/>
            <w:left w:w="108" w:type="dxa"/>
            <w:bottom w:w="0" w:type="dxa"/>
            <w:right w:w="108" w:type="dxa"/>
          </w:tblCellMar>
        </w:tblPrEx>
        <w:tc>
          <w:tcPr>
            <w:tcW w:w="8847" w:type="dxa"/>
            <w:gridSpan w:val="9"/>
            <w:vAlign w:val="center"/>
          </w:tcPr>
          <w:p w14:paraId="261BC68C">
            <w:pPr>
              <w:jc w:val="center"/>
            </w:pPr>
            <w:r>
              <w:rPr>
                <w:rFonts w:ascii="宋体" w:hAnsi="宋体" w:eastAsia="宋体"/>
                <w:sz w:val="24"/>
              </w:rPr>
              <w:t>(2024年度)</w:t>
            </w:r>
          </w:p>
        </w:tc>
      </w:tr>
      <w:tr w14:paraId="05B90A8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8F8A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31C57FC">
            <w:pPr>
              <w:jc w:val="center"/>
            </w:pPr>
            <w:r>
              <w:rPr>
                <w:rFonts w:ascii="宋体" w:hAnsi="宋体" w:eastAsia="宋体"/>
                <w:sz w:val="16"/>
              </w:rPr>
              <w:t>2024年消防业务经费</w:t>
            </w:r>
          </w:p>
        </w:tc>
      </w:tr>
      <w:tr w14:paraId="68FEE7B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5FC1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B84EB3">
            <w:pPr>
              <w:jc w:val="center"/>
            </w:pPr>
            <w:r>
              <w:rPr>
                <w:rFonts w:ascii="宋体" w:hAnsi="宋体" w:eastAsia="宋体"/>
                <w:sz w:val="16"/>
              </w:rPr>
              <w:t>洛浦县应急管理局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129A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F04D7F">
            <w:pPr>
              <w:jc w:val="center"/>
            </w:pPr>
            <w:r>
              <w:rPr>
                <w:rFonts w:ascii="宋体" w:hAnsi="宋体" w:eastAsia="宋体"/>
                <w:sz w:val="16"/>
              </w:rPr>
              <w:t>洛浦县应急管理局</w:t>
            </w:r>
          </w:p>
        </w:tc>
      </w:tr>
      <w:tr w14:paraId="22107B8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9371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EE80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DB32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8A13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DD97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B152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2A11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82583">
            <w:pPr>
              <w:jc w:val="center"/>
            </w:pPr>
            <w:r>
              <w:rPr>
                <w:rFonts w:ascii="宋体" w:hAnsi="宋体" w:eastAsia="宋体"/>
                <w:sz w:val="16"/>
              </w:rPr>
              <w:t>得分</w:t>
            </w:r>
          </w:p>
        </w:tc>
      </w:tr>
      <w:tr w14:paraId="74B88D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01A18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EF85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18508">
            <w:pPr>
              <w:jc w:val="center"/>
            </w:pPr>
            <w:r>
              <w:rPr>
                <w:rFonts w:ascii="宋体" w:hAnsi="宋体" w:eastAsia="宋体"/>
                <w:sz w:val="16"/>
              </w:rPr>
              <w:t>42.64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4E481">
            <w:pPr>
              <w:jc w:val="center"/>
            </w:pPr>
            <w:r>
              <w:rPr>
                <w:rFonts w:ascii="宋体" w:hAnsi="宋体" w:eastAsia="宋体"/>
                <w:sz w:val="16"/>
              </w:rPr>
              <w:t>42.64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AE1E9">
            <w:pPr>
              <w:jc w:val="center"/>
            </w:pPr>
            <w:r>
              <w:rPr>
                <w:rFonts w:ascii="宋体" w:hAnsi="宋体" w:eastAsia="宋体"/>
                <w:sz w:val="16"/>
              </w:rPr>
              <w:t>42.64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1F2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F21C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5967A">
            <w:pPr>
              <w:jc w:val="center"/>
            </w:pPr>
            <w:r>
              <w:rPr>
                <w:rFonts w:ascii="宋体" w:hAnsi="宋体" w:eastAsia="宋体"/>
                <w:sz w:val="16"/>
              </w:rPr>
              <w:t>10.00分</w:t>
            </w:r>
          </w:p>
        </w:tc>
      </w:tr>
      <w:tr w14:paraId="15E9B4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D374A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4263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CB529">
            <w:pPr>
              <w:jc w:val="center"/>
            </w:pPr>
            <w:r>
              <w:rPr>
                <w:rFonts w:ascii="宋体" w:hAnsi="宋体" w:eastAsia="宋体"/>
                <w:sz w:val="16"/>
              </w:rPr>
              <w:t>42.64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8D106">
            <w:pPr>
              <w:jc w:val="center"/>
            </w:pPr>
            <w:r>
              <w:rPr>
                <w:rFonts w:ascii="宋体" w:hAnsi="宋体" w:eastAsia="宋体"/>
                <w:sz w:val="16"/>
              </w:rPr>
              <w:t>42.64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71D4D">
            <w:pPr>
              <w:jc w:val="center"/>
            </w:pPr>
            <w:r>
              <w:rPr>
                <w:rFonts w:ascii="宋体" w:hAnsi="宋体" w:eastAsia="宋体"/>
                <w:sz w:val="16"/>
              </w:rPr>
              <w:t>42.64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A46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A6C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F8B7A">
            <w:pPr>
              <w:jc w:val="center"/>
            </w:pPr>
            <w:r>
              <w:rPr>
                <w:rFonts w:ascii="宋体" w:hAnsi="宋体" w:eastAsia="宋体"/>
                <w:sz w:val="16"/>
              </w:rPr>
              <w:t>—</w:t>
            </w:r>
          </w:p>
        </w:tc>
      </w:tr>
      <w:tr w14:paraId="598C9D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4604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0CB0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21D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7C6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122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FF2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C7E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F2AF6">
            <w:pPr>
              <w:jc w:val="center"/>
            </w:pPr>
            <w:r>
              <w:rPr>
                <w:rFonts w:ascii="宋体" w:hAnsi="宋体" w:eastAsia="宋体"/>
                <w:sz w:val="16"/>
              </w:rPr>
              <w:t>—</w:t>
            </w:r>
          </w:p>
        </w:tc>
      </w:tr>
      <w:tr w14:paraId="20943F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FA1CA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1845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F29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BEED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3FD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EAF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5FE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F72CF">
            <w:pPr>
              <w:jc w:val="center"/>
            </w:pPr>
            <w:r>
              <w:rPr>
                <w:rFonts w:ascii="宋体" w:hAnsi="宋体" w:eastAsia="宋体"/>
                <w:sz w:val="16"/>
              </w:rPr>
              <w:t>—</w:t>
            </w:r>
          </w:p>
        </w:tc>
      </w:tr>
      <w:tr w14:paraId="6C069BF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CA0F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603B3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0FF810">
            <w:pPr>
              <w:jc w:val="center"/>
            </w:pPr>
            <w:r>
              <w:rPr>
                <w:rFonts w:ascii="宋体" w:hAnsi="宋体" w:eastAsia="宋体"/>
                <w:sz w:val="16"/>
              </w:rPr>
              <w:t>实际完成情况</w:t>
            </w:r>
          </w:p>
        </w:tc>
      </w:tr>
      <w:tr w14:paraId="1DDCBC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2017B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1D59EE">
            <w:pPr>
              <w:jc w:val="both"/>
            </w:pPr>
            <w:r>
              <w:rPr>
                <w:rFonts w:ascii="宋体" w:hAnsi="宋体" w:eastAsia="宋体"/>
                <w:sz w:val="16"/>
              </w:rPr>
              <w:t>项目主要内容为：保障41名消防员业务经费，保障11辆公务用车正常运行。通过实施本项目可有效提高消防员素质，增强消防队伍战斗力，持续增强群众火灾防范意识，受益消防员满意度达到95%以上。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6084C1">
            <w:pPr>
              <w:jc w:val="both"/>
            </w:pPr>
            <w:r>
              <w:rPr>
                <w:rFonts w:ascii="宋体" w:hAnsi="宋体" w:eastAsia="宋体"/>
                <w:sz w:val="16"/>
              </w:rPr>
              <w:t>保障41名消防员业务经费，保障11辆公务用车正常运行。通过实施本项目可有效提高消防员素质，增强消防队伍战斗力，持续增强群众火灾防范意识，受益消防员满意度达到95%以上。</w:t>
            </w:r>
          </w:p>
        </w:tc>
      </w:tr>
      <w:tr w14:paraId="412323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7196A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A745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4C8B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DF2D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39DE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C718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8787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5217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35B9E">
            <w:pPr>
              <w:jc w:val="center"/>
            </w:pPr>
            <w:r>
              <w:rPr>
                <w:rFonts w:ascii="宋体" w:hAnsi="宋体" w:eastAsia="宋体"/>
                <w:sz w:val="16"/>
              </w:rPr>
              <w:t>偏差原因分析及改进措施</w:t>
            </w:r>
          </w:p>
        </w:tc>
      </w:tr>
      <w:tr w14:paraId="3592D6C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0935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3907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5794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45A35">
            <w:pPr>
              <w:jc w:val="center"/>
            </w:pPr>
            <w:r>
              <w:rPr>
                <w:rFonts w:ascii="宋体" w:hAnsi="宋体" w:eastAsia="宋体"/>
                <w:sz w:val="16"/>
              </w:rPr>
              <w:t>保障消防员数量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8A9D0">
            <w:pPr>
              <w:jc w:val="center"/>
            </w:pPr>
            <w:r>
              <w:rPr>
                <w:rFonts w:ascii="宋体" w:hAnsi="宋体" w:eastAsia="宋体"/>
                <w:sz w:val="16"/>
              </w:rPr>
              <w:t>&gt;=41人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DC271">
            <w:pPr>
              <w:jc w:val="center"/>
            </w:pPr>
            <w:r>
              <w:rPr>
                <w:rFonts w:ascii="宋体" w:hAnsi="宋体" w:eastAsia="宋体"/>
                <w:sz w:val="16"/>
              </w:rPr>
              <w:t>=40人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B9FC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A976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194BA">
            <w:pPr>
              <w:jc w:val="center"/>
            </w:pPr>
          </w:p>
        </w:tc>
      </w:tr>
      <w:tr w14:paraId="76A76F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5B1C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DAA8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E4A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E5B22">
            <w:pPr>
              <w:jc w:val="center"/>
            </w:pPr>
            <w:r>
              <w:rPr>
                <w:rFonts w:ascii="宋体" w:hAnsi="宋体" w:eastAsia="宋体"/>
                <w:sz w:val="16"/>
              </w:rPr>
              <w:t>保障公务车用车辆数量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B87AE">
            <w:pPr>
              <w:jc w:val="center"/>
            </w:pPr>
            <w:r>
              <w:rPr>
                <w:rFonts w:ascii="宋体" w:hAnsi="宋体" w:eastAsia="宋体"/>
                <w:sz w:val="16"/>
              </w:rPr>
              <w:t>&gt;=11辆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F3A25">
            <w:pPr>
              <w:jc w:val="center"/>
            </w:pPr>
            <w:r>
              <w:rPr>
                <w:rFonts w:ascii="宋体" w:hAnsi="宋体" w:eastAsia="宋体"/>
                <w:sz w:val="16"/>
              </w:rPr>
              <w:t>=11辆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0604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F250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27DE9">
            <w:pPr>
              <w:jc w:val="center"/>
            </w:pPr>
          </w:p>
        </w:tc>
      </w:tr>
      <w:tr w14:paraId="776ECC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599F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AC7D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052B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65E15">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47B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BB1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F151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8776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FC8B8">
            <w:pPr>
              <w:jc w:val="center"/>
            </w:pPr>
          </w:p>
        </w:tc>
      </w:tr>
      <w:tr w14:paraId="52C55E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CA58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1C000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2B45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2709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87C7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A046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EE54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1F98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8B937">
            <w:pPr>
              <w:jc w:val="center"/>
            </w:pPr>
          </w:p>
        </w:tc>
      </w:tr>
      <w:tr w14:paraId="28ED82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A527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6FEB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91BD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D87E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1BA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A11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0E7D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7DB3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10206">
            <w:pPr>
              <w:jc w:val="center"/>
            </w:pPr>
          </w:p>
        </w:tc>
      </w:tr>
      <w:tr w14:paraId="47D420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45BF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BF41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9379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D34D2">
            <w:pPr>
              <w:jc w:val="center"/>
            </w:pPr>
            <w:r>
              <w:rPr>
                <w:rFonts w:ascii="宋体" w:hAnsi="宋体" w:eastAsia="宋体"/>
                <w:sz w:val="16"/>
              </w:rPr>
              <w:t>2024年消防业务费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F7B02">
            <w:pPr>
              <w:jc w:val="center"/>
            </w:pPr>
            <w:r>
              <w:rPr>
                <w:rFonts w:ascii="宋体" w:hAnsi="宋体" w:eastAsia="宋体"/>
                <w:sz w:val="16"/>
              </w:rPr>
              <w:t>&lt;=42.64万元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2ABE5">
            <w:pPr>
              <w:jc w:val="center"/>
            </w:pPr>
            <w:r>
              <w:rPr>
                <w:rFonts w:ascii="宋体" w:hAnsi="宋体" w:eastAsia="宋体"/>
                <w:sz w:val="16"/>
              </w:rPr>
              <w:t>=42.64万元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913B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CBDA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90D19">
            <w:pPr>
              <w:jc w:val="center"/>
            </w:pPr>
          </w:p>
        </w:tc>
      </w:tr>
      <w:tr w14:paraId="18AE49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F3C6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3D13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1941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4D242">
            <w:pPr>
              <w:jc w:val="center"/>
            </w:pPr>
            <w:r>
              <w:rPr>
                <w:rFonts w:ascii="宋体" w:hAnsi="宋体" w:eastAsia="宋体"/>
                <w:sz w:val="16"/>
              </w:rPr>
              <w:t>提高消防员素质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A3116">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D892F">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B8AC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43B1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4C088">
            <w:pPr>
              <w:jc w:val="center"/>
            </w:pPr>
          </w:p>
        </w:tc>
      </w:tr>
      <w:tr w14:paraId="2C1901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6BD4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EC0E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E0A5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768DE">
            <w:pPr>
              <w:jc w:val="center"/>
            </w:pPr>
            <w:r>
              <w:rPr>
                <w:rFonts w:ascii="宋体" w:hAnsi="宋体" w:eastAsia="宋体"/>
                <w:sz w:val="16"/>
              </w:rPr>
              <w:t>受益消防员满意度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7D33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AE5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FFD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108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98977">
            <w:pPr>
              <w:jc w:val="center"/>
            </w:pPr>
          </w:p>
        </w:tc>
      </w:tr>
      <w:tr w14:paraId="46DB197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88728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B2124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7E9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C4B9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289FA30"/>
        </w:tc>
      </w:tr>
    </w:tbl>
    <w:p w14:paraId="741E23DE">
      <w:r>
        <w:br w:type="page"/>
      </w:r>
    </w:p>
    <w:p w14:paraId="35276DBF">
      <w:pPr>
        <w:spacing w:line="640" w:lineRule="exact"/>
        <w:ind w:firstLine="640"/>
        <w:jc w:val="both"/>
        <w:outlineLvl w:val="2"/>
      </w:pPr>
      <w:r>
        <w:rPr>
          <w:rFonts w:ascii="黑体" w:hAnsi="黑体" w:eastAsia="黑体"/>
          <w:sz w:val="32"/>
        </w:rPr>
        <w:t>十二、其他需说明的事项</w:t>
      </w:r>
    </w:p>
    <w:p w14:paraId="2041444C">
      <w:pPr>
        <w:spacing w:line="580" w:lineRule="exact"/>
        <w:ind w:firstLine="640"/>
        <w:jc w:val="both"/>
      </w:pPr>
      <w:r>
        <w:rPr>
          <w:rFonts w:ascii="仿宋_GB2312" w:hAnsi="仿宋_GB2312" w:eastAsia="仿宋_GB2312"/>
          <w:b w:val="0"/>
          <w:sz w:val="32"/>
        </w:rPr>
        <w:t>本年本单位SM项目1个，全年预算数6.60万元，全年执行数6.60万元。</w:t>
      </w:r>
    </w:p>
    <w:p w14:paraId="29F925AA">
      <w:r>
        <w:br w:type="page"/>
      </w:r>
    </w:p>
    <w:p w14:paraId="0FAD4D59">
      <w:pPr>
        <w:spacing w:line="240" w:lineRule="auto"/>
        <w:jc w:val="center"/>
        <w:outlineLvl w:val="1"/>
      </w:pPr>
      <w:r>
        <w:rPr>
          <w:rFonts w:ascii="黑体" w:hAnsi="黑体" w:eastAsia="黑体"/>
          <w:sz w:val="32"/>
        </w:rPr>
        <w:t>第三部分 专业名词解释</w:t>
      </w:r>
    </w:p>
    <w:p w14:paraId="5AA9F47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99B29D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F2A50E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B98F06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4D91A0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FA6A47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7B5801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49FDCD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29C324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7931C0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78CDC7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727EE1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E3D06B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F74A5E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F231CCC">
      <w:r>
        <w:br w:type="page"/>
      </w:r>
    </w:p>
    <w:p w14:paraId="3EA4D4C0">
      <w:pPr>
        <w:spacing w:line="240" w:lineRule="auto"/>
        <w:jc w:val="center"/>
        <w:outlineLvl w:val="1"/>
      </w:pPr>
      <w:r>
        <w:rPr>
          <w:rFonts w:ascii="黑体" w:hAnsi="黑体" w:eastAsia="黑体"/>
          <w:sz w:val="32"/>
        </w:rPr>
        <w:t>第四部分 部门决算报表（见附表）</w:t>
      </w:r>
    </w:p>
    <w:p w14:paraId="6A92AAFD">
      <w:pPr>
        <w:spacing w:line="240" w:lineRule="auto"/>
        <w:ind w:firstLine="640"/>
        <w:jc w:val="both"/>
      </w:pPr>
      <w:r>
        <w:rPr>
          <w:rFonts w:ascii="仿宋_GB2312" w:hAnsi="仿宋_GB2312" w:eastAsia="仿宋_GB2312"/>
          <w:b w:val="0"/>
          <w:sz w:val="32"/>
        </w:rPr>
        <w:t>一、《收入支出决算总表》</w:t>
      </w:r>
    </w:p>
    <w:p w14:paraId="3F45F1A9">
      <w:pPr>
        <w:spacing w:line="240" w:lineRule="auto"/>
        <w:ind w:firstLine="640"/>
        <w:jc w:val="both"/>
      </w:pPr>
      <w:r>
        <w:rPr>
          <w:rFonts w:ascii="仿宋_GB2312" w:hAnsi="仿宋_GB2312" w:eastAsia="仿宋_GB2312"/>
          <w:b w:val="0"/>
          <w:sz w:val="32"/>
        </w:rPr>
        <w:t>二、《收入决算表》</w:t>
      </w:r>
    </w:p>
    <w:p w14:paraId="7627BD85">
      <w:pPr>
        <w:spacing w:line="240" w:lineRule="auto"/>
        <w:ind w:firstLine="640"/>
        <w:jc w:val="both"/>
      </w:pPr>
      <w:r>
        <w:rPr>
          <w:rFonts w:ascii="仿宋_GB2312" w:hAnsi="仿宋_GB2312" w:eastAsia="仿宋_GB2312"/>
          <w:b w:val="0"/>
          <w:sz w:val="32"/>
        </w:rPr>
        <w:t>三、《支出决算表》</w:t>
      </w:r>
    </w:p>
    <w:p w14:paraId="45ED78C8">
      <w:pPr>
        <w:spacing w:line="240" w:lineRule="auto"/>
        <w:ind w:firstLine="640"/>
        <w:jc w:val="both"/>
      </w:pPr>
      <w:r>
        <w:rPr>
          <w:rFonts w:ascii="仿宋_GB2312" w:hAnsi="仿宋_GB2312" w:eastAsia="仿宋_GB2312"/>
          <w:b w:val="0"/>
          <w:sz w:val="32"/>
        </w:rPr>
        <w:t>四、《财政拨款收入支出决算总表》</w:t>
      </w:r>
    </w:p>
    <w:p w14:paraId="58F9B977">
      <w:pPr>
        <w:spacing w:line="240" w:lineRule="auto"/>
        <w:ind w:firstLine="640"/>
        <w:jc w:val="both"/>
      </w:pPr>
      <w:r>
        <w:rPr>
          <w:rFonts w:ascii="仿宋_GB2312" w:hAnsi="仿宋_GB2312" w:eastAsia="仿宋_GB2312"/>
          <w:b w:val="0"/>
          <w:sz w:val="32"/>
        </w:rPr>
        <w:t>五、《一般公共预算财政拨款支出决算表》</w:t>
      </w:r>
    </w:p>
    <w:p w14:paraId="736D241C">
      <w:pPr>
        <w:spacing w:line="240" w:lineRule="auto"/>
        <w:ind w:firstLine="640"/>
        <w:jc w:val="both"/>
      </w:pPr>
      <w:r>
        <w:rPr>
          <w:rFonts w:ascii="仿宋_GB2312" w:hAnsi="仿宋_GB2312" w:eastAsia="仿宋_GB2312"/>
          <w:b w:val="0"/>
          <w:sz w:val="32"/>
        </w:rPr>
        <w:t>六、《一般公共预算财政拨款基本支出决算表》</w:t>
      </w:r>
    </w:p>
    <w:p w14:paraId="794B4489">
      <w:pPr>
        <w:spacing w:line="240" w:lineRule="auto"/>
        <w:ind w:firstLine="640"/>
        <w:jc w:val="both"/>
      </w:pPr>
      <w:r>
        <w:rPr>
          <w:rFonts w:ascii="仿宋_GB2312" w:hAnsi="仿宋_GB2312" w:eastAsia="仿宋_GB2312"/>
          <w:b w:val="0"/>
          <w:sz w:val="32"/>
        </w:rPr>
        <w:t>七、《政府性基金预算财政拨款收入支出决算表》</w:t>
      </w:r>
    </w:p>
    <w:p w14:paraId="734280EB">
      <w:pPr>
        <w:spacing w:line="240" w:lineRule="auto"/>
        <w:ind w:firstLine="640"/>
        <w:jc w:val="both"/>
      </w:pPr>
      <w:r>
        <w:rPr>
          <w:rFonts w:ascii="仿宋_GB2312" w:hAnsi="仿宋_GB2312" w:eastAsia="仿宋_GB2312"/>
          <w:b w:val="0"/>
          <w:sz w:val="32"/>
        </w:rPr>
        <w:t>八、《国有资本经营预算财政拨款收入支出决算表》</w:t>
      </w:r>
    </w:p>
    <w:p w14:paraId="029CFF87">
      <w:pPr>
        <w:spacing w:line="240" w:lineRule="auto"/>
        <w:ind w:firstLine="640"/>
        <w:jc w:val="both"/>
      </w:pPr>
      <w:r>
        <w:rPr>
          <w:rFonts w:ascii="仿宋_GB2312" w:hAnsi="仿宋_GB2312" w:eastAsia="仿宋_GB2312"/>
          <w:b w:val="0"/>
          <w:sz w:val="32"/>
        </w:rPr>
        <w:t>九、《财政拨款“三公”经费支出决算表》</w:t>
      </w:r>
    </w:p>
    <w:p w14:paraId="26C3DC43">
      <w:pPr>
        <w:spacing w:line="240" w:lineRule="auto"/>
        <w:ind w:firstLine="640"/>
        <w:jc w:val="both"/>
      </w:pPr>
    </w:p>
    <w:p w14:paraId="15EB9FE0">
      <w:pPr>
        <w:spacing w:line="240" w:lineRule="auto"/>
        <w:ind w:firstLine="640"/>
        <w:jc w:val="both"/>
      </w:pPr>
    </w:p>
    <w:p w14:paraId="6ABA3384">
      <w:pPr>
        <w:spacing w:line="240" w:lineRule="auto"/>
        <w:ind w:firstLine="640"/>
        <w:jc w:val="both"/>
      </w:pPr>
    </w:p>
    <w:p w14:paraId="25D08B17">
      <w:pPr>
        <w:spacing w:line="240" w:lineRule="auto"/>
        <w:ind w:firstLine="640"/>
        <w:jc w:val="both"/>
      </w:pPr>
    </w:p>
    <w:p w14:paraId="453F372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3C33082"/>
    <w:rsid w:val="043E5B56"/>
    <w:rsid w:val="06792773"/>
    <w:rsid w:val="09A729D8"/>
    <w:rsid w:val="0A3C58E8"/>
    <w:rsid w:val="0A7B4867"/>
    <w:rsid w:val="0B8C3ECC"/>
    <w:rsid w:val="0C3613A3"/>
    <w:rsid w:val="0C7227A7"/>
    <w:rsid w:val="0DCA6EF7"/>
    <w:rsid w:val="0E4B1576"/>
    <w:rsid w:val="0EA04331"/>
    <w:rsid w:val="0F9811B3"/>
    <w:rsid w:val="11E15093"/>
    <w:rsid w:val="120E0809"/>
    <w:rsid w:val="13C70D21"/>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7256</Words>
  <Characters>8125</Characters>
  <Lines>0</Lines>
  <Paragraphs>0</Paragraphs>
  <TotalTime>9</TotalTime>
  <ScaleCrop>false</ScaleCrop>
  <LinksUpToDate>false</LinksUpToDate>
  <CharactersWithSpaces>8136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2025-09-17T11:12:01Z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