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5B2362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洛浦县山普鲁镇第二中学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A99110F">
      <w:r>
        <w:br w:type="page"/>
      </w:r>
    </w:p>
    <w:p w14:paraId="2D79243D">
      <w:pPr>
        <w:spacing w:line="640" w:lineRule="exact"/>
        <w:jc w:val="center"/>
        <w:outlineLvl w:val="1"/>
      </w:pPr>
      <w:r>
        <w:rPr>
          <w:rFonts w:ascii="黑体" w:hAnsi="黑体" w:eastAsia="黑体"/>
          <w:sz w:val="32"/>
        </w:rPr>
        <w:t>第一部分 单位概况</w:t>
      </w:r>
    </w:p>
    <w:p w14:paraId="1BD5B15C">
      <w:pPr>
        <w:spacing w:line="640" w:lineRule="exact"/>
        <w:ind w:firstLine="640"/>
        <w:jc w:val="both"/>
        <w:outlineLvl w:val="2"/>
      </w:pPr>
      <w:r>
        <w:rPr>
          <w:rFonts w:ascii="黑体" w:hAnsi="黑体" w:eastAsia="黑体"/>
          <w:sz w:val="32"/>
        </w:rPr>
        <w:t>一、主要职能</w:t>
      </w:r>
    </w:p>
    <w:p w14:paraId="5FD3F3CA">
      <w:pPr>
        <w:spacing w:line="580" w:lineRule="exact"/>
        <w:ind w:firstLine="640"/>
        <w:jc w:val="both"/>
      </w:pPr>
      <w:r>
        <w:rPr>
          <w:rFonts w:ascii="仿宋_GB2312" w:hAnsi="仿宋_GB2312" w:eastAsia="仿宋_GB2312"/>
          <w:sz w:val="32"/>
        </w:rPr>
        <w:t>洛浦县山普鲁镇第二中学主要职能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4B350C87">
      <w:pPr>
        <w:spacing w:line="640" w:lineRule="exact"/>
        <w:ind w:firstLine="640"/>
        <w:jc w:val="both"/>
        <w:outlineLvl w:val="2"/>
      </w:pPr>
      <w:r>
        <w:rPr>
          <w:rFonts w:ascii="黑体" w:hAnsi="黑体" w:eastAsia="黑体"/>
          <w:sz w:val="32"/>
        </w:rPr>
        <w:t>二、机构设置及人员情况</w:t>
      </w:r>
    </w:p>
    <w:p w14:paraId="663F2D3E">
      <w:pPr>
        <w:spacing w:line="580" w:lineRule="exact"/>
        <w:ind w:firstLine="640"/>
        <w:jc w:val="both"/>
      </w:pPr>
      <w:r>
        <w:rPr>
          <w:rFonts w:ascii="仿宋_GB2312" w:hAnsi="仿宋_GB2312" w:eastAsia="仿宋_GB2312"/>
          <w:sz w:val="32"/>
        </w:rPr>
        <w:t>洛浦县山普鲁镇第二中学2024年度，实有人数89人，其中：在职人员88人，增加6人；离休人员0人，增加0人；退休人员1人,增加0人。</w:t>
      </w:r>
    </w:p>
    <w:p w14:paraId="26EA7594">
      <w:pPr>
        <w:spacing w:line="580" w:lineRule="exact"/>
        <w:ind w:firstLine="640"/>
        <w:jc w:val="both"/>
      </w:pPr>
      <w:r>
        <w:rPr>
          <w:rFonts w:ascii="仿宋_GB2312" w:hAnsi="仿宋_GB2312" w:eastAsia="仿宋_GB2312"/>
          <w:sz w:val="32"/>
        </w:rPr>
        <w:t>洛浦县山普鲁镇第二中学无下属预算单位，下设4个科室，分别是：校务办、党建办、教务科、总务室。</w:t>
      </w:r>
    </w:p>
    <w:p w14:paraId="49046E7D">
      <w:r>
        <w:br w:type="page"/>
      </w:r>
    </w:p>
    <w:p w14:paraId="05476F16">
      <w:pPr>
        <w:spacing w:line="240" w:lineRule="auto"/>
        <w:jc w:val="center"/>
        <w:outlineLvl w:val="1"/>
      </w:pPr>
      <w:r>
        <w:rPr>
          <w:rFonts w:ascii="黑体" w:hAnsi="黑体" w:eastAsia="黑体"/>
          <w:sz w:val="32"/>
        </w:rPr>
        <w:t>第二部分 部门决算情况说明</w:t>
      </w:r>
    </w:p>
    <w:p w14:paraId="637E1B48">
      <w:pPr>
        <w:spacing w:line="640" w:lineRule="exact"/>
        <w:ind w:firstLine="640"/>
        <w:jc w:val="both"/>
        <w:outlineLvl w:val="2"/>
      </w:pPr>
      <w:r>
        <w:rPr>
          <w:rFonts w:ascii="黑体" w:hAnsi="黑体" w:eastAsia="黑体"/>
          <w:sz w:val="32"/>
        </w:rPr>
        <w:t>一、收入支出决算总体情况说明</w:t>
      </w:r>
    </w:p>
    <w:p w14:paraId="2C3ACC53">
      <w:pPr>
        <w:spacing w:line="580" w:lineRule="exact"/>
        <w:ind w:firstLine="640"/>
        <w:jc w:val="both"/>
      </w:pPr>
      <w:r>
        <w:rPr>
          <w:rFonts w:ascii="仿宋_GB2312" w:hAnsi="仿宋_GB2312" w:eastAsia="仿宋_GB2312"/>
          <w:b/>
          <w:sz w:val="32"/>
        </w:rPr>
        <w:t>2024年度收入总计1,855.61万元，</w:t>
      </w:r>
      <w:r>
        <w:rPr>
          <w:rFonts w:ascii="仿宋_GB2312" w:hAnsi="仿宋_GB2312" w:eastAsia="仿宋_GB2312"/>
          <w:b w:val="0"/>
          <w:sz w:val="32"/>
        </w:rPr>
        <w:t>其中：本年收入合计1,855.61万元，使用非财政拨款结余（含专用结余）0.00万元，年初结转和结余0.00万元。</w:t>
      </w:r>
    </w:p>
    <w:p w14:paraId="61BC6A6E">
      <w:pPr>
        <w:spacing w:line="580" w:lineRule="exact"/>
        <w:ind w:firstLine="640"/>
        <w:jc w:val="both"/>
      </w:pPr>
      <w:r>
        <w:rPr>
          <w:rFonts w:ascii="仿宋_GB2312" w:hAnsi="仿宋_GB2312" w:eastAsia="仿宋_GB2312"/>
          <w:b/>
          <w:sz w:val="32"/>
        </w:rPr>
        <w:t>2024年度支出总计1,855.61万元，</w:t>
      </w:r>
      <w:r>
        <w:rPr>
          <w:rFonts w:ascii="仿宋_GB2312" w:hAnsi="仿宋_GB2312" w:eastAsia="仿宋_GB2312"/>
          <w:b w:val="0"/>
          <w:sz w:val="32"/>
        </w:rPr>
        <w:t>其中：本年支出合计1,855.61万元，结余分配0.00万元，年末结转和结余0.00万元。</w:t>
      </w:r>
    </w:p>
    <w:p w14:paraId="17F26A17">
      <w:pPr>
        <w:spacing w:line="580" w:lineRule="exact"/>
        <w:ind w:firstLine="640"/>
        <w:jc w:val="both"/>
      </w:pPr>
      <w:r>
        <w:rPr>
          <w:rFonts w:ascii="仿宋_GB2312" w:hAnsi="仿宋_GB2312" w:eastAsia="仿宋_GB2312"/>
          <w:b w:val="0"/>
          <w:sz w:val="32"/>
        </w:rPr>
        <w:t>收入支出总体与上年相比，增加93.10万元，增长5.28%，主要原因是：本年在职人员增加，在职人员工资调增、社保、公积金基数调增，人员经费增加，营养改善资金较上年增加。</w:t>
      </w:r>
    </w:p>
    <w:p w14:paraId="08C3F780">
      <w:pPr>
        <w:spacing w:line="640" w:lineRule="exact"/>
        <w:ind w:firstLine="640"/>
        <w:jc w:val="both"/>
        <w:outlineLvl w:val="2"/>
      </w:pPr>
      <w:r>
        <w:rPr>
          <w:rFonts w:ascii="黑体" w:hAnsi="黑体" w:eastAsia="黑体"/>
          <w:sz w:val="32"/>
        </w:rPr>
        <w:t>二、收入决算情况说明</w:t>
      </w:r>
    </w:p>
    <w:p w14:paraId="54343943">
      <w:pPr>
        <w:spacing w:line="580" w:lineRule="exact"/>
        <w:ind w:firstLine="640"/>
        <w:jc w:val="both"/>
      </w:pPr>
      <w:r>
        <w:rPr>
          <w:rFonts w:ascii="仿宋_GB2312" w:hAnsi="仿宋_GB2312" w:eastAsia="仿宋_GB2312"/>
          <w:b/>
          <w:sz w:val="32"/>
        </w:rPr>
        <w:t>本年收入1,855.61万元，</w:t>
      </w:r>
      <w:r>
        <w:rPr>
          <w:rFonts w:ascii="仿宋_GB2312" w:hAnsi="仿宋_GB2312" w:eastAsia="仿宋_GB2312"/>
          <w:b w:val="0"/>
          <w:sz w:val="32"/>
        </w:rPr>
        <w:t>其中：财政拨款收入1,855.61万元，占100.00%；上级补助收入0.00万元，占0.00%；事业收入0.00万元，占0.00%；经营收入0.00万元，占0.00%；附属单位上缴收入0.00万元，占0.00%；其他收入0.00万元，占0.00%。</w:t>
      </w:r>
    </w:p>
    <w:p w14:paraId="41E17424">
      <w:pPr>
        <w:spacing w:line="640" w:lineRule="exact"/>
        <w:ind w:firstLine="640"/>
        <w:jc w:val="both"/>
        <w:outlineLvl w:val="2"/>
      </w:pPr>
      <w:r>
        <w:rPr>
          <w:rFonts w:ascii="黑体" w:hAnsi="黑体" w:eastAsia="黑体"/>
          <w:sz w:val="32"/>
        </w:rPr>
        <w:t>三、支出决算情况说明</w:t>
      </w:r>
    </w:p>
    <w:p w14:paraId="33D2AB2C">
      <w:pPr>
        <w:spacing w:line="580" w:lineRule="exact"/>
        <w:ind w:firstLine="640"/>
        <w:jc w:val="both"/>
      </w:pPr>
      <w:r>
        <w:rPr>
          <w:rFonts w:ascii="仿宋_GB2312" w:hAnsi="仿宋_GB2312" w:eastAsia="仿宋_GB2312"/>
          <w:b/>
          <w:sz w:val="32"/>
        </w:rPr>
        <w:t>本年支出1,855.61万元，</w:t>
      </w:r>
      <w:r>
        <w:rPr>
          <w:rFonts w:ascii="仿宋_GB2312" w:hAnsi="仿宋_GB2312" w:eastAsia="仿宋_GB2312"/>
          <w:b w:val="0"/>
          <w:sz w:val="32"/>
        </w:rPr>
        <w:t>其中：基本支出1,664.32万元，占89.69%；项目支出191.29万元，占10.31%；上缴上级支出0.00万元，占0.00%；经营支出0.00万元，占0.00%；对附属单位补助支出0.00万元，占0.00%。</w:t>
      </w:r>
    </w:p>
    <w:p w14:paraId="6F9AE51A">
      <w:pPr>
        <w:spacing w:line="640" w:lineRule="exact"/>
        <w:ind w:firstLine="640"/>
        <w:jc w:val="both"/>
        <w:outlineLvl w:val="2"/>
      </w:pPr>
      <w:r>
        <w:rPr>
          <w:rFonts w:ascii="黑体" w:hAnsi="黑体" w:eastAsia="黑体"/>
          <w:sz w:val="32"/>
        </w:rPr>
        <w:t>四、财政拨款收入支出决算总体情况说明</w:t>
      </w:r>
    </w:p>
    <w:p w14:paraId="17FC1552">
      <w:pPr>
        <w:spacing w:line="580" w:lineRule="exact"/>
        <w:ind w:firstLine="640"/>
        <w:jc w:val="both"/>
      </w:pPr>
      <w:r>
        <w:rPr>
          <w:rFonts w:ascii="仿宋_GB2312" w:hAnsi="仿宋_GB2312" w:eastAsia="仿宋_GB2312"/>
          <w:b/>
          <w:sz w:val="32"/>
        </w:rPr>
        <w:t>2024年度财政拨款收入总计1,855.61万元，</w:t>
      </w:r>
      <w:r>
        <w:rPr>
          <w:rFonts w:ascii="仿宋_GB2312" w:hAnsi="仿宋_GB2312" w:eastAsia="仿宋_GB2312"/>
          <w:b w:val="0"/>
          <w:sz w:val="32"/>
        </w:rPr>
        <w:t>其中：年初财政拨款结转和结余0.00万元，本年财政拨款收入1,855.61万元。</w:t>
      </w:r>
      <w:r>
        <w:rPr>
          <w:rFonts w:ascii="仿宋_GB2312" w:hAnsi="仿宋_GB2312" w:eastAsia="仿宋_GB2312"/>
          <w:b/>
          <w:sz w:val="32"/>
        </w:rPr>
        <w:t>财政拨款支出总计1,855.61万元，</w:t>
      </w:r>
      <w:r>
        <w:rPr>
          <w:rFonts w:ascii="仿宋_GB2312" w:hAnsi="仿宋_GB2312" w:eastAsia="仿宋_GB2312"/>
          <w:b w:val="0"/>
          <w:sz w:val="32"/>
        </w:rPr>
        <w:t>其中：年末财政拨款结转和结余0.00万元，本年财政拨款支出1,855.61万元。</w:t>
      </w:r>
    </w:p>
    <w:p w14:paraId="0DD4606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增加93.30万元，增长5.29%，主要原因是：本年在职人员增加，在职人员工资调增、社保、公积金基数调增，人员经费增加，营养改善资金较上年增加。</w:t>
      </w:r>
      <w:r>
        <w:rPr>
          <w:rFonts w:ascii="仿宋_GB2312" w:hAnsi="仿宋_GB2312" w:eastAsia="仿宋_GB2312"/>
          <w:b/>
          <w:sz w:val="32"/>
        </w:rPr>
        <w:t>与年初预算相比，</w:t>
      </w:r>
      <w:r>
        <w:rPr>
          <w:rFonts w:ascii="仿宋_GB2312" w:hAnsi="仿宋_GB2312" w:eastAsia="仿宋_GB2312"/>
          <w:b w:val="0"/>
          <w:sz w:val="32"/>
        </w:rPr>
        <w:t>年初预算数1,809.98万元，决算数1,855.61万元，预决算差异率2.52%，主要原因是：年中追加人员工资、社保、公积金基数调增部分资金，导致预决算存在差异。</w:t>
      </w:r>
    </w:p>
    <w:p w14:paraId="65A95EBB">
      <w:pPr>
        <w:spacing w:line="640" w:lineRule="exact"/>
        <w:ind w:firstLine="640"/>
        <w:jc w:val="both"/>
        <w:outlineLvl w:val="2"/>
      </w:pPr>
      <w:r>
        <w:rPr>
          <w:rFonts w:ascii="黑体" w:hAnsi="黑体" w:eastAsia="黑体"/>
          <w:sz w:val="32"/>
        </w:rPr>
        <w:t>五、一般公共预算财政拨款支出决算情况说明</w:t>
      </w:r>
    </w:p>
    <w:p w14:paraId="36B81DDF">
      <w:pPr>
        <w:spacing w:line="640" w:lineRule="exact"/>
        <w:ind w:firstLine="640"/>
        <w:jc w:val="both"/>
        <w:outlineLvl w:val="3"/>
      </w:pPr>
      <w:r>
        <w:rPr>
          <w:rFonts w:ascii="楷体_GB2312" w:hAnsi="楷体_GB2312" w:eastAsia="楷体_GB2312"/>
          <w:b/>
          <w:sz w:val="32"/>
        </w:rPr>
        <w:t>（一）一般公共预算财政拨款支出决算总体情况</w:t>
      </w:r>
    </w:p>
    <w:p w14:paraId="5EF950F8">
      <w:pPr>
        <w:spacing w:line="580" w:lineRule="exact"/>
        <w:ind w:firstLine="640"/>
        <w:jc w:val="both"/>
      </w:pPr>
      <w:r>
        <w:rPr>
          <w:rFonts w:ascii="仿宋_GB2312" w:hAnsi="仿宋_GB2312" w:eastAsia="仿宋_GB2312"/>
          <w:b/>
          <w:sz w:val="32"/>
        </w:rPr>
        <w:t>2024年度一般公共预算财政拨款支出1,854.61万元，</w:t>
      </w:r>
      <w:r>
        <w:rPr>
          <w:rFonts w:ascii="仿宋_GB2312" w:hAnsi="仿宋_GB2312" w:eastAsia="仿宋_GB2312"/>
          <w:b w:val="0"/>
          <w:sz w:val="32"/>
        </w:rPr>
        <w:t>占本年支出合计的99.95%。</w:t>
      </w:r>
      <w:r>
        <w:rPr>
          <w:rFonts w:ascii="仿宋_GB2312" w:hAnsi="仿宋_GB2312" w:eastAsia="仿宋_GB2312"/>
          <w:b/>
          <w:sz w:val="32"/>
        </w:rPr>
        <w:t>与上年相比，</w:t>
      </w:r>
      <w:r>
        <w:rPr>
          <w:rFonts w:ascii="仿宋_GB2312" w:hAnsi="仿宋_GB2312" w:eastAsia="仿宋_GB2312"/>
          <w:b w:val="0"/>
          <w:sz w:val="32"/>
        </w:rPr>
        <w:t>增加93.30万元，增长5.30%，主要原因是：本年在职人员增加，在职人员工资调增、社保、公积金基数调增，人员经费增加，营养改善资金较上年增加。</w:t>
      </w:r>
      <w:r>
        <w:rPr>
          <w:rFonts w:ascii="仿宋_GB2312" w:hAnsi="仿宋_GB2312" w:eastAsia="仿宋_GB2312"/>
          <w:b/>
          <w:sz w:val="32"/>
        </w:rPr>
        <w:t>与年初预算相比,</w:t>
      </w:r>
      <w:r>
        <w:rPr>
          <w:rFonts w:ascii="仿宋_GB2312" w:hAnsi="仿宋_GB2312" w:eastAsia="仿宋_GB2312"/>
          <w:b w:val="0"/>
          <w:sz w:val="32"/>
        </w:rPr>
        <w:t>年初预算数1,809.98万元，决算数1,854.61万元，预决算差异率2.47%，主要原因是：年中追加人员工资、社保、公积金基数调增部分资金，导致预决算存在差异。</w:t>
      </w:r>
    </w:p>
    <w:p w14:paraId="436FA513">
      <w:pPr>
        <w:spacing w:line="640" w:lineRule="exact"/>
        <w:ind w:firstLine="640"/>
        <w:jc w:val="both"/>
        <w:outlineLvl w:val="3"/>
      </w:pPr>
      <w:r>
        <w:rPr>
          <w:rFonts w:ascii="楷体_GB2312" w:hAnsi="楷体_GB2312" w:eastAsia="楷体_GB2312"/>
          <w:b/>
          <w:sz w:val="32"/>
        </w:rPr>
        <w:t>（二）一般公共预算财政拨款支出决算结构情况</w:t>
      </w:r>
    </w:p>
    <w:p w14:paraId="34A2C0AA">
      <w:pPr>
        <w:spacing w:line="580" w:lineRule="exact"/>
        <w:ind w:firstLine="640"/>
        <w:jc w:val="both"/>
      </w:pPr>
      <w:r>
        <w:rPr>
          <w:rFonts w:ascii="仿宋_GB2312" w:hAnsi="仿宋_GB2312" w:eastAsia="仿宋_GB2312"/>
          <w:b w:val="0"/>
          <w:sz w:val="32"/>
        </w:rPr>
        <w:t>1.教育支出(类)1,854.61万元,占100.00%。</w:t>
      </w:r>
    </w:p>
    <w:p w14:paraId="3B09334C">
      <w:pPr>
        <w:spacing w:line="640" w:lineRule="exact"/>
        <w:ind w:firstLine="640"/>
        <w:jc w:val="both"/>
        <w:outlineLvl w:val="3"/>
      </w:pPr>
      <w:r>
        <w:rPr>
          <w:rFonts w:ascii="楷体_GB2312" w:hAnsi="楷体_GB2312" w:eastAsia="楷体_GB2312"/>
          <w:b/>
          <w:sz w:val="32"/>
        </w:rPr>
        <w:t>（三）一般公共预算财政拨款支出决算具体情况</w:t>
      </w:r>
    </w:p>
    <w:p w14:paraId="5D7BD31E">
      <w:pPr>
        <w:spacing w:line="580" w:lineRule="exact"/>
        <w:ind w:firstLine="640"/>
        <w:jc w:val="both"/>
      </w:pPr>
      <w:r>
        <w:rPr>
          <w:rFonts w:ascii="仿宋_GB2312" w:hAnsi="仿宋_GB2312" w:eastAsia="仿宋_GB2312"/>
          <w:b w:val="0"/>
          <w:sz w:val="32"/>
        </w:rPr>
        <w:t>1.教育支出(类)普通教育(款)初中教育(项):支出决算数为1,854.61万元，比上年决算增加173.37万元，增长10.31%,主要原因是：本年在职人员工资调增，社保，住房公积金等相关人员经费增加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本年科目调整，本年家庭经济困难寄宿学生生活补助、学生营养改善补助较上年在其他普通教育支出列支，本年在初中教育列支，导致经费增加。</w:t>
      </w:r>
    </w:p>
    <w:p w14:paraId="191A0F6A">
      <w:pPr>
        <w:spacing w:line="580" w:lineRule="exact"/>
        <w:ind w:firstLine="640"/>
        <w:jc w:val="both"/>
      </w:pPr>
      <w:r>
        <w:rPr>
          <w:rFonts w:ascii="仿宋_GB2312" w:hAnsi="仿宋_GB2312" w:eastAsia="仿宋_GB2312"/>
          <w:b w:val="0"/>
          <w:sz w:val="32"/>
        </w:rPr>
        <w:t>2.教育支出(类)普通教育(款)其他普通教育支出(项):支出决算数为0.00万元，比上年决算减少16.47万元，下降100.00%,主要原因是：本年科目调整，本年家庭经济困难寄宿学生生活补助、学生营养改善补助较上年在本科目列支，本年在初中教育列支，导致经费下降。</w:t>
      </w:r>
    </w:p>
    <w:p w14:paraId="74AF5E1A">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11.78万元，下降100.00%,主要原因是：本年功能科目调整，养老保险缴费上年度单独列支，本年调整至主科目列支，导致经费较上年减少。</w:t>
      </w:r>
    </w:p>
    <w:p w14:paraId="0CD69AFA">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4.社会保障和就业支出(类)行政事业单位养老支出(款)机关事业单位职业年金缴费支出(项):支出决算数为0.00万元，比上年决算减少10.26万元，下降100.00%,主要原因是：本年未安排职业年金缴费支出。</w:t>
      </w:r>
    </w:p>
    <w:p w14:paraId="7977C254">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5.社会保障和就业支出(类)抚恤(款)死亡抚恤(项):支出决算数为0.00万元，比上年决算减少41.56万元，下降100.00%,主要原因是：本年无新增死亡人员，死亡抚恤支出较上年减少。</w:t>
      </w:r>
    </w:p>
    <w:p w14:paraId="4ADDACE5">
      <w:pPr>
        <w:spacing w:line="640" w:lineRule="exact"/>
        <w:ind w:firstLine="640"/>
        <w:jc w:val="both"/>
        <w:outlineLvl w:val="2"/>
      </w:pPr>
      <w:r>
        <w:rPr>
          <w:rFonts w:ascii="黑体" w:hAnsi="黑体" w:eastAsia="黑体"/>
          <w:sz w:val="32"/>
        </w:rPr>
        <w:t>六、一般公共预算财政拨款基本支出决算情况说明</w:t>
      </w:r>
    </w:p>
    <w:p w14:paraId="4939F015">
      <w:pPr>
        <w:spacing w:line="580" w:lineRule="exact"/>
        <w:ind w:firstLine="640"/>
        <w:jc w:val="both"/>
      </w:pPr>
      <w:r>
        <w:rPr>
          <w:rFonts w:ascii="仿宋_GB2312" w:hAnsi="仿宋_GB2312" w:eastAsia="仿宋_GB2312"/>
          <w:b w:val="0"/>
          <w:sz w:val="32"/>
        </w:rPr>
        <w:t>2024年度一般公共预算财政拨款基本支出1,664.32万元，其中：</w:t>
      </w:r>
      <w:r>
        <w:rPr>
          <w:rFonts w:ascii="仿宋_GB2312" w:hAnsi="仿宋_GB2312" w:eastAsia="仿宋_GB2312"/>
          <w:b/>
          <w:sz w:val="32"/>
        </w:rPr>
        <w:t>人员经费1,565.62万元，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包括：基本工资、津贴补贴、绩效工资、机关事业单位基本养老保险缴费、职工基本医疗保险缴费、其他社会保障缴费、住房公积金、退休费、生活补助。</w:t>
      </w:r>
    </w:p>
    <w:p w14:paraId="32D69C13">
      <w:pPr>
        <w:spacing w:line="580" w:lineRule="exact"/>
        <w:ind w:firstLine="640"/>
        <w:jc w:val="both"/>
      </w:pPr>
      <w:r>
        <w:rPr>
          <w:rFonts w:ascii="仿宋_GB2312" w:hAnsi="仿宋_GB2312" w:eastAsia="仿宋_GB2312"/>
          <w:b/>
          <w:sz w:val="32"/>
        </w:rPr>
        <w:t>公用经费98.70万元，</w:t>
      </w:r>
      <w:r>
        <w:rPr>
          <w:rFonts w:ascii="仿宋_GB2312" w:hAnsi="仿宋_GB2312" w:eastAsia="仿宋_GB2312"/>
          <w:b w:val="0"/>
          <w:sz w:val="32"/>
        </w:rPr>
        <w:t>包括：办公费、印刷费、水费、电费、邮电费、取暖费、物业管理费、差旅费、维修（护）费、培训费、其他交通费用、办公设备购置。</w:t>
      </w:r>
    </w:p>
    <w:p w14:paraId="5FE96728">
      <w:pPr>
        <w:spacing w:line="640" w:lineRule="exact"/>
        <w:ind w:firstLine="640"/>
        <w:jc w:val="both"/>
        <w:outlineLvl w:val="2"/>
      </w:pPr>
      <w:r>
        <w:rPr>
          <w:rFonts w:ascii="黑体" w:hAnsi="黑体" w:eastAsia="黑体"/>
          <w:sz w:val="32"/>
        </w:rPr>
        <w:t>七、政府性基金预算财政拨款收入支出决算情况说明</w:t>
      </w:r>
    </w:p>
    <w:p w14:paraId="30CBBF2E">
      <w:pPr>
        <w:spacing w:line="580" w:lineRule="exact"/>
        <w:ind w:firstLine="640"/>
        <w:jc w:val="both"/>
      </w:pPr>
      <w:r>
        <w:rPr>
          <w:rFonts w:ascii="仿宋_GB2312" w:hAnsi="仿宋_GB2312" w:eastAsia="仿宋_GB2312"/>
          <w:b/>
          <w:sz w:val="32"/>
        </w:rPr>
        <w:t>2024年度政府性基金预算财政拨款收入总计1.00万元，</w:t>
      </w:r>
      <w:r>
        <w:rPr>
          <w:rFonts w:ascii="仿宋_GB2312" w:hAnsi="仿宋_GB2312" w:eastAsia="仿宋_GB2312"/>
          <w:b w:val="0"/>
          <w:sz w:val="32"/>
        </w:rPr>
        <w:t>其中：年初结转和结余0.00万元，本年收入1.00万元。</w:t>
      </w:r>
      <w:r>
        <w:rPr>
          <w:rFonts w:ascii="仿宋_GB2312" w:hAnsi="仿宋_GB2312" w:eastAsia="仿宋_GB2312"/>
          <w:b/>
          <w:sz w:val="32"/>
        </w:rPr>
        <w:t>政府性基金预算财政拨款支出总计1.00万元，</w:t>
      </w:r>
      <w:r>
        <w:rPr>
          <w:rFonts w:ascii="仿宋_GB2312" w:hAnsi="仿宋_GB2312" w:eastAsia="仿宋_GB2312"/>
          <w:b w:val="0"/>
          <w:sz w:val="32"/>
        </w:rPr>
        <w:t>其中：年末结转和结余0.00万元，本年支出1.00万元。</w:t>
      </w:r>
    </w:p>
    <w:p w14:paraId="008BDC2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增加0.00万元，增长0.00%，主要原因是：本年中央专项彩票公益金支持乡村学校少年宫项目资金与上年一致</w:t>
      </w:r>
      <w:r>
        <w:rPr>
          <w:rFonts w:hint="eastAsia" w:ascii="仿宋_GB2312" w:hAnsi="仿宋_GB2312" w:eastAsia="仿宋_GB2312"/>
          <w:b w:val="0"/>
          <w:sz w:val="32"/>
          <w:lang w:eastAsia="zh-CN"/>
        </w:rPr>
        <w:t>，</w:t>
      </w:r>
      <w:r>
        <w:rPr>
          <w:rFonts w:ascii="仿宋_GB2312" w:hAnsi="仿宋_GB2312" w:eastAsia="仿宋_GB2312"/>
          <w:b w:val="0"/>
          <w:sz w:val="32"/>
        </w:rPr>
        <w:t>无差异。</w:t>
      </w:r>
      <w:r>
        <w:rPr>
          <w:rFonts w:ascii="仿宋_GB2312" w:hAnsi="仿宋_GB2312" w:eastAsia="仿宋_GB2312"/>
          <w:b/>
          <w:sz w:val="32"/>
        </w:rPr>
        <w:t>与年初预算相比，</w:t>
      </w:r>
      <w:r>
        <w:rPr>
          <w:rFonts w:ascii="仿宋_GB2312" w:hAnsi="仿宋_GB2312" w:eastAsia="仿宋_GB2312"/>
          <w:b w:val="0"/>
          <w:sz w:val="32"/>
        </w:rPr>
        <w:t>年初预算数0.00万元，决算数1.00万元，预决算差异率100.00%，主要原因是：年中追加中央专项彩票公益金支持乡村学校少年宫项目资金，导致预决算差异。</w:t>
      </w:r>
    </w:p>
    <w:p w14:paraId="6762D5A8">
      <w:pPr>
        <w:spacing w:line="580" w:lineRule="exact"/>
        <w:ind w:firstLine="640"/>
        <w:jc w:val="both"/>
      </w:pPr>
      <w:r>
        <w:rPr>
          <w:rFonts w:ascii="仿宋_GB2312" w:hAnsi="仿宋_GB2312" w:eastAsia="仿宋_GB2312"/>
          <w:b w:val="0"/>
          <w:sz w:val="32"/>
        </w:rPr>
        <w:t>政府性基金预算财政拨款支出1.00万元。</w:t>
      </w:r>
    </w:p>
    <w:p w14:paraId="28FA731B">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1.00万元，比上年决算增加0.00万元，增长0.00%,主要原因是：本年中央专项彩票公益金支持乡村学校少年宫项目资金与上年一致</w:t>
      </w:r>
      <w:r>
        <w:rPr>
          <w:rFonts w:hint="eastAsia" w:ascii="仿宋_GB2312" w:hAnsi="仿宋_GB2312" w:eastAsia="仿宋_GB2312"/>
          <w:b w:val="0"/>
          <w:sz w:val="32"/>
          <w:lang w:eastAsia="zh-CN"/>
        </w:rPr>
        <w:t>，</w:t>
      </w:r>
      <w:r>
        <w:rPr>
          <w:rFonts w:ascii="仿宋_GB2312" w:hAnsi="仿宋_GB2312" w:eastAsia="仿宋_GB2312"/>
          <w:b w:val="0"/>
          <w:sz w:val="32"/>
        </w:rPr>
        <w:t>无差异。</w:t>
      </w:r>
    </w:p>
    <w:p w14:paraId="5E83F406">
      <w:pPr>
        <w:spacing w:line="640" w:lineRule="exact"/>
        <w:ind w:firstLine="640"/>
        <w:jc w:val="both"/>
        <w:outlineLvl w:val="2"/>
      </w:pPr>
      <w:r>
        <w:rPr>
          <w:rFonts w:ascii="黑体" w:hAnsi="黑体" w:eastAsia="黑体"/>
          <w:sz w:val="32"/>
        </w:rPr>
        <w:t>八、国有资本经营预算财政拨款收入支出决算情况说明</w:t>
      </w:r>
    </w:p>
    <w:p w14:paraId="5BEFB5D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588F247">
      <w:pPr>
        <w:spacing w:line="640" w:lineRule="exact"/>
        <w:ind w:firstLine="640"/>
        <w:jc w:val="both"/>
        <w:outlineLvl w:val="2"/>
      </w:pPr>
      <w:r>
        <w:rPr>
          <w:rFonts w:ascii="黑体" w:hAnsi="黑体" w:eastAsia="黑体"/>
          <w:sz w:val="32"/>
        </w:rPr>
        <w:t>九、财政拨款“三公”经费支出决算情况说明</w:t>
      </w:r>
    </w:p>
    <w:p w14:paraId="6DABE42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E1B71EB">
      <w:pPr>
        <w:spacing w:line="580" w:lineRule="exact"/>
        <w:ind w:firstLine="640"/>
        <w:jc w:val="both"/>
      </w:pPr>
      <w:r>
        <w:rPr>
          <w:rFonts w:ascii="仿宋_GB2312" w:hAnsi="仿宋_GB2312" w:eastAsia="仿宋_GB2312"/>
          <w:b/>
          <w:sz w:val="32"/>
        </w:rPr>
        <w:t>具体情况如下：</w:t>
      </w:r>
    </w:p>
    <w:p w14:paraId="73A5F0D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F24E8E9">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F33DA2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D2FFA9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F1D139C">
      <w:pPr>
        <w:spacing w:line="640" w:lineRule="exact"/>
        <w:ind w:firstLine="640"/>
        <w:jc w:val="both"/>
        <w:outlineLvl w:val="2"/>
      </w:pPr>
      <w:r>
        <w:rPr>
          <w:rFonts w:ascii="黑体" w:hAnsi="黑体" w:eastAsia="黑体"/>
          <w:sz w:val="32"/>
        </w:rPr>
        <w:t>十、其他重要事项的情况说明</w:t>
      </w:r>
    </w:p>
    <w:p w14:paraId="68FF1F5D">
      <w:pPr>
        <w:spacing w:line="640" w:lineRule="exact"/>
        <w:ind w:firstLine="640"/>
        <w:jc w:val="both"/>
        <w:outlineLvl w:val="3"/>
      </w:pPr>
      <w:r>
        <w:rPr>
          <w:rFonts w:ascii="楷体_GB2312" w:hAnsi="楷体_GB2312" w:eastAsia="楷体_GB2312"/>
          <w:b/>
          <w:sz w:val="32"/>
        </w:rPr>
        <w:t>（一）机关运行经费及公用经费支出情况</w:t>
      </w:r>
    </w:p>
    <w:p w14:paraId="72A13A6C">
      <w:pPr>
        <w:spacing w:line="580" w:lineRule="exact"/>
        <w:ind w:firstLine="640"/>
        <w:jc w:val="both"/>
      </w:pPr>
      <w:r>
        <w:rPr>
          <w:rFonts w:ascii="仿宋_GB2312" w:hAnsi="仿宋_GB2312" w:eastAsia="仿宋_GB2312"/>
          <w:b w:val="0"/>
          <w:sz w:val="32"/>
        </w:rPr>
        <w:t>2024年度洛浦县山普鲁镇第二中学（事业单位）公用经费支出98.70万元，比上年减少10.08万元，下降9.27%，主要原因是：本年减少物业管理费、办公费等经费，导致公用经费减少。</w:t>
      </w:r>
    </w:p>
    <w:p w14:paraId="4918F67E">
      <w:pPr>
        <w:spacing w:line="640" w:lineRule="exact"/>
        <w:ind w:firstLine="640"/>
        <w:jc w:val="both"/>
        <w:outlineLvl w:val="3"/>
      </w:pPr>
      <w:r>
        <w:rPr>
          <w:rFonts w:ascii="楷体_GB2312" w:hAnsi="楷体_GB2312" w:eastAsia="楷体_GB2312"/>
          <w:b/>
          <w:sz w:val="32"/>
        </w:rPr>
        <w:t>（二）政府采购情况</w:t>
      </w:r>
    </w:p>
    <w:p w14:paraId="0A0ED3D3">
      <w:pPr>
        <w:spacing w:line="580" w:lineRule="exact"/>
        <w:ind w:firstLine="640"/>
        <w:jc w:val="both"/>
      </w:pPr>
      <w:r>
        <w:rPr>
          <w:rFonts w:ascii="仿宋_GB2312" w:hAnsi="仿宋_GB2312" w:eastAsia="仿宋_GB2312"/>
          <w:b w:val="0"/>
          <w:sz w:val="32"/>
        </w:rPr>
        <w:t>2024年度政府采购支出总额3.46万元，其中：政府采购货物支出3.46万元、政府采购工程支出0.00万元、政府采购服务支出0.00万元。</w:t>
      </w:r>
    </w:p>
    <w:p w14:paraId="539AEFCC">
      <w:pPr>
        <w:spacing w:line="580" w:lineRule="exact"/>
        <w:ind w:firstLine="640"/>
        <w:jc w:val="both"/>
      </w:pPr>
      <w:r>
        <w:rPr>
          <w:rFonts w:ascii="仿宋_GB2312" w:hAnsi="仿宋_GB2312" w:eastAsia="仿宋_GB2312"/>
          <w:b w:val="0"/>
          <w:sz w:val="32"/>
        </w:rPr>
        <w:t>授予中小企业合同金额3.37万元，占政府采购支出总额的97.40%，其中：授予小微企业合同金额3.37万元，占政府采购支出总额的97.40%。</w:t>
      </w:r>
    </w:p>
    <w:p w14:paraId="096141E8">
      <w:pPr>
        <w:spacing w:line="640" w:lineRule="exact"/>
        <w:ind w:firstLine="640"/>
        <w:jc w:val="both"/>
        <w:outlineLvl w:val="3"/>
      </w:pPr>
      <w:r>
        <w:rPr>
          <w:rFonts w:ascii="楷体_GB2312" w:hAnsi="楷体_GB2312" w:eastAsia="楷体_GB2312"/>
          <w:b/>
          <w:sz w:val="32"/>
        </w:rPr>
        <w:t>（三）国有资产占用情况说明</w:t>
      </w:r>
    </w:p>
    <w:p w14:paraId="461E220A">
      <w:pPr>
        <w:spacing w:line="580" w:lineRule="exact"/>
        <w:ind w:firstLine="640"/>
        <w:jc w:val="both"/>
      </w:pPr>
      <w:r>
        <w:rPr>
          <w:rFonts w:ascii="仿宋_GB2312" w:hAnsi="仿宋_GB2312" w:eastAsia="仿宋_GB2312"/>
          <w:b w:val="0"/>
          <w:sz w:val="32"/>
        </w:rPr>
        <w:t>截至2024年12月31日，房屋9,535.89平方米，价值924.42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E4FB4FD">
      <w:pPr>
        <w:spacing w:line="640" w:lineRule="exact"/>
        <w:ind w:firstLine="640"/>
        <w:jc w:val="both"/>
        <w:outlineLvl w:val="2"/>
      </w:pPr>
      <w:r>
        <w:rPr>
          <w:rFonts w:ascii="黑体" w:hAnsi="黑体" w:eastAsia="黑体"/>
          <w:sz w:val="32"/>
        </w:rPr>
        <w:t>十一、预算绩效的情况说明</w:t>
      </w:r>
    </w:p>
    <w:p w14:paraId="161A0CF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1,855.62万元，实际执行总额1,855.62万元；预算绩效评价项目6个，全年预算数291.93万元，全年执行数289.97万元。预算绩效管理取得的成效：一是确保资金的高效使用，切实发挥财政资金的使用效果；二是严格按照工作职责和相关文件依据，确保专款专用；三是严格控制资金的流出方向，确保资金的合规性。发现的问题及原因：一是绩效管理工作人员的业务能力水平</w:t>
      </w:r>
      <w:r>
        <w:rPr>
          <w:rFonts w:hint="eastAsia" w:ascii="仿宋_GB2312" w:hAnsi="仿宋_GB2312" w:eastAsia="仿宋_GB2312"/>
          <w:b w:val="0"/>
          <w:sz w:val="32"/>
          <w:lang w:val="en-US" w:eastAsia="zh-CN"/>
        </w:rPr>
        <w:t>不足</w:t>
      </w:r>
      <w:r>
        <w:rPr>
          <w:rFonts w:ascii="仿宋_GB2312" w:hAnsi="仿宋_GB2312" w:eastAsia="仿宋_GB2312"/>
          <w:b w:val="0"/>
          <w:sz w:val="32"/>
        </w:rPr>
        <w:t>。下一步改进措施：一是提高资金使用效益。在遵守法律法规的前提下，统筹兼顾、量力而行、讲求绩效，圆满完成党中央、自治区和地区决策部署提出的各项要求。二是强化内部控制管理，严格按规定做好绩效目标申报、自评、公开等相关工作，提高财政资金使用绩效；加强实物资产管理，健全资产管理制度，规范资产清查和核算。具体附整体支出绩效自评表，项目支出绩效自评表和评价报告。</w:t>
      </w:r>
    </w:p>
    <w:p w14:paraId="03236BF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7BDE8DE">
        <w:tblPrEx>
          <w:tblCellMar>
            <w:top w:w="0" w:type="dxa"/>
            <w:left w:w="108" w:type="dxa"/>
            <w:bottom w:w="0" w:type="dxa"/>
            <w:right w:w="108" w:type="dxa"/>
          </w:tblCellMar>
        </w:tblPrEx>
        <w:tc>
          <w:tcPr>
            <w:tcW w:w="8847" w:type="dxa"/>
            <w:gridSpan w:val="9"/>
            <w:vAlign w:val="center"/>
          </w:tcPr>
          <w:p w14:paraId="640E9F42">
            <w:pPr>
              <w:jc w:val="center"/>
            </w:pPr>
            <w:r>
              <w:rPr>
                <w:rFonts w:ascii="宋体" w:hAnsi="宋体" w:eastAsia="宋体"/>
                <w:sz w:val="24"/>
              </w:rPr>
              <w:t>单位整体支出绩效自评表</w:t>
            </w:r>
          </w:p>
        </w:tc>
      </w:tr>
      <w:tr w14:paraId="5363019B">
        <w:tblPrEx>
          <w:tblCellMar>
            <w:top w:w="0" w:type="dxa"/>
            <w:left w:w="108" w:type="dxa"/>
            <w:bottom w:w="0" w:type="dxa"/>
            <w:right w:w="108" w:type="dxa"/>
          </w:tblCellMar>
        </w:tblPrEx>
        <w:tc>
          <w:tcPr>
            <w:tcW w:w="8847" w:type="dxa"/>
            <w:gridSpan w:val="9"/>
            <w:vAlign w:val="center"/>
          </w:tcPr>
          <w:p w14:paraId="6076F5E5">
            <w:pPr>
              <w:jc w:val="center"/>
            </w:pPr>
            <w:r>
              <w:rPr>
                <w:rFonts w:ascii="宋体" w:hAnsi="宋体" w:eastAsia="宋体"/>
                <w:sz w:val="24"/>
              </w:rPr>
              <w:t>（2024年度）</w:t>
            </w:r>
          </w:p>
        </w:tc>
      </w:tr>
      <w:tr w14:paraId="13758B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DA34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FCE8D26">
            <w:pPr>
              <w:jc w:val="center"/>
            </w:pPr>
            <w:r>
              <w:rPr>
                <w:rFonts w:ascii="宋体" w:hAnsi="宋体" w:eastAsia="宋体"/>
                <w:sz w:val="16"/>
              </w:rPr>
              <w:t>洛浦县山普鲁镇第二中学</w:t>
            </w:r>
          </w:p>
        </w:tc>
      </w:tr>
      <w:tr w14:paraId="0EC82B4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CC6BC">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1EFF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73E1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784E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2231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D53B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016C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D8DDF">
            <w:pPr>
              <w:jc w:val="center"/>
            </w:pPr>
            <w:r>
              <w:rPr>
                <w:rFonts w:ascii="宋体" w:hAnsi="宋体" w:eastAsia="宋体"/>
                <w:sz w:val="16"/>
              </w:rPr>
              <w:t>得分</w:t>
            </w:r>
          </w:p>
        </w:tc>
      </w:tr>
      <w:tr w14:paraId="02441D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FEDC8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0A885">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E2AEA">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D0DB9">
            <w:pPr>
              <w:jc w:val="center"/>
            </w:pPr>
            <w:r>
              <w:rPr>
                <w:rFonts w:ascii="宋体" w:hAnsi="宋体" w:eastAsia="宋体"/>
                <w:sz w:val="16"/>
              </w:rPr>
              <w:t>312.96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1A6D2">
            <w:pPr>
              <w:jc w:val="center"/>
            </w:pPr>
            <w:r>
              <w:rPr>
                <w:rFonts w:ascii="宋体" w:hAnsi="宋体" w:eastAsia="宋体"/>
                <w:sz w:val="16"/>
              </w:rPr>
              <w:t>290.00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2ADED">
            <w:pPr>
              <w:jc w:val="center"/>
            </w:pPr>
            <w:r>
              <w:rPr>
                <w:rFonts w:ascii="宋体" w:hAnsi="宋体" w:eastAsia="宋体"/>
                <w:sz w:val="16"/>
              </w:rPr>
              <w:t>290.00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D5F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75E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47336">
            <w:pPr>
              <w:jc w:val="center"/>
            </w:pPr>
            <w:r>
              <w:rPr>
                <w:rFonts w:ascii="宋体" w:hAnsi="宋体" w:eastAsia="宋体"/>
                <w:sz w:val="16"/>
              </w:rPr>
              <w:t>-</w:t>
            </w:r>
          </w:p>
        </w:tc>
      </w:tr>
      <w:tr w14:paraId="7C2D3B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2448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7EEE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F9F81">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9BF01">
            <w:pPr>
              <w:jc w:val="center"/>
            </w:pPr>
            <w:r>
              <w:rPr>
                <w:rFonts w:ascii="宋体" w:hAnsi="宋体" w:eastAsia="宋体"/>
                <w:sz w:val="16"/>
              </w:rPr>
              <w:t>1,497.03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A9FE0">
            <w:pPr>
              <w:jc w:val="center"/>
            </w:pPr>
            <w:r>
              <w:rPr>
                <w:rFonts w:ascii="宋体" w:hAnsi="宋体" w:eastAsia="宋体"/>
                <w:sz w:val="16"/>
              </w:rPr>
              <w:t>1,565.62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D143C">
            <w:pPr>
              <w:jc w:val="center"/>
            </w:pPr>
            <w:r>
              <w:rPr>
                <w:rFonts w:ascii="宋体" w:hAnsi="宋体" w:eastAsia="宋体"/>
                <w:sz w:val="16"/>
              </w:rPr>
              <w:t>1,565.62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6B5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67B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A172D">
            <w:pPr>
              <w:jc w:val="center"/>
            </w:pPr>
            <w:r>
              <w:rPr>
                <w:rFonts w:ascii="宋体" w:hAnsi="宋体" w:eastAsia="宋体"/>
                <w:sz w:val="16"/>
              </w:rPr>
              <w:t>-</w:t>
            </w:r>
          </w:p>
        </w:tc>
      </w:tr>
      <w:tr w14:paraId="31DEB2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2A71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098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761E6">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CA6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796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296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CFF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BD4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DE073">
            <w:pPr>
              <w:jc w:val="center"/>
            </w:pPr>
            <w:r>
              <w:rPr>
                <w:rFonts w:ascii="宋体" w:hAnsi="宋体" w:eastAsia="宋体"/>
                <w:sz w:val="16"/>
              </w:rPr>
              <w:t>-</w:t>
            </w:r>
          </w:p>
        </w:tc>
      </w:tr>
      <w:tr w14:paraId="071D38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00F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F55BF">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D93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6CA4A">
            <w:pPr>
              <w:jc w:val="center"/>
            </w:pPr>
            <w:r>
              <w:rPr>
                <w:rFonts w:ascii="宋体" w:hAnsi="宋体" w:eastAsia="宋体"/>
                <w:sz w:val="16"/>
              </w:rPr>
              <w:t>1,809.99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1480F">
            <w:pPr>
              <w:jc w:val="center"/>
            </w:pPr>
            <w:r>
              <w:rPr>
                <w:rFonts w:ascii="宋体" w:hAnsi="宋体" w:eastAsia="宋体"/>
                <w:sz w:val="16"/>
              </w:rPr>
              <w:t>1,855.62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C1FAB">
            <w:pPr>
              <w:jc w:val="center"/>
            </w:pPr>
            <w:r>
              <w:rPr>
                <w:rFonts w:ascii="宋体" w:hAnsi="宋体" w:eastAsia="宋体"/>
                <w:sz w:val="16"/>
              </w:rPr>
              <w:t>1,855.62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0F5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366F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595B4">
            <w:pPr>
              <w:jc w:val="center"/>
            </w:pPr>
            <w:r>
              <w:rPr>
                <w:rFonts w:ascii="宋体" w:hAnsi="宋体" w:eastAsia="宋体"/>
                <w:sz w:val="16"/>
              </w:rPr>
              <w:t>10</w:t>
            </w:r>
          </w:p>
        </w:tc>
      </w:tr>
      <w:tr w14:paraId="31DB4F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1A30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20E3A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94290E">
            <w:pPr>
              <w:jc w:val="center"/>
            </w:pPr>
            <w:r>
              <w:rPr>
                <w:rFonts w:ascii="宋体" w:hAnsi="宋体" w:eastAsia="宋体"/>
                <w:sz w:val="16"/>
              </w:rPr>
              <w:t>实际完成情况</w:t>
            </w:r>
          </w:p>
        </w:tc>
      </w:tr>
      <w:tr w14:paraId="681718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B37B1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F65B97">
            <w:pPr>
              <w:jc w:val="both"/>
            </w:pPr>
            <w:r>
              <w:rPr>
                <w:rFonts w:ascii="宋体" w:hAnsi="宋体" w:eastAsia="宋体"/>
                <w:sz w:val="16"/>
              </w:rPr>
              <w:t>开展党建工作，保障学校各项工作正常运转，有效提升学校的教育教学质量。</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2、按照义务教育课程计划，开展德育、教育教学工作，开齐课程，开足课时，认真实施初中的教育教学管理，全面提高教育教学质量，保证学生毕业率及升高率。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3、开展安全教育、制定教师队伍建设规划，不断提高他们的政治素质、文化业务水平和科研水平。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4、全面实施素质教育，培养德、智、体、美等方面全面发展的社会主义事业的建设者和接班人。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33EE1D">
            <w:pPr>
              <w:jc w:val="both"/>
            </w:pPr>
            <w:r>
              <w:rPr>
                <w:rFonts w:ascii="宋体" w:hAnsi="宋体" w:eastAsia="宋体"/>
                <w:sz w:val="16"/>
              </w:rPr>
              <w:t>1</w:t>
            </w: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学生人数814人，保障教职工人数82人，开展教师培训工作10次，开展德育党建工作18次。部门资金已使用1855.61万元。通过这些任务的实施，保障学校各项工作正常运转，有效提升学校的教育教学质量。全面提高教育教学质量，保证学生毕业率及升高率。</w:t>
            </w:r>
          </w:p>
        </w:tc>
      </w:tr>
      <w:tr w14:paraId="2AE21B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D518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96DF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DE64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05895">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E0BD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7926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2A9A4">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BA88E">
            <w:pPr>
              <w:jc w:val="center"/>
            </w:pPr>
            <w:r>
              <w:rPr>
                <w:rFonts w:ascii="宋体" w:hAnsi="宋体" w:eastAsia="宋体"/>
                <w:sz w:val="16"/>
              </w:rPr>
              <w:t>得分</w:t>
            </w:r>
          </w:p>
        </w:tc>
      </w:tr>
      <w:tr w14:paraId="12C5B9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6FB2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FFC27">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62CFD">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FF909">
            <w:pPr>
              <w:jc w:val="center"/>
            </w:pPr>
            <w:r>
              <w:rPr>
                <w:rFonts w:ascii="宋体" w:hAnsi="宋体" w:eastAsia="宋体"/>
                <w:sz w:val="16"/>
              </w:rPr>
              <w:t>&gt;=814人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0EAC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E283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476FB">
            <w:pPr>
              <w:jc w:val="center"/>
            </w:pPr>
            <w:r>
              <w:rPr>
                <w:rFonts w:ascii="宋体" w:hAnsi="宋体" w:eastAsia="宋体"/>
                <w:sz w:val="16"/>
              </w:rPr>
              <w:t>814人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D90FE">
            <w:pPr>
              <w:jc w:val="center"/>
            </w:pPr>
            <w:r>
              <w:rPr>
                <w:rFonts w:ascii="宋体" w:hAnsi="宋体" w:eastAsia="宋体"/>
                <w:sz w:val="16"/>
              </w:rPr>
              <w:t>20</w:t>
            </w:r>
          </w:p>
        </w:tc>
      </w:tr>
      <w:tr w14:paraId="1AD95C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01E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4DC3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13427">
            <w:pPr>
              <w:jc w:val="center"/>
            </w:pPr>
            <w:r>
              <w:rPr>
                <w:rFonts w:ascii="宋体" w:hAnsi="宋体" w:eastAsia="宋体"/>
                <w:sz w:val="16"/>
              </w:rPr>
              <w:t>保障教职工人数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AF9B6">
            <w:pPr>
              <w:jc w:val="center"/>
            </w:pPr>
            <w:r>
              <w:rPr>
                <w:rFonts w:ascii="宋体" w:hAnsi="宋体" w:eastAsia="宋体"/>
                <w:sz w:val="16"/>
              </w:rPr>
              <w:t>&gt;=82人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FC58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B4E8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ADD00">
            <w:pPr>
              <w:jc w:val="center"/>
            </w:pPr>
            <w:r>
              <w:rPr>
                <w:rFonts w:ascii="宋体" w:hAnsi="宋体" w:eastAsia="宋体"/>
                <w:sz w:val="16"/>
              </w:rPr>
              <w:t>82人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0411E">
            <w:pPr>
              <w:jc w:val="center"/>
            </w:pPr>
            <w:r>
              <w:rPr>
                <w:rFonts w:ascii="宋体" w:hAnsi="宋体" w:eastAsia="宋体"/>
                <w:sz w:val="16"/>
              </w:rPr>
              <w:t>20</w:t>
            </w:r>
          </w:p>
        </w:tc>
      </w:tr>
      <w:tr w14:paraId="1698C1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C22C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8CAC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A6770">
            <w:pPr>
              <w:jc w:val="center"/>
            </w:pPr>
            <w:r>
              <w:rPr>
                <w:rFonts w:ascii="宋体" w:hAnsi="宋体" w:eastAsia="宋体"/>
                <w:sz w:val="16"/>
              </w:rPr>
              <w:t>开展教师培训工作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06886">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7129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A92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9B4D0">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47C90">
            <w:pPr>
              <w:jc w:val="center"/>
            </w:pPr>
            <w:r>
              <w:rPr>
                <w:rFonts w:ascii="宋体" w:hAnsi="宋体" w:eastAsia="宋体"/>
                <w:sz w:val="16"/>
              </w:rPr>
              <w:t>20</w:t>
            </w:r>
          </w:p>
        </w:tc>
      </w:tr>
      <w:tr w14:paraId="52EC28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E924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51A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D0B25">
            <w:pPr>
              <w:jc w:val="center"/>
            </w:pPr>
            <w:r>
              <w:rPr>
                <w:rFonts w:ascii="宋体" w:hAnsi="宋体" w:eastAsia="宋体"/>
                <w:sz w:val="16"/>
              </w:rPr>
              <w:t>开展德育党建工作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99137">
            <w:pPr>
              <w:jc w:val="center"/>
            </w:pPr>
            <w:r>
              <w:rPr>
                <w:rFonts w:ascii="宋体" w:hAnsi="宋体" w:eastAsia="宋体"/>
                <w:sz w:val="16"/>
              </w:rPr>
              <w:t>&gt;=18次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086BF">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9EF4C">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4B6CF">
            <w:pPr>
              <w:jc w:val="center"/>
            </w:pPr>
            <w:r>
              <w:rPr>
                <w:rFonts w:ascii="宋体" w:hAnsi="宋体" w:eastAsia="宋体"/>
                <w:sz w:val="16"/>
              </w:rPr>
              <w:t>18次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9511E">
            <w:pPr>
              <w:jc w:val="center"/>
            </w:pPr>
            <w:r>
              <w:rPr>
                <w:rFonts w:ascii="宋体" w:hAnsi="宋体" w:eastAsia="宋体"/>
                <w:sz w:val="16"/>
              </w:rPr>
              <w:t>30</w:t>
            </w:r>
          </w:p>
        </w:tc>
      </w:tr>
    </w:tbl>
    <w:p w14:paraId="2733518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EF9E2C0">
        <w:tblPrEx>
          <w:tblCellMar>
            <w:top w:w="0" w:type="dxa"/>
            <w:left w:w="108" w:type="dxa"/>
            <w:bottom w:w="0" w:type="dxa"/>
            <w:right w:w="108" w:type="dxa"/>
          </w:tblCellMar>
        </w:tblPrEx>
        <w:tc>
          <w:tcPr>
            <w:tcW w:w="8847" w:type="dxa"/>
            <w:gridSpan w:val="9"/>
            <w:vAlign w:val="center"/>
          </w:tcPr>
          <w:p w14:paraId="238169C3">
            <w:pPr>
              <w:jc w:val="center"/>
            </w:pPr>
            <w:r>
              <w:rPr>
                <w:rFonts w:ascii="宋体" w:hAnsi="宋体" w:eastAsia="宋体"/>
                <w:sz w:val="24"/>
              </w:rPr>
              <w:t>项目支出绩效自评表</w:t>
            </w:r>
          </w:p>
        </w:tc>
      </w:tr>
      <w:tr w14:paraId="08F81503">
        <w:tblPrEx>
          <w:tblCellMar>
            <w:top w:w="0" w:type="dxa"/>
            <w:left w:w="108" w:type="dxa"/>
            <w:bottom w:w="0" w:type="dxa"/>
            <w:right w:w="108" w:type="dxa"/>
          </w:tblCellMar>
        </w:tblPrEx>
        <w:tc>
          <w:tcPr>
            <w:tcW w:w="8847" w:type="dxa"/>
            <w:gridSpan w:val="9"/>
            <w:vAlign w:val="center"/>
          </w:tcPr>
          <w:p w14:paraId="1921BACB">
            <w:pPr>
              <w:jc w:val="center"/>
            </w:pPr>
            <w:r>
              <w:rPr>
                <w:rFonts w:ascii="宋体" w:hAnsi="宋体" w:eastAsia="宋体"/>
                <w:sz w:val="24"/>
              </w:rPr>
              <w:t>(2024年度)</w:t>
            </w:r>
          </w:p>
        </w:tc>
      </w:tr>
      <w:tr w14:paraId="5EE5B4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6FA3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635C9C4">
            <w:pPr>
              <w:jc w:val="center"/>
            </w:pPr>
            <w:r>
              <w:rPr>
                <w:rFonts w:ascii="宋体" w:hAnsi="宋体" w:eastAsia="宋体"/>
                <w:sz w:val="16"/>
              </w:rPr>
              <w:t>2022年结转2024年中央直达资金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〔2022〕43号－</w:t>
            </w:r>
            <w:r>
              <w:rPr>
                <w:rFonts w:ascii="宋体" w:hAnsi="宋体" w:eastAsia="宋体"/>
                <w:sz w:val="16"/>
              </w:rPr>
              <w:t>家庭经济困难寄宿生生活补助</w:t>
            </w:r>
          </w:p>
        </w:tc>
      </w:tr>
      <w:tr w14:paraId="29C12B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117B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0F45FD">
            <w:pPr>
              <w:jc w:val="center"/>
            </w:pPr>
            <w:r>
              <w:rPr>
                <w:rFonts w:ascii="宋体" w:hAnsi="宋体" w:eastAsia="宋体"/>
                <w:sz w:val="16"/>
              </w:rPr>
              <w:t>洛浦县山普鲁镇第二中学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7D8C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03ABBD">
            <w:pPr>
              <w:jc w:val="center"/>
            </w:pPr>
            <w:r>
              <w:rPr>
                <w:rFonts w:ascii="宋体" w:hAnsi="宋体" w:eastAsia="宋体"/>
                <w:sz w:val="16"/>
              </w:rPr>
              <w:t>洛浦县山普鲁镇第二中学</w:t>
            </w:r>
          </w:p>
        </w:tc>
      </w:tr>
      <w:tr w14:paraId="3841DB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66A0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9559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E1D9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DECF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7998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19ED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5F34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66670">
            <w:pPr>
              <w:jc w:val="center"/>
            </w:pPr>
            <w:r>
              <w:rPr>
                <w:rFonts w:ascii="宋体" w:hAnsi="宋体" w:eastAsia="宋体"/>
                <w:sz w:val="16"/>
              </w:rPr>
              <w:t>得分</w:t>
            </w:r>
          </w:p>
        </w:tc>
      </w:tr>
      <w:tr w14:paraId="670758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C3D0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2B90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53597">
            <w:pPr>
              <w:jc w:val="center"/>
            </w:pPr>
            <w:r>
              <w:rPr>
                <w:rFonts w:ascii="宋体" w:hAnsi="宋体" w:eastAsia="宋体"/>
                <w:sz w:val="16"/>
              </w:rPr>
              <w:t>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EE545">
            <w:pPr>
              <w:jc w:val="center"/>
            </w:pPr>
            <w:r>
              <w:rPr>
                <w:rFonts w:ascii="宋体" w:hAnsi="宋体" w:eastAsia="宋体"/>
                <w:sz w:val="16"/>
              </w:rPr>
              <w:t>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8AF8D">
            <w:pPr>
              <w:jc w:val="center"/>
            </w:pPr>
            <w:r>
              <w:rPr>
                <w:rFonts w:ascii="宋体" w:hAnsi="宋体" w:eastAsia="宋体"/>
                <w:sz w:val="16"/>
              </w:rPr>
              <w:t>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22D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1CC1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E8C6C">
            <w:pPr>
              <w:jc w:val="center"/>
            </w:pPr>
            <w:r>
              <w:rPr>
                <w:rFonts w:ascii="宋体" w:hAnsi="宋体" w:eastAsia="宋体"/>
                <w:sz w:val="16"/>
              </w:rPr>
              <w:t>10.00分</w:t>
            </w:r>
          </w:p>
        </w:tc>
      </w:tr>
      <w:tr w14:paraId="3266FC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9A0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E12F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10BE0">
            <w:pPr>
              <w:jc w:val="center"/>
            </w:pPr>
            <w:r>
              <w:rPr>
                <w:rFonts w:ascii="宋体" w:hAnsi="宋体" w:eastAsia="宋体"/>
                <w:sz w:val="16"/>
              </w:rPr>
              <w:t>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D9383">
            <w:pPr>
              <w:jc w:val="center"/>
            </w:pPr>
            <w:r>
              <w:rPr>
                <w:rFonts w:ascii="宋体" w:hAnsi="宋体" w:eastAsia="宋体"/>
                <w:sz w:val="16"/>
              </w:rPr>
              <w:t>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D02D5">
            <w:pPr>
              <w:jc w:val="center"/>
            </w:pPr>
            <w:r>
              <w:rPr>
                <w:rFonts w:ascii="宋体" w:hAnsi="宋体" w:eastAsia="宋体"/>
                <w:sz w:val="16"/>
              </w:rPr>
              <w:t>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E89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47A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7DA66">
            <w:pPr>
              <w:jc w:val="center"/>
            </w:pPr>
            <w:r>
              <w:rPr>
                <w:rFonts w:ascii="宋体" w:hAnsi="宋体" w:eastAsia="宋体"/>
                <w:sz w:val="16"/>
              </w:rPr>
              <w:t>—</w:t>
            </w:r>
          </w:p>
        </w:tc>
      </w:tr>
      <w:tr w14:paraId="7F6541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8C41A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61A9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2F5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0F4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F4C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CAC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39C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4A7AC">
            <w:pPr>
              <w:jc w:val="center"/>
            </w:pPr>
            <w:r>
              <w:rPr>
                <w:rFonts w:ascii="宋体" w:hAnsi="宋体" w:eastAsia="宋体"/>
                <w:sz w:val="16"/>
              </w:rPr>
              <w:t>—</w:t>
            </w:r>
          </w:p>
        </w:tc>
      </w:tr>
      <w:tr w14:paraId="63CF63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515A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22D4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B4D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FF7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F1D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3F8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AA2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72329">
            <w:pPr>
              <w:jc w:val="center"/>
            </w:pPr>
            <w:r>
              <w:rPr>
                <w:rFonts w:ascii="宋体" w:hAnsi="宋体" w:eastAsia="宋体"/>
                <w:sz w:val="16"/>
              </w:rPr>
              <w:t>—</w:t>
            </w:r>
          </w:p>
        </w:tc>
      </w:tr>
      <w:tr w14:paraId="7D85EF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294F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30F35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261A35">
            <w:pPr>
              <w:jc w:val="center"/>
            </w:pPr>
            <w:r>
              <w:rPr>
                <w:rFonts w:ascii="宋体" w:hAnsi="宋体" w:eastAsia="宋体"/>
                <w:sz w:val="16"/>
              </w:rPr>
              <w:t>实际完成情况</w:t>
            </w:r>
          </w:p>
        </w:tc>
      </w:tr>
      <w:tr w14:paraId="6766DF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A9786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F71FE2">
            <w:pPr>
              <w:jc w:val="both"/>
            </w:pPr>
            <w:r>
              <w:rPr>
                <w:rFonts w:ascii="宋体" w:hAnsi="宋体" w:eastAsia="宋体"/>
                <w:sz w:val="16"/>
              </w:rPr>
              <w:t>根据文件实施该项目，项目主要内容：项目资金主要用于814学生的家庭经济困难学生生活补助及非寄宿生生活补助，通过项目的实施，有效保障学生在校的生活。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DAEC94">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已完成814学生的家庭经济困难学生生活补助及非寄宿生生活补助，资金已使用4.65万元。通过项目的实施，有效保障学生在校的生活。</w:t>
            </w:r>
          </w:p>
        </w:tc>
      </w:tr>
      <w:tr w14:paraId="2A6089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B5C0C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BD01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80C1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0B2A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CFBC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D653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A2F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E4DA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DEA9B">
            <w:pPr>
              <w:jc w:val="center"/>
            </w:pPr>
            <w:r>
              <w:rPr>
                <w:rFonts w:ascii="宋体" w:hAnsi="宋体" w:eastAsia="宋体"/>
                <w:sz w:val="16"/>
              </w:rPr>
              <w:t>偏差原因分析及改进措施</w:t>
            </w:r>
          </w:p>
        </w:tc>
      </w:tr>
      <w:tr w14:paraId="3C8770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F214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437D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D94F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C4211">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D4536">
            <w:pPr>
              <w:jc w:val="center"/>
            </w:pPr>
            <w:r>
              <w:rPr>
                <w:rFonts w:ascii="宋体" w:hAnsi="宋体" w:eastAsia="宋体"/>
                <w:sz w:val="16"/>
              </w:rPr>
              <w:t>=814人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38435">
            <w:pPr>
              <w:jc w:val="center"/>
            </w:pPr>
            <w:r>
              <w:rPr>
                <w:rFonts w:ascii="宋体" w:hAnsi="宋体" w:eastAsia="宋体"/>
                <w:sz w:val="16"/>
              </w:rPr>
              <w:t>=814人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B16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881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97D43">
            <w:pPr>
              <w:jc w:val="center"/>
            </w:pPr>
          </w:p>
        </w:tc>
      </w:tr>
      <w:tr w14:paraId="3E6B70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5FEC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55E24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CEBE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5358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04D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42A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81D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8B0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75920">
            <w:pPr>
              <w:jc w:val="center"/>
            </w:pPr>
          </w:p>
        </w:tc>
      </w:tr>
      <w:tr w14:paraId="5E37C9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9D6C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7184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6662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F84EE">
            <w:pPr>
              <w:jc w:val="center"/>
            </w:pPr>
            <w:r>
              <w:rPr>
                <w:rFonts w:ascii="宋体" w:hAnsi="宋体" w:eastAsia="宋体"/>
                <w:sz w:val="16"/>
              </w:rPr>
              <w:t>资金使用覆盖率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F87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243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310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909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4F24D">
            <w:pPr>
              <w:jc w:val="center"/>
            </w:pPr>
          </w:p>
        </w:tc>
      </w:tr>
      <w:tr w14:paraId="1E6D9E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A5C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AF4B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A048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AB503">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069E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723D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EF1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598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50047">
            <w:pPr>
              <w:jc w:val="center"/>
            </w:pPr>
          </w:p>
        </w:tc>
      </w:tr>
      <w:tr w14:paraId="684844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CC168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7990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1D34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9E985">
            <w:pPr>
              <w:jc w:val="center"/>
            </w:pPr>
            <w:r>
              <w:rPr>
                <w:rFonts w:ascii="宋体" w:hAnsi="宋体" w:eastAsia="宋体"/>
                <w:sz w:val="16"/>
              </w:rPr>
              <w:t>家庭经济困难学生生活补助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D6DA5">
            <w:pPr>
              <w:jc w:val="center"/>
            </w:pPr>
            <w:r>
              <w:rPr>
                <w:rFonts w:ascii="宋体" w:hAnsi="宋体" w:eastAsia="宋体"/>
                <w:sz w:val="16"/>
              </w:rPr>
              <w:t>&lt;=4.2万元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105AB">
            <w:pPr>
              <w:jc w:val="center"/>
            </w:pPr>
            <w:r>
              <w:rPr>
                <w:rFonts w:ascii="宋体" w:hAnsi="宋体" w:eastAsia="宋体"/>
                <w:sz w:val="16"/>
              </w:rPr>
              <w:t>=4.2万元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FA3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FF6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1EE5F">
            <w:pPr>
              <w:jc w:val="center"/>
            </w:pPr>
          </w:p>
        </w:tc>
      </w:tr>
      <w:tr w14:paraId="06B18D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2D83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92A8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8AB1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59169">
            <w:pPr>
              <w:jc w:val="center"/>
            </w:pPr>
            <w:r>
              <w:rPr>
                <w:rFonts w:ascii="宋体" w:hAnsi="宋体" w:eastAsia="宋体"/>
                <w:sz w:val="16"/>
              </w:rPr>
              <w:t>非寄宿生生活补助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70AF4">
            <w:pPr>
              <w:jc w:val="center"/>
            </w:pPr>
            <w:r>
              <w:rPr>
                <w:rFonts w:ascii="宋体" w:hAnsi="宋体" w:eastAsia="宋体"/>
                <w:sz w:val="16"/>
              </w:rPr>
              <w:t>=0.45万元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75290">
            <w:pPr>
              <w:jc w:val="center"/>
            </w:pPr>
            <w:r>
              <w:rPr>
                <w:rFonts w:ascii="宋体" w:hAnsi="宋体" w:eastAsia="宋体"/>
                <w:sz w:val="16"/>
              </w:rPr>
              <w:t>=0.45万元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E50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715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71E6E">
            <w:pPr>
              <w:jc w:val="center"/>
            </w:pPr>
          </w:p>
        </w:tc>
      </w:tr>
      <w:tr w14:paraId="36172B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647B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8B06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8B54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1E205">
            <w:pPr>
              <w:jc w:val="center"/>
            </w:pPr>
            <w:r>
              <w:rPr>
                <w:rFonts w:ascii="宋体" w:hAnsi="宋体" w:eastAsia="宋体"/>
                <w:sz w:val="16"/>
              </w:rPr>
              <w:t>保障学生在校的生活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B8BD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DB20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5BCB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8964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844F6">
            <w:pPr>
              <w:jc w:val="center"/>
            </w:pPr>
          </w:p>
        </w:tc>
      </w:tr>
      <w:tr w14:paraId="62756D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E02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54AF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7F86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6B977">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6DB4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6647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671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8A6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1BA9C">
            <w:pPr>
              <w:jc w:val="center"/>
            </w:pPr>
          </w:p>
        </w:tc>
      </w:tr>
      <w:tr w14:paraId="5734D4E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58224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922C7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174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3DC3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609C9E8"/>
        </w:tc>
      </w:tr>
    </w:tbl>
    <w:p w14:paraId="4C560A3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1E7D4BD">
        <w:tblPrEx>
          <w:tblCellMar>
            <w:top w:w="0" w:type="dxa"/>
            <w:left w:w="108" w:type="dxa"/>
            <w:bottom w:w="0" w:type="dxa"/>
            <w:right w:w="108" w:type="dxa"/>
          </w:tblCellMar>
        </w:tblPrEx>
        <w:tc>
          <w:tcPr>
            <w:tcW w:w="8847" w:type="dxa"/>
            <w:gridSpan w:val="9"/>
            <w:vAlign w:val="center"/>
          </w:tcPr>
          <w:p w14:paraId="78BD2DD7">
            <w:pPr>
              <w:jc w:val="center"/>
            </w:pPr>
            <w:r>
              <w:rPr>
                <w:rFonts w:ascii="宋体" w:hAnsi="宋体" w:eastAsia="宋体"/>
                <w:sz w:val="24"/>
              </w:rPr>
              <w:t>项目支出绩效自评表</w:t>
            </w:r>
          </w:p>
        </w:tc>
      </w:tr>
      <w:tr w14:paraId="02A3085E">
        <w:tblPrEx>
          <w:tblCellMar>
            <w:top w:w="0" w:type="dxa"/>
            <w:left w:w="108" w:type="dxa"/>
            <w:bottom w:w="0" w:type="dxa"/>
            <w:right w:w="108" w:type="dxa"/>
          </w:tblCellMar>
        </w:tblPrEx>
        <w:tc>
          <w:tcPr>
            <w:tcW w:w="8847" w:type="dxa"/>
            <w:gridSpan w:val="9"/>
            <w:vAlign w:val="center"/>
          </w:tcPr>
          <w:p w14:paraId="31B94EE1">
            <w:pPr>
              <w:jc w:val="center"/>
            </w:pPr>
            <w:r>
              <w:rPr>
                <w:rFonts w:ascii="宋体" w:hAnsi="宋体" w:eastAsia="宋体"/>
                <w:sz w:val="24"/>
              </w:rPr>
              <w:t>(2024年度)</w:t>
            </w:r>
          </w:p>
        </w:tc>
      </w:tr>
      <w:tr w14:paraId="395247C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0B3D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2FC8C8A">
            <w:pPr>
              <w:jc w:val="center"/>
            </w:pPr>
            <w:r>
              <w:rPr>
                <w:rFonts w:ascii="宋体" w:hAnsi="宋体" w:eastAsia="宋体"/>
                <w:sz w:val="16"/>
              </w:rPr>
              <w:t>2022年结转2024年中央直达资金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〔2022〕6号－</w:t>
            </w:r>
            <w:r>
              <w:rPr>
                <w:rFonts w:ascii="宋体" w:hAnsi="宋体" w:eastAsia="宋体"/>
                <w:sz w:val="16"/>
              </w:rPr>
              <w:t>营养改善补助资金</w:t>
            </w:r>
          </w:p>
        </w:tc>
      </w:tr>
      <w:tr w14:paraId="6D064D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B6FE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F0D852">
            <w:pPr>
              <w:jc w:val="center"/>
            </w:pPr>
            <w:r>
              <w:rPr>
                <w:rFonts w:ascii="宋体" w:hAnsi="宋体" w:eastAsia="宋体"/>
                <w:sz w:val="16"/>
              </w:rPr>
              <w:t>洛浦县山普鲁镇第二中学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E0EE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81001B">
            <w:pPr>
              <w:jc w:val="center"/>
            </w:pPr>
            <w:r>
              <w:rPr>
                <w:rFonts w:ascii="宋体" w:hAnsi="宋体" w:eastAsia="宋体"/>
                <w:sz w:val="16"/>
              </w:rPr>
              <w:t>洛浦县山普鲁镇第二中学</w:t>
            </w:r>
          </w:p>
        </w:tc>
      </w:tr>
      <w:tr w14:paraId="6BCC6D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1EBE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88A8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8C1D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A008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9078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A7DE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4790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FEEAA">
            <w:pPr>
              <w:jc w:val="center"/>
            </w:pPr>
            <w:r>
              <w:rPr>
                <w:rFonts w:ascii="宋体" w:hAnsi="宋体" w:eastAsia="宋体"/>
                <w:sz w:val="16"/>
              </w:rPr>
              <w:t>得分</w:t>
            </w:r>
          </w:p>
        </w:tc>
      </w:tr>
      <w:tr w14:paraId="56DBA6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09A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25F2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ABBBA">
            <w:pPr>
              <w:jc w:val="center"/>
            </w:pPr>
            <w:r>
              <w:rPr>
                <w:rFonts w:ascii="宋体" w:hAnsi="宋体" w:eastAsia="宋体"/>
                <w:sz w:val="16"/>
              </w:rPr>
              <w:t>12.84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B2550">
            <w:pPr>
              <w:jc w:val="center"/>
            </w:pPr>
            <w:r>
              <w:rPr>
                <w:rFonts w:ascii="宋体" w:hAnsi="宋体" w:eastAsia="宋体"/>
                <w:sz w:val="16"/>
              </w:rPr>
              <w:t>12.84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48DF4">
            <w:pPr>
              <w:jc w:val="center"/>
            </w:pPr>
            <w:r>
              <w:rPr>
                <w:rFonts w:ascii="宋体" w:hAnsi="宋体" w:eastAsia="宋体"/>
                <w:sz w:val="16"/>
              </w:rPr>
              <w:t>12.84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1FD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A271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8D4FF">
            <w:pPr>
              <w:jc w:val="center"/>
            </w:pPr>
            <w:r>
              <w:rPr>
                <w:rFonts w:ascii="宋体" w:hAnsi="宋体" w:eastAsia="宋体"/>
                <w:sz w:val="16"/>
              </w:rPr>
              <w:t>10.00分</w:t>
            </w:r>
          </w:p>
        </w:tc>
      </w:tr>
      <w:tr w14:paraId="6E4266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91AD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8A7C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398E6">
            <w:pPr>
              <w:jc w:val="center"/>
            </w:pPr>
            <w:r>
              <w:rPr>
                <w:rFonts w:ascii="宋体" w:hAnsi="宋体" w:eastAsia="宋体"/>
                <w:sz w:val="16"/>
              </w:rPr>
              <w:t>12.84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91F4F">
            <w:pPr>
              <w:jc w:val="center"/>
            </w:pPr>
            <w:r>
              <w:rPr>
                <w:rFonts w:ascii="宋体" w:hAnsi="宋体" w:eastAsia="宋体"/>
                <w:sz w:val="16"/>
              </w:rPr>
              <w:t>12.84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8A2DC">
            <w:pPr>
              <w:jc w:val="center"/>
            </w:pPr>
            <w:r>
              <w:rPr>
                <w:rFonts w:ascii="宋体" w:hAnsi="宋体" w:eastAsia="宋体"/>
                <w:sz w:val="16"/>
              </w:rPr>
              <w:t>12.84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AA0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53D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A139D">
            <w:pPr>
              <w:jc w:val="center"/>
            </w:pPr>
            <w:r>
              <w:rPr>
                <w:rFonts w:ascii="宋体" w:hAnsi="宋体" w:eastAsia="宋体"/>
                <w:sz w:val="16"/>
              </w:rPr>
              <w:t>—</w:t>
            </w:r>
          </w:p>
        </w:tc>
      </w:tr>
      <w:tr w14:paraId="2FC16C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B02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97F4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07E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818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5A5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980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8ED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6A0E1">
            <w:pPr>
              <w:jc w:val="center"/>
            </w:pPr>
            <w:r>
              <w:rPr>
                <w:rFonts w:ascii="宋体" w:hAnsi="宋体" w:eastAsia="宋体"/>
                <w:sz w:val="16"/>
              </w:rPr>
              <w:t>—</w:t>
            </w:r>
          </w:p>
        </w:tc>
      </w:tr>
      <w:tr w14:paraId="4EB2CA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DCD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BA37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F50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2D4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F1A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8FD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B08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A2FA6">
            <w:pPr>
              <w:jc w:val="center"/>
            </w:pPr>
            <w:r>
              <w:rPr>
                <w:rFonts w:ascii="宋体" w:hAnsi="宋体" w:eastAsia="宋体"/>
                <w:sz w:val="16"/>
              </w:rPr>
              <w:t>—</w:t>
            </w:r>
          </w:p>
        </w:tc>
      </w:tr>
      <w:tr w14:paraId="27FCC5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2446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7CA71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5E931D">
            <w:pPr>
              <w:jc w:val="center"/>
            </w:pPr>
            <w:r>
              <w:rPr>
                <w:rFonts w:ascii="宋体" w:hAnsi="宋体" w:eastAsia="宋体"/>
                <w:sz w:val="16"/>
              </w:rPr>
              <w:t>实际完成情况</w:t>
            </w:r>
          </w:p>
        </w:tc>
      </w:tr>
      <w:tr w14:paraId="06E6D0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5574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8D43CB">
            <w:pPr>
              <w:jc w:val="both"/>
            </w:pPr>
            <w:r>
              <w:rPr>
                <w:rFonts w:ascii="宋体" w:hAnsi="宋体" w:eastAsia="宋体"/>
                <w:sz w:val="16"/>
              </w:rPr>
              <w:t>根据文件实施该项目，项目主要内容：项目资金主要用于814名学生的营养改善及非寄宿生生活补助。通过项目的实施，有效保障在校学生的正常用餐。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175DD2">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已完成814名学生的营养改善及非寄宿生生活补助。资金已使用12.84万元。通过项目的实施，有效保障在校学生的正常用餐。</w:t>
            </w:r>
          </w:p>
        </w:tc>
      </w:tr>
      <w:tr w14:paraId="5C1180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85652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CBB7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96B7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A1EE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FCF8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51AA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B6B8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04FC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6C70A">
            <w:pPr>
              <w:jc w:val="center"/>
            </w:pPr>
            <w:r>
              <w:rPr>
                <w:rFonts w:ascii="宋体" w:hAnsi="宋体" w:eastAsia="宋体"/>
                <w:sz w:val="16"/>
              </w:rPr>
              <w:t>偏差原因分析及改进措施</w:t>
            </w:r>
          </w:p>
        </w:tc>
      </w:tr>
      <w:tr w14:paraId="2F90EA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7B76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4918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18E6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1B51A">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FCA40">
            <w:pPr>
              <w:jc w:val="center"/>
            </w:pPr>
            <w:r>
              <w:rPr>
                <w:rFonts w:ascii="宋体" w:hAnsi="宋体" w:eastAsia="宋体"/>
                <w:sz w:val="16"/>
              </w:rPr>
              <w:t>=814人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FA9C3">
            <w:pPr>
              <w:jc w:val="center"/>
            </w:pPr>
            <w:r>
              <w:rPr>
                <w:rFonts w:ascii="宋体" w:hAnsi="宋体" w:eastAsia="宋体"/>
                <w:sz w:val="16"/>
              </w:rPr>
              <w:t>=814人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40B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77A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AFEB3">
            <w:pPr>
              <w:jc w:val="center"/>
            </w:pPr>
          </w:p>
        </w:tc>
      </w:tr>
      <w:tr w14:paraId="6E7174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BBE6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DA6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26DE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EA8B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1D5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C79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339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186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3F2C6">
            <w:pPr>
              <w:jc w:val="center"/>
            </w:pPr>
          </w:p>
        </w:tc>
      </w:tr>
      <w:tr w14:paraId="582EF4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B3F5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8E41D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A6F6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8FD5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E67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945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1A0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BAF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8914B">
            <w:pPr>
              <w:jc w:val="center"/>
            </w:pPr>
          </w:p>
        </w:tc>
      </w:tr>
      <w:tr w14:paraId="465B74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F17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808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4D62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5ED9B">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F4A3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F950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851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FD0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66955">
            <w:pPr>
              <w:jc w:val="center"/>
            </w:pPr>
          </w:p>
        </w:tc>
      </w:tr>
      <w:tr w14:paraId="2CE136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2B1E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707F2">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D762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F58C3">
            <w:pPr>
              <w:jc w:val="center"/>
            </w:pPr>
            <w:r>
              <w:rPr>
                <w:rFonts w:ascii="宋体" w:hAnsi="宋体" w:eastAsia="宋体"/>
                <w:sz w:val="16"/>
              </w:rPr>
              <w:t>营养改善资金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5581D">
            <w:pPr>
              <w:jc w:val="center"/>
            </w:pPr>
            <w:r>
              <w:rPr>
                <w:rFonts w:ascii="宋体" w:hAnsi="宋体" w:eastAsia="宋体"/>
                <w:sz w:val="16"/>
              </w:rPr>
              <w:t>&lt;=4.43万元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674D5">
            <w:pPr>
              <w:jc w:val="center"/>
            </w:pPr>
            <w:r>
              <w:rPr>
                <w:rFonts w:ascii="宋体" w:hAnsi="宋体" w:eastAsia="宋体"/>
                <w:sz w:val="16"/>
              </w:rPr>
              <w:t>=4.43万元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192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642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6070D">
            <w:pPr>
              <w:jc w:val="center"/>
            </w:pPr>
          </w:p>
        </w:tc>
      </w:tr>
      <w:tr w14:paraId="08479F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3BCE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7091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7FD9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07054">
            <w:pPr>
              <w:jc w:val="center"/>
            </w:pPr>
            <w:r>
              <w:rPr>
                <w:rFonts w:ascii="宋体" w:hAnsi="宋体" w:eastAsia="宋体"/>
                <w:sz w:val="16"/>
              </w:rPr>
              <w:t>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F486A">
            <w:pPr>
              <w:jc w:val="center"/>
            </w:pPr>
            <w:r>
              <w:rPr>
                <w:rFonts w:ascii="宋体" w:hAnsi="宋体" w:eastAsia="宋体"/>
                <w:sz w:val="16"/>
              </w:rPr>
              <w:t>&lt;=8.41万元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C7E4B">
            <w:pPr>
              <w:jc w:val="center"/>
            </w:pPr>
            <w:r>
              <w:rPr>
                <w:rFonts w:ascii="宋体" w:hAnsi="宋体" w:eastAsia="宋体"/>
                <w:sz w:val="16"/>
              </w:rPr>
              <w:t>=8.41万元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B0F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06A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C6C5F">
            <w:pPr>
              <w:jc w:val="center"/>
            </w:pPr>
          </w:p>
        </w:tc>
      </w:tr>
      <w:tr w14:paraId="09C243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7D91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6D81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B543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A01E6">
            <w:pPr>
              <w:jc w:val="center"/>
            </w:pPr>
            <w:r>
              <w:rPr>
                <w:rFonts w:ascii="宋体" w:hAnsi="宋体" w:eastAsia="宋体"/>
                <w:sz w:val="16"/>
              </w:rPr>
              <w:t>保障在校学生的正常用餐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C627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77DC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6509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9CD2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036C7">
            <w:pPr>
              <w:jc w:val="center"/>
            </w:pPr>
          </w:p>
        </w:tc>
      </w:tr>
      <w:tr w14:paraId="222F5F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6AD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865E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53EE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F8CCD">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5AD1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6882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04A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571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41D19">
            <w:pPr>
              <w:jc w:val="center"/>
            </w:pPr>
          </w:p>
        </w:tc>
      </w:tr>
      <w:tr w14:paraId="696170C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ADA43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6F440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8C5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CABB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F6C641"/>
        </w:tc>
      </w:tr>
    </w:tbl>
    <w:p w14:paraId="3AC7F6F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825F098">
        <w:tblPrEx>
          <w:tblCellMar>
            <w:top w:w="0" w:type="dxa"/>
            <w:left w:w="108" w:type="dxa"/>
            <w:bottom w:w="0" w:type="dxa"/>
            <w:right w:w="108" w:type="dxa"/>
          </w:tblCellMar>
        </w:tblPrEx>
        <w:tc>
          <w:tcPr>
            <w:tcW w:w="8847" w:type="dxa"/>
            <w:gridSpan w:val="9"/>
            <w:vAlign w:val="center"/>
          </w:tcPr>
          <w:p w14:paraId="39F06397">
            <w:pPr>
              <w:jc w:val="center"/>
            </w:pPr>
            <w:r>
              <w:rPr>
                <w:rFonts w:ascii="宋体" w:hAnsi="宋体" w:eastAsia="宋体"/>
                <w:sz w:val="24"/>
              </w:rPr>
              <w:t>项目支出绩效自评表</w:t>
            </w:r>
          </w:p>
        </w:tc>
      </w:tr>
      <w:tr w14:paraId="7CBC83F3">
        <w:tblPrEx>
          <w:tblCellMar>
            <w:top w:w="0" w:type="dxa"/>
            <w:left w:w="108" w:type="dxa"/>
            <w:bottom w:w="0" w:type="dxa"/>
            <w:right w:w="108" w:type="dxa"/>
          </w:tblCellMar>
        </w:tblPrEx>
        <w:tc>
          <w:tcPr>
            <w:tcW w:w="8847" w:type="dxa"/>
            <w:gridSpan w:val="9"/>
            <w:vAlign w:val="center"/>
          </w:tcPr>
          <w:p w14:paraId="02446276">
            <w:pPr>
              <w:jc w:val="center"/>
            </w:pPr>
            <w:r>
              <w:rPr>
                <w:rFonts w:ascii="宋体" w:hAnsi="宋体" w:eastAsia="宋体"/>
                <w:sz w:val="24"/>
              </w:rPr>
              <w:t>(2024年度)</w:t>
            </w:r>
          </w:p>
        </w:tc>
      </w:tr>
      <w:tr w14:paraId="0B8963F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6AC1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BA6CDE9">
            <w:pPr>
              <w:jc w:val="center"/>
            </w:pPr>
            <w:r>
              <w:rPr>
                <w:rFonts w:ascii="宋体" w:hAnsi="宋体" w:eastAsia="宋体"/>
                <w:sz w:val="16"/>
              </w:rPr>
              <w:t>专项基金—和地财教</w:t>
            </w:r>
            <w:r>
              <w:rPr>
                <w:rFonts w:hint="eastAsia" w:ascii="宋体" w:hAnsi="宋体"/>
                <w:sz w:val="16"/>
                <w:lang w:eastAsia="zh-CN"/>
              </w:rPr>
              <w:t>〔2023〕67号</w:t>
            </w:r>
            <w:r>
              <w:rPr>
                <w:rFonts w:ascii="宋体" w:hAnsi="宋体" w:eastAsia="宋体"/>
                <w:sz w:val="16"/>
              </w:rPr>
              <w:t>：2024年中央专项彩票公益金支持乡村学校少年宫项目</w:t>
            </w:r>
          </w:p>
        </w:tc>
      </w:tr>
      <w:tr w14:paraId="798FB5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B8F3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B5D1DE">
            <w:pPr>
              <w:jc w:val="center"/>
            </w:pPr>
            <w:r>
              <w:rPr>
                <w:rFonts w:ascii="宋体" w:hAnsi="宋体" w:eastAsia="宋体"/>
                <w:sz w:val="16"/>
              </w:rPr>
              <w:t>洛浦县山普鲁镇第二中学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060C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F4262D">
            <w:pPr>
              <w:jc w:val="center"/>
            </w:pPr>
            <w:r>
              <w:rPr>
                <w:rFonts w:ascii="宋体" w:hAnsi="宋体" w:eastAsia="宋体"/>
                <w:sz w:val="16"/>
              </w:rPr>
              <w:t>洛浦县山普鲁镇第二中学</w:t>
            </w:r>
          </w:p>
        </w:tc>
      </w:tr>
      <w:tr w14:paraId="48FE54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78F3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4B0B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A851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1F64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BFAC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A9E8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62CF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4456B">
            <w:pPr>
              <w:jc w:val="center"/>
            </w:pPr>
            <w:r>
              <w:rPr>
                <w:rFonts w:ascii="宋体" w:hAnsi="宋体" w:eastAsia="宋体"/>
                <w:sz w:val="16"/>
              </w:rPr>
              <w:t>得分</w:t>
            </w:r>
          </w:p>
        </w:tc>
      </w:tr>
      <w:tr w14:paraId="29D19E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3C35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998A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EDA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B85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FB7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377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B938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A29D4">
            <w:pPr>
              <w:jc w:val="center"/>
            </w:pPr>
            <w:r>
              <w:rPr>
                <w:rFonts w:ascii="宋体" w:hAnsi="宋体" w:eastAsia="宋体"/>
                <w:sz w:val="16"/>
              </w:rPr>
              <w:t>10.00分</w:t>
            </w:r>
          </w:p>
        </w:tc>
      </w:tr>
      <w:tr w14:paraId="3B1561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8B2C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EA36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DF5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3AC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912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7CD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19A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7CC88">
            <w:pPr>
              <w:jc w:val="center"/>
            </w:pPr>
            <w:r>
              <w:rPr>
                <w:rFonts w:ascii="宋体" w:hAnsi="宋体" w:eastAsia="宋体"/>
                <w:sz w:val="16"/>
              </w:rPr>
              <w:t>—</w:t>
            </w:r>
          </w:p>
        </w:tc>
      </w:tr>
      <w:tr w14:paraId="621CB2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1E9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AF9C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4A0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E1B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4A2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D36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13E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3F536">
            <w:pPr>
              <w:jc w:val="center"/>
            </w:pPr>
            <w:r>
              <w:rPr>
                <w:rFonts w:ascii="宋体" w:hAnsi="宋体" w:eastAsia="宋体"/>
                <w:sz w:val="16"/>
              </w:rPr>
              <w:t>—</w:t>
            </w:r>
          </w:p>
        </w:tc>
      </w:tr>
      <w:tr w14:paraId="012A6E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A5D36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4E51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59A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37D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BB7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D52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8ED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B5B98">
            <w:pPr>
              <w:jc w:val="center"/>
            </w:pPr>
            <w:r>
              <w:rPr>
                <w:rFonts w:ascii="宋体" w:hAnsi="宋体" w:eastAsia="宋体"/>
                <w:sz w:val="16"/>
              </w:rPr>
              <w:t>—</w:t>
            </w:r>
          </w:p>
        </w:tc>
      </w:tr>
      <w:tr w14:paraId="4F6391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855D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B8511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7557E4">
            <w:pPr>
              <w:jc w:val="center"/>
            </w:pPr>
            <w:r>
              <w:rPr>
                <w:rFonts w:ascii="宋体" w:hAnsi="宋体" w:eastAsia="宋体"/>
                <w:sz w:val="16"/>
              </w:rPr>
              <w:t>实际完成情况</w:t>
            </w:r>
          </w:p>
        </w:tc>
      </w:tr>
      <w:tr w14:paraId="6321D1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1727B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461906">
            <w:pPr>
              <w:jc w:val="both"/>
            </w:pPr>
            <w:r>
              <w:rPr>
                <w:rFonts w:ascii="宋体" w:hAnsi="宋体" w:eastAsia="宋体"/>
                <w:sz w:val="16"/>
              </w:rPr>
              <w:t>根据专项基金—和地财教</w:t>
            </w:r>
            <w:r>
              <w:rPr>
                <w:rFonts w:hint="eastAsia" w:ascii="宋体" w:hAnsi="宋体"/>
                <w:sz w:val="16"/>
                <w:lang w:eastAsia="zh-CN"/>
              </w:rPr>
              <w:t>〔2023〕67号</w:t>
            </w:r>
            <w:r>
              <w:rPr>
                <w:rFonts w:ascii="宋体" w:hAnsi="宋体" w:eastAsia="宋体"/>
                <w:sz w:val="16"/>
              </w:rPr>
              <w:t>文件实施该项目，项目主要内容：项目资金主要用于学校办公费用。通过有效保障学校正常运转。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883E49">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已完成学校办公费用的支付，资金已使用1万元。通过有效保障学校正常运转。</w:t>
            </w:r>
          </w:p>
        </w:tc>
      </w:tr>
      <w:tr w14:paraId="764A34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4954D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113D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EEB7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3B38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C783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F6AC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7A0B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9ACE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0C91B">
            <w:pPr>
              <w:jc w:val="center"/>
            </w:pPr>
            <w:r>
              <w:rPr>
                <w:rFonts w:ascii="宋体" w:hAnsi="宋体" w:eastAsia="宋体"/>
                <w:sz w:val="16"/>
              </w:rPr>
              <w:t>偏差原因分析及改进措施</w:t>
            </w:r>
          </w:p>
        </w:tc>
      </w:tr>
      <w:tr w14:paraId="6A33FA4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6326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CA26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440A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7FB4F">
            <w:pPr>
              <w:jc w:val="center"/>
            </w:pPr>
            <w:r>
              <w:rPr>
                <w:rFonts w:ascii="宋体" w:hAnsi="宋体" w:eastAsia="宋体"/>
                <w:sz w:val="16"/>
              </w:rPr>
              <w:t>涉及学校个数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9452A">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D5D10">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321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B16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0B7B8">
            <w:pPr>
              <w:jc w:val="center"/>
            </w:pPr>
          </w:p>
        </w:tc>
      </w:tr>
      <w:tr w14:paraId="4A1284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BAC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CF2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AB6A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6F35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353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B43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16D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5B2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D9676">
            <w:pPr>
              <w:jc w:val="center"/>
            </w:pPr>
          </w:p>
        </w:tc>
      </w:tr>
      <w:tr w14:paraId="24C51A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679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FC1EB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8622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8C42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EA0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65B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DAC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298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AA4CF">
            <w:pPr>
              <w:jc w:val="center"/>
            </w:pPr>
          </w:p>
        </w:tc>
      </w:tr>
      <w:tr w14:paraId="35D915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3AD6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2CC9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604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8A0AD">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E6FF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97B0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67F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C36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79482">
            <w:pPr>
              <w:jc w:val="center"/>
            </w:pPr>
          </w:p>
        </w:tc>
      </w:tr>
      <w:tr w14:paraId="2D8FA5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5A8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C63B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46D9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CD617">
            <w:pPr>
              <w:jc w:val="center"/>
            </w:pPr>
            <w:r>
              <w:rPr>
                <w:rFonts w:ascii="宋体" w:hAnsi="宋体" w:eastAsia="宋体"/>
                <w:sz w:val="16"/>
              </w:rPr>
              <w:t>少年宫</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249D3">
            <w:pPr>
              <w:jc w:val="center"/>
            </w:pPr>
            <w:r>
              <w:rPr>
                <w:rFonts w:ascii="宋体" w:hAnsi="宋体" w:eastAsia="宋体"/>
                <w:sz w:val="16"/>
              </w:rPr>
              <w:t>&lt;=1万元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10C17">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52A8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4EDC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CA2A2">
            <w:pPr>
              <w:jc w:val="center"/>
            </w:pPr>
          </w:p>
        </w:tc>
      </w:tr>
      <w:tr w14:paraId="7C2BC4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D28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CE10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DEFE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5FE49">
            <w:pPr>
              <w:jc w:val="center"/>
            </w:pPr>
            <w:r>
              <w:rPr>
                <w:rFonts w:ascii="宋体" w:hAnsi="宋体" w:eastAsia="宋体"/>
                <w:sz w:val="16"/>
              </w:rPr>
              <w:t>保障学校正常运转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996A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B348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232A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88E4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CFAEF">
            <w:pPr>
              <w:jc w:val="center"/>
            </w:pPr>
          </w:p>
        </w:tc>
      </w:tr>
      <w:tr w14:paraId="53A3FA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7359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135E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2FBA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416E6">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F4A5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49CC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0AE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7B6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2914E">
            <w:pPr>
              <w:jc w:val="center"/>
            </w:pPr>
          </w:p>
        </w:tc>
      </w:tr>
      <w:tr w14:paraId="1CF8FE7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6312C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E4E04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D7A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9482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F1523A2"/>
        </w:tc>
      </w:tr>
    </w:tbl>
    <w:p w14:paraId="073960C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2225DD9">
        <w:tblPrEx>
          <w:tblCellMar>
            <w:top w:w="0" w:type="dxa"/>
            <w:left w:w="108" w:type="dxa"/>
            <w:bottom w:w="0" w:type="dxa"/>
            <w:right w:w="108" w:type="dxa"/>
          </w:tblCellMar>
        </w:tblPrEx>
        <w:tc>
          <w:tcPr>
            <w:tcW w:w="8847" w:type="dxa"/>
            <w:gridSpan w:val="9"/>
            <w:vAlign w:val="center"/>
          </w:tcPr>
          <w:p w14:paraId="11855B55">
            <w:pPr>
              <w:jc w:val="center"/>
            </w:pPr>
            <w:r>
              <w:rPr>
                <w:rFonts w:ascii="宋体" w:hAnsi="宋体" w:eastAsia="宋体"/>
                <w:sz w:val="24"/>
              </w:rPr>
              <w:t>项目支出绩效自评表</w:t>
            </w:r>
          </w:p>
        </w:tc>
      </w:tr>
      <w:tr w14:paraId="6D3B3D8F">
        <w:tblPrEx>
          <w:tblCellMar>
            <w:top w:w="0" w:type="dxa"/>
            <w:left w:w="108" w:type="dxa"/>
            <w:bottom w:w="0" w:type="dxa"/>
            <w:right w:w="108" w:type="dxa"/>
          </w:tblCellMar>
        </w:tblPrEx>
        <w:tc>
          <w:tcPr>
            <w:tcW w:w="8847" w:type="dxa"/>
            <w:gridSpan w:val="9"/>
            <w:vAlign w:val="center"/>
          </w:tcPr>
          <w:p w14:paraId="41E98322">
            <w:pPr>
              <w:jc w:val="center"/>
            </w:pPr>
            <w:r>
              <w:rPr>
                <w:rFonts w:ascii="宋体" w:hAnsi="宋体" w:eastAsia="宋体"/>
                <w:sz w:val="24"/>
              </w:rPr>
              <w:t>(2024年度)</w:t>
            </w:r>
          </w:p>
        </w:tc>
      </w:tr>
      <w:tr w14:paraId="2085B97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7BCE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E27DB7">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：2024年城乡义务教育补助经费</w:t>
            </w:r>
          </w:p>
        </w:tc>
      </w:tr>
      <w:tr w14:paraId="552D80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4DFB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202264">
            <w:pPr>
              <w:jc w:val="center"/>
            </w:pPr>
            <w:r>
              <w:rPr>
                <w:rFonts w:ascii="宋体" w:hAnsi="宋体" w:eastAsia="宋体"/>
                <w:sz w:val="16"/>
              </w:rPr>
              <w:t>洛浦县山普鲁镇第二中学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FC6D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51DE75">
            <w:pPr>
              <w:jc w:val="center"/>
            </w:pPr>
            <w:r>
              <w:rPr>
                <w:rFonts w:ascii="宋体" w:hAnsi="宋体" w:eastAsia="宋体"/>
                <w:sz w:val="16"/>
              </w:rPr>
              <w:t>洛浦县山普鲁镇第二中学</w:t>
            </w:r>
          </w:p>
        </w:tc>
      </w:tr>
      <w:tr w14:paraId="6E2F14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54AB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C205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0353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55D3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BE1D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B310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1F8F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C2609">
            <w:pPr>
              <w:jc w:val="center"/>
            </w:pPr>
            <w:r>
              <w:rPr>
                <w:rFonts w:ascii="宋体" w:hAnsi="宋体" w:eastAsia="宋体"/>
                <w:sz w:val="16"/>
              </w:rPr>
              <w:t>得分</w:t>
            </w:r>
          </w:p>
        </w:tc>
      </w:tr>
      <w:tr w14:paraId="40119D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9183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D8C8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660EE">
            <w:pPr>
              <w:jc w:val="center"/>
            </w:pPr>
            <w:r>
              <w:rPr>
                <w:rFonts w:ascii="宋体" w:hAnsi="宋体" w:eastAsia="宋体"/>
                <w:sz w:val="16"/>
              </w:rPr>
              <w:t>34.47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D65E8">
            <w:pPr>
              <w:jc w:val="center"/>
            </w:pPr>
            <w:r>
              <w:rPr>
                <w:rFonts w:ascii="宋体" w:hAnsi="宋体" w:eastAsia="宋体"/>
                <w:sz w:val="16"/>
              </w:rPr>
              <w:t>34.47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A1EC6">
            <w:pPr>
              <w:jc w:val="center"/>
            </w:pPr>
            <w:r>
              <w:rPr>
                <w:rFonts w:ascii="宋体" w:hAnsi="宋体" w:eastAsia="宋体"/>
                <w:sz w:val="16"/>
              </w:rPr>
              <w:t>34.47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726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9538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B9D25">
            <w:pPr>
              <w:jc w:val="center"/>
            </w:pPr>
            <w:r>
              <w:rPr>
                <w:rFonts w:ascii="宋体" w:hAnsi="宋体" w:eastAsia="宋体"/>
                <w:sz w:val="16"/>
              </w:rPr>
              <w:t>10.00分</w:t>
            </w:r>
          </w:p>
        </w:tc>
      </w:tr>
      <w:tr w14:paraId="207F9B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FE1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BEC7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9D028">
            <w:pPr>
              <w:jc w:val="center"/>
            </w:pPr>
            <w:r>
              <w:rPr>
                <w:rFonts w:ascii="宋体" w:hAnsi="宋体" w:eastAsia="宋体"/>
                <w:sz w:val="16"/>
              </w:rPr>
              <w:t>34.47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5B45E">
            <w:pPr>
              <w:jc w:val="center"/>
            </w:pPr>
            <w:r>
              <w:rPr>
                <w:rFonts w:ascii="宋体" w:hAnsi="宋体" w:eastAsia="宋体"/>
                <w:sz w:val="16"/>
              </w:rPr>
              <w:t>34.47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4E4F0">
            <w:pPr>
              <w:jc w:val="center"/>
            </w:pPr>
            <w:r>
              <w:rPr>
                <w:rFonts w:ascii="宋体" w:hAnsi="宋体" w:eastAsia="宋体"/>
                <w:sz w:val="16"/>
              </w:rPr>
              <w:t>34.47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91F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505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4C027">
            <w:pPr>
              <w:jc w:val="center"/>
            </w:pPr>
            <w:r>
              <w:rPr>
                <w:rFonts w:ascii="宋体" w:hAnsi="宋体" w:eastAsia="宋体"/>
                <w:sz w:val="16"/>
              </w:rPr>
              <w:t>—</w:t>
            </w:r>
          </w:p>
        </w:tc>
      </w:tr>
      <w:tr w14:paraId="603B80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B25F6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7FF1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454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7F9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CFD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A15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DD3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AB3A4">
            <w:pPr>
              <w:jc w:val="center"/>
            </w:pPr>
            <w:r>
              <w:rPr>
                <w:rFonts w:ascii="宋体" w:hAnsi="宋体" w:eastAsia="宋体"/>
                <w:sz w:val="16"/>
              </w:rPr>
              <w:t>—</w:t>
            </w:r>
          </w:p>
        </w:tc>
      </w:tr>
      <w:tr w14:paraId="15B4AF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9744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9C60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A83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57E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7AE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FCC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9DA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647C5">
            <w:pPr>
              <w:jc w:val="center"/>
            </w:pPr>
            <w:r>
              <w:rPr>
                <w:rFonts w:ascii="宋体" w:hAnsi="宋体" w:eastAsia="宋体"/>
                <w:sz w:val="16"/>
              </w:rPr>
              <w:t>—</w:t>
            </w:r>
          </w:p>
        </w:tc>
      </w:tr>
      <w:tr w14:paraId="14A9B0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6C502">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2E2929">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65E3BE">
            <w:pPr>
              <w:jc w:val="center"/>
            </w:pPr>
            <w:r>
              <w:rPr>
                <w:rFonts w:ascii="宋体" w:hAnsi="宋体" w:eastAsia="宋体"/>
                <w:sz w:val="16"/>
              </w:rPr>
              <w:t>实际完成情况</w:t>
            </w:r>
          </w:p>
        </w:tc>
      </w:tr>
      <w:tr w14:paraId="30AA0E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302384"/>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97E755">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文件实施该项目。项目主要内容：项目资金主要用于814名学生的家庭经济困难学生生活补助、营养改善及非寄宿生生活补助。通过项目的实施，有效保障学生的正常生活。</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881D1B">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已完成814名学生的家庭经济困难学生生活补助、营养改善及非寄宿生生活补助。资金已使用34.47万元。通过项目的实施，有效保障学生的正常生活。</w:t>
            </w:r>
          </w:p>
        </w:tc>
      </w:tr>
      <w:tr w14:paraId="754D1A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C492F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D7C7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34B9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08E0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5DE9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BFD7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85FE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E4EC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40DA2">
            <w:pPr>
              <w:jc w:val="center"/>
            </w:pPr>
            <w:r>
              <w:rPr>
                <w:rFonts w:ascii="宋体" w:hAnsi="宋体" w:eastAsia="宋体"/>
                <w:sz w:val="16"/>
              </w:rPr>
              <w:t>偏差原因分析及改进措施</w:t>
            </w:r>
          </w:p>
        </w:tc>
      </w:tr>
      <w:tr w14:paraId="096919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F1B8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2684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D40E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E3E23">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9426E">
            <w:pPr>
              <w:jc w:val="center"/>
            </w:pPr>
            <w:r>
              <w:rPr>
                <w:rFonts w:ascii="宋体" w:hAnsi="宋体" w:eastAsia="宋体"/>
                <w:sz w:val="16"/>
              </w:rPr>
              <w:t>&gt;=814人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23562">
            <w:pPr>
              <w:jc w:val="center"/>
            </w:pPr>
            <w:r>
              <w:rPr>
                <w:rFonts w:ascii="宋体" w:hAnsi="宋体" w:eastAsia="宋体"/>
                <w:sz w:val="16"/>
              </w:rPr>
              <w:t>=814人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C44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057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56D2B">
            <w:pPr>
              <w:jc w:val="center"/>
            </w:pPr>
          </w:p>
        </w:tc>
      </w:tr>
      <w:tr w14:paraId="06E0C3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276E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DC341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7DDE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5A135">
            <w:pPr>
              <w:jc w:val="center"/>
            </w:pPr>
            <w:r>
              <w:rPr>
                <w:rFonts w:ascii="宋体" w:hAnsi="宋体" w:eastAsia="宋体"/>
                <w:sz w:val="16"/>
              </w:rPr>
              <w:t>资金发放合规率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E54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CF7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B8D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A9B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6EA1A">
            <w:pPr>
              <w:jc w:val="center"/>
            </w:pPr>
          </w:p>
        </w:tc>
      </w:tr>
      <w:tr w14:paraId="2C58EE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87D5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7C3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9B6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B495F">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702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A53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96E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551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A4B0E">
            <w:pPr>
              <w:jc w:val="center"/>
            </w:pPr>
          </w:p>
        </w:tc>
      </w:tr>
      <w:tr w14:paraId="705122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C3C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B0F7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8EDF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19EB4">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D704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7BD0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61D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8D0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10A78">
            <w:pPr>
              <w:jc w:val="center"/>
            </w:pPr>
          </w:p>
        </w:tc>
      </w:tr>
      <w:tr w14:paraId="24C6A2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E4EB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286C67">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BE703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24641">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49090">
            <w:pPr>
              <w:jc w:val="center"/>
            </w:pPr>
            <w:r>
              <w:rPr>
                <w:rFonts w:ascii="宋体" w:hAnsi="宋体" w:eastAsia="宋体"/>
                <w:sz w:val="16"/>
              </w:rPr>
              <w:t>&lt;=6.66万元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0136A">
            <w:pPr>
              <w:jc w:val="center"/>
            </w:pPr>
            <w:r>
              <w:rPr>
                <w:rFonts w:ascii="宋体" w:hAnsi="宋体" w:eastAsia="宋体"/>
                <w:sz w:val="16"/>
              </w:rPr>
              <w:t>=6.66万元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0E41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C41C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53752">
            <w:pPr>
              <w:jc w:val="center"/>
            </w:pPr>
          </w:p>
        </w:tc>
      </w:tr>
      <w:tr w14:paraId="7CBF50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0610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B783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1A83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B079D">
            <w:pPr>
              <w:jc w:val="center"/>
            </w:pPr>
            <w:r>
              <w:rPr>
                <w:rFonts w:ascii="宋体" w:hAnsi="宋体" w:eastAsia="宋体"/>
                <w:sz w:val="16"/>
              </w:rPr>
              <w:t>家庭经济困难学生生活补助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BEE09">
            <w:pPr>
              <w:jc w:val="center"/>
            </w:pPr>
            <w:r>
              <w:rPr>
                <w:rFonts w:ascii="宋体" w:hAnsi="宋体" w:eastAsia="宋体"/>
                <w:sz w:val="16"/>
              </w:rPr>
              <w:t>&lt;=19.74万元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4D44A">
            <w:pPr>
              <w:jc w:val="center"/>
            </w:pPr>
            <w:r>
              <w:rPr>
                <w:rFonts w:ascii="宋体" w:hAnsi="宋体" w:eastAsia="宋体"/>
                <w:sz w:val="16"/>
              </w:rPr>
              <w:t>=19.74万元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D41C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D0B9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D63F9">
            <w:pPr>
              <w:jc w:val="center"/>
            </w:pPr>
          </w:p>
        </w:tc>
      </w:tr>
      <w:tr w14:paraId="27F621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151A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DCA1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B062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632B7">
            <w:pPr>
              <w:jc w:val="center"/>
            </w:pPr>
            <w:r>
              <w:rPr>
                <w:rFonts w:ascii="宋体" w:hAnsi="宋体" w:eastAsia="宋体"/>
                <w:sz w:val="16"/>
              </w:rPr>
              <w:t>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8193E">
            <w:pPr>
              <w:jc w:val="center"/>
            </w:pPr>
            <w:r>
              <w:rPr>
                <w:rFonts w:ascii="宋体" w:hAnsi="宋体" w:eastAsia="宋体"/>
                <w:sz w:val="16"/>
              </w:rPr>
              <w:t>&lt;=6.27万元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32615">
            <w:pPr>
              <w:jc w:val="center"/>
            </w:pPr>
            <w:r>
              <w:rPr>
                <w:rFonts w:ascii="宋体" w:hAnsi="宋体" w:eastAsia="宋体"/>
                <w:sz w:val="16"/>
              </w:rPr>
              <w:t>=6.27万元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5BEA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FD44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D0593">
            <w:pPr>
              <w:jc w:val="center"/>
            </w:pPr>
          </w:p>
        </w:tc>
      </w:tr>
      <w:tr w14:paraId="29DB8F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72D1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0F82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1E3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881C4">
            <w:pPr>
              <w:jc w:val="center"/>
            </w:pPr>
            <w:r>
              <w:rPr>
                <w:rFonts w:ascii="宋体" w:hAnsi="宋体" w:eastAsia="宋体"/>
                <w:sz w:val="16"/>
              </w:rPr>
              <w:t>非寄宿生生活补助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954D0">
            <w:pPr>
              <w:jc w:val="center"/>
            </w:pPr>
            <w:r>
              <w:rPr>
                <w:rFonts w:ascii="宋体" w:hAnsi="宋体" w:eastAsia="宋体"/>
                <w:sz w:val="16"/>
              </w:rPr>
              <w:t>&lt;=1.80万元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3EF17">
            <w:pPr>
              <w:jc w:val="center"/>
            </w:pPr>
            <w:r>
              <w:rPr>
                <w:rFonts w:ascii="宋体" w:hAnsi="宋体" w:eastAsia="宋体"/>
                <w:sz w:val="16"/>
              </w:rPr>
              <w:t>=1.8万元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C915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2D6F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67EDC">
            <w:pPr>
              <w:jc w:val="center"/>
            </w:pPr>
          </w:p>
        </w:tc>
      </w:tr>
      <w:tr w14:paraId="483B40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5AB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A62E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065C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EFF96">
            <w:pPr>
              <w:jc w:val="center"/>
            </w:pPr>
            <w:r>
              <w:rPr>
                <w:rFonts w:ascii="宋体" w:hAnsi="宋体" w:eastAsia="宋体"/>
                <w:sz w:val="16"/>
              </w:rPr>
              <w:t>保障学生的正常生活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F54D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AE64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C35B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19E6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226E4">
            <w:pPr>
              <w:jc w:val="center"/>
            </w:pPr>
          </w:p>
        </w:tc>
      </w:tr>
      <w:tr w14:paraId="2D1CA2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2A47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A680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1CCC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24169">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E4F6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405A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250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A8A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80DFE">
            <w:pPr>
              <w:jc w:val="center"/>
            </w:pPr>
          </w:p>
        </w:tc>
      </w:tr>
      <w:tr w14:paraId="14EE6D2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A49EA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1E2C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17A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2F3F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58F3996"/>
        </w:tc>
      </w:tr>
    </w:tbl>
    <w:p w14:paraId="59E1C7D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DCA2D5C">
        <w:tblPrEx>
          <w:tblCellMar>
            <w:top w:w="0" w:type="dxa"/>
            <w:left w:w="108" w:type="dxa"/>
            <w:bottom w:w="0" w:type="dxa"/>
            <w:right w:w="108" w:type="dxa"/>
          </w:tblCellMar>
        </w:tblPrEx>
        <w:tc>
          <w:tcPr>
            <w:tcW w:w="8847" w:type="dxa"/>
            <w:gridSpan w:val="9"/>
            <w:vAlign w:val="center"/>
          </w:tcPr>
          <w:p w14:paraId="3C3045B4">
            <w:pPr>
              <w:jc w:val="center"/>
            </w:pPr>
            <w:r>
              <w:rPr>
                <w:rFonts w:ascii="宋体" w:hAnsi="宋体" w:eastAsia="宋体"/>
                <w:sz w:val="24"/>
              </w:rPr>
              <w:t>项目支出绩效自评表</w:t>
            </w:r>
          </w:p>
        </w:tc>
      </w:tr>
      <w:tr w14:paraId="1334DC55">
        <w:tblPrEx>
          <w:tblCellMar>
            <w:top w:w="0" w:type="dxa"/>
            <w:left w:w="108" w:type="dxa"/>
            <w:bottom w:w="0" w:type="dxa"/>
            <w:right w:w="108" w:type="dxa"/>
          </w:tblCellMar>
        </w:tblPrEx>
        <w:tc>
          <w:tcPr>
            <w:tcW w:w="8847" w:type="dxa"/>
            <w:gridSpan w:val="9"/>
            <w:vAlign w:val="center"/>
          </w:tcPr>
          <w:p w14:paraId="46CB5A53">
            <w:pPr>
              <w:jc w:val="center"/>
            </w:pPr>
            <w:r>
              <w:rPr>
                <w:rFonts w:ascii="宋体" w:hAnsi="宋体" w:eastAsia="宋体"/>
                <w:sz w:val="24"/>
              </w:rPr>
              <w:t>(2024年度)</w:t>
            </w:r>
          </w:p>
        </w:tc>
      </w:tr>
      <w:tr w14:paraId="3D89C3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DE23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FED9BD0">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2024年城乡义务教育补助经费</w:t>
            </w:r>
          </w:p>
        </w:tc>
      </w:tr>
      <w:tr w14:paraId="0E5436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63D4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089D84">
            <w:pPr>
              <w:jc w:val="center"/>
            </w:pPr>
            <w:r>
              <w:rPr>
                <w:rFonts w:ascii="宋体" w:hAnsi="宋体" w:eastAsia="宋体"/>
                <w:sz w:val="16"/>
              </w:rPr>
              <w:t>洛浦县山普鲁镇第二中学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52E2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B15EDD">
            <w:pPr>
              <w:jc w:val="center"/>
            </w:pPr>
            <w:r>
              <w:rPr>
                <w:rFonts w:ascii="宋体" w:hAnsi="宋体" w:eastAsia="宋体"/>
                <w:sz w:val="16"/>
              </w:rPr>
              <w:t>洛浦县山普鲁镇第二中学</w:t>
            </w:r>
          </w:p>
        </w:tc>
      </w:tr>
      <w:tr w14:paraId="478024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D32D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7BF3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F736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41B9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B6D7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F088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6960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1D6B5">
            <w:pPr>
              <w:jc w:val="center"/>
            </w:pPr>
            <w:r>
              <w:rPr>
                <w:rFonts w:ascii="宋体" w:hAnsi="宋体" w:eastAsia="宋体"/>
                <w:sz w:val="16"/>
              </w:rPr>
              <w:t>得分</w:t>
            </w:r>
          </w:p>
        </w:tc>
      </w:tr>
      <w:tr w14:paraId="061C7C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1933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7B35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A0080">
            <w:pPr>
              <w:jc w:val="center"/>
            </w:pPr>
            <w:r>
              <w:rPr>
                <w:rFonts w:ascii="宋体" w:hAnsi="宋体" w:eastAsia="宋体"/>
                <w:sz w:val="16"/>
              </w:rPr>
              <w:t>196.95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5D0E1">
            <w:pPr>
              <w:jc w:val="center"/>
            </w:pPr>
            <w:r>
              <w:rPr>
                <w:rFonts w:ascii="宋体" w:hAnsi="宋体" w:eastAsia="宋体"/>
                <w:sz w:val="16"/>
              </w:rPr>
              <w:t>188.76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120CA">
            <w:pPr>
              <w:jc w:val="center"/>
            </w:pPr>
            <w:r>
              <w:rPr>
                <w:rFonts w:ascii="宋体" w:hAnsi="宋体" w:eastAsia="宋体"/>
                <w:sz w:val="16"/>
              </w:rPr>
              <w:t>188.76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EC9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47C7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F78A3">
            <w:pPr>
              <w:jc w:val="center"/>
            </w:pPr>
            <w:r>
              <w:rPr>
                <w:rFonts w:ascii="宋体" w:hAnsi="宋体" w:eastAsia="宋体"/>
                <w:sz w:val="16"/>
              </w:rPr>
              <w:t>10.00分</w:t>
            </w:r>
          </w:p>
        </w:tc>
      </w:tr>
      <w:tr w14:paraId="6056D6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968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AB50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52A90">
            <w:pPr>
              <w:jc w:val="center"/>
            </w:pPr>
            <w:r>
              <w:rPr>
                <w:rFonts w:ascii="宋体" w:hAnsi="宋体" w:eastAsia="宋体"/>
                <w:sz w:val="16"/>
              </w:rPr>
              <w:t>196.95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AA268">
            <w:pPr>
              <w:jc w:val="center"/>
            </w:pPr>
            <w:r>
              <w:rPr>
                <w:rFonts w:ascii="宋体" w:hAnsi="宋体" w:eastAsia="宋体"/>
                <w:sz w:val="16"/>
              </w:rPr>
              <w:t>188.76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D8F82">
            <w:pPr>
              <w:jc w:val="center"/>
            </w:pPr>
            <w:r>
              <w:rPr>
                <w:rFonts w:ascii="宋体" w:hAnsi="宋体" w:eastAsia="宋体"/>
                <w:sz w:val="16"/>
              </w:rPr>
              <w:t>188.76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94A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3E4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592BF">
            <w:pPr>
              <w:jc w:val="center"/>
            </w:pPr>
            <w:r>
              <w:rPr>
                <w:rFonts w:ascii="宋体" w:hAnsi="宋体" w:eastAsia="宋体"/>
                <w:sz w:val="16"/>
              </w:rPr>
              <w:t>—</w:t>
            </w:r>
          </w:p>
        </w:tc>
      </w:tr>
      <w:tr w14:paraId="1C8BAE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9CE4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88FA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B11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F63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CA8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3D0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D84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1D48F">
            <w:pPr>
              <w:jc w:val="center"/>
            </w:pPr>
            <w:r>
              <w:rPr>
                <w:rFonts w:ascii="宋体" w:hAnsi="宋体" w:eastAsia="宋体"/>
                <w:sz w:val="16"/>
              </w:rPr>
              <w:t>—</w:t>
            </w:r>
          </w:p>
        </w:tc>
      </w:tr>
      <w:tr w14:paraId="3F2D2E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841BD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2F9D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EAD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C48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47C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A82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893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644FF">
            <w:pPr>
              <w:jc w:val="center"/>
            </w:pPr>
            <w:r>
              <w:rPr>
                <w:rFonts w:ascii="宋体" w:hAnsi="宋体" w:eastAsia="宋体"/>
                <w:sz w:val="16"/>
              </w:rPr>
              <w:t>—</w:t>
            </w:r>
          </w:p>
        </w:tc>
      </w:tr>
      <w:tr w14:paraId="61E368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3E0F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9AEA9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F4F8A7">
            <w:pPr>
              <w:jc w:val="center"/>
            </w:pPr>
            <w:r>
              <w:rPr>
                <w:rFonts w:ascii="宋体" w:hAnsi="宋体" w:eastAsia="宋体"/>
                <w:sz w:val="16"/>
              </w:rPr>
              <w:t>实际完成情况</w:t>
            </w:r>
          </w:p>
        </w:tc>
      </w:tr>
      <w:tr w14:paraId="4DAD3B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E981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995D4F">
            <w:pPr>
              <w:jc w:val="both"/>
            </w:pPr>
            <w:r>
              <w:rPr>
                <w:rFonts w:ascii="宋体" w:hAnsi="宋体" w:eastAsia="宋体"/>
                <w:sz w:val="16"/>
              </w:rPr>
              <w:t>根据文件实施该项目，项目主要内容：保障在校学生814的营养改善及家庭生活补助以及学校的公用经费。通过项目的实施，有效改善教育教学质量，保障学生在校的正常生活。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DCE305">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已完成保障在校学生814的营养改善及家庭生活补助以及学校的公用经费。资金通过项目的实施，有效改善教育教学质量，保障学生在校的正常生活。</w:t>
            </w:r>
          </w:p>
        </w:tc>
      </w:tr>
      <w:tr w14:paraId="3AFFC6D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D63A0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7BEF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F9DB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9BB5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7457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0681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F818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12DE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0BC62">
            <w:pPr>
              <w:jc w:val="center"/>
            </w:pPr>
            <w:r>
              <w:rPr>
                <w:rFonts w:ascii="宋体" w:hAnsi="宋体" w:eastAsia="宋体"/>
                <w:sz w:val="16"/>
              </w:rPr>
              <w:t>偏差原因分析及改进措施</w:t>
            </w:r>
          </w:p>
        </w:tc>
      </w:tr>
      <w:tr w14:paraId="54A410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A8D7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CA74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D5F1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BB60D">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A7065">
            <w:pPr>
              <w:jc w:val="center"/>
            </w:pPr>
            <w:r>
              <w:rPr>
                <w:rFonts w:ascii="宋体" w:hAnsi="宋体" w:eastAsia="宋体"/>
                <w:sz w:val="16"/>
              </w:rPr>
              <w:t>=814人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E406C">
            <w:pPr>
              <w:jc w:val="center"/>
            </w:pPr>
            <w:r>
              <w:rPr>
                <w:rFonts w:ascii="宋体" w:hAnsi="宋体" w:eastAsia="宋体"/>
                <w:sz w:val="16"/>
              </w:rPr>
              <w:t>=814人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98E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83B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19FF4">
            <w:pPr>
              <w:jc w:val="center"/>
            </w:pPr>
          </w:p>
        </w:tc>
      </w:tr>
      <w:tr w14:paraId="04C4A5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BB1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1BBC4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E6E9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17FEF">
            <w:pPr>
              <w:jc w:val="center"/>
            </w:pPr>
            <w:r>
              <w:rPr>
                <w:rFonts w:ascii="宋体" w:hAnsi="宋体" w:eastAsia="宋体"/>
                <w:sz w:val="16"/>
              </w:rPr>
              <w:t>资金发放合规率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454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F82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4FC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4FC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6C72F">
            <w:pPr>
              <w:jc w:val="center"/>
            </w:pPr>
          </w:p>
        </w:tc>
      </w:tr>
      <w:tr w14:paraId="2F985B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87B8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03F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900D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9C2A3">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374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771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829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A6C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F0273">
            <w:pPr>
              <w:jc w:val="center"/>
            </w:pPr>
          </w:p>
        </w:tc>
      </w:tr>
      <w:tr w14:paraId="578E99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DEE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CF397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9F99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F88B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C47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6F4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6BE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AD9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0B504">
            <w:pPr>
              <w:jc w:val="center"/>
            </w:pPr>
          </w:p>
        </w:tc>
      </w:tr>
      <w:tr w14:paraId="5802CB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189F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46E0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C7D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B42C2">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F103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A54F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40E2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2D5A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7EE70">
            <w:pPr>
              <w:jc w:val="center"/>
            </w:pPr>
          </w:p>
        </w:tc>
      </w:tr>
      <w:tr w14:paraId="321C5E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6571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22D64">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9990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A70A4">
            <w:pPr>
              <w:jc w:val="center"/>
            </w:pPr>
            <w:r>
              <w:rPr>
                <w:rFonts w:ascii="宋体" w:hAnsi="宋体" w:eastAsia="宋体"/>
                <w:sz w:val="16"/>
              </w:rPr>
              <w:t>家庭经济困难学生生活补助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FF772">
            <w:pPr>
              <w:jc w:val="center"/>
            </w:pPr>
            <w:r>
              <w:rPr>
                <w:rFonts w:ascii="宋体" w:hAnsi="宋体" w:eastAsia="宋体"/>
                <w:sz w:val="16"/>
              </w:rPr>
              <w:t>&lt;=34.55万元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2E1D5">
            <w:pPr>
              <w:jc w:val="center"/>
            </w:pPr>
            <w:r>
              <w:rPr>
                <w:rFonts w:ascii="宋体" w:hAnsi="宋体" w:eastAsia="宋体"/>
                <w:sz w:val="16"/>
              </w:rPr>
              <w:t>=34.55万元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68CE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174A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3D9A0">
            <w:pPr>
              <w:jc w:val="center"/>
            </w:pPr>
          </w:p>
        </w:tc>
      </w:tr>
      <w:tr w14:paraId="4BD397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535B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E1E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C54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1886F">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9BBC9">
            <w:pPr>
              <w:jc w:val="center"/>
            </w:pPr>
            <w:r>
              <w:rPr>
                <w:rFonts w:ascii="宋体" w:hAnsi="宋体" w:eastAsia="宋体"/>
                <w:sz w:val="16"/>
              </w:rPr>
              <w:t>&lt;=73.93万元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8A18C">
            <w:pPr>
              <w:jc w:val="center"/>
            </w:pPr>
            <w:r>
              <w:rPr>
                <w:rFonts w:ascii="宋体" w:hAnsi="宋体" w:eastAsia="宋体"/>
                <w:sz w:val="16"/>
              </w:rPr>
              <w:t>=73.93万元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1D61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48A7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9C3A5">
            <w:pPr>
              <w:jc w:val="center"/>
            </w:pPr>
          </w:p>
        </w:tc>
      </w:tr>
      <w:tr w14:paraId="26FA56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F9B6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B7B7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B9B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0433B">
            <w:pPr>
              <w:jc w:val="center"/>
            </w:pPr>
            <w:r>
              <w:rPr>
                <w:rFonts w:ascii="宋体" w:hAnsi="宋体" w:eastAsia="宋体"/>
                <w:sz w:val="16"/>
              </w:rPr>
              <w:t>学生营养膳食补助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B946B">
            <w:pPr>
              <w:jc w:val="center"/>
            </w:pPr>
            <w:r>
              <w:rPr>
                <w:rFonts w:ascii="宋体" w:hAnsi="宋体" w:eastAsia="宋体"/>
                <w:sz w:val="16"/>
              </w:rPr>
              <w:t>&lt;=74.88万元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53B4E">
            <w:pPr>
              <w:jc w:val="center"/>
            </w:pPr>
            <w:r>
              <w:rPr>
                <w:rFonts w:ascii="宋体" w:hAnsi="宋体" w:eastAsia="宋体"/>
                <w:sz w:val="16"/>
              </w:rPr>
              <w:t>=74.88万元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E4A3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684E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A158B">
            <w:pPr>
              <w:jc w:val="center"/>
            </w:pPr>
          </w:p>
        </w:tc>
      </w:tr>
      <w:tr w14:paraId="01810B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4F5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D095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8D4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A5533">
            <w:pPr>
              <w:jc w:val="center"/>
            </w:pPr>
            <w:r>
              <w:rPr>
                <w:rFonts w:ascii="宋体" w:hAnsi="宋体" w:eastAsia="宋体"/>
                <w:sz w:val="16"/>
              </w:rPr>
              <w:t>非寄宿生生活补助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74426">
            <w:pPr>
              <w:jc w:val="center"/>
            </w:pPr>
            <w:r>
              <w:rPr>
                <w:rFonts w:ascii="宋体" w:hAnsi="宋体" w:eastAsia="宋体"/>
                <w:sz w:val="16"/>
              </w:rPr>
              <w:t>&lt;=5.40万元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A5422">
            <w:pPr>
              <w:jc w:val="center"/>
            </w:pPr>
            <w:r>
              <w:rPr>
                <w:rFonts w:ascii="宋体" w:hAnsi="宋体" w:eastAsia="宋体"/>
                <w:sz w:val="16"/>
              </w:rPr>
              <w:t>=5.4万元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4EB0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9423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3EBE7">
            <w:pPr>
              <w:jc w:val="center"/>
            </w:pPr>
          </w:p>
        </w:tc>
      </w:tr>
      <w:tr w14:paraId="2A6B41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F9D4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7169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DC37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CEAE8">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9179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C4F9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4B96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37F5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172A3">
            <w:pPr>
              <w:jc w:val="center"/>
            </w:pPr>
          </w:p>
        </w:tc>
      </w:tr>
      <w:tr w14:paraId="60F9A0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E5F2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E713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6081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893C9">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4598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D16D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E7F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72B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15CDE">
            <w:pPr>
              <w:jc w:val="center"/>
            </w:pPr>
          </w:p>
        </w:tc>
      </w:tr>
      <w:tr w14:paraId="76E3DA0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A7D26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0E9C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2E9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7A51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451599E"/>
        </w:tc>
      </w:tr>
    </w:tbl>
    <w:p w14:paraId="18FF0E0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7746B5E">
        <w:tblPrEx>
          <w:tblCellMar>
            <w:top w:w="0" w:type="dxa"/>
            <w:left w:w="108" w:type="dxa"/>
            <w:bottom w:w="0" w:type="dxa"/>
            <w:right w:w="108" w:type="dxa"/>
          </w:tblCellMar>
        </w:tblPrEx>
        <w:tc>
          <w:tcPr>
            <w:tcW w:w="8847" w:type="dxa"/>
            <w:gridSpan w:val="9"/>
            <w:vAlign w:val="center"/>
          </w:tcPr>
          <w:p w14:paraId="2839526D">
            <w:pPr>
              <w:jc w:val="center"/>
            </w:pPr>
            <w:r>
              <w:rPr>
                <w:rFonts w:ascii="宋体" w:hAnsi="宋体" w:eastAsia="宋体"/>
                <w:sz w:val="24"/>
              </w:rPr>
              <w:t>项目支出绩效自评表</w:t>
            </w:r>
          </w:p>
        </w:tc>
      </w:tr>
      <w:tr w14:paraId="2E98EE10">
        <w:tblPrEx>
          <w:tblCellMar>
            <w:top w:w="0" w:type="dxa"/>
            <w:left w:w="108" w:type="dxa"/>
            <w:bottom w:w="0" w:type="dxa"/>
            <w:right w:w="108" w:type="dxa"/>
          </w:tblCellMar>
        </w:tblPrEx>
        <w:tc>
          <w:tcPr>
            <w:tcW w:w="8847" w:type="dxa"/>
            <w:gridSpan w:val="9"/>
            <w:vAlign w:val="center"/>
          </w:tcPr>
          <w:p w14:paraId="7FF04B7B">
            <w:pPr>
              <w:jc w:val="center"/>
            </w:pPr>
            <w:r>
              <w:rPr>
                <w:rFonts w:ascii="宋体" w:hAnsi="宋体" w:eastAsia="宋体"/>
                <w:sz w:val="24"/>
              </w:rPr>
              <w:t>(2024年度)</w:t>
            </w:r>
          </w:p>
        </w:tc>
      </w:tr>
      <w:tr w14:paraId="6CEC6CE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A0F5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B47B915">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：2024年自治区城乡义务教育补助经费</w:t>
            </w:r>
          </w:p>
        </w:tc>
      </w:tr>
      <w:tr w14:paraId="2ABA607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BD2B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F07804">
            <w:pPr>
              <w:jc w:val="center"/>
            </w:pPr>
            <w:r>
              <w:rPr>
                <w:rFonts w:ascii="宋体" w:hAnsi="宋体" w:eastAsia="宋体"/>
                <w:sz w:val="16"/>
              </w:rPr>
              <w:t>洛浦县山普鲁镇第二中学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CE03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2459DA">
            <w:pPr>
              <w:jc w:val="center"/>
            </w:pPr>
            <w:r>
              <w:rPr>
                <w:rFonts w:ascii="宋体" w:hAnsi="宋体" w:eastAsia="宋体"/>
                <w:sz w:val="16"/>
              </w:rPr>
              <w:t>洛浦县山普鲁镇第二中学</w:t>
            </w:r>
          </w:p>
        </w:tc>
      </w:tr>
      <w:tr w14:paraId="4784DD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989C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3660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FA29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B8F7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495C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8F62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1656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AF770">
            <w:pPr>
              <w:jc w:val="center"/>
            </w:pPr>
            <w:r>
              <w:rPr>
                <w:rFonts w:ascii="宋体" w:hAnsi="宋体" w:eastAsia="宋体"/>
                <w:sz w:val="16"/>
              </w:rPr>
              <w:t>得分</w:t>
            </w:r>
          </w:p>
        </w:tc>
      </w:tr>
      <w:tr w14:paraId="13D8FB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AD82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C8ED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823F0">
            <w:pPr>
              <w:jc w:val="center"/>
            </w:pPr>
            <w:r>
              <w:rPr>
                <w:rFonts w:ascii="宋体" w:hAnsi="宋体" w:eastAsia="宋体"/>
                <w:sz w:val="16"/>
              </w:rPr>
              <w:t>50.21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DA044">
            <w:pPr>
              <w:jc w:val="center"/>
            </w:pPr>
            <w:r>
              <w:rPr>
                <w:rFonts w:ascii="宋体" w:hAnsi="宋体" w:eastAsia="宋体"/>
                <w:sz w:val="16"/>
              </w:rPr>
              <w:t>50.21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CD024">
            <w:pPr>
              <w:jc w:val="center"/>
            </w:pPr>
            <w:r>
              <w:rPr>
                <w:rFonts w:ascii="宋体" w:hAnsi="宋体" w:eastAsia="宋体"/>
                <w:sz w:val="16"/>
              </w:rPr>
              <w:t>48.25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5AA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DF97F">
            <w:pPr>
              <w:jc w:val="center"/>
            </w:pPr>
            <w:r>
              <w:rPr>
                <w:rFonts w:ascii="宋体" w:hAnsi="宋体" w:eastAsia="宋体"/>
                <w:sz w:val="16"/>
              </w:rPr>
              <w:t xml:space="preserve">96.10%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689AA">
            <w:pPr>
              <w:jc w:val="center"/>
            </w:pPr>
            <w:r>
              <w:rPr>
                <w:rFonts w:ascii="宋体" w:hAnsi="宋体" w:eastAsia="宋体"/>
                <w:sz w:val="16"/>
              </w:rPr>
              <w:t>9.02分</w:t>
            </w:r>
          </w:p>
        </w:tc>
      </w:tr>
      <w:tr w14:paraId="3EB7C4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DAE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A9D4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44724">
            <w:pPr>
              <w:jc w:val="center"/>
            </w:pPr>
            <w:r>
              <w:rPr>
                <w:rFonts w:ascii="宋体" w:hAnsi="宋体" w:eastAsia="宋体"/>
                <w:sz w:val="16"/>
              </w:rPr>
              <w:t>50.21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39EAC">
            <w:pPr>
              <w:jc w:val="center"/>
            </w:pPr>
            <w:r>
              <w:rPr>
                <w:rFonts w:ascii="宋体" w:hAnsi="宋体" w:eastAsia="宋体"/>
                <w:sz w:val="16"/>
              </w:rPr>
              <w:t>50.21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F67CA">
            <w:pPr>
              <w:jc w:val="center"/>
            </w:pPr>
            <w:r>
              <w:rPr>
                <w:rFonts w:ascii="宋体" w:hAnsi="宋体" w:eastAsia="宋体"/>
                <w:sz w:val="16"/>
              </w:rPr>
              <w:t>48.25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97D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75B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58188">
            <w:pPr>
              <w:jc w:val="center"/>
            </w:pPr>
            <w:r>
              <w:rPr>
                <w:rFonts w:ascii="宋体" w:hAnsi="宋体" w:eastAsia="宋体"/>
                <w:sz w:val="16"/>
              </w:rPr>
              <w:t>—</w:t>
            </w:r>
          </w:p>
        </w:tc>
      </w:tr>
      <w:tr w14:paraId="77C599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FA7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5591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0EC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569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E0B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14C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F40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20483">
            <w:pPr>
              <w:jc w:val="center"/>
            </w:pPr>
            <w:r>
              <w:rPr>
                <w:rFonts w:ascii="宋体" w:hAnsi="宋体" w:eastAsia="宋体"/>
                <w:sz w:val="16"/>
              </w:rPr>
              <w:t>—</w:t>
            </w:r>
          </w:p>
        </w:tc>
      </w:tr>
      <w:tr w14:paraId="0FA1B2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ADB6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6EC1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43D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14F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9FC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1CA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9EE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16C00">
            <w:pPr>
              <w:jc w:val="center"/>
            </w:pPr>
            <w:r>
              <w:rPr>
                <w:rFonts w:ascii="宋体" w:hAnsi="宋体" w:eastAsia="宋体"/>
                <w:sz w:val="16"/>
              </w:rPr>
              <w:t>—</w:t>
            </w:r>
          </w:p>
        </w:tc>
      </w:tr>
      <w:tr w14:paraId="7969EF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FC0D1">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B36AB8">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7B9F7A">
            <w:pPr>
              <w:jc w:val="center"/>
            </w:pPr>
            <w:r>
              <w:rPr>
                <w:rFonts w:ascii="宋体" w:hAnsi="宋体" w:eastAsia="宋体"/>
                <w:sz w:val="16"/>
              </w:rPr>
              <w:t>实际完成情况</w:t>
            </w:r>
          </w:p>
        </w:tc>
      </w:tr>
      <w:tr w14:paraId="76EE0F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E6AB9"/>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0BC20F">
            <w:pPr>
              <w:jc w:val="both"/>
            </w:pPr>
            <w:bookmarkStart w:id="0" w:name="_GoBack"/>
            <w:r>
              <w:rPr>
                <w:rFonts w:hint="eastAsia" w:ascii="宋体" w:hAnsi="宋体"/>
                <w:sz w:val="16"/>
                <w:lang w:eastAsia="zh-CN"/>
              </w:rPr>
              <w:t>1.</w:t>
            </w:r>
            <w:bookmarkEnd w:id="0"/>
            <w:r>
              <w:rPr>
                <w:rFonts w:ascii="宋体" w:hAnsi="宋体" w:eastAsia="宋体"/>
                <w:sz w:val="16"/>
              </w:rPr>
              <w:t>保障82名工作人员基本支出，814学生公用经费和寄宿生生活，负责加强党对教育工作的全面领导，贯彻执行党和国家有关教育工作的方针、政策和法律法规及有关教育管理办法，并监督实施</w:t>
            </w:r>
            <w:r>
              <w:rPr>
                <w:rFonts w:hint="eastAsia" w:ascii="宋体" w:hAnsi="宋体"/>
                <w:sz w:val="16"/>
                <w:lang w:eastAsia="zh-CN"/>
              </w:rPr>
              <w:t>；</w:t>
            </w:r>
            <w:r>
              <w:rPr>
                <w:rFonts w:ascii="宋体" w:hAnsi="宋体" w:eastAsia="宋体"/>
                <w:sz w:val="16"/>
              </w:rPr>
              <w:t>通过保障部门正常运转，提升干部自身素质，提升社会服务能力，持续为财政工作作出贡献，争取使受益群众及受益在职人员满意度达到95%以上。 2、认真贯彻落实自治区对幼儿教学的安排部署，进一步强化“国语教学”，提升幼儿国家通用语言水平。</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5118C4">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已完成受益学生人数814人的生活补助和营养改善及公用经费支出，资金已使用48.25万元，通过项目的实施，改善教育教学质量</w:t>
            </w:r>
          </w:p>
        </w:tc>
      </w:tr>
      <w:tr w14:paraId="4C4F963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46F86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E041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08F2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2A2A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2B9C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438E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EBD8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AC99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3817B">
            <w:pPr>
              <w:jc w:val="center"/>
            </w:pPr>
            <w:r>
              <w:rPr>
                <w:rFonts w:ascii="宋体" w:hAnsi="宋体" w:eastAsia="宋体"/>
                <w:sz w:val="16"/>
              </w:rPr>
              <w:t>偏差原因分析及改进措施</w:t>
            </w:r>
          </w:p>
        </w:tc>
      </w:tr>
      <w:tr w14:paraId="14E319F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2730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F3EC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3341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D4487">
            <w:pPr>
              <w:jc w:val="center"/>
            </w:pPr>
            <w:r>
              <w:rPr>
                <w:rFonts w:ascii="宋体" w:hAnsi="宋体" w:eastAsia="宋体"/>
                <w:sz w:val="16"/>
              </w:rPr>
              <w:t>受益学生人数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497E6">
            <w:pPr>
              <w:jc w:val="center"/>
            </w:pPr>
            <w:r>
              <w:rPr>
                <w:rFonts w:ascii="宋体" w:hAnsi="宋体" w:eastAsia="宋体"/>
                <w:sz w:val="16"/>
              </w:rPr>
              <w:t>=814人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05745">
            <w:pPr>
              <w:jc w:val="center"/>
            </w:pPr>
            <w:r>
              <w:rPr>
                <w:rFonts w:ascii="宋体" w:hAnsi="宋体" w:eastAsia="宋体"/>
                <w:sz w:val="16"/>
              </w:rPr>
              <w:t>=814人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917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A3F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A7549">
            <w:pPr>
              <w:jc w:val="center"/>
            </w:pPr>
          </w:p>
        </w:tc>
      </w:tr>
      <w:tr w14:paraId="2C94DE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EB37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A6EA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7690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F4F67">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232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412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50B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9D7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4A9DE">
            <w:pPr>
              <w:jc w:val="center"/>
            </w:pPr>
          </w:p>
        </w:tc>
      </w:tr>
      <w:tr w14:paraId="6DE086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F114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9A363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0E6D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4117E">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5E92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0FD8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503F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2920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9D8F0">
            <w:pPr>
              <w:jc w:val="center"/>
            </w:pPr>
          </w:p>
        </w:tc>
      </w:tr>
      <w:tr w14:paraId="42D194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8878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0C68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334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9755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82F2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7D63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03C0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674C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F491E">
            <w:pPr>
              <w:jc w:val="center"/>
            </w:pPr>
          </w:p>
        </w:tc>
      </w:tr>
      <w:tr w14:paraId="7C276A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454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0337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13B4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D28FE">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2E5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055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A70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313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AAF40">
            <w:pPr>
              <w:jc w:val="center"/>
            </w:pPr>
          </w:p>
        </w:tc>
      </w:tr>
      <w:tr w14:paraId="7783AF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0B9EB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D986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F1437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5E21A">
            <w:pPr>
              <w:jc w:val="center"/>
            </w:pPr>
            <w:r>
              <w:rPr>
                <w:rFonts w:ascii="宋体" w:hAnsi="宋体" w:eastAsia="宋体"/>
                <w:sz w:val="16"/>
              </w:rPr>
              <w:t>公用经费支出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205D4">
            <w:pPr>
              <w:jc w:val="center"/>
            </w:pPr>
            <w:r>
              <w:rPr>
                <w:rFonts w:ascii="宋体" w:hAnsi="宋体" w:eastAsia="宋体"/>
                <w:sz w:val="16"/>
              </w:rPr>
              <w:t>&lt;=20.08万元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74298">
            <w:pPr>
              <w:jc w:val="center"/>
            </w:pPr>
            <w:r>
              <w:rPr>
                <w:rFonts w:ascii="宋体" w:hAnsi="宋体" w:eastAsia="宋体"/>
                <w:sz w:val="16"/>
              </w:rPr>
              <w:t>=18.12万元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65C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CBD7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597F7">
            <w:pPr>
              <w:jc w:val="center"/>
            </w:pPr>
            <w:r>
              <w:rPr>
                <w:rFonts w:ascii="宋体" w:hAnsi="宋体" w:eastAsia="宋体"/>
                <w:sz w:val="16"/>
              </w:rPr>
              <w:t>剩余资金结转至2025年支付</w:t>
            </w:r>
          </w:p>
        </w:tc>
      </w:tr>
      <w:tr w14:paraId="536545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EA3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759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CC8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100FB">
            <w:pPr>
              <w:jc w:val="center"/>
            </w:pPr>
            <w:r>
              <w:rPr>
                <w:rFonts w:ascii="宋体" w:hAnsi="宋体" w:eastAsia="宋体"/>
                <w:sz w:val="16"/>
              </w:rPr>
              <w:t>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BDCB4">
            <w:pPr>
              <w:jc w:val="center"/>
            </w:pPr>
            <w:r>
              <w:rPr>
                <w:rFonts w:ascii="宋体" w:hAnsi="宋体" w:eastAsia="宋体"/>
                <w:sz w:val="16"/>
              </w:rPr>
              <w:t>&lt;=30.13万元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533AF">
            <w:pPr>
              <w:jc w:val="center"/>
            </w:pPr>
            <w:r>
              <w:rPr>
                <w:rFonts w:ascii="宋体" w:hAnsi="宋体" w:eastAsia="宋体"/>
                <w:sz w:val="16"/>
              </w:rPr>
              <w:t>=30.13万元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4C0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C6C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7ADB4">
            <w:pPr>
              <w:jc w:val="center"/>
            </w:pPr>
          </w:p>
        </w:tc>
      </w:tr>
      <w:tr w14:paraId="7FCF2B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FDCA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FD66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C575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9E2CE">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6864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0249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BA3B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453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856D6">
            <w:pPr>
              <w:jc w:val="center"/>
            </w:pPr>
          </w:p>
        </w:tc>
      </w:tr>
      <w:tr w14:paraId="4D6A2D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289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59A5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78D4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EF5D6">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3C1F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0DCC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515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B09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53AD0">
            <w:pPr>
              <w:jc w:val="center"/>
            </w:pPr>
          </w:p>
        </w:tc>
      </w:tr>
      <w:tr w14:paraId="3362C83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3B912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79A55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EE4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7A94B">
            <w:pPr>
              <w:jc w:val="center"/>
            </w:pPr>
            <w:r>
              <w:rPr>
                <w:rFonts w:ascii="宋体" w:hAnsi="宋体" w:eastAsia="宋体"/>
                <w:sz w:val="16"/>
              </w:rPr>
              <w:t>89.02分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432A8FF"/>
        </w:tc>
      </w:tr>
    </w:tbl>
    <w:p w14:paraId="3F0C64B3">
      <w:r>
        <w:br w:type="page"/>
      </w:r>
    </w:p>
    <w:p w14:paraId="532BD435">
      <w:pPr>
        <w:spacing w:line="640" w:lineRule="exact"/>
        <w:ind w:firstLine="640"/>
        <w:jc w:val="both"/>
        <w:outlineLvl w:val="2"/>
      </w:pPr>
      <w:r>
        <w:rPr>
          <w:rFonts w:ascii="黑体" w:hAnsi="黑体" w:eastAsia="黑体"/>
          <w:sz w:val="32"/>
        </w:rPr>
        <w:t>十二、其他需说明的事项</w:t>
      </w:r>
    </w:p>
    <w:p w14:paraId="25741005">
      <w:pPr>
        <w:spacing w:line="580" w:lineRule="exact"/>
        <w:ind w:firstLine="640"/>
        <w:jc w:val="both"/>
      </w:pPr>
      <w:r>
        <w:rPr>
          <w:rFonts w:ascii="仿宋_GB2312" w:hAnsi="仿宋_GB2312" w:eastAsia="仿宋_GB2312"/>
          <w:b w:val="0"/>
          <w:sz w:val="32"/>
        </w:rPr>
        <w:t>本单位无其他需说明的事项。</w:t>
      </w:r>
    </w:p>
    <w:p w14:paraId="6A38526A">
      <w:r>
        <w:br w:type="page"/>
      </w:r>
    </w:p>
    <w:p w14:paraId="77C5810C">
      <w:pPr>
        <w:spacing w:line="240" w:lineRule="auto"/>
        <w:jc w:val="center"/>
        <w:outlineLvl w:val="1"/>
      </w:pPr>
      <w:r>
        <w:rPr>
          <w:rFonts w:ascii="黑体" w:hAnsi="黑体" w:eastAsia="黑体"/>
          <w:sz w:val="32"/>
        </w:rPr>
        <w:t>第三部分 专业名词解释</w:t>
      </w:r>
    </w:p>
    <w:p w14:paraId="4106644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CCE12A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4571CC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8E25F7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297647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2FA6D3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D6CC63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BAAFE8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6BE60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513A94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4065E6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5D04F9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F337B8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94077D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2905E1A">
      <w:r>
        <w:br w:type="page"/>
      </w:r>
    </w:p>
    <w:p w14:paraId="6072E96F">
      <w:pPr>
        <w:spacing w:line="240" w:lineRule="auto"/>
        <w:jc w:val="center"/>
        <w:outlineLvl w:val="1"/>
      </w:pPr>
      <w:r>
        <w:rPr>
          <w:rFonts w:ascii="黑体" w:hAnsi="黑体" w:eastAsia="黑体"/>
          <w:sz w:val="32"/>
        </w:rPr>
        <w:t>第四部分 部门决算报表（见附表）</w:t>
      </w:r>
    </w:p>
    <w:p w14:paraId="271F098F">
      <w:pPr>
        <w:spacing w:line="240" w:lineRule="auto"/>
        <w:ind w:firstLine="640"/>
        <w:jc w:val="both"/>
      </w:pPr>
      <w:r>
        <w:rPr>
          <w:rFonts w:ascii="仿宋_GB2312" w:hAnsi="仿宋_GB2312" w:eastAsia="仿宋_GB2312"/>
          <w:b w:val="0"/>
          <w:sz w:val="32"/>
        </w:rPr>
        <w:t>一、《收入支出决算总表》</w:t>
      </w:r>
    </w:p>
    <w:p w14:paraId="2FF17458">
      <w:pPr>
        <w:spacing w:line="240" w:lineRule="auto"/>
        <w:ind w:firstLine="640"/>
        <w:jc w:val="both"/>
      </w:pPr>
      <w:r>
        <w:rPr>
          <w:rFonts w:ascii="仿宋_GB2312" w:hAnsi="仿宋_GB2312" w:eastAsia="仿宋_GB2312"/>
          <w:b w:val="0"/>
          <w:sz w:val="32"/>
        </w:rPr>
        <w:t>二、《收入决算表》</w:t>
      </w:r>
    </w:p>
    <w:p w14:paraId="3474CD7A">
      <w:pPr>
        <w:spacing w:line="240" w:lineRule="auto"/>
        <w:ind w:firstLine="640"/>
        <w:jc w:val="both"/>
      </w:pPr>
      <w:r>
        <w:rPr>
          <w:rFonts w:ascii="仿宋_GB2312" w:hAnsi="仿宋_GB2312" w:eastAsia="仿宋_GB2312"/>
          <w:b w:val="0"/>
          <w:sz w:val="32"/>
        </w:rPr>
        <w:t>三、《支出决算表》</w:t>
      </w:r>
    </w:p>
    <w:p w14:paraId="59629F03">
      <w:pPr>
        <w:spacing w:line="240" w:lineRule="auto"/>
        <w:ind w:firstLine="640"/>
        <w:jc w:val="both"/>
      </w:pPr>
      <w:r>
        <w:rPr>
          <w:rFonts w:ascii="仿宋_GB2312" w:hAnsi="仿宋_GB2312" w:eastAsia="仿宋_GB2312"/>
          <w:b w:val="0"/>
          <w:sz w:val="32"/>
        </w:rPr>
        <w:t>四、《财政拨款收入支出决算总表》</w:t>
      </w:r>
    </w:p>
    <w:p w14:paraId="20BAF818">
      <w:pPr>
        <w:spacing w:line="240" w:lineRule="auto"/>
        <w:ind w:firstLine="640"/>
        <w:jc w:val="both"/>
      </w:pPr>
      <w:r>
        <w:rPr>
          <w:rFonts w:ascii="仿宋_GB2312" w:hAnsi="仿宋_GB2312" w:eastAsia="仿宋_GB2312"/>
          <w:b w:val="0"/>
          <w:sz w:val="32"/>
        </w:rPr>
        <w:t>五、《一般公共预算财政拨款支出决算表》</w:t>
      </w:r>
    </w:p>
    <w:p w14:paraId="03776AE6">
      <w:pPr>
        <w:spacing w:line="240" w:lineRule="auto"/>
        <w:ind w:firstLine="640"/>
        <w:jc w:val="both"/>
      </w:pPr>
      <w:r>
        <w:rPr>
          <w:rFonts w:ascii="仿宋_GB2312" w:hAnsi="仿宋_GB2312" w:eastAsia="仿宋_GB2312"/>
          <w:b w:val="0"/>
          <w:sz w:val="32"/>
        </w:rPr>
        <w:t>六、《一般公共预算财政拨款基本支出决算表》</w:t>
      </w:r>
    </w:p>
    <w:p w14:paraId="788E3418">
      <w:pPr>
        <w:spacing w:line="240" w:lineRule="auto"/>
        <w:ind w:firstLine="640"/>
        <w:jc w:val="both"/>
      </w:pPr>
      <w:r>
        <w:rPr>
          <w:rFonts w:ascii="仿宋_GB2312" w:hAnsi="仿宋_GB2312" w:eastAsia="仿宋_GB2312"/>
          <w:b w:val="0"/>
          <w:sz w:val="32"/>
        </w:rPr>
        <w:t>七、《政府性基金预算财政拨款收入支出决算表》</w:t>
      </w:r>
    </w:p>
    <w:p w14:paraId="0157F5AC">
      <w:pPr>
        <w:spacing w:line="240" w:lineRule="auto"/>
        <w:ind w:firstLine="640"/>
        <w:jc w:val="both"/>
      </w:pPr>
      <w:r>
        <w:rPr>
          <w:rFonts w:ascii="仿宋_GB2312" w:hAnsi="仿宋_GB2312" w:eastAsia="仿宋_GB2312"/>
          <w:b w:val="0"/>
          <w:sz w:val="32"/>
        </w:rPr>
        <w:t>八、《国有资本经营预算财政拨款收入支出决算表》</w:t>
      </w:r>
    </w:p>
    <w:p w14:paraId="36866FDF">
      <w:pPr>
        <w:spacing w:line="240" w:lineRule="auto"/>
        <w:ind w:firstLine="640"/>
        <w:jc w:val="both"/>
      </w:pPr>
      <w:r>
        <w:rPr>
          <w:rFonts w:ascii="仿宋_GB2312" w:hAnsi="仿宋_GB2312" w:eastAsia="仿宋_GB2312"/>
          <w:b w:val="0"/>
          <w:sz w:val="32"/>
        </w:rPr>
        <w:t>九、《财政拨款“三公”经费支出决算表》</w:t>
      </w:r>
    </w:p>
    <w:p w14:paraId="414B860D">
      <w:pPr>
        <w:spacing w:line="240" w:lineRule="auto"/>
        <w:ind w:firstLine="640"/>
        <w:jc w:val="both"/>
      </w:pPr>
    </w:p>
    <w:p w14:paraId="14122871">
      <w:pPr>
        <w:spacing w:line="240" w:lineRule="auto"/>
        <w:ind w:firstLine="640"/>
        <w:jc w:val="both"/>
      </w:pPr>
    </w:p>
    <w:p w14:paraId="07C80CC4">
      <w:pPr>
        <w:spacing w:line="240" w:lineRule="auto"/>
        <w:ind w:firstLine="640"/>
        <w:jc w:val="both"/>
      </w:pPr>
    </w:p>
    <w:p w14:paraId="7587A0C3">
      <w:pPr>
        <w:spacing w:line="240" w:lineRule="auto"/>
        <w:ind w:firstLine="640"/>
        <w:jc w:val="both"/>
      </w:pPr>
    </w:p>
    <w:p w14:paraId="12CCEC1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0D38DFA-2041-49EA-AF74-B72AA2B0CB2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A836F70-585A-4FCA-B989-B6A2C1F54084}"/>
  </w:font>
  <w:font w:name="仿宋_GB2312">
    <w:panose1 w:val="02010609030101010101"/>
    <w:charset w:val="86"/>
    <w:family w:val="modern"/>
    <w:pitch w:val="default"/>
    <w:sig w:usb0="00000001" w:usb1="080E0000" w:usb2="00000000" w:usb3="00000000" w:csb0="00040000" w:csb1="00000000"/>
    <w:embedRegular r:id="rId3" w:fontKey="{7885323D-AFF3-468E-A8BB-5CC5A9C06EB8}"/>
  </w:font>
  <w:font w:name="楷体_GB2312">
    <w:panose1 w:val="02010609030101010101"/>
    <w:charset w:val="86"/>
    <w:family w:val="auto"/>
    <w:pitch w:val="default"/>
    <w:sig w:usb0="00000001" w:usb1="080E0000" w:usb2="00000000" w:usb3="00000000" w:csb0="00040000" w:csb1="00000000"/>
    <w:embedRegular r:id="rId4" w:fontKey="{DA877052-2908-4F3E-8F33-9AD0A4A90B9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125B57"/>
    <w:rsid w:val="0F9811B3"/>
    <w:rsid w:val="11E15093"/>
    <w:rsid w:val="120E0809"/>
    <w:rsid w:val="15722253"/>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3950</Words>
  <Characters>4587</Characters>
  <Lines>0</Lines>
  <Paragraphs>0</Paragraphs>
  <TotalTime>3</TotalTime>
  <ScaleCrop>false</ScaleCrop>
  <LinksUpToDate>false</LinksUpToDate>
  <CharactersWithSpaces>4595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2025-09-17T08:46:03Z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