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洛浦县山普鲁镇第一中学2024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4E29FAD">
      <w:r>
        <w:br w:type="page"/>
      </w:r>
    </w:p>
    <w:p w14:paraId="61764820">
      <w:pPr>
        <w:spacing w:line="640" w:lineRule="exact"/>
        <w:jc w:val="center"/>
        <w:outlineLvl w:val="1"/>
      </w:pPr>
      <w:r>
        <w:rPr>
          <w:rFonts w:ascii="黑体" w:hAnsi="黑体" w:eastAsia="黑体"/>
          <w:sz w:val="32"/>
        </w:rPr>
        <w:t>第一部分 单位概况</w:t>
      </w:r>
    </w:p>
    <w:p w14:paraId="5F56B52E">
      <w:pPr>
        <w:spacing w:line="640" w:lineRule="exact"/>
        <w:ind w:firstLine="640"/>
        <w:jc w:val="both"/>
        <w:outlineLvl w:val="2"/>
      </w:pPr>
      <w:r>
        <w:rPr>
          <w:rFonts w:ascii="黑体" w:hAnsi="黑体" w:eastAsia="黑体"/>
          <w:sz w:val="32"/>
        </w:rPr>
        <w:t>一、主要职能</w:t>
      </w:r>
    </w:p>
    <w:p w14:paraId="4B0FE97F">
      <w:pPr>
        <w:spacing w:line="580" w:lineRule="exact"/>
        <w:ind w:firstLine="640"/>
        <w:jc w:val="both"/>
      </w:pPr>
      <w:r>
        <w:rPr>
          <w:rFonts w:ascii="仿宋_GB2312" w:hAnsi="仿宋_GB2312" w:eastAsia="仿宋_GB2312"/>
          <w:sz w:val="32"/>
        </w:rPr>
        <w:t>洛浦县山普鲁镇第一中学主要职能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33736CBE">
      <w:pPr>
        <w:spacing w:line="640" w:lineRule="exact"/>
        <w:ind w:firstLine="640"/>
        <w:jc w:val="both"/>
        <w:outlineLvl w:val="2"/>
      </w:pPr>
      <w:r>
        <w:rPr>
          <w:rFonts w:ascii="黑体" w:hAnsi="黑体" w:eastAsia="黑体"/>
          <w:sz w:val="32"/>
        </w:rPr>
        <w:t>二、机构设置及人员情况</w:t>
      </w:r>
    </w:p>
    <w:p w14:paraId="42C4C9EF">
      <w:pPr>
        <w:spacing w:line="580" w:lineRule="exact"/>
        <w:ind w:firstLine="640"/>
        <w:jc w:val="both"/>
      </w:pPr>
      <w:r>
        <w:rPr>
          <w:rFonts w:ascii="仿宋_GB2312" w:hAnsi="仿宋_GB2312" w:eastAsia="仿宋_GB2312"/>
          <w:sz w:val="32"/>
        </w:rPr>
        <w:t>洛浦县山普鲁镇第一中学2024年度，实有人数171人，其中：在职人员151人，增加5人；离休人员0人，增加0人；退休人员20人,减少1人。</w:t>
      </w:r>
    </w:p>
    <w:p w14:paraId="4EAC7CBD">
      <w:pPr>
        <w:spacing w:line="580" w:lineRule="exact"/>
        <w:ind w:firstLine="640"/>
        <w:jc w:val="both"/>
      </w:pPr>
      <w:r>
        <w:rPr>
          <w:rFonts w:ascii="仿宋_GB2312" w:hAnsi="仿宋_GB2312" w:eastAsia="仿宋_GB2312"/>
          <w:sz w:val="32"/>
        </w:rPr>
        <w:t>洛浦县山普鲁镇第一中学无下属预算单位，下设4个科室，分别是：校务办、党建办、教务科、总务室。</w:t>
      </w:r>
    </w:p>
    <w:p w14:paraId="7E9A8F83">
      <w:r>
        <w:br w:type="page"/>
      </w:r>
    </w:p>
    <w:p w14:paraId="2C27E103">
      <w:pPr>
        <w:spacing w:line="240" w:lineRule="auto"/>
        <w:jc w:val="center"/>
        <w:outlineLvl w:val="1"/>
      </w:pPr>
      <w:r>
        <w:rPr>
          <w:rFonts w:ascii="黑体" w:hAnsi="黑体" w:eastAsia="黑体"/>
          <w:sz w:val="32"/>
        </w:rPr>
        <w:t>第二部分 部门决算情况说明</w:t>
      </w:r>
    </w:p>
    <w:p w14:paraId="45442396">
      <w:pPr>
        <w:spacing w:line="640" w:lineRule="exact"/>
        <w:ind w:firstLine="640"/>
        <w:jc w:val="both"/>
        <w:outlineLvl w:val="2"/>
      </w:pPr>
      <w:r>
        <w:rPr>
          <w:rFonts w:ascii="黑体" w:hAnsi="黑体" w:eastAsia="黑体"/>
          <w:sz w:val="32"/>
        </w:rPr>
        <w:t>一、收入支出决算总体情况说明</w:t>
      </w:r>
    </w:p>
    <w:p w14:paraId="2DCD7A61">
      <w:pPr>
        <w:spacing w:line="580" w:lineRule="exact"/>
        <w:ind w:firstLine="640"/>
        <w:jc w:val="both"/>
      </w:pPr>
      <w:r>
        <w:rPr>
          <w:rFonts w:ascii="仿宋_GB2312" w:hAnsi="仿宋_GB2312" w:eastAsia="仿宋_GB2312"/>
          <w:b/>
          <w:sz w:val="32"/>
        </w:rPr>
        <w:t>2024年度收入总计4,622.44万元，</w:t>
      </w:r>
      <w:r>
        <w:rPr>
          <w:rFonts w:ascii="仿宋_GB2312" w:hAnsi="仿宋_GB2312" w:eastAsia="仿宋_GB2312"/>
          <w:b w:val="0"/>
          <w:sz w:val="32"/>
        </w:rPr>
        <w:t>其中：本年收入合计4,622.44万元，使用非财政拨款结余（含专用结余）0.00万元，年初结转和结余0.00万元。</w:t>
      </w:r>
    </w:p>
    <w:p w14:paraId="25AA4F28">
      <w:pPr>
        <w:spacing w:line="580" w:lineRule="exact"/>
        <w:ind w:firstLine="640"/>
        <w:jc w:val="both"/>
      </w:pPr>
      <w:r>
        <w:rPr>
          <w:rFonts w:ascii="仿宋_GB2312" w:hAnsi="仿宋_GB2312" w:eastAsia="仿宋_GB2312"/>
          <w:b/>
          <w:sz w:val="32"/>
        </w:rPr>
        <w:t>2024年度支出总计4,622.44万元，</w:t>
      </w:r>
      <w:r>
        <w:rPr>
          <w:rFonts w:ascii="仿宋_GB2312" w:hAnsi="仿宋_GB2312" w:eastAsia="仿宋_GB2312"/>
          <w:b w:val="0"/>
          <w:sz w:val="32"/>
        </w:rPr>
        <w:t>其中：本年支出合计4,622.44万元，结余分配0.00万元，年末结转和结余0.00万元。</w:t>
      </w:r>
    </w:p>
    <w:p w14:paraId="5D4098AB">
      <w:pPr>
        <w:spacing w:line="580" w:lineRule="exact"/>
        <w:ind w:firstLine="640"/>
        <w:jc w:val="both"/>
      </w:pPr>
      <w:r>
        <w:rPr>
          <w:rFonts w:ascii="仿宋_GB2312" w:hAnsi="仿宋_GB2312" w:eastAsia="仿宋_GB2312"/>
          <w:b w:val="0"/>
          <w:sz w:val="32"/>
        </w:rPr>
        <w:t>收入支出总体与上年相比，减少131.11万元，下降2.76%，主要原因是：本年减少办公费，水电费，维修（护）费支出。</w:t>
      </w:r>
    </w:p>
    <w:p w14:paraId="17E74CF9">
      <w:pPr>
        <w:spacing w:line="640" w:lineRule="exact"/>
        <w:ind w:firstLine="640"/>
        <w:jc w:val="both"/>
        <w:outlineLvl w:val="2"/>
      </w:pPr>
      <w:r>
        <w:rPr>
          <w:rFonts w:ascii="黑体" w:hAnsi="黑体" w:eastAsia="黑体"/>
          <w:sz w:val="32"/>
        </w:rPr>
        <w:t>二、收入决算情况说明</w:t>
      </w:r>
    </w:p>
    <w:p w14:paraId="08371040">
      <w:pPr>
        <w:spacing w:line="580" w:lineRule="exact"/>
        <w:ind w:firstLine="640"/>
        <w:jc w:val="both"/>
      </w:pPr>
      <w:r>
        <w:rPr>
          <w:rFonts w:ascii="仿宋_GB2312" w:hAnsi="仿宋_GB2312" w:eastAsia="仿宋_GB2312"/>
          <w:b/>
          <w:sz w:val="32"/>
        </w:rPr>
        <w:t>本年收入4,622.44万元，</w:t>
      </w:r>
      <w:r>
        <w:rPr>
          <w:rFonts w:ascii="仿宋_GB2312" w:hAnsi="仿宋_GB2312" w:eastAsia="仿宋_GB2312"/>
          <w:b w:val="0"/>
          <w:sz w:val="32"/>
        </w:rPr>
        <w:t>其中：财政拨款收入4,622.44万元，占100.00%；上级补助收入0.00万元，占0.00%；事业收入0.00万元，占0.00%；经营收入0.00万元，占0.00%；附属单位上缴收入0.00万元，占0.00%；其他收入0.00万元，占0.00%。</w:t>
      </w:r>
    </w:p>
    <w:p w14:paraId="16F3BF59">
      <w:pPr>
        <w:spacing w:line="640" w:lineRule="exact"/>
        <w:ind w:firstLine="640"/>
        <w:jc w:val="both"/>
        <w:outlineLvl w:val="2"/>
      </w:pPr>
      <w:r>
        <w:rPr>
          <w:rFonts w:ascii="黑体" w:hAnsi="黑体" w:eastAsia="黑体"/>
          <w:sz w:val="32"/>
        </w:rPr>
        <w:t>三、支出决算情况说明</w:t>
      </w:r>
    </w:p>
    <w:p w14:paraId="7AE7D045">
      <w:pPr>
        <w:spacing w:line="580" w:lineRule="exact"/>
        <w:ind w:firstLine="640"/>
        <w:jc w:val="both"/>
      </w:pPr>
      <w:r>
        <w:rPr>
          <w:rFonts w:ascii="仿宋_GB2312" w:hAnsi="仿宋_GB2312" w:eastAsia="仿宋_GB2312"/>
          <w:b/>
          <w:sz w:val="32"/>
        </w:rPr>
        <w:t>本年支出4,622.44万元，</w:t>
      </w:r>
      <w:r>
        <w:rPr>
          <w:rFonts w:ascii="仿宋_GB2312" w:hAnsi="仿宋_GB2312" w:eastAsia="仿宋_GB2312"/>
          <w:b w:val="0"/>
          <w:sz w:val="32"/>
        </w:rPr>
        <w:t>其中：基本支出3,339.29万元，占72.24%；项目支出1,283.15万元，占27.76%；上缴上级支出0.00万元，占0.00%；经营支出0.00万元，占0.00%；对附属单位补助支出0.00万元，占0.00%。</w:t>
      </w:r>
    </w:p>
    <w:p w14:paraId="5804FAF3">
      <w:pPr>
        <w:spacing w:line="640" w:lineRule="exact"/>
        <w:ind w:firstLine="640"/>
        <w:jc w:val="both"/>
        <w:outlineLvl w:val="2"/>
      </w:pPr>
      <w:r>
        <w:rPr>
          <w:rFonts w:ascii="黑体" w:hAnsi="黑体" w:eastAsia="黑体"/>
          <w:sz w:val="32"/>
        </w:rPr>
        <w:t>四、财政拨款收入支出决算总体情况说明</w:t>
      </w:r>
    </w:p>
    <w:p w14:paraId="1C67AECE">
      <w:pPr>
        <w:spacing w:line="580" w:lineRule="exact"/>
        <w:ind w:firstLine="640"/>
        <w:jc w:val="both"/>
      </w:pPr>
      <w:r>
        <w:rPr>
          <w:rFonts w:ascii="仿宋_GB2312" w:hAnsi="仿宋_GB2312" w:eastAsia="仿宋_GB2312"/>
          <w:b/>
          <w:sz w:val="32"/>
        </w:rPr>
        <w:t>2024年度财政拨款收入总计4,622.44万元，</w:t>
      </w:r>
      <w:r>
        <w:rPr>
          <w:rFonts w:ascii="仿宋_GB2312" w:hAnsi="仿宋_GB2312" w:eastAsia="仿宋_GB2312"/>
          <w:b w:val="0"/>
          <w:sz w:val="32"/>
        </w:rPr>
        <w:t>其中：年初财政拨款结转和结余0.00万元，本年财政拨款收入4,622.44万元。</w:t>
      </w:r>
      <w:r>
        <w:rPr>
          <w:rFonts w:ascii="仿宋_GB2312" w:hAnsi="仿宋_GB2312" w:eastAsia="仿宋_GB2312"/>
          <w:b/>
          <w:sz w:val="32"/>
        </w:rPr>
        <w:t>财政拨款支出总计4,622.44万元，</w:t>
      </w:r>
      <w:r>
        <w:rPr>
          <w:rFonts w:ascii="仿宋_GB2312" w:hAnsi="仿宋_GB2312" w:eastAsia="仿宋_GB2312"/>
          <w:b w:val="0"/>
          <w:sz w:val="32"/>
        </w:rPr>
        <w:t>其中：年末财政拨款结转和结余0.00万元，本年财政拨款支出4,622.44万元。</w:t>
      </w:r>
    </w:p>
    <w:p w14:paraId="22B7CAA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减少130.93万元，下降2.75%，主要原因是：本年减少办公费，水电费，维修（护）费支出。</w:t>
      </w:r>
      <w:r>
        <w:rPr>
          <w:rFonts w:ascii="仿宋_GB2312" w:hAnsi="仿宋_GB2312" w:eastAsia="仿宋_GB2312"/>
          <w:b/>
          <w:sz w:val="32"/>
        </w:rPr>
        <w:t>与年初预算相比，</w:t>
      </w:r>
      <w:r>
        <w:rPr>
          <w:rFonts w:ascii="仿宋_GB2312" w:hAnsi="仿宋_GB2312" w:eastAsia="仿宋_GB2312"/>
          <w:b w:val="0"/>
          <w:sz w:val="32"/>
        </w:rPr>
        <w:t>年初预算数4,554.88万元，决算数4,622.44万元，预决算差异率1.48%，主要原因是：年中追加营养改善资金，导致预决算存在差异。</w:t>
      </w:r>
    </w:p>
    <w:p w14:paraId="76C38B6B">
      <w:pPr>
        <w:spacing w:line="640" w:lineRule="exact"/>
        <w:ind w:firstLine="640"/>
        <w:jc w:val="both"/>
        <w:outlineLvl w:val="2"/>
      </w:pPr>
      <w:r>
        <w:rPr>
          <w:rFonts w:ascii="黑体" w:hAnsi="黑体" w:eastAsia="黑体"/>
          <w:sz w:val="32"/>
        </w:rPr>
        <w:t>五、一般公共预算财政拨款支出决算情况说明</w:t>
      </w:r>
    </w:p>
    <w:p w14:paraId="0C6D14DF">
      <w:pPr>
        <w:spacing w:line="640" w:lineRule="exact"/>
        <w:ind w:firstLine="640"/>
        <w:jc w:val="both"/>
        <w:outlineLvl w:val="3"/>
      </w:pPr>
      <w:r>
        <w:rPr>
          <w:rFonts w:ascii="楷体_GB2312" w:hAnsi="楷体_GB2312" w:eastAsia="楷体_GB2312"/>
          <w:b/>
          <w:sz w:val="32"/>
        </w:rPr>
        <w:t>（一）一般公共预算财政拨款支出决算总体情况</w:t>
      </w:r>
    </w:p>
    <w:p w14:paraId="7F84DA5D">
      <w:pPr>
        <w:spacing w:line="580" w:lineRule="exact"/>
        <w:ind w:firstLine="640"/>
        <w:jc w:val="both"/>
      </w:pPr>
      <w:r>
        <w:rPr>
          <w:rFonts w:ascii="仿宋_GB2312" w:hAnsi="仿宋_GB2312" w:eastAsia="仿宋_GB2312"/>
          <w:b/>
          <w:sz w:val="32"/>
        </w:rPr>
        <w:t>2024年度一般公共预算财政拨款支出4,622.44万元，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减少130.93万元，下降2.75%，主要原因是：本年减少办公费，水电费，维修（护）费支出。</w:t>
      </w:r>
      <w:r>
        <w:rPr>
          <w:rFonts w:ascii="仿宋_GB2312" w:hAnsi="仿宋_GB2312" w:eastAsia="仿宋_GB2312"/>
          <w:b/>
          <w:sz w:val="32"/>
        </w:rPr>
        <w:t>与年初预算相比,</w:t>
      </w:r>
      <w:r>
        <w:rPr>
          <w:rFonts w:ascii="仿宋_GB2312" w:hAnsi="仿宋_GB2312" w:eastAsia="仿宋_GB2312"/>
          <w:b w:val="0"/>
          <w:sz w:val="32"/>
        </w:rPr>
        <w:t>年初预算数4,554.88万元，决算数4,622.44万元，预决算差异率1.48%，主要原因是：年中追加营养改善资金，导致预决算存在差异。</w:t>
      </w:r>
    </w:p>
    <w:p w14:paraId="2BA17C32">
      <w:pPr>
        <w:spacing w:line="640" w:lineRule="exact"/>
        <w:ind w:firstLine="640"/>
        <w:jc w:val="both"/>
        <w:outlineLvl w:val="3"/>
      </w:pPr>
      <w:r>
        <w:rPr>
          <w:rFonts w:ascii="楷体_GB2312" w:hAnsi="楷体_GB2312" w:eastAsia="楷体_GB2312"/>
          <w:b/>
          <w:sz w:val="32"/>
        </w:rPr>
        <w:t>（二）一般公共预算财政拨款支出决算结构情况</w:t>
      </w:r>
    </w:p>
    <w:p w14:paraId="6803A972">
      <w:pPr>
        <w:spacing w:line="580" w:lineRule="exact"/>
        <w:ind w:firstLine="640"/>
        <w:jc w:val="both"/>
      </w:pPr>
      <w:r>
        <w:rPr>
          <w:rFonts w:ascii="仿宋_GB2312" w:hAnsi="仿宋_GB2312" w:eastAsia="仿宋_GB2312"/>
          <w:b w:val="0"/>
          <w:sz w:val="32"/>
        </w:rPr>
        <w:t>1.教育支出(类)4,622.44万元,占100.00%。</w:t>
      </w:r>
    </w:p>
    <w:p w14:paraId="0B227381">
      <w:pPr>
        <w:spacing w:line="640" w:lineRule="exact"/>
        <w:ind w:firstLine="640"/>
        <w:jc w:val="both"/>
        <w:outlineLvl w:val="3"/>
      </w:pPr>
      <w:r>
        <w:rPr>
          <w:rFonts w:ascii="楷体_GB2312" w:hAnsi="楷体_GB2312" w:eastAsia="楷体_GB2312"/>
          <w:b/>
          <w:sz w:val="32"/>
        </w:rPr>
        <w:t>（三）一般公共预算财政拨款支出决算具体情况</w:t>
      </w:r>
    </w:p>
    <w:p w14:paraId="3799D7C7">
      <w:pPr>
        <w:spacing w:line="580" w:lineRule="exact"/>
        <w:ind w:firstLine="640"/>
        <w:jc w:val="both"/>
      </w:pPr>
      <w:r>
        <w:rPr>
          <w:rFonts w:ascii="仿宋_GB2312" w:hAnsi="仿宋_GB2312" w:eastAsia="仿宋_GB2312"/>
          <w:b w:val="0"/>
          <w:sz w:val="32"/>
        </w:rPr>
        <w:t>1.教育支出(类)普通教育(款)初中教育(项):支出决算数为4,622.44万元，比上年决算增加167.94万元，增长3.77%,主要原因是：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本年在职人员增加，在职人员工资调增、社保、公积金基数调增，人员经费增加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二是</w:t>
      </w:r>
      <w:r>
        <w:rPr>
          <w:rFonts w:ascii="仿宋_GB2312" w:hAnsi="仿宋_GB2312" w:eastAsia="仿宋_GB2312"/>
          <w:b w:val="0"/>
          <w:sz w:val="32"/>
        </w:rPr>
        <w:t>本年功能科目调整，养老保险缴费上年度单独列支，本年调整至</w:t>
      </w:r>
      <w:r>
        <w:rPr>
          <w:rFonts w:hint="eastAsia" w:ascii="仿宋_GB2312" w:hAnsi="仿宋_GB2312" w:eastAsia="仿宋_GB2312"/>
          <w:b w:val="0"/>
          <w:sz w:val="32"/>
          <w:lang w:val="en-US" w:eastAsia="zh-CN"/>
        </w:rPr>
        <w:t>初中</w:t>
      </w:r>
      <w:r>
        <w:rPr>
          <w:rFonts w:ascii="仿宋_GB2312" w:hAnsi="仿宋_GB2312" w:eastAsia="仿宋_GB2312"/>
          <w:b w:val="0"/>
          <w:sz w:val="32"/>
        </w:rPr>
        <w:t>科目列支，导致经费较上年</w:t>
      </w:r>
      <w:r>
        <w:rPr>
          <w:rFonts w:hint="eastAsia" w:ascii="仿宋_GB2312" w:hAnsi="仿宋_GB2312" w:eastAsia="仿宋_GB2312"/>
          <w:b w:val="0"/>
          <w:sz w:val="32"/>
          <w:lang w:val="en-US" w:eastAsia="zh-CN"/>
        </w:rPr>
        <w:t>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三是</w:t>
      </w:r>
      <w:r>
        <w:rPr>
          <w:rFonts w:ascii="仿宋_GB2312" w:hAnsi="仿宋_GB2312" w:eastAsia="仿宋_GB2312"/>
          <w:b w:val="0"/>
          <w:sz w:val="32"/>
        </w:rPr>
        <w:t>本年科目调整，家庭经济困难寄宿学生生活补助、学生营养改善补助上年在其他普通教育支出列支，本年在初中教育列支，导致经费增加。</w:t>
      </w:r>
    </w:p>
    <w:p w14:paraId="78B1A510">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258.04万元，下降100.00%,主要原因是：本年科目调整，家庭经济困难寄宿学生生活补助、学生营养改善补助上年在其他普通教育支出列支，本年在初中教育列支，导致经费减少。</w:t>
      </w:r>
    </w:p>
    <w:p w14:paraId="496E7BD1">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20.96万元，下降100.00%,主要原因是：本年功能科目调整，养老保险缴费上年度单独列支，本年调整至主科目列支，导致经费较上年减少。</w:t>
      </w:r>
    </w:p>
    <w:p w14:paraId="0E0D0769">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4.26万元，下降100.00%,主要原因是：本年新增退休人员较上年减少，职业年金缴费较上年减少。</w:t>
      </w:r>
    </w:p>
    <w:p w14:paraId="7BC49294">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5.社会保障和就业支出(类)抚恤(款)死亡抚恤(项):支出决算数为0.00万元，比上年决算减少15.61万元，下降100.00%,主要原因是：本年无死亡人员，死亡抚恤金减少。</w:t>
      </w:r>
    </w:p>
    <w:p w14:paraId="67D69B4E">
      <w:pPr>
        <w:spacing w:line="640" w:lineRule="exact"/>
        <w:ind w:firstLine="640"/>
        <w:jc w:val="both"/>
        <w:outlineLvl w:val="2"/>
      </w:pPr>
      <w:r>
        <w:rPr>
          <w:rFonts w:ascii="黑体" w:hAnsi="黑体" w:eastAsia="黑体"/>
          <w:sz w:val="32"/>
        </w:rPr>
        <w:t>六、一般公共预算财政拨款基本支出决算情况说明</w:t>
      </w:r>
    </w:p>
    <w:p w14:paraId="5DA31E8C">
      <w:pPr>
        <w:spacing w:line="580" w:lineRule="exact"/>
        <w:ind w:firstLine="640"/>
        <w:jc w:val="both"/>
      </w:pPr>
      <w:r>
        <w:rPr>
          <w:rFonts w:ascii="仿宋_GB2312" w:hAnsi="仿宋_GB2312" w:eastAsia="仿宋_GB2312"/>
          <w:b w:val="0"/>
          <w:sz w:val="32"/>
        </w:rPr>
        <w:t>2024年度一般公共预算财政拨款基本支出3,339.29万元，其中：</w:t>
      </w:r>
      <w:r>
        <w:rPr>
          <w:rFonts w:ascii="仿宋_GB2312" w:hAnsi="仿宋_GB2312" w:eastAsia="仿宋_GB2312"/>
          <w:b/>
          <w:sz w:val="32"/>
        </w:rPr>
        <w:t>人员经费2,815.88万元，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w:t>
      </w:r>
    </w:p>
    <w:p w14:paraId="6A1ED6D5">
      <w:pPr>
        <w:spacing w:line="580" w:lineRule="exact"/>
        <w:ind w:firstLine="640"/>
        <w:jc w:val="both"/>
      </w:pPr>
      <w:r>
        <w:rPr>
          <w:rFonts w:ascii="仿宋_GB2312" w:hAnsi="仿宋_GB2312" w:eastAsia="仿宋_GB2312"/>
          <w:b/>
          <w:sz w:val="32"/>
        </w:rPr>
        <w:t>公用经费523.42万元，</w:t>
      </w:r>
      <w:r>
        <w:rPr>
          <w:rFonts w:ascii="仿宋_GB2312" w:hAnsi="仿宋_GB2312" w:eastAsia="仿宋_GB2312"/>
          <w:b w:val="0"/>
          <w:sz w:val="32"/>
        </w:rPr>
        <w:t>包括：办公费、印刷费、水费、电费、邮电费、取暖费、物业管理费、差旅费、维修（护）费、培训费、专用材料费、劳务费、其他交通费用、其他商品和服务支出、办公设备购置。</w:t>
      </w:r>
    </w:p>
    <w:p w14:paraId="2D3664DD">
      <w:pPr>
        <w:spacing w:line="640" w:lineRule="exact"/>
        <w:ind w:firstLine="640"/>
        <w:jc w:val="both"/>
        <w:outlineLvl w:val="2"/>
      </w:pPr>
      <w:r>
        <w:rPr>
          <w:rFonts w:ascii="黑体" w:hAnsi="黑体" w:eastAsia="黑体"/>
          <w:sz w:val="32"/>
        </w:rPr>
        <w:t>七、政府性基金预算财政拨款收入支出决算情况说明</w:t>
      </w:r>
    </w:p>
    <w:p w14:paraId="2C08171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CDFD1CA">
      <w:pPr>
        <w:spacing w:line="640" w:lineRule="exact"/>
        <w:ind w:firstLine="640"/>
        <w:jc w:val="both"/>
        <w:outlineLvl w:val="2"/>
      </w:pPr>
      <w:r>
        <w:rPr>
          <w:rFonts w:ascii="黑体" w:hAnsi="黑体" w:eastAsia="黑体"/>
          <w:sz w:val="32"/>
        </w:rPr>
        <w:t>八、国有资本经营预算财政拨款收入支出决算情况说明</w:t>
      </w:r>
    </w:p>
    <w:p w14:paraId="5AD6065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C6B5DE1">
      <w:pPr>
        <w:spacing w:line="640" w:lineRule="exact"/>
        <w:ind w:firstLine="640"/>
        <w:jc w:val="both"/>
        <w:outlineLvl w:val="2"/>
      </w:pPr>
      <w:r>
        <w:rPr>
          <w:rFonts w:ascii="黑体" w:hAnsi="黑体" w:eastAsia="黑体"/>
          <w:sz w:val="32"/>
        </w:rPr>
        <w:t>九、财政拨款“三公”经费支出决算情况说明</w:t>
      </w:r>
    </w:p>
    <w:p w14:paraId="2E487EF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382DEC6">
      <w:pPr>
        <w:spacing w:line="580" w:lineRule="exact"/>
        <w:ind w:firstLine="640"/>
        <w:jc w:val="both"/>
      </w:pPr>
      <w:r>
        <w:rPr>
          <w:rFonts w:ascii="仿宋_GB2312" w:hAnsi="仿宋_GB2312" w:eastAsia="仿宋_GB2312"/>
          <w:b/>
          <w:sz w:val="32"/>
        </w:rPr>
        <w:t>具体情况如下：</w:t>
      </w:r>
    </w:p>
    <w:p w14:paraId="5DC6DDE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832786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96CFD7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737D44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BE4D07A">
      <w:pPr>
        <w:spacing w:line="640" w:lineRule="exact"/>
        <w:ind w:firstLine="640"/>
        <w:jc w:val="both"/>
        <w:outlineLvl w:val="2"/>
      </w:pPr>
      <w:r>
        <w:rPr>
          <w:rFonts w:ascii="黑体" w:hAnsi="黑体" w:eastAsia="黑体"/>
          <w:sz w:val="32"/>
        </w:rPr>
        <w:t>十、其他重要事项的情况说明</w:t>
      </w:r>
    </w:p>
    <w:p w14:paraId="306ADE88">
      <w:pPr>
        <w:spacing w:line="640" w:lineRule="exact"/>
        <w:ind w:firstLine="640"/>
        <w:jc w:val="both"/>
        <w:outlineLvl w:val="3"/>
      </w:pPr>
      <w:r>
        <w:rPr>
          <w:rFonts w:ascii="楷体_GB2312" w:hAnsi="楷体_GB2312" w:eastAsia="楷体_GB2312"/>
          <w:b/>
          <w:sz w:val="32"/>
        </w:rPr>
        <w:t>（一）机关运行经费及公用经费支出情况</w:t>
      </w:r>
    </w:p>
    <w:p w14:paraId="19006184">
      <w:pPr>
        <w:spacing w:line="580" w:lineRule="exact"/>
        <w:ind w:firstLine="640"/>
        <w:jc w:val="both"/>
      </w:pPr>
      <w:r>
        <w:rPr>
          <w:rFonts w:ascii="仿宋_GB2312" w:hAnsi="仿宋_GB2312" w:eastAsia="仿宋_GB2312"/>
          <w:b w:val="0"/>
          <w:sz w:val="32"/>
        </w:rPr>
        <w:t>2024年度洛浦县山普鲁镇第一中学（事业单位）公用经费支出523.42万元，比上年减少150.94万元，下降22.38%，主要原因是：本年减少办公费，水电费，维修（护）费支出。</w:t>
      </w:r>
    </w:p>
    <w:p w14:paraId="6BC50EA6">
      <w:pPr>
        <w:spacing w:line="640" w:lineRule="exact"/>
        <w:ind w:firstLine="640"/>
        <w:jc w:val="both"/>
        <w:outlineLvl w:val="3"/>
      </w:pPr>
      <w:r>
        <w:rPr>
          <w:rFonts w:ascii="楷体_GB2312" w:hAnsi="楷体_GB2312" w:eastAsia="楷体_GB2312"/>
          <w:b/>
          <w:sz w:val="32"/>
        </w:rPr>
        <w:t>（二）政府采购情况</w:t>
      </w:r>
    </w:p>
    <w:p w14:paraId="25A9A114">
      <w:pPr>
        <w:spacing w:line="580" w:lineRule="exact"/>
        <w:ind w:firstLine="640"/>
        <w:jc w:val="both"/>
      </w:pPr>
      <w:r>
        <w:rPr>
          <w:rFonts w:ascii="仿宋_GB2312" w:hAnsi="仿宋_GB2312" w:eastAsia="仿宋_GB2312"/>
          <w:b w:val="0"/>
          <w:sz w:val="32"/>
        </w:rPr>
        <w:t>2024年度政府采购支出总额33.44万元，其中：政府采购货物支出33.02万元、政府采购工程支出0.04万元、政府采购服务支出0.38万元。</w:t>
      </w:r>
    </w:p>
    <w:p w14:paraId="6014AF58">
      <w:pPr>
        <w:spacing w:line="580" w:lineRule="exact"/>
        <w:ind w:firstLine="640"/>
        <w:jc w:val="both"/>
      </w:pPr>
      <w:r>
        <w:rPr>
          <w:rFonts w:ascii="仿宋_GB2312" w:hAnsi="仿宋_GB2312" w:eastAsia="仿宋_GB2312"/>
          <w:b w:val="0"/>
          <w:sz w:val="32"/>
        </w:rPr>
        <w:t>授予中小企业合同金额33.44万元，占政府采购支出总额的100.00%，其中：授予小微企业合同金额32.87万元，占政府采购支出总额的98.30%。</w:t>
      </w:r>
    </w:p>
    <w:p w14:paraId="0235DCCB">
      <w:pPr>
        <w:spacing w:line="640" w:lineRule="exact"/>
        <w:ind w:firstLine="640"/>
        <w:jc w:val="both"/>
        <w:outlineLvl w:val="3"/>
      </w:pPr>
      <w:r>
        <w:rPr>
          <w:rFonts w:ascii="楷体_GB2312" w:hAnsi="楷体_GB2312" w:eastAsia="楷体_GB2312"/>
          <w:b/>
          <w:sz w:val="32"/>
        </w:rPr>
        <w:t>（三）国有资产占用情况说明</w:t>
      </w:r>
    </w:p>
    <w:p w14:paraId="2D8A915E">
      <w:pPr>
        <w:spacing w:line="580" w:lineRule="exact"/>
        <w:ind w:firstLine="640"/>
        <w:jc w:val="both"/>
      </w:pPr>
      <w:r>
        <w:rPr>
          <w:rFonts w:ascii="仿宋_GB2312" w:hAnsi="仿宋_GB2312" w:eastAsia="仿宋_GB2312"/>
          <w:b w:val="0"/>
          <w:sz w:val="32"/>
        </w:rPr>
        <w:t>截至2024年12月31日，房屋19,174.55平方米，价值4,051.49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769E977">
      <w:pPr>
        <w:spacing w:line="640" w:lineRule="exact"/>
        <w:ind w:firstLine="640"/>
        <w:jc w:val="both"/>
        <w:outlineLvl w:val="2"/>
      </w:pPr>
      <w:r>
        <w:rPr>
          <w:rFonts w:ascii="黑体" w:hAnsi="黑体" w:eastAsia="黑体"/>
          <w:sz w:val="32"/>
        </w:rPr>
        <w:t>十一、预算绩效的情况说明</w:t>
      </w:r>
    </w:p>
    <w:p w14:paraId="78F64C4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4,622.44万元，实际执行总额4,622.44万元；预算绩效评价项目4个，全年预算数1,806.63万元，全年执行数1,806.57万元。预算绩效管理取得的成效：一是通过加强预算绩效管理，预算绩效管理质量得到了显著提高；二是通过深入分析预算绩效管理的数据和信息，有助于更好地了解自身财务状况，从而制定更加科学合理的财政政策和经济决策。发现的问题及原因：年初预算不精准，实际执行偏差较大。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w:t>
      </w:r>
      <w:bookmarkStart w:id="0" w:name="_GoBack"/>
      <w:r>
        <w:rPr>
          <w:rFonts w:ascii="仿宋_GB2312" w:hAnsi="仿宋_GB2312" w:eastAsia="仿宋_GB2312"/>
          <w:b w:val="0"/>
          <w:sz w:val="32"/>
        </w:rPr>
        <w:t>，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bookmarkEnd w:id="0"/>
    <w:p w14:paraId="73CED07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1115"/>
        <w:gridCol w:w="851"/>
        <w:gridCol w:w="983"/>
        <w:gridCol w:w="983"/>
      </w:tblGrid>
      <w:tr w14:paraId="1007AA07">
        <w:tblPrEx>
          <w:tblCellMar>
            <w:top w:w="0" w:type="dxa"/>
            <w:left w:w="108" w:type="dxa"/>
            <w:bottom w:w="0" w:type="dxa"/>
            <w:right w:w="108" w:type="dxa"/>
          </w:tblCellMar>
        </w:tblPrEx>
        <w:tc>
          <w:tcPr>
            <w:tcW w:w="8847" w:type="dxa"/>
            <w:gridSpan w:val="9"/>
            <w:vAlign w:val="center"/>
          </w:tcPr>
          <w:p w14:paraId="0284FE5F">
            <w:pPr>
              <w:jc w:val="center"/>
            </w:pPr>
            <w:r>
              <w:rPr>
                <w:rFonts w:ascii="宋体" w:hAnsi="宋体" w:eastAsia="宋体"/>
                <w:sz w:val="24"/>
              </w:rPr>
              <w:t>单位整体支出绩效自评表</w:t>
            </w:r>
          </w:p>
        </w:tc>
      </w:tr>
      <w:tr w14:paraId="1921591D">
        <w:tblPrEx>
          <w:tblCellMar>
            <w:top w:w="0" w:type="dxa"/>
            <w:left w:w="108" w:type="dxa"/>
            <w:bottom w:w="0" w:type="dxa"/>
            <w:right w:w="108" w:type="dxa"/>
          </w:tblCellMar>
        </w:tblPrEx>
        <w:tc>
          <w:tcPr>
            <w:tcW w:w="8847" w:type="dxa"/>
            <w:gridSpan w:val="9"/>
            <w:vAlign w:val="center"/>
          </w:tcPr>
          <w:p w14:paraId="48B502DE">
            <w:pPr>
              <w:jc w:val="center"/>
            </w:pPr>
            <w:r>
              <w:rPr>
                <w:rFonts w:ascii="宋体" w:hAnsi="宋体" w:eastAsia="宋体"/>
                <w:sz w:val="24"/>
              </w:rPr>
              <w:t>（2024年度）</w:t>
            </w:r>
          </w:p>
        </w:tc>
      </w:tr>
      <w:tr w14:paraId="3CD698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4132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5BFE88">
            <w:pPr>
              <w:jc w:val="center"/>
            </w:pPr>
            <w:r>
              <w:rPr>
                <w:rFonts w:ascii="宋体" w:hAnsi="宋体" w:eastAsia="宋体"/>
                <w:sz w:val="16"/>
              </w:rPr>
              <w:t>洛浦县山普鲁镇第一中学</w:t>
            </w:r>
          </w:p>
        </w:tc>
      </w:tr>
      <w:tr w14:paraId="5E7276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92BF9">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EC14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EA86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040BE">
            <w:pPr>
              <w:jc w:val="center"/>
            </w:pPr>
            <w:r>
              <w:rPr>
                <w:rFonts w:ascii="宋体" w:hAnsi="宋体" w:eastAsia="宋体"/>
                <w:sz w:val="16"/>
              </w:rPr>
              <w:t>全年预算数</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4F34DD16">
            <w:pPr>
              <w:jc w:val="center"/>
            </w:pPr>
            <w:r>
              <w:rPr>
                <w:rFonts w:ascii="宋体" w:hAnsi="宋体" w:eastAsia="宋体"/>
                <w:sz w:val="16"/>
              </w:rPr>
              <w:t>全年执行数</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158F341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4DC8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9CFFF">
            <w:pPr>
              <w:jc w:val="center"/>
            </w:pPr>
            <w:r>
              <w:rPr>
                <w:rFonts w:ascii="宋体" w:hAnsi="宋体" w:eastAsia="宋体"/>
                <w:sz w:val="16"/>
              </w:rPr>
              <w:t>得分</w:t>
            </w:r>
          </w:p>
        </w:tc>
      </w:tr>
      <w:tr w14:paraId="4527BD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28D9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36BAA">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75B95">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D30E0">
            <w:pPr>
              <w:jc w:val="center"/>
            </w:pPr>
            <w:r>
              <w:rPr>
                <w:rFonts w:ascii="宋体" w:hAnsi="宋体" w:eastAsia="宋体"/>
                <w:sz w:val="16"/>
              </w:rPr>
              <w:t>1,806.63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AF6D4">
            <w:pPr>
              <w:jc w:val="center"/>
            </w:pPr>
            <w:r>
              <w:rPr>
                <w:rFonts w:ascii="宋体" w:hAnsi="宋体" w:eastAsia="宋体"/>
                <w:sz w:val="16"/>
              </w:rPr>
              <w:t>1,806.56</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22147A84">
            <w:pPr>
              <w:jc w:val="center"/>
            </w:pPr>
            <w:r>
              <w:rPr>
                <w:rFonts w:ascii="宋体" w:hAnsi="宋体" w:eastAsia="宋体"/>
                <w:sz w:val="16"/>
              </w:rPr>
              <w:t>1,806.56</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7BB391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9E9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38DA7">
            <w:pPr>
              <w:jc w:val="center"/>
            </w:pPr>
            <w:r>
              <w:rPr>
                <w:rFonts w:ascii="宋体" w:hAnsi="宋体" w:eastAsia="宋体"/>
                <w:sz w:val="16"/>
              </w:rPr>
              <w:t>-</w:t>
            </w:r>
          </w:p>
        </w:tc>
      </w:tr>
      <w:tr w14:paraId="25B7BC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5422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0E83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0CC78">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3DB62">
            <w:pPr>
              <w:jc w:val="center"/>
            </w:pPr>
            <w:r>
              <w:rPr>
                <w:rFonts w:ascii="宋体" w:hAnsi="宋体" w:eastAsia="宋体"/>
                <w:sz w:val="16"/>
              </w:rPr>
              <w:t>2,748.24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4E610">
            <w:pPr>
              <w:jc w:val="center"/>
            </w:pPr>
            <w:r>
              <w:rPr>
                <w:rFonts w:ascii="宋体" w:hAnsi="宋体" w:eastAsia="宋体"/>
                <w:sz w:val="16"/>
              </w:rPr>
              <w:t>2,815.88</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48656B8C">
            <w:pPr>
              <w:jc w:val="center"/>
            </w:pPr>
            <w:r>
              <w:rPr>
                <w:rFonts w:ascii="宋体" w:hAnsi="宋体" w:eastAsia="宋体"/>
                <w:sz w:val="16"/>
              </w:rPr>
              <w:t>2,815.88</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115DF9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A71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FF295">
            <w:pPr>
              <w:jc w:val="center"/>
            </w:pPr>
            <w:r>
              <w:rPr>
                <w:rFonts w:ascii="宋体" w:hAnsi="宋体" w:eastAsia="宋体"/>
                <w:sz w:val="16"/>
              </w:rPr>
              <w:t>-</w:t>
            </w:r>
          </w:p>
        </w:tc>
      </w:tr>
      <w:tr w14:paraId="537CC4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F6C6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EA1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3F8F2">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3FA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22265">
            <w:pPr>
              <w:jc w:val="center"/>
            </w:pPr>
            <w:r>
              <w:rPr>
                <w:rFonts w:ascii="宋体" w:hAnsi="宋体" w:eastAsia="宋体"/>
                <w:sz w:val="16"/>
              </w:rPr>
              <w:t>0.00</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3069B0D2">
            <w:pPr>
              <w:jc w:val="center"/>
            </w:pPr>
            <w:r>
              <w:rPr>
                <w:rFonts w:ascii="宋体" w:hAnsi="宋体" w:eastAsia="宋体"/>
                <w:sz w:val="16"/>
              </w:rPr>
              <w:t>0.00</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6DBF1E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F87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9BA3A">
            <w:pPr>
              <w:jc w:val="center"/>
            </w:pPr>
            <w:r>
              <w:rPr>
                <w:rFonts w:ascii="宋体" w:hAnsi="宋体" w:eastAsia="宋体"/>
                <w:sz w:val="16"/>
              </w:rPr>
              <w:t>-</w:t>
            </w:r>
          </w:p>
        </w:tc>
      </w:tr>
      <w:tr w14:paraId="3587F1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9AF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A016D">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602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082D2">
            <w:pPr>
              <w:jc w:val="center"/>
            </w:pPr>
            <w:r>
              <w:rPr>
                <w:rFonts w:ascii="宋体" w:hAnsi="宋体" w:eastAsia="宋体"/>
                <w:sz w:val="16"/>
              </w:rPr>
              <w:t>4,554.87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9B982">
            <w:pPr>
              <w:jc w:val="center"/>
            </w:pPr>
            <w:r>
              <w:rPr>
                <w:rFonts w:ascii="宋体" w:hAnsi="宋体" w:eastAsia="宋体"/>
                <w:sz w:val="16"/>
              </w:rPr>
              <w:t>4,622.44</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69D3FE45">
            <w:pPr>
              <w:jc w:val="center"/>
            </w:pPr>
            <w:r>
              <w:rPr>
                <w:rFonts w:ascii="宋体" w:hAnsi="宋体" w:eastAsia="宋体"/>
                <w:sz w:val="16"/>
              </w:rPr>
              <w:t>4,622.44</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67E25A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364ED">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12B49">
            <w:pPr>
              <w:jc w:val="center"/>
            </w:pPr>
            <w:r>
              <w:rPr>
                <w:rFonts w:ascii="宋体" w:hAnsi="宋体" w:eastAsia="宋体"/>
                <w:sz w:val="16"/>
              </w:rPr>
              <w:t>10</w:t>
            </w:r>
          </w:p>
        </w:tc>
      </w:tr>
      <w:tr w14:paraId="2C7CC9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62AE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D09F7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0052EA">
            <w:pPr>
              <w:jc w:val="center"/>
            </w:pPr>
            <w:r>
              <w:rPr>
                <w:rFonts w:ascii="宋体" w:hAnsi="宋体" w:eastAsia="宋体"/>
                <w:sz w:val="16"/>
              </w:rPr>
              <w:t>实际完成情况</w:t>
            </w:r>
          </w:p>
        </w:tc>
      </w:tr>
      <w:tr w14:paraId="6B1AF9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C2BA7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53C4A1">
            <w:pPr>
              <w:jc w:val="both"/>
            </w:pPr>
            <w:r>
              <w:rPr>
                <w:rFonts w:hint="eastAsia" w:ascii="宋体" w:hAnsi="宋体"/>
                <w:sz w:val="16"/>
                <w:lang w:eastAsia="zh-CN"/>
              </w:rPr>
              <w:t>1.</w:t>
            </w:r>
            <w:r>
              <w:rPr>
                <w:rFonts w:ascii="宋体" w:hAnsi="宋体" w:eastAsia="宋体"/>
                <w:sz w:val="16"/>
              </w:rPr>
              <w:t>开展党建工作，保障学校各项工作正常运转，有效提升学校的教育教学质量。</w:t>
            </w:r>
            <w:r>
              <w:rPr>
                <w:rFonts w:ascii="宋体" w:hAnsi="宋体" w:eastAsia="宋体"/>
                <w:sz w:val="16"/>
              </w:rPr>
              <w:br w:type="textWrapping"/>
            </w:r>
            <w:r>
              <w:rPr>
                <w:rFonts w:ascii="宋体" w:hAnsi="宋体" w:eastAsia="宋体"/>
                <w:sz w:val="16"/>
              </w:rPr>
              <w:t xml:space="preserve">2、按照义务教育课程计划，开展德育、教育教学工作，开齐课程，开足课时，认真实施初中的教育教学管理，全面提高教育教学质量，保证学生毕业率及升高率。 </w:t>
            </w:r>
            <w:r>
              <w:rPr>
                <w:rFonts w:ascii="宋体" w:hAnsi="宋体" w:eastAsia="宋体"/>
                <w:sz w:val="16"/>
              </w:rPr>
              <w:br w:type="textWrapping"/>
            </w:r>
            <w:r>
              <w:rPr>
                <w:rFonts w:ascii="宋体" w:hAnsi="宋体" w:eastAsia="宋体"/>
                <w:sz w:val="16"/>
              </w:rPr>
              <w:t>3、开展安全教育、制定教师队伍建设规划，不断提高他们的政治素质、文化业务水平和科研水平。</w:t>
            </w:r>
            <w:r>
              <w:rPr>
                <w:rFonts w:ascii="宋体" w:hAnsi="宋体" w:eastAsia="宋体"/>
                <w:sz w:val="16"/>
              </w:rPr>
              <w:br w:type="textWrapping"/>
            </w:r>
            <w:r>
              <w:rPr>
                <w:rFonts w:ascii="宋体" w:hAnsi="宋体" w:eastAsia="宋体"/>
                <w:sz w:val="16"/>
              </w:rPr>
              <w:t>4、全面实施素质教育，培养德、智、体、美等方面全面发展的社会主义事业的建设者和接班人。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59ED5B">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学生人数5063人，开展德育工作教育4项，开展各类宣传22次，组织教职工参加线上线下学习60次，线上专题学习30次，提高教师专业水平90%，提升学生升学率100%。部门资金已使用4622.44万元。通过这些任务的实施</w:t>
            </w:r>
            <w:r>
              <w:rPr>
                <w:rFonts w:hint="eastAsia" w:ascii="宋体" w:hAnsi="宋体"/>
                <w:sz w:val="16"/>
                <w:lang w:eastAsia="zh-CN"/>
              </w:rPr>
              <w:t>，全</w:t>
            </w:r>
            <w:r>
              <w:rPr>
                <w:rFonts w:ascii="宋体" w:hAnsi="宋体" w:eastAsia="宋体"/>
                <w:sz w:val="16"/>
              </w:rPr>
              <w:t>面提高教育教学质量，保证学生毕业率及升高率。 不断提高他们的政治素质、文化业务水平和科研水平。</w:t>
            </w:r>
          </w:p>
        </w:tc>
      </w:tr>
      <w:tr w14:paraId="7D2E161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7B6D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7ABE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5159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8D5A3">
            <w:pPr>
              <w:jc w:val="center"/>
            </w:pPr>
            <w:r>
              <w:rPr>
                <w:rFonts w:ascii="宋体" w:hAnsi="宋体" w:eastAsia="宋体"/>
                <w:sz w:val="16"/>
              </w:rPr>
              <w:t>预期指标值</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269B3A6B">
            <w:pPr>
              <w:jc w:val="center"/>
            </w:pPr>
            <w:r>
              <w:rPr>
                <w:rFonts w:ascii="宋体" w:hAnsi="宋体" w:eastAsia="宋体"/>
                <w:sz w:val="16"/>
              </w:rPr>
              <w:t>指标值设定依据</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1AF30F2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42C35">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58674">
            <w:pPr>
              <w:jc w:val="center"/>
            </w:pPr>
            <w:r>
              <w:rPr>
                <w:rFonts w:ascii="宋体" w:hAnsi="宋体" w:eastAsia="宋体"/>
                <w:sz w:val="16"/>
              </w:rPr>
              <w:t>得分</w:t>
            </w:r>
          </w:p>
        </w:tc>
      </w:tr>
      <w:tr w14:paraId="41025FC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ADFD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3B08E">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70BF5">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F3D32">
            <w:pPr>
              <w:jc w:val="center"/>
            </w:pPr>
            <w:r>
              <w:rPr>
                <w:rFonts w:ascii="宋体" w:hAnsi="宋体" w:eastAsia="宋体"/>
                <w:sz w:val="16"/>
              </w:rPr>
              <w:t>&gt;=5063人</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5CDE2EDD">
            <w:pPr>
              <w:jc w:val="center"/>
            </w:pPr>
            <w:r>
              <w:rPr>
                <w:rFonts w:ascii="宋体" w:hAnsi="宋体" w:eastAsia="宋体"/>
                <w:sz w:val="16"/>
              </w:rPr>
              <w:t>工作方年度工作计划</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7079DCC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62DFE">
            <w:pPr>
              <w:jc w:val="center"/>
            </w:pPr>
            <w:r>
              <w:rPr>
                <w:rFonts w:ascii="宋体" w:hAnsi="宋体" w:eastAsia="宋体"/>
                <w:sz w:val="16"/>
              </w:rPr>
              <w:t>5063人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692D1">
            <w:pPr>
              <w:jc w:val="center"/>
            </w:pPr>
            <w:r>
              <w:rPr>
                <w:rFonts w:ascii="宋体" w:hAnsi="宋体" w:eastAsia="宋体"/>
                <w:sz w:val="16"/>
              </w:rPr>
              <w:t>15</w:t>
            </w:r>
          </w:p>
        </w:tc>
      </w:tr>
      <w:tr w14:paraId="2D86C6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1F2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9E8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FFE6F">
            <w:pPr>
              <w:jc w:val="center"/>
            </w:pPr>
            <w:r>
              <w:rPr>
                <w:rFonts w:ascii="宋体" w:hAnsi="宋体" w:eastAsia="宋体"/>
                <w:sz w:val="16"/>
              </w:rPr>
              <w:t>开展德育工作教育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0EA65">
            <w:pPr>
              <w:jc w:val="center"/>
            </w:pPr>
            <w:r>
              <w:rPr>
                <w:rFonts w:ascii="宋体" w:hAnsi="宋体" w:eastAsia="宋体"/>
                <w:sz w:val="16"/>
              </w:rPr>
              <w:t>&gt;=4项</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185FACA9">
            <w:pPr>
              <w:jc w:val="center"/>
            </w:pPr>
            <w:r>
              <w:rPr>
                <w:rFonts w:ascii="宋体" w:hAnsi="宋体" w:eastAsia="宋体"/>
                <w:sz w:val="16"/>
              </w:rPr>
              <w:t>年度工作计划</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1D76DD3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83B6E">
            <w:pPr>
              <w:jc w:val="center"/>
            </w:pPr>
            <w:r>
              <w:rPr>
                <w:rFonts w:ascii="宋体" w:hAnsi="宋体" w:eastAsia="宋体"/>
                <w:sz w:val="16"/>
              </w:rPr>
              <w:t>4项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A9EC9">
            <w:pPr>
              <w:jc w:val="center"/>
            </w:pPr>
            <w:r>
              <w:rPr>
                <w:rFonts w:ascii="宋体" w:hAnsi="宋体" w:eastAsia="宋体"/>
                <w:sz w:val="16"/>
              </w:rPr>
              <w:t>15</w:t>
            </w:r>
          </w:p>
        </w:tc>
      </w:tr>
      <w:tr w14:paraId="1D503B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A29F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EEE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0AEC8">
            <w:pPr>
              <w:jc w:val="center"/>
            </w:pPr>
            <w:r>
              <w:rPr>
                <w:rFonts w:ascii="宋体" w:hAnsi="宋体" w:eastAsia="宋体"/>
                <w:sz w:val="16"/>
              </w:rPr>
              <w:t>开展各类宣传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9EE13">
            <w:pPr>
              <w:jc w:val="center"/>
            </w:pPr>
            <w:r>
              <w:rPr>
                <w:rFonts w:ascii="宋体" w:hAnsi="宋体" w:eastAsia="宋体"/>
                <w:sz w:val="16"/>
              </w:rPr>
              <w:t>&gt;=22次</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46C4DB4B">
            <w:pPr>
              <w:jc w:val="center"/>
            </w:pPr>
            <w:r>
              <w:rPr>
                <w:rFonts w:ascii="宋体" w:hAnsi="宋体" w:eastAsia="宋体"/>
                <w:sz w:val="16"/>
              </w:rPr>
              <w:t>年度工作计划</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63D0661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9F731">
            <w:pPr>
              <w:jc w:val="center"/>
            </w:pPr>
            <w:r>
              <w:rPr>
                <w:rFonts w:ascii="宋体" w:hAnsi="宋体" w:eastAsia="宋体"/>
                <w:sz w:val="16"/>
              </w:rPr>
              <w:t>22次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1677C">
            <w:pPr>
              <w:jc w:val="center"/>
            </w:pPr>
            <w:r>
              <w:rPr>
                <w:rFonts w:ascii="宋体" w:hAnsi="宋体" w:eastAsia="宋体"/>
                <w:sz w:val="16"/>
              </w:rPr>
              <w:t>15</w:t>
            </w:r>
          </w:p>
        </w:tc>
      </w:tr>
      <w:tr w14:paraId="78D963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3CB6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614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C24CE">
            <w:pPr>
              <w:jc w:val="center"/>
            </w:pPr>
            <w:r>
              <w:rPr>
                <w:rFonts w:ascii="宋体" w:hAnsi="宋体" w:eastAsia="宋体"/>
                <w:sz w:val="16"/>
              </w:rPr>
              <w:t>组织教职工参加线上线下学习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7C355">
            <w:pPr>
              <w:jc w:val="center"/>
            </w:pPr>
            <w:r>
              <w:rPr>
                <w:rFonts w:ascii="宋体" w:hAnsi="宋体" w:eastAsia="宋体"/>
                <w:sz w:val="16"/>
              </w:rPr>
              <w:t>&gt;=60次</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33AFEAE9">
            <w:pPr>
              <w:jc w:val="center"/>
            </w:pPr>
            <w:r>
              <w:rPr>
                <w:rFonts w:ascii="宋体" w:hAnsi="宋体" w:eastAsia="宋体"/>
                <w:sz w:val="16"/>
              </w:rPr>
              <w:t>年度工作计划</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6EEFB18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FAE4F">
            <w:pPr>
              <w:jc w:val="center"/>
            </w:pPr>
            <w:r>
              <w:rPr>
                <w:rFonts w:ascii="宋体" w:hAnsi="宋体" w:eastAsia="宋体"/>
                <w:sz w:val="16"/>
              </w:rPr>
              <w:t>60次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07BEE">
            <w:pPr>
              <w:jc w:val="center"/>
            </w:pPr>
            <w:r>
              <w:rPr>
                <w:rFonts w:ascii="宋体" w:hAnsi="宋体" w:eastAsia="宋体"/>
                <w:sz w:val="16"/>
              </w:rPr>
              <w:t>15</w:t>
            </w:r>
          </w:p>
        </w:tc>
      </w:tr>
      <w:tr w14:paraId="7F8195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8823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83A40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F2263">
            <w:pPr>
              <w:jc w:val="center"/>
            </w:pPr>
            <w:r>
              <w:rPr>
                <w:rFonts w:ascii="宋体" w:hAnsi="宋体" w:eastAsia="宋体"/>
                <w:sz w:val="16"/>
              </w:rPr>
              <w:t>线上专题学习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E5CFF">
            <w:pPr>
              <w:jc w:val="center"/>
            </w:pPr>
            <w:r>
              <w:rPr>
                <w:rFonts w:ascii="宋体" w:hAnsi="宋体" w:eastAsia="宋体"/>
                <w:sz w:val="16"/>
              </w:rPr>
              <w:t>&gt;=30次</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22EEFDEE">
            <w:pPr>
              <w:jc w:val="center"/>
            </w:pPr>
            <w:r>
              <w:rPr>
                <w:rFonts w:ascii="宋体" w:hAnsi="宋体" w:eastAsia="宋体"/>
                <w:sz w:val="16"/>
              </w:rPr>
              <w:t>年度工作计划</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5F77C9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B4DD5">
            <w:pPr>
              <w:jc w:val="center"/>
            </w:pPr>
            <w:r>
              <w:rPr>
                <w:rFonts w:ascii="宋体" w:hAnsi="宋体" w:eastAsia="宋体"/>
                <w:sz w:val="16"/>
              </w:rPr>
              <w:t>30次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9ACE4">
            <w:pPr>
              <w:jc w:val="center"/>
            </w:pPr>
            <w:r>
              <w:rPr>
                <w:rFonts w:ascii="宋体" w:hAnsi="宋体" w:eastAsia="宋体"/>
                <w:sz w:val="16"/>
              </w:rPr>
              <w:t>10</w:t>
            </w:r>
          </w:p>
        </w:tc>
      </w:tr>
      <w:tr w14:paraId="043780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B9F2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DD6ED">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47AC2">
            <w:pPr>
              <w:jc w:val="center"/>
            </w:pPr>
            <w:r>
              <w:rPr>
                <w:rFonts w:ascii="宋体" w:hAnsi="宋体" w:eastAsia="宋体"/>
                <w:sz w:val="16"/>
              </w:rPr>
              <w:t>提高教师专业水平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0885E">
            <w:pPr>
              <w:jc w:val="center"/>
            </w:pPr>
            <w:r>
              <w:rPr>
                <w:rFonts w:ascii="宋体" w:hAnsi="宋体" w:eastAsia="宋体"/>
                <w:sz w:val="16"/>
              </w:rPr>
              <w:t>&gt;=90%</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45AAFFAE">
            <w:pPr>
              <w:jc w:val="center"/>
            </w:pPr>
            <w:r>
              <w:rPr>
                <w:rFonts w:ascii="宋体" w:hAnsi="宋体" w:eastAsia="宋体"/>
                <w:sz w:val="16"/>
              </w:rPr>
              <w:t>年度工作计划</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347EB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4BD82">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98D1E">
            <w:pPr>
              <w:jc w:val="center"/>
            </w:pPr>
            <w:r>
              <w:rPr>
                <w:rFonts w:ascii="宋体" w:hAnsi="宋体" w:eastAsia="宋体"/>
                <w:sz w:val="16"/>
              </w:rPr>
              <w:t>10</w:t>
            </w:r>
          </w:p>
        </w:tc>
      </w:tr>
      <w:tr w14:paraId="495AF8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456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27F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AF337">
            <w:pPr>
              <w:jc w:val="center"/>
            </w:pPr>
            <w:r>
              <w:rPr>
                <w:rFonts w:ascii="宋体" w:hAnsi="宋体" w:eastAsia="宋体"/>
                <w:sz w:val="16"/>
              </w:rPr>
              <w:t>提升学生升学率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1DE57">
            <w:pPr>
              <w:jc w:val="center"/>
            </w:pPr>
            <w:r>
              <w:rPr>
                <w:rFonts w:ascii="宋体" w:hAnsi="宋体" w:eastAsia="宋体"/>
                <w:sz w:val="16"/>
              </w:rPr>
              <w:t>=100%</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18E5A0B9">
            <w:pPr>
              <w:jc w:val="center"/>
            </w:pPr>
            <w:r>
              <w:rPr>
                <w:rFonts w:ascii="宋体" w:hAnsi="宋体" w:eastAsia="宋体"/>
                <w:sz w:val="16"/>
              </w:rPr>
              <w:t>年度工作计划</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665A88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3C5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9AE91">
            <w:pPr>
              <w:jc w:val="center"/>
            </w:pPr>
            <w:r>
              <w:rPr>
                <w:rFonts w:ascii="宋体" w:hAnsi="宋体" w:eastAsia="宋体"/>
                <w:sz w:val="16"/>
              </w:rPr>
              <w:t>10</w:t>
            </w:r>
          </w:p>
        </w:tc>
      </w:tr>
    </w:tbl>
    <w:p w14:paraId="1B9C2E4B">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194"/>
        <w:gridCol w:w="772"/>
        <w:gridCol w:w="983"/>
        <w:gridCol w:w="983"/>
        <w:gridCol w:w="983"/>
        <w:gridCol w:w="983"/>
      </w:tblGrid>
      <w:tr w14:paraId="5AB30CFD">
        <w:tblPrEx>
          <w:tblCellMar>
            <w:top w:w="0" w:type="dxa"/>
            <w:left w:w="108" w:type="dxa"/>
            <w:bottom w:w="0" w:type="dxa"/>
            <w:right w:w="108" w:type="dxa"/>
          </w:tblCellMar>
        </w:tblPrEx>
        <w:tc>
          <w:tcPr>
            <w:tcW w:w="8847" w:type="dxa"/>
            <w:gridSpan w:val="9"/>
            <w:vAlign w:val="center"/>
          </w:tcPr>
          <w:p w14:paraId="4DC64D01">
            <w:pPr>
              <w:jc w:val="center"/>
            </w:pPr>
            <w:r>
              <w:rPr>
                <w:rFonts w:ascii="宋体" w:hAnsi="宋体" w:eastAsia="宋体"/>
                <w:sz w:val="24"/>
              </w:rPr>
              <w:t>项目支出绩效自评表</w:t>
            </w:r>
          </w:p>
        </w:tc>
      </w:tr>
      <w:tr w14:paraId="74E5D7AE">
        <w:tblPrEx>
          <w:tblCellMar>
            <w:top w:w="0" w:type="dxa"/>
            <w:left w:w="108" w:type="dxa"/>
            <w:bottom w:w="0" w:type="dxa"/>
            <w:right w:w="108" w:type="dxa"/>
          </w:tblCellMar>
        </w:tblPrEx>
        <w:tc>
          <w:tcPr>
            <w:tcW w:w="8847" w:type="dxa"/>
            <w:gridSpan w:val="9"/>
            <w:vAlign w:val="center"/>
          </w:tcPr>
          <w:p w14:paraId="478D2584">
            <w:pPr>
              <w:jc w:val="center"/>
            </w:pPr>
            <w:r>
              <w:rPr>
                <w:rFonts w:ascii="宋体" w:hAnsi="宋体" w:eastAsia="宋体"/>
                <w:sz w:val="24"/>
              </w:rPr>
              <w:t>(2024年度)</w:t>
            </w:r>
          </w:p>
        </w:tc>
      </w:tr>
      <w:tr w14:paraId="7253E6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9A96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C903D02">
            <w:pPr>
              <w:jc w:val="center"/>
            </w:pPr>
            <w:r>
              <w:rPr>
                <w:rFonts w:ascii="宋体" w:hAnsi="宋体" w:eastAsia="宋体"/>
                <w:sz w:val="16"/>
              </w:rPr>
              <w:t>2022年结转2024年中央直达资金-和地财教</w:t>
            </w:r>
            <w:r>
              <w:rPr>
                <w:rFonts w:hint="eastAsia" w:ascii="宋体" w:hAnsi="宋体"/>
                <w:sz w:val="16"/>
                <w:lang w:eastAsia="zh-CN"/>
              </w:rPr>
              <w:t>〔2022〕6号</w:t>
            </w:r>
            <w:r>
              <w:rPr>
                <w:rFonts w:ascii="宋体" w:hAnsi="宋体" w:eastAsia="宋体"/>
                <w:sz w:val="16"/>
              </w:rPr>
              <w:t>-营养改善补助资金</w:t>
            </w:r>
          </w:p>
        </w:tc>
      </w:tr>
      <w:tr w14:paraId="31EDDD8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A05A6">
            <w:pPr>
              <w:jc w:val="center"/>
            </w:pPr>
            <w:r>
              <w:rPr>
                <w:rFonts w:ascii="宋体" w:hAnsi="宋体" w:eastAsia="宋体"/>
                <w:sz w:val="16"/>
              </w:rPr>
              <w:t>主管部门</w:t>
            </w:r>
          </w:p>
        </w:tc>
        <w:tc>
          <w:tcPr>
            <w:tcW w:w="31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9EBD49">
            <w:pPr>
              <w:jc w:val="center"/>
            </w:pPr>
            <w:r>
              <w:rPr>
                <w:rFonts w:ascii="宋体" w:hAnsi="宋体" w:eastAsia="宋体"/>
                <w:sz w:val="16"/>
              </w:rPr>
              <w:t>洛浦县山普鲁镇第一中学</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5B22239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4E22D0">
            <w:pPr>
              <w:jc w:val="center"/>
            </w:pPr>
            <w:r>
              <w:rPr>
                <w:rFonts w:ascii="宋体" w:hAnsi="宋体" w:eastAsia="宋体"/>
                <w:sz w:val="16"/>
              </w:rPr>
              <w:t>洛浦县山普鲁镇第一中学</w:t>
            </w:r>
          </w:p>
        </w:tc>
      </w:tr>
      <w:tr w14:paraId="3D2A7C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F9BA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40E3A">
            <w:pPr>
              <w:jc w:val="center"/>
            </w:pPr>
          </w:p>
        </w:tc>
        <w:tc>
          <w:tcPr>
            <w:tcW w:w="1194" w:type="dxa"/>
            <w:tcBorders>
              <w:top w:val="single" w:color="auto" w:sz="10" w:space="0"/>
              <w:left w:val="single" w:color="auto" w:sz="10" w:space="0"/>
              <w:bottom w:val="single" w:color="auto" w:sz="10" w:space="0"/>
              <w:right w:val="single" w:color="auto" w:sz="10" w:space="0"/>
              <w:insideV w:val="single" w:sz="10" w:space="0"/>
            </w:tcBorders>
            <w:vAlign w:val="center"/>
          </w:tcPr>
          <w:p w14:paraId="190A26C0">
            <w:pPr>
              <w:jc w:val="center"/>
            </w:pPr>
            <w:r>
              <w:rPr>
                <w:rFonts w:ascii="宋体" w:hAnsi="宋体" w:eastAsia="宋体"/>
                <w:sz w:val="16"/>
              </w:rPr>
              <w:t>年初预算数</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4AA0D3A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A60F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D043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34CF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385D7">
            <w:pPr>
              <w:jc w:val="center"/>
            </w:pPr>
            <w:r>
              <w:rPr>
                <w:rFonts w:ascii="宋体" w:hAnsi="宋体" w:eastAsia="宋体"/>
                <w:sz w:val="16"/>
              </w:rPr>
              <w:t>得分</w:t>
            </w:r>
          </w:p>
        </w:tc>
      </w:tr>
      <w:tr w14:paraId="49FEB2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6911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77DAA">
            <w:pPr>
              <w:jc w:val="center"/>
            </w:pPr>
            <w:r>
              <w:rPr>
                <w:rFonts w:ascii="宋体" w:hAnsi="宋体" w:eastAsia="宋体"/>
                <w:sz w:val="16"/>
              </w:rPr>
              <w:t>年度资金总额</w:t>
            </w:r>
          </w:p>
        </w:tc>
        <w:tc>
          <w:tcPr>
            <w:tcW w:w="1194" w:type="dxa"/>
            <w:tcBorders>
              <w:top w:val="single" w:color="auto" w:sz="10" w:space="0"/>
              <w:left w:val="single" w:color="auto" w:sz="10" w:space="0"/>
              <w:bottom w:val="single" w:color="auto" w:sz="10" w:space="0"/>
              <w:right w:val="single" w:color="auto" w:sz="10" w:space="0"/>
              <w:insideV w:val="single" w:sz="10" w:space="0"/>
            </w:tcBorders>
            <w:vAlign w:val="center"/>
          </w:tcPr>
          <w:p w14:paraId="7E5B009F">
            <w:pPr>
              <w:jc w:val="center"/>
            </w:pPr>
            <w:r>
              <w:rPr>
                <w:rFonts w:ascii="宋体" w:hAnsi="宋体" w:eastAsia="宋体"/>
                <w:sz w:val="16"/>
              </w:rPr>
              <w:t>39.46</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3AB8AFF2">
            <w:pPr>
              <w:jc w:val="center"/>
            </w:pPr>
            <w:r>
              <w:rPr>
                <w:rFonts w:ascii="宋体" w:hAnsi="宋体" w:eastAsia="宋体"/>
                <w:sz w:val="16"/>
              </w:rPr>
              <w:t>39.46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6F807">
            <w:pPr>
              <w:jc w:val="center"/>
            </w:pPr>
            <w:r>
              <w:rPr>
                <w:rFonts w:ascii="宋体" w:hAnsi="宋体" w:eastAsia="宋体"/>
                <w:sz w:val="16"/>
              </w:rPr>
              <w:t>39.46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47A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0242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B0389">
            <w:pPr>
              <w:jc w:val="center"/>
            </w:pPr>
            <w:r>
              <w:rPr>
                <w:rFonts w:ascii="宋体" w:hAnsi="宋体" w:eastAsia="宋体"/>
                <w:sz w:val="16"/>
              </w:rPr>
              <w:t>10.00分</w:t>
            </w:r>
          </w:p>
        </w:tc>
      </w:tr>
      <w:tr w14:paraId="098354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5F4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4503D">
            <w:pPr>
              <w:jc w:val="center"/>
            </w:pPr>
            <w:r>
              <w:rPr>
                <w:rFonts w:ascii="宋体" w:hAnsi="宋体" w:eastAsia="宋体"/>
                <w:sz w:val="16"/>
              </w:rPr>
              <w:t>其中：当年财政拨款</w:t>
            </w:r>
          </w:p>
        </w:tc>
        <w:tc>
          <w:tcPr>
            <w:tcW w:w="1194" w:type="dxa"/>
            <w:tcBorders>
              <w:top w:val="single" w:color="auto" w:sz="10" w:space="0"/>
              <w:left w:val="single" w:color="auto" w:sz="10" w:space="0"/>
              <w:bottom w:val="single" w:color="auto" w:sz="10" w:space="0"/>
              <w:right w:val="single" w:color="auto" w:sz="10" w:space="0"/>
              <w:insideV w:val="single" w:sz="10" w:space="0"/>
            </w:tcBorders>
            <w:vAlign w:val="center"/>
          </w:tcPr>
          <w:p w14:paraId="011D7015">
            <w:pPr>
              <w:jc w:val="center"/>
            </w:pPr>
            <w:r>
              <w:rPr>
                <w:rFonts w:ascii="宋体" w:hAnsi="宋体" w:eastAsia="宋体"/>
                <w:sz w:val="16"/>
              </w:rPr>
              <w:t>39.46</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0684B700">
            <w:pPr>
              <w:jc w:val="center"/>
            </w:pPr>
            <w:r>
              <w:rPr>
                <w:rFonts w:ascii="宋体" w:hAnsi="宋体" w:eastAsia="宋体"/>
                <w:sz w:val="16"/>
              </w:rPr>
              <w:t>39.46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57301">
            <w:pPr>
              <w:jc w:val="center"/>
            </w:pPr>
            <w:r>
              <w:rPr>
                <w:rFonts w:ascii="宋体" w:hAnsi="宋体" w:eastAsia="宋体"/>
                <w:sz w:val="16"/>
              </w:rPr>
              <w:t>39.46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65D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B58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39DD9">
            <w:pPr>
              <w:jc w:val="center"/>
            </w:pPr>
            <w:r>
              <w:rPr>
                <w:rFonts w:ascii="宋体" w:hAnsi="宋体" w:eastAsia="宋体"/>
                <w:sz w:val="16"/>
              </w:rPr>
              <w:t>—</w:t>
            </w:r>
          </w:p>
        </w:tc>
      </w:tr>
      <w:tr w14:paraId="7A2094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725E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3524E">
            <w:pPr>
              <w:jc w:val="center"/>
            </w:pPr>
            <w:r>
              <w:rPr>
                <w:rFonts w:ascii="宋体" w:hAnsi="宋体" w:eastAsia="宋体"/>
                <w:sz w:val="16"/>
              </w:rPr>
              <w:t xml:space="preserve">      上年结转资金</w:t>
            </w:r>
          </w:p>
        </w:tc>
        <w:tc>
          <w:tcPr>
            <w:tcW w:w="1194" w:type="dxa"/>
            <w:tcBorders>
              <w:top w:val="single" w:color="auto" w:sz="10" w:space="0"/>
              <w:left w:val="single" w:color="auto" w:sz="10" w:space="0"/>
              <w:bottom w:val="single" w:color="auto" w:sz="10" w:space="0"/>
              <w:right w:val="single" w:color="auto" w:sz="10" w:space="0"/>
              <w:insideV w:val="single" w:sz="10" w:space="0"/>
            </w:tcBorders>
            <w:vAlign w:val="center"/>
          </w:tcPr>
          <w:p w14:paraId="20CDCB0D">
            <w:pPr>
              <w:jc w:val="center"/>
            </w:pPr>
            <w:r>
              <w:rPr>
                <w:rFonts w:ascii="宋体" w:hAnsi="宋体" w:eastAsia="宋体"/>
                <w:sz w:val="16"/>
              </w:rPr>
              <w:t>0.00</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5C809F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858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7C7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F48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11763">
            <w:pPr>
              <w:jc w:val="center"/>
            </w:pPr>
            <w:r>
              <w:rPr>
                <w:rFonts w:ascii="宋体" w:hAnsi="宋体" w:eastAsia="宋体"/>
                <w:sz w:val="16"/>
              </w:rPr>
              <w:t>—</w:t>
            </w:r>
          </w:p>
        </w:tc>
      </w:tr>
      <w:tr w14:paraId="2EF19D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3282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D97D6">
            <w:pPr>
              <w:jc w:val="center"/>
            </w:pPr>
            <w:r>
              <w:rPr>
                <w:rFonts w:ascii="宋体" w:hAnsi="宋体" w:eastAsia="宋体"/>
                <w:sz w:val="16"/>
              </w:rPr>
              <w:t xml:space="preserve">  其他资金</w:t>
            </w:r>
          </w:p>
        </w:tc>
        <w:tc>
          <w:tcPr>
            <w:tcW w:w="1194" w:type="dxa"/>
            <w:tcBorders>
              <w:top w:val="single" w:color="auto" w:sz="10" w:space="0"/>
              <w:left w:val="single" w:color="auto" w:sz="10" w:space="0"/>
              <w:bottom w:val="single" w:color="auto" w:sz="10" w:space="0"/>
              <w:right w:val="single" w:color="auto" w:sz="10" w:space="0"/>
              <w:insideV w:val="single" w:sz="10" w:space="0"/>
            </w:tcBorders>
            <w:vAlign w:val="center"/>
          </w:tcPr>
          <w:p w14:paraId="691877CC">
            <w:pPr>
              <w:jc w:val="center"/>
            </w:pPr>
            <w:r>
              <w:rPr>
                <w:rFonts w:ascii="宋体" w:hAnsi="宋体" w:eastAsia="宋体"/>
                <w:sz w:val="16"/>
              </w:rPr>
              <w:t>0.00</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576495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6C2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C4B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959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6CDF3">
            <w:pPr>
              <w:jc w:val="center"/>
            </w:pPr>
            <w:r>
              <w:rPr>
                <w:rFonts w:ascii="宋体" w:hAnsi="宋体" w:eastAsia="宋体"/>
                <w:sz w:val="16"/>
              </w:rPr>
              <w:t>—</w:t>
            </w:r>
          </w:p>
        </w:tc>
      </w:tr>
      <w:tr w14:paraId="36FA52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0A84B">
            <w:pPr>
              <w:jc w:val="center"/>
            </w:pPr>
            <w:r>
              <w:rPr>
                <w:rFonts w:ascii="宋体" w:hAnsi="宋体" w:eastAsia="宋体"/>
                <w:sz w:val="16"/>
              </w:rPr>
              <w:t>年度总体目标</w:t>
            </w:r>
          </w:p>
        </w:tc>
        <w:tc>
          <w:tcPr>
            <w:tcW w:w="31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6C3658">
            <w:pPr>
              <w:jc w:val="center"/>
            </w:pPr>
            <w:r>
              <w:rPr>
                <w:rFonts w:ascii="宋体" w:hAnsi="宋体" w:eastAsia="宋体"/>
                <w:sz w:val="16"/>
              </w:rPr>
              <w:t>预期目标</w:t>
            </w:r>
          </w:p>
        </w:tc>
        <w:tc>
          <w:tcPr>
            <w:tcW w:w="47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86A029">
            <w:pPr>
              <w:jc w:val="center"/>
            </w:pPr>
            <w:r>
              <w:rPr>
                <w:rFonts w:ascii="宋体" w:hAnsi="宋体" w:eastAsia="宋体"/>
                <w:sz w:val="16"/>
              </w:rPr>
              <w:t>实际完成情况</w:t>
            </w:r>
          </w:p>
        </w:tc>
      </w:tr>
      <w:tr w14:paraId="2B344F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249B6"/>
        </w:tc>
        <w:tc>
          <w:tcPr>
            <w:tcW w:w="31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B4CFEE">
            <w:pPr>
              <w:jc w:val="both"/>
            </w:pPr>
            <w:r>
              <w:rPr>
                <w:rFonts w:ascii="宋体" w:hAnsi="宋体" w:eastAsia="宋体"/>
                <w:sz w:val="16"/>
              </w:rPr>
              <w:t>根据2022年结转2024年中央直达资金-和地财教</w:t>
            </w:r>
            <w:r>
              <w:rPr>
                <w:rFonts w:hint="eastAsia" w:ascii="宋体" w:hAnsi="宋体"/>
                <w:sz w:val="16"/>
                <w:lang w:eastAsia="zh-CN"/>
              </w:rPr>
              <w:t>〔2022〕6号</w:t>
            </w:r>
            <w:r>
              <w:rPr>
                <w:rFonts w:ascii="宋体" w:hAnsi="宋体" w:eastAsia="宋体"/>
                <w:sz w:val="16"/>
              </w:rPr>
              <w:t>实施该项目，项目主要内容：项目资金主要用于保障学校各种教育教学工作正常运行，涉及学校个数1个。通过项目的实施，有效保障学校各种教育教学工作正常运行。</w:t>
            </w:r>
          </w:p>
        </w:tc>
        <w:tc>
          <w:tcPr>
            <w:tcW w:w="47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538BA7">
            <w:pPr>
              <w:jc w:val="both"/>
            </w:pPr>
            <w:r>
              <w:rPr>
                <w:rFonts w:ascii="宋体" w:hAnsi="宋体" w:eastAsia="宋体"/>
                <w:sz w:val="16"/>
              </w:rPr>
              <w:t>截止至自评节点，</w:t>
            </w:r>
            <w:r>
              <w:rPr>
                <w:rFonts w:hint="eastAsia" w:ascii="宋体" w:hAnsi="宋体"/>
                <w:sz w:val="16"/>
                <w:lang w:eastAsia="zh-CN"/>
              </w:rPr>
              <w:t>本单位</w:t>
            </w:r>
            <w:r>
              <w:rPr>
                <w:rFonts w:ascii="宋体" w:hAnsi="宋体" w:eastAsia="宋体"/>
                <w:sz w:val="16"/>
              </w:rPr>
              <w:t>已完成保障5063名学生的伙食费，资金已使用39.46万元。通过项目的实施，有效提高学生生活质量。</w:t>
            </w:r>
          </w:p>
        </w:tc>
      </w:tr>
      <w:tr w14:paraId="7D1019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FB646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F6B5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09A0B">
            <w:pPr>
              <w:jc w:val="center"/>
            </w:pPr>
            <w:r>
              <w:rPr>
                <w:rFonts w:ascii="宋体" w:hAnsi="宋体" w:eastAsia="宋体"/>
                <w:sz w:val="16"/>
              </w:rPr>
              <w:t>二级指标</w:t>
            </w:r>
          </w:p>
        </w:tc>
        <w:tc>
          <w:tcPr>
            <w:tcW w:w="1194" w:type="dxa"/>
            <w:tcBorders>
              <w:top w:val="single" w:color="auto" w:sz="10" w:space="0"/>
              <w:left w:val="single" w:color="auto" w:sz="10" w:space="0"/>
              <w:bottom w:val="single" w:color="auto" w:sz="10" w:space="0"/>
              <w:right w:val="single" w:color="auto" w:sz="10" w:space="0"/>
              <w:insideV w:val="single" w:sz="10" w:space="0"/>
            </w:tcBorders>
            <w:vAlign w:val="center"/>
          </w:tcPr>
          <w:p w14:paraId="7869E845">
            <w:pPr>
              <w:jc w:val="center"/>
            </w:pPr>
            <w:r>
              <w:rPr>
                <w:rFonts w:ascii="宋体" w:hAnsi="宋体" w:eastAsia="宋体"/>
                <w:sz w:val="16"/>
              </w:rPr>
              <w:t>三级指标</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28EE03B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0DD0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D9BB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7848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E096A">
            <w:pPr>
              <w:jc w:val="center"/>
            </w:pPr>
            <w:r>
              <w:rPr>
                <w:rFonts w:ascii="宋体" w:hAnsi="宋体" w:eastAsia="宋体"/>
                <w:sz w:val="16"/>
              </w:rPr>
              <w:t>偏差原因分析及改进措施</w:t>
            </w:r>
          </w:p>
        </w:tc>
      </w:tr>
      <w:tr w14:paraId="657464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D99A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C91D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A1A79">
            <w:pPr>
              <w:jc w:val="center"/>
            </w:pPr>
            <w:r>
              <w:rPr>
                <w:rFonts w:ascii="宋体" w:hAnsi="宋体" w:eastAsia="宋体"/>
                <w:sz w:val="16"/>
              </w:rPr>
              <w:t>数量指标</w:t>
            </w:r>
          </w:p>
        </w:tc>
        <w:tc>
          <w:tcPr>
            <w:tcW w:w="1194" w:type="dxa"/>
            <w:tcBorders>
              <w:top w:val="single" w:color="auto" w:sz="10" w:space="0"/>
              <w:left w:val="single" w:color="auto" w:sz="10" w:space="0"/>
              <w:bottom w:val="single" w:color="auto" w:sz="10" w:space="0"/>
              <w:right w:val="single" w:color="auto" w:sz="10" w:space="0"/>
              <w:insideV w:val="single" w:sz="10" w:space="0"/>
            </w:tcBorders>
            <w:vAlign w:val="center"/>
          </w:tcPr>
          <w:p w14:paraId="2D5D94E8">
            <w:pPr>
              <w:jc w:val="center"/>
            </w:pPr>
            <w:r>
              <w:rPr>
                <w:rFonts w:ascii="宋体" w:hAnsi="宋体" w:eastAsia="宋体"/>
                <w:sz w:val="16"/>
              </w:rPr>
              <w:t>补助经费受益学生数量</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724EA9D2">
            <w:pPr>
              <w:jc w:val="center"/>
            </w:pPr>
            <w:r>
              <w:rPr>
                <w:rFonts w:ascii="宋体" w:hAnsi="宋体" w:eastAsia="宋体"/>
                <w:sz w:val="16"/>
              </w:rPr>
              <w:t>&gt;=5063人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3CA92">
            <w:pPr>
              <w:jc w:val="center"/>
            </w:pPr>
            <w:r>
              <w:rPr>
                <w:rFonts w:ascii="宋体" w:hAnsi="宋体" w:eastAsia="宋体"/>
                <w:sz w:val="16"/>
              </w:rPr>
              <w:t>=5063人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2BB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130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DE49B">
            <w:pPr>
              <w:jc w:val="center"/>
            </w:pPr>
          </w:p>
        </w:tc>
      </w:tr>
      <w:tr w14:paraId="55168F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B06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9775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8724D">
            <w:pPr>
              <w:jc w:val="center"/>
            </w:pPr>
            <w:r>
              <w:rPr>
                <w:rFonts w:ascii="宋体" w:hAnsi="宋体" w:eastAsia="宋体"/>
                <w:sz w:val="16"/>
              </w:rPr>
              <w:t>质量指标</w:t>
            </w:r>
          </w:p>
        </w:tc>
        <w:tc>
          <w:tcPr>
            <w:tcW w:w="1194" w:type="dxa"/>
            <w:tcBorders>
              <w:top w:val="single" w:color="auto" w:sz="10" w:space="0"/>
              <w:left w:val="single" w:color="auto" w:sz="10" w:space="0"/>
              <w:bottom w:val="single" w:color="auto" w:sz="10" w:space="0"/>
              <w:right w:val="single" w:color="auto" w:sz="10" w:space="0"/>
              <w:insideV w:val="single" w:sz="10" w:space="0"/>
            </w:tcBorders>
            <w:vAlign w:val="center"/>
          </w:tcPr>
          <w:p w14:paraId="0EEA65EC">
            <w:pPr>
              <w:jc w:val="center"/>
            </w:pPr>
            <w:r>
              <w:rPr>
                <w:rFonts w:ascii="宋体" w:hAnsi="宋体" w:eastAsia="宋体"/>
                <w:sz w:val="16"/>
              </w:rPr>
              <w:t>补助资金使用合规率</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7EEC04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75D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7EE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ED0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0C6B6">
            <w:pPr>
              <w:jc w:val="center"/>
            </w:pPr>
          </w:p>
        </w:tc>
      </w:tr>
      <w:tr w14:paraId="0ACD5B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BB5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396B6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B4DAB">
            <w:pPr>
              <w:jc w:val="center"/>
            </w:pPr>
            <w:r>
              <w:rPr>
                <w:rFonts w:ascii="宋体" w:hAnsi="宋体" w:eastAsia="宋体"/>
                <w:sz w:val="16"/>
              </w:rPr>
              <w:t>时效指标</w:t>
            </w:r>
          </w:p>
        </w:tc>
        <w:tc>
          <w:tcPr>
            <w:tcW w:w="1194" w:type="dxa"/>
            <w:tcBorders>
              <w:top w:val="single" w:color="auto" w:sz="10" w:space="0"/>
              <w:left w:val="single" w:color="auto" w:sz="10" w:space="0"/>
              <w:bottom w:val="single" w:color="auto" w:sz="10" w:space="0"/>
              <w:right w:val="single" w:color="auto" w:sz="10" w:space="0"/>
              <w:insideV w:val="single" w:sz="10" w:space="0"/>
            </w:tcBorders>
            <w:vAlign w:val="center"/>
          </w:tcPr>
          <w:p w14:paraId="69E8D1EA">
            <w:pPr>
              <w:jc w:val="center"/>
            </w:pPr>
            <w:r>
              <w:rPr>
                <w:rFonts w:ascii="宋体" w:hAnsi="宋体" w:eastAsia="宋体"/>
                <w:sz w:val="16"/>
              </w:rPr>
              <w:t>资金支付及时率</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45C293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BA9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C8B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D42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31D62">
            <w:pPr>
              <w:jc w:val="center"/>
            </w:pPr>
          </w:p>
        </w:tc>
      </w:tr>
      <w:tr w14:paraId="1FE021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5BAC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2B8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E7D8BE"/>
        </w:tc>
        <w:tc>
          <w:tcPr>
            <w:tcW w:w="1194" w:type="dxa"/>
            <w:tcBorders>
              <w:top w:val="single" w:color="auto" w:sz="10" w:space="0"/>
              <w:left w:val="single" w:color="auto" w:sz="10" w:space="0"/>
              <w:bottom w:val="single" w:color="auto" w:sz="10" w:space="0"/>
              <w:right w:val="single" w:color="auto" w:sz="10" w:space="0"/>
              <w:insideV w:val="single" w:sz="10" w:space="0"/>
            </w:tcBorders>
            <w:vAlign w:val="center"/>
          </w:tcPr>
          <w:p w14:paraId="3CAADC45">
            <w:pPr>
              <w:jc w:val="center"/>
            </w:pPr>
            <w:r>
              <w:rPr>
                <w:rFonts w:ascii="宋体" w:hAnsi="宋体" w:eastAsia="宋体"/>
                <w:sz w:val="16"/>
              </w:rPr>
              <w:t>项目结束时间</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0F7F1E08">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DA89F">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AF9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660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75115">
            <w:pPr>
              <w:jc w:val="center"/>
            </w:pPr>
          </w:p>
        </w:tc>
      </w:tr>
      <w:tr w14:paraId="3F336B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690A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C1E9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65499">
            <w:pPr>
              <w:jc w:val="center"/>
            </w:pPr>
            <w:r>
              <w:rPr>
                <w:rFonts w:ascii="宋体" w:hAnsi="宋体" w:eastAsia="宋体"/>
                <w:sz w:val="16"/>
              </w:rPr>
              <w:t>经济成本指标</w:t>
            </w:r>
          </w:p>
        </w:tc>
        <w:tc>
          <w:tcPr>
            <w:tcW w:w="1194" w:type="dxa"/>
            <w:tcBorders>
              <w:top w:val="single" w:color="auto" w:sz="10" w:space="0"/>
              <w:left w:val="single" w:color="auto" w:sz="10" w:space="0"/>
              <w:bottom w:val="single" w:color="auto" w:sz="10" w:space="0"/>
              <w:right w:val="single" w:color="auto" w:sz="10" w:space="0"/>
              <w:insideV w:val="single" w:sz="10" w:space="0"/>
            </w:tcBorders>
            <w:vAlign w:val="center"/>
          </w:tcPr>
          <w:p w14:paraId="6E7F5FCD">
            <w:pPr>
              <w:jc w:val="center"/>
            </w:pPr>
            <w:r>
              <w:rPr>
                <w:rFonts w:ascii="宋体" w:hAnsi="宋体" w:eastAsia="宋体"/>
                <w:sz w:val="16"/>
              </w:rPr>
              <w:t>营养改善补助</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1BDCB747">
            <w:pPr>
              <w:jc w:val="center"/>
            </w:pPr>
            <w:r>
              <w:rPr>
                <w:rFonts w:ascii="宋体" w:hAnsi="宋体" w:eastAsia="宋体"/>
                <w:sz w:val="16"/>
              </w:rPr>
              <w:t>&lt;=39.46万元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07905">
            <w:pPr>
              <w:jc w:val="center"/>
            </w:pPr>
            <w:r>
              <w:rPr>
                <w:rFonts w:ascii="宋体" w:hAnsi="宋体" w:eastAsia="宋体"/>
                <w:sz w:val="16"/>
              </w:rPr>
              <w:t>=39.46万元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DA04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66B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1F98D">
            <w:pPr>
              <w:jc w:val="center"/>
            </w:pPr>
          </w:p>
        </w:tc>
      </w:tr>
      <w:tr w14:paraId="19C5C7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5FA4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6B92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C56F2">
            <w:pPr>
              <w:jc w:val="center"/>
            </w:pPr>
            <w:r>
              <w:rPr>
                <w:rFonts w:ascii="宋体" w:hAnsi="宋体" w:eastAsia="宋体"/>
                <w:sz w:val="16"/>
              </w:rPr>
              <w:t>社会效益指标</w:t>
            </w:r>
          </w:p>
        </w:tc>
        <w:tc>
          <w:tcPr>
            <w:tcW w:w="1194" w:type="dxa"/>
            <w:tcBorders>
              <w:top w:val="single" w:color="auto" w:sz="10" w:space="0"/>
              <w:left w:val="single" w:color="auto" w:sz="10" w:space="0"/>
              <w:bottom w:val="single" w:color="auto" w:sz="10" w:space="0"/>
              <w:right w:val="single" w:color="auto" w:sz="10" w:space="0"/>
              <w:insideV w:val="single" w:sz="10" w:space="0"/>
            </w:tcBorders>
            <w:vAlign w:val="center"/>
          </w:tcPr>
          <w:p w14:paraId="7B7CBB70">
            <w:pPr>
              <w:jc w:val="center"/>
            </w:pPr>
            <w:r>
              <w:rPr>
                <w:rFonts w:ascii="宋体" w:hAnsi="宋体" w:eastAsia="宋体"/>
                <w:sz w:val="16"/>
              </w:rPr>
              <w:t>保障学校各种教育教学工作正常运行</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32B5CC6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42E1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F6C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7EEC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E55D8">
            <w:pPr>
              <w:jc w:val="center"/>
            </w:pPr>
          </w:p>
        </w:tc>
      </w:tr>
      <w:tr w14:paraId="0540D7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1D68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7EA3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6A1C5">
            <w:pPr>
              <w:jc w:val="center"/>
            </w:pPr>
            <w:r>
              <w:rPr>
                <w:rFonts w:ascii="宋体" w:hAnsi="宋体" w:eastAsia="宋体"/>
                <w:sz w:val="16"/>
              </w:rPr>
              <w:t>满意度指标</w:t>
            </w:r>
          </w:p>
        </w:tc>
        <w:tc>
          <w:tcPr>
            <w:tcW w:w="1194" w:type="dxa"/>
            <w:tcBorders>
              <w:top w:val="single" w:color="auto" w:sz="10" w:space="0"/>
              <w:left w:val="single" w:color="auto" w:sz="10" w:space="0"/>
              <w:bottom w:val="single" w:color="auto" w:sz="10" w:space="0"/>
              <w:right w:val="single" w:color="auto" w:sz="10" w:space="0"/>
              <w:insideV w:val="single" w:sz="10" w:space="0"/>
            </w:tcBorders>
            <w:vAlign w:val="center"/>
          </w:tcPr>
          <w:p w14:paraId="40FAE717">
            <w:pPr>
              <w:jc w:val="center"/>
            </w:pPr>
            <w:r>
              <w:rPr>
                <w:rFonts w:ascii="宋体" w:hAnsi="宋体" w:eastAsia="宋体"/>
                <w:sz w:val="16"/>
              </w:rPr>
              <w:t>学生满意度</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7206F6F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760A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A83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72E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C32C9">
            <w:pPr>
              <w:jc w:val="center"/>
            </w:pPr>
          </w:p>
        </w:tc>
      </w:tr>
      <w:tr w14:paraId="0672074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A7CE2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4A9D0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544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E35A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7B92EE7"/>
        </w:tc>
      </w:tr>
    </w:tbl>
    <w:p w14:paraId="10C0285E">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637"/>
        <w:gridCol w:w="476"/>
        <w:gridCol w:w="381"/>
        <w:gridCol w:w="635"/>
        <w:gridCol w:w="254"/>
        <w:gridCol w:w="549"/>
        <w:gridCol w:w="983"/>
        <w:gridCol w:w="983"/>
      </w:tblGrid>
      <w:tr w14:paraId="334CA910">
        <w:tblPrEx>
          <w:tblCellMar>
            <w:top w:w="0" w:type="dxa"/>
            <w:left w:w="108" w:type="dxa"/>
            <w:bottom w:w="0" w:type="dxa"/>
            <w:right w:w="108" w:type="dxa"/>
          </w:tblCellMar>
        </w:tblPrEx>
        <w:tc>
          <w:tcPr>
            <w:tcW w:w="8847" w:type="dxa"/>
            <w:gridSpan w:val="11"/>
            <w:vAlign w:val="center"/>
          </w:tcPr>
          <w:p w14:paraId="371DD495">
            <w:pPr>
              <w:jc w:val="center"/>
            </w:pPr>
            <w:r>
              <w:rPr>
                <w:rFonts w:ascii="宋体" w:hAnsi="宋体" w:eastAsia="宋体"/>
                <w:sz w:val="24"/>
              </w:rPr>
              <w:t>项目支出绩效自评表</w:t>
            </w:r>
          </w:p>
        </w:tc>
      </w:tr>
      <w:tr w14:paraId="3722F4D0">
        <w:tblPrEx>
          <w:tblCellMar>
            <w:top w:w="0" w:type="dxa"/>
            <w:left w:w="108" w:type="dxa"/>
            <w:bottom w:w="0" w:type="dxa"/>
            <w:right w:w="108" w:type="dxa"/>
          </w:tblCellMar>
        </w:tblPrEx>
        <w:tc>
          <w:tcPr>
            <w:tcW w:w="8847" w:type="dxa"/>
            <w:gridSpan w:val="11"/>
            <w:vAlign w:val="center"/>
          </w:tcPr>
          <w:p w14:paraId="28D106B7">
            <w:pPr>
              <w:jc w:val="center"/>
            </w:pPr>
            <w:r>
              <w:rPr>
                <w:rFonts w:ascii="宋体" w:hAnsi="宋体" w:eastAsia="宋体"/>
                <w:sz w:val="24"/>
              </w:rPr>
              <w:t>(2024年度)</w:t>
            </w:r>
          </w:p>
        </w:tc>
      </w:tr>
      <w:tr w14:paraId="037C11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11BDE">
            <w:pPr>
              <w:jc w:val="center"/>
            </w:pPr>
            <w:r>
              <w:rPr>
                <w:rFonts w:ascii="宋体" w:hAnsi="宋体" w:eastAsia="宋体"/>
                <w:sz w:val="16"/>
              </w:rPr>
              <w:t>项目名称</w:t>
            </w:r>
          </w:p>
        </w:tc>
        <w:tc>
          <w:tcPr>
            <w:tcW w:w="7864"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7FE0A5B9">
            <w:pPr>
              <w:jc w:val="center"/>
            </w:pPr>
            <w:r>
              <w:rPr>
                <w:rFonts w:ascii="宋体" w:hAnsi="宋体" w:eastAsia="宋体"/>
                <w:sz w:val="16"/>
              </w:rPr>
              <w:t>中央直达资金-和地财教</w:t>
            </w:r>
            <w:r>
              <w:rPr>
                <w:rFonts w:hint="eastAsia" w:ascii="宋体" w:hAnsi="宋体"/>
                <w:sz w:val="16"/>
                <w:lang w:eastAsia="zh-CN"/>
              </w:rPr>
              <w:t>〔2023〕60号</w:t>
            </w:r>
            <w:r>
              <w:rPr>
                <w:rFonts w:ascii="宋体" w:hAnsi="宋体" w:eastAsia="宋体"/>
                <w:sz w:val="16"/>
              </w:rPr>
              <w:t>2024年城乡义务教育补助经费</w:t>
            </w:r>
          </w:p>
        </w:tc>
      </w:tr>
      <w:tr w14:paraId="63622E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2FA17">
            <w:pPr>
              <w:jc w:val="center"/>
            </w:pPr>
            <w:r>
              <w:rPr>
                <w:rFonts w:ascii="宋体" w:hAnsi="宋体" w:eastAsia="宋体"/>
                <w:sz w:val="16"/>
              </w:rPr>
              <w:t>主管部门</w:t>
            </w:r>
          </w:p>
        </w:tc>
        <w:tc>
          <w:tcPr>
            <w:tcW w:w="360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70A069">
            <w:pPr>
              <w:jc w:val="center"/>
            </w:pPr>
            <w:r>
              <w:rPr>
                <w:rFonts w:ascii="宋体" w:hAnsi="宋体" w:eastAsia="宋体"/>
                <w:sz w:val="16"/>
              </w:rPr>
              <w:t>洛浦县山普鲁镇第一中学</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06157">
            <w:pPr>
              <w:jc w:val="center"/>
            </w:pPr>
            <w:r>
              <w:rPr>
                <w:rFonts w:ascii="宋体" w:hAnsi="宋体" w:eastAsia="宋体"/>
                <w:sz w:val="16"/>
              </w:rPr>
              <w:t>实施单位</w:t>
            </w:r>
          </w:p>
        </w:tc>
        <w:tc>
          <w:tcPr>
            <w:tcW w:w="34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7EA7C4">
            <w:pPr>
              <w:jc w:val="center"/>
            </w:pPr>
            <w:r>
              <w:rPr>
                <w:rFonts w:ascii="宋体" w:hAnsi="宋体" w:eastAsia="宋体"/>
                <w:sz w:val="16"/>
              </w:rPr>
              <w:t>洛浦县山普鲁镇第一中学</w:t>
            </w:r>
          </w:p>
        </w:tc>
      </w:tr>
      <w:tr w14:paraId="138819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9CE2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537C2">
            <w:pPr>
              <w:jc w:val="center"/>
            </w:pP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7EB923C3">
            <w:pPr>
              <w:jc w:val="center"/>
            </w:pPr>
            <w:r>
              <w:rPr>
                <w:rFonts w:ascii="宋体" w:hAnsi="宋体" w:eastAsia="宋体"/>
                <w:sz w:val="16"/>
              </w:rPr>
              <w:t>年初预算数</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29682">
            <w:pPr>
              <w:jc w:val="center"/>
            </w:pPr>
            <w:r>
              <w:rPr>
                <w:rFonts w:ascii="宋体" w:hAnsi="宋体" w:eastAsia="宋体"/>
                <w:sz w:val="16"/>
              </w:rPr>
              <w:t>全年预算数</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53C59">
            <w:pPr>
              <w:jc w:val="center"/>
            </w:pPr>
            <w:r>
              <w:rPr>
                <w:rFonts w:ascii="宋体" w:hAnsi="宋体" w:eastAsia="宋体"/>
                <w:sz w:val="16"/>
              </w:rPr>
              <w:t>全年执行数</w:t>
            </w:r>
          </w:p>
        </w:tc>
        <w:tc>
          <w:tcPr>
            <w:tcW w:w="549" w:type="dxa"/>
            <w:tcBorders>
              <w:top w:val="single" w:color="auto" w:sz="10" w:space="0"/>
              <w:left w:val="single" w:color="auto" w:sz="10" w:space="0"/>
              <w:bottom w:val="single" w:color="auto" w:sz="10" w:space="0"/>
              <w:right w:val="single" w:color="auto" w:sz="10" w:space="0"/>
              <w:insideV w:val="single" w:sz="10" w:space="0"/>
            </w:tcBorders>
            <w:vAlign w:val="center"/>
          </w:tcPr>
          <w:p w14:paraId="5A5B84C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721F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9AB98">
            <w:pPr>
              <w:jc w:val="center"/>
            </w:pPr>
            <w:r>
              <w:rPr>
                <w:rFonts w:ascii="宋体" w:hAnsi="宋体" w:eastAsia="宋体"/>
                <w:sz w:val="16"/>
              </w:rPr>
              <w:t>得分</w:t>
            </w:r>
          </w:p>
        </w:tc>
      </w:tr>
      <w:tr w14:paraId="117A38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131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61610">
            <w:pPr>
              <w:jc w:val="center"/>
            </w:pPr>
            <w:r>
              <w:rPr>
                <w:rFonts w:ascii="宋体" w:hAnsi="宋体" w:eastAsia="宋体"/>
                <w:sz w:val="16"/>
              </w:rPr>
              <w:t>年度资金总额</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11FE0D32">
            <w:pPr>
              <w:jc w:val="center"/>
            </w:pPr>
            <w:r>
              <w:rPr>
                <w:rFonts w:ascii="宋体" w:hAnsi="宋体" w:eastAsia="宋体"/>
                <w:sz w:val="16"/>
              </w:rPr>
              <w:t>1,167.61</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CB5A7">
            <w:pPr>
              <w:jc w:val="center"/>
            </w:pPr>
            <w:r>
              <w:rPr>
                <w:rFonts w:ascii="宋体" w:hAnsi="宋体" w:eastAsia="宋体"/>
                <w:sz w:val="16"/>
              </w:rPr>
              <w:t>1,167.61</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ABA92">
            <w:pPr>
              <w:jc w:val="center"/>
            </w:pPr>
            <w:r>
              <w:rPr>
                <w:rFonts w:ascii="宋体" w:hAnsi="宋体" w:eastAsia="宋体"/>
                <w:sz w:val="16"/>
              </w:rPr>
              <w:t>1,167.55</w:t>
            </w:r>
          </w:p>
        </w:tc>
        <w:tc>
          <w:tcPr>
            <w:tcW w:w="549" w:type="dxa"/>
            <w:tcBorders>
              <w:top w:val="single" w:color="auto" w:sz="10" w:space="0"/>
              <w:left w:val="single" w:color="auto" w:sz="10" w:space="0"/>
              <w:bottom w:val="single" w:color="auto" w:sz="10" w:space="0"/>
              <w:right w:val="single" w:color="auto" w:sz="10" w:space="0"/>
              <w:insideV w:val="single" w:sz="10" w:space="0"/>
            </w:tcBorders>
            <w:vAlign w:val="center"/>
          </w:tcPr>
          <w:p w14:paraId="69BF4A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C513B">
            <w:pPr>
              <w:jc w:val="center"/>
            </w:pPr>
            <w:r>
              <w:rPr>
                <w:rFonts w:ascii="宋体" w:hAnsi="宋体" w:eastAsia="宋体"/>
                <w:sz w:val="16"/>
              </w:rPr>
              <w:t>99.99%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B557E">
            <w:pPr>
              <w:jc w:val="center"/>
            </w:pPr>
            <w:r>
              <w:rPr>
                <w:rFonts w:ascii="宋体" w:hAnsi="宋体" w:eastAsia="宋体"/>
                <w:sz w:val="16"/>
              </w:rPr>
              <w:t>10.00分</w:t>
            </w:r>
          </w:p>
        </w:tc>
      </w:tr>
      <w:tr w14:paraId="337046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7FC3E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D654D">
            <w:pPr>
              <w:jc w:val="center"/>
            </w:pPr>
            <w:r>
              <w:rPr>
                <w:rFonts w:ascii="宋体" w:hAnsi="宋体" w:eastAsia="宋体"/>
                <w:sz w:val="16"/>
              </w:rPr>
              <w:t>其中：当年财政拨款</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29B9644E">
            <w:pPr>
              <w:jc w:val="center"/>
            </w:pPr>
            <w:r>
              <w:rPr>
                <w:rFonts w:ascii="宋体" w:hAnsi="宋体" w:eastAsia="宋体"/>
                <w:sz w:val="16"/>
              </w:rPr>
              <w:t>1,167.61</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563A4">
            <w:pPr>
              <w:jc w:val="center"/>
            </w:pPr>
            <w:r>
              <w:rPr>
                <w:rFonts w:ascii="宋体" w:hAnsi="宋体" w:eastAsia="宋体"/>
                <w:sz w:val="16"/>
              </w:rPr>
              <w:t>1,167.61</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65649">
            <w:pPr>
              <w:jc w:val="center"/>
            </w:pPr>
            <w:r>
              <w:rPr>
                <w:rFonts w:ascii="宋体" w:hAnsi="宋体" w:eastAsia="宋体"/>
                <w:sz w:val="16"/>
              </w:rPr>
              <w:t>1,167.55</w:t>
            </w:r>
          </w:p>
        </w:tc>
        <w:tc>
          <w:tcPr>
            <w:tcW w:w="549" w:type="dxa"/>
            <w:tcBorders>
              <w:top w:val="single" w:color="auto" w:sz="10" w:space="0"/>
              <w:left w:val="single" w:color="auto" w:sz="10" w:space="0"/>
              <w:bottom w:val="single" w:color="auto" w:sz="10" w:space="0"/>
              <w:right w:val="single" w:color="auto" w:sz="10" w:space="0"/>
              <w:insideV w:val="single" w:sz="10" w:space="0"/>
            </w:tcBorders>
            <w:vAlign w:val="center"/>
          </w:tcPr>
          <w:p w14:paraId="0EF48A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2F3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80373">
            <w:pPr>
              <w:jc w:val="center"/>
            </w:pPr>
            <w:r>
              <w:rPr>
                <w:rFonts w:ascii="宋体" w:hAnsi="宋体" w:eastAsia="宋体"/>
                <w:sz w:val="16"/>
              </w:rPr>
              <w:t>—</w:t>
            </w:r>
          </w:p>
        </w:tc>
      </w:tr>
      <w:tr w14:paraId="6A4B41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3CE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04E09">
            <w:pPr>
              <w:jc w:val="center"/>
            </w:pPr>
            <w:r>
              <w:rPr>
                <w:rFonts w:ascii="宋体" w:hAnsi="宋体" w:eastAsia="宋体"/>
                <w:sz w:val="16"/>
              </w:rPr>
              <w:t xml:space="preserve">      上年结转资金</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34FAB6AD">
            <w:pPr>
              <w:jc w:val="center"/>
            </w:pPr>
            <w:r>
              <w:rPr>
                <w:rFonts w:ascii="宋体" w:hAnsi="宋体" w:eastAsia="宋体"/>
                <w:sz w:val="16"/>
              </w:rPr>
              <w:t>0.00</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71BE9">
            <w:pPr>
              <w:jc w:val="center"/>
            </w:pPr>
            <w:r>
              <w:rPr>
                <w:rFonts w:ascii="宋体" w:hAnsi="宋体" w:eastAsia="宋体"/>
                <w:sz w:val="16"/>
              </w:rPr>
              <w:t>0.00</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135FE">
            <w:pPr>
              <w:jc w:val="center"/>
            </w:pPr>
            <w:r>
              <w:rPr>
                <w:rFonts w:ascii="宋体" w:hAnsi="宋体" w:eastAsia="宋体"/>
                <w:sz w:val="16"/>
              </w:rPr>
              <w:t>0.00</w:t>
            </w:r>
          </w:p>
        </w:tc>
        <w:tc>
          <w:tcPr>
            <w:tcW w:w="549" w:type="dxa"/>
            <w:tcBorders>
              <w:top w:val="single" w:color="auto" w:sz="10" w:space="0"/>
              <w:left w:val="single" w:color="auto" w:sz="10" w:space="0"/>
              <w:bottom w:val="single" w:color="auto" w:sz="10" w:space="0"/>
              <w:right w:val="single" w:color="auto" w:sz="10" w:space="0"/>
              <w:insideV w:val="single" w:sz="10" w:space="0"/>
            </w:tcBorders>
            <w:vAlign w:val="center"/>
          </w:tcPr>
          <w:p w14:paraId="1DB142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6F7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A54C0">
            <w:pPr>
              <w:jc w:val="center"/>
            </w:pPr>
            <w:r>
              <w:rPr>
                <w:rFonts w:ascii="宋体" w:hAnsi="宋体" w:eastAsia="宋体"/>
                <w:sz w:val="16"/>
              </w:rPr>
              <w:t>—</w:t>
            </w:r>
          </w:p>
        </w:tc>
      </w:tr>
      <w:tr w14:paraId="394E1B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1772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B757F">
            <w:pPr>
              <w:jc w:val="center"/>
            </w:pPr>
            <w:r>
              <w:rPr>
                <w:rFonts w:ascii="宋体" w:hAnsi="宋体" w:eastAsia="宋体"/>
                <w:sz w:val="16"/>
              </w:rPr>
              <w:t xml:space="preserve">  其他资金</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64CEE453">
            <w:pPr>
              <w:jc w:val="center"/>
            </w:pPr>
            <w:r>
              <w:rPr>
                <w:rFonts w:ascii="宋体" w:hAnsi="宋体" w:eastAsia="宋体"/>
                <w:sz w:val="16"/>
              </w:rPr>
              <w:t>0.00</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47653">
            <w:pPr>
              <w:jc w:val="center"/>
            </w:pPr>
            <w:r>
              <w:rPr>
                <w:rFonts w:ascii="宋体" w:hAnsi="宋体" w:eastAsia="宋体"/>
                <w:sz w:val="16"/>
              </w:rPr>
              <w:t>0.00</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BA3F1">
            <w:pPr>
              <w:jc w:val="center"/>
            </w:pPr>
            <w:r>
              <w:rPr>
                <w:rFonts w:ascii="宋体" w:hAnsi="宋体" w:eastAsia="宋体"/>
                <w:sz w:val="16"/>
              </w:rPr>
              <w:t>0.00</w:t>
            </w:r>
          </w:p>
        </w:tc>
        <w:tc>
          <w:tcPr>
            <w:tcW w:w="549" w:type="dxa"/>
            <w:tcBorders>
              <w:top w:val="single" w:color="auto" w:sz="10" w:space="0"/>
              <w:left w:val="single" w:color="auto" w:sz="10" w:space="0"/>
              <w:bottom w:val="single" w:color="auto" w:sz="10" w:space="0"/>
              <w:right w:val="single" w:color="auto" w:sz="10" w:space="0"/>
              <w:insideV w:val="single" w:sz="10" w:space="0"/>
            </w:tcBorders>
            <w:vAlign w:val="center"/>
          </w:tcPr>
          <w:p w14:paraId="4181DF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79F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66F95">
            <w:pPr>
              <w:jc w:val="center"/>
            </w:pPr>
            <w:r>
              <w:rPr>
                <w:rFonts w:ascii="宋体" w:hAnsi="宋体" w:eastAsia="宋体"/>
                <w:sz w:val="16"/>
              </w:rPr>
              <w:t>—</w:t>
            </w:r>
          </w:p>
        </w:tc>
      </w:tr>
      <w:tr w14:paraId="1F8800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485DE">
            <w:pPr>
              <w:jc w:val="center"/>
            </w:pPr>
            <w:r>
              <w:rPr>
                <w:rFonts w:ascii="宋体" w:hAnsi="宋体" w:eastAsia="宋体"/>
                <w:sz w:val="16"/>
              </w:rPr>
              <w:t>年度总体目标</w:t>
            </w:r>
          </w:p>
        </w:tc>
        <w:tc>
          <w:tcPr>
            <w:tcW w:w="360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929966">
            <w:pPr>
              <w:jc w:val="center"/>
            </w:pPr>
            <w:r>
              <w:rPr>
                <w:rFonts w:ascii="宋体" w:hAnsi="宋体" w:eastAsia="宋体"/>
                <w:sz w:val="16"/>
              </w:rPr>
              <w:t>预期目标</w:t>
            </w:r>
          </w:p>
        </w:tc>
        <w:tc>
          <w:tcPr>
            <w:tcW w:w="42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3974E0">
            <w:pPr>
              <w:jc w:val="center"/>
            </w:pPr>
            <w:r>
              <w:rPr>
                <w:rFonts w:ascii="宋体" w:hAnsi="宋体" w:eastAsia="宋体"/>
                <w:sz w:val="16"/>
              </w:rPr>
              <w:t>实际完成情况</w:t>
            </w:r>
          </w:p>
        </w:tc>
      </w:tr>
      <w:tr w14:paraId="5DE900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A6F0B"/>
        </w:tc>
        <w:tc>
          <w:tcPr>
            <w:tcW w:w="360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994291">
            <w:pPr>
              <w:jc w:val="both"/>
            </w:pPr>
            <w:r>
              <w:rPr>
                <w:rFonts w:ascii="宋体" w:hAnsi="宋体" w:eastAsia="宋体"/>
                <w:sz w:val="16"/>
              </w:rPr>
              <w:t>根据和地财教</w:t>
            </w:r>
            <w:r>
              <w:rPr>
                <w:rFonts w:hint="eastAsia" w:ascii="宋体" w:hAnsi="宋体"/>
                <w:sz w:val="16"/>
                <w:lang w:eastAsia="zh-CN"/>
              </w:rPr>
              <w:t>〔2023〕60号</w:t>
            </w:r>
            <w:r>
              <w:rPr>
                <w:rFonts w:ascii="宋体" w:hAnsi="宋体" w:eastAsia="宋体"/>
                <w:sz w:val="16"/>
              </w:rPr>
              <w:t>文件实施该项目，项目主要内容：项目资金主要用于保障5063名学生的伙食费、寄宿生补助及学校公用经费。通过项目的实施，有效提高学生生活质量。</w:t>
            </w:r>
          </w:p>
        </w:tc>
        <w:tc>
          <w:tcPr>
            <w:tcW w:w="426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8DE774">
            <w:pPr>
              <w:jc w:val="both"/>
            </w:pPr>
            <w:r>
              <w:rPr>
                <w:rFonts w:ascii="宋体" w:hAnsi="宋体" w:eastAsia="宋体"/>
                <w:sz w:val="16"/>
              </w:rPr>
              <w:t>截止至自评节点，</w:t>
            </w:r>
            <w:r>
              <w:rPr>
                <w:rFonts w:hint="eastAsia" w:ascii="宋体" w:hAnsi="宋体"/>
                <w:sz w:val="16"/>
                <w:lang w:eastAsia="zh-CN"/>
              </w:rPr>
              <w:t>本单位</w:t>
            </w:r>
            <w:r>
              <w:rPr>
                <w:rFonts w:ascii="宋体" w:hAnsi="宋体" w:eastAsia="宋体"/>
                <w:sz w:val="16"/>
              </w:rPr>
              <w:t>已完成保障5063名学生的伙食费、寄宿生补助及学校公用经费，资金已使用1167.61万元。通过项目的实施，有效提高学生生活质量。</w:t>
            </w:r>
          </w:p>
        </w:tc>
      </w:tr>
      <w:tr w14:paraId="4742BB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7EEC9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0A89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7791C">
            <w:pPr>
              <w:jc w:val="center"/>
            </w:pPr>
            <w:r>
              <w:rPr>
                <w:rFonts w:ascii="宋体" w:hAnsi="宋体" w:eastAsia="宋体"/>
                <w:sz w:val="16"/>
              </w:rPr>
              <w:t>二级指标</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514A01D5">
            <w:pPr>
              <w:jc w:val="center"/>
            </w:pPr>
            <w:r>
              <w:rPr>
                <w:rFonts w:ascii="宋体" w:hAnsi="宋体" w:eastAsia="宋体"/>
                <w:sz w:val="16"/>
              </w:rPr>
              <w:t>三级指标</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2A577">
            <w:pPr>
              <w:jc w:val="center"/>
            </w:pPr>
            <w:r>
              <w:rPr>
                <w:rFonts w:ascii="宋体" w:hAnsi="宋体" w:eastAsia="宋体"/>
                <w:sz w:val="16"/>
              </w:rPr>
              <w:t>年度指标值</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90699">
            <w:pPr>
              <w:jc w:val="center"/>
            </w:pPr>
            <w:r>
              <w:rPr>
                <w:rFonts w:ascii="宋体" w:hAnsi="宋体" w:eastAsia="宋体"/>
                <w:sz w:val="16"/>
              </w:rPr>
              <w:t>实际完成值</w:t>
            </w:r>
          </w:p>
        </w:tc>
        <w:tc>
          <w:tcPr>
            <w:tcW w:w="549" w:type="dxa"/>
            <w:tcBorders>
              <w:top w:val="single" w:color="auto" w:sz="10" w:space="0"/>
              <w:left w:val="single" w:color="auto" w:sz="10" w:space="0"/>
              <w:bottom w:val="single" w:color="auto" w:sz="10" w:space="0"/>
              <w:right w:val="single" w:color="auto" w:sz="10" w:space="0"/>
              <w:insideV w:val="single" w:sz="10" w:space="0"/>
            </w:tcBorders>
            <w:vAlign w:val="center"/>
          </w:tcPr>
          <w:p w14:paraId="5893AF4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1A3D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28AA7">
            <w:pPr>
              <w:jc w:val="center"/>
            </w:pPr>
            <w:r>
              <w:rPr>
                <w:rFonts w:ascii="宋体" w:hAnsi="宋体" w:eastAsia="宋体"/>
                <w:sz w:val="16"/>
              </w:rPr>
              <w:t>偏差原因分析及改进措施</w:t>
            </w:r>
          </w:p>
        </w:tc>
      </w:tr>
      <w:tr w14:paraId="142C52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42486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B23A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800AF">
            <w:pPr>
              <w:jc w:val="center"/>
            </w:pPr>
            <w:r>
              <w:rPr>
                <w:rFonts w:ascii="宋体" w:hAnsi="宋体" w:eastAsia="宋体"/>
                <w:sz w:val="16"/>
              </w:rPr>
              <w:t>数量指标</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62DD5C27">
            <w:pPr>
              <w:jc w:val="center"/>
            </w:pPr>
            <w:r>
              <w:rPr>
                <w:rFonts w:ascii="宋体" w:hAnsi="宋体" w:eastAsia="宋体"/>
                <w:sz w:val="16"/>
              </w:rPr>
              <w:t>补助经费受益学生数量</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6909E">
            <w:pPr>
              <w:jc w:val="center"/>
            </w:pPr>
            <w:r>
              <w:rPr>
                <w:rFonts w:ascii="宋体" w:hAnsi="宋体" w:eastAsia="宋体"/>
                <w:sz w:val="16"/>
              </w:rPr>
              <w:t>=5063人</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79471">
            <w:pPr>
              <w:jc w:val="center"/>
            </w:pPr>
            <w:r>
              <w:rPr>
                <w:rFonts w:ascii="宋体" w:hAnsi="宋体" w:eastAsia="宋体"/>
                <w:sz w:val="16"/>
              </w:rPr>
              <w:t>=5063人</w:t>
            </w:r>
          </w:p>
        </w:tc>
        <w:tc>
          <w:tcPr>
            <w:tcW w:w="549" w:type="dxa"/>
            <w:tcBorders>
              <w:top w:val="single" w:color="auto" w:sz="10" w:space="0"/>
              <w:left w:val="single" w:color="auto" w:sz="10" w:space="0"/>
              <w:bottom w:val="single" w:color="auto" w:sz="10" w:space="0"/>
              <w:right w:val="single" w:color="auto" w:sz="10" w:space="0"/>
              <w:insideV w:val="single" w:sz="10" w:space="0"/>
            </w:tcBorders>
            <w:vAlign w:val="center"/>
          </w:tcPr>
          <w:p w14:paraId="0F65A6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41C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81F69">
            <w:pPr>
              <w:jc w:val="center"/>
            </w:pPr>
          </w:p>
        </w:tc>
      </w:tr>
      <w:tr w14:paraId="04CF4B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AAB2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0E5E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67A79">
            <w:pPr>
              <w:jc w:val="center"/>
            </w:pPr>
            <w:r>
              <w:rPr>
                <w:rFonts w:ascii="宋体" w:hAnsi="宋体" w:eastAsia="宋体"/>
                <w:sz w:val="16"/>
              </w:rPr>
              <w:t>质量指标</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371748CB">
            <w:pPr>
              <w:jc w:val="center"/>
            </w:pPr>
            <w:r>
              <w:rPr>
                <w:rFonts w:ascii="宋体" w:hAnsi="宋体" w:eastAsia="宋体"/>
                <w:sz w:val="16"/>
              </w:rPr>
              <w:t>资金使用合规率</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02265">
            <w:pPr>
              <w:jc w:val="center"/>
            </w:pPr>
            <w:r>
              <w:rPr>
                <w:rFonts w:ascii="宋体" w:hAnsi="宋体" w:eastAsia="宋体"/>
                <w:sz w:val="16"/>
              </w:rPr>
              <w:t>=100%</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4E77E">
            <w:pPr>
              <w:jc w:val="center"/>
            </w:pPr>
            <w:r>
              <w:rPr>
                <w:rFonts w:ascii="宋体" w:hAnsi="宋体" w:eastAsia="宋体"/>
                <w:sz w:val="16"/>
              </w:rPr>
              <w:t>=100%</w:t>
            </w:r>
          </w:p>
        </w:tc>
        <w:tc>
          <w:tcPr>
            <w:tcW w:w="549" w:type="dxa"/>
            <w:tcBorders>
              <w:top w:val="single" w:color="auto" w:sz="10" w:space="0"/>
              <w:left w:val="single" w:color="auto" w:sz="10" w:space="0"/>
              <w:bottom w:val="single" w:color="auto" w:sz="10" w:space="0"/>
              <w:right w:val="single" w:color="auto" w:sz="10" w:space="0"/>
              <w:insideV w:val="single" w:sz="10" w:space="0"/>
            </w:tcBorders>
            <w:vAlign w:val="center"/>
          </w:tcPr>
          <w:p w14:paraId="52BA79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2AE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B1FF4">
            <w:pPr>
              <w:jc w:val="center"/>
            </w:pPr>
          </w:p>
        </w:tc>
      </w:tr>
      <w:tr w14:paraId="6F1085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5BD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54FD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9742E">
            <w:pPr>
              <w:jc w:val="center"/>
            </w:pPr>
            <w:r>
              <w:rPr>
                <w:rFonts w:ascii="宋体" w:hAnsi="宋体" w:eastAsia="宋体"/>
                <w:sz w:val="16"/>
              </w:rPr>
              <w:t>时效指标</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50DCB82B">
            <w:pPr>
              <w:jc w:val="center"/>
            </w:pPr>
            <w:r>
              <w:rPr>
                <w:rFonts w:ascii="宋体" w:hAnsi="宋体" w:eastAsia="宋体"/>
                <w:sz w:val="16"/>
              </w:rPr>
              <w:t>项目开始时间</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DAE26">
            <w:pPr>
              <w:jc w:val="center"/>
            </w:pPr>
            <w:r>
              <w:rPr>
                <w:rFonts w:ascii="宋体" w:hAnsi="宋体" w:eastAsia="宋体"/>
                <w:sz w:val="16"/>
              </w:rPr>
              <w:t>2024年1月</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1568A">
            <w:pPr>
              <w:jc w:val="center"/>
            </w:pPr>
            <w:r>
              <w:rPr>
                <w:rFonts w:ascii="宋体" w:hAnsi="宋体" w:eastAsia="宋体"/>
                <w:sz w:val="16"/>
              </w:rPr>
              <w:t>=2024年1月</w:t>
            </w:r>
          </w:p>
        </w:tc>
        <w:tc>
          <w:tcPr>
            <w:tcW w:w="549" w:type="dxa"/>
            <w:tcBorders>
              <w:top w:val="single" w:color="auto" w:sz="10" w:space="0"/>
              <w:left w:val="single" w:color="auto" w:sz="10" w:space="0"/>
              <w:bottom w:val="single" w:color="auto" w:sz="10" w:space="0"/>
              <w:right w:val="single" w:color="auto" w:sz="10" w:space="0"/>
              <w:insideV w:val="single" w:sz="10" w:space="0"/>
            </w:tcBorders>
            <w:vAlign w:val="center"/>
          </w:tcPr>
          <w:p w14:paraId="542E0F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D49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1827F">
            <w:pPr>
              <w:jc w:val="center"/>
            </w:pPr>
          </w:p>
        </w:tc>
      </w:tr>
      <w:tr w14:paraId="7CB4AF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72F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DDD6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095E7E"/>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77FC5D04">
            <w:pPr>
              <w:jc w:val="center"/>
            </w:pPr>
            <w:r>
              <w:rPr>
                <w:rFonts w:ascii="宋体" w:hAnsi="宋体" w:eastAsia="宋体"/>
                <w:sz w:val="16"/>
              </w:rPr>
              <w:t>项目结束时间</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B6F73">
            <w:pPr>
              <w:jc w:val="center"/>
            </w:pPr>
            <w:r>
              <w:rPr>
                <w:rFonts w:ascii="宋体" w:hAnsi="宋体" w:eastAsia="宋体"/>
                <w:sz w:val="16"/>
              </w:rPr>
              <w:t>2024年12月</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659ED">
            <w:pPr>
              <w:jc w:val="center"/>
            </w:pPr>
            <w:r>
              <w:rPr>
                <w:rFonts w:ascii="宋体" w:hAnsi="宋体" w:eastAsia="宋体"/>
                <w:sz w:val="16"/>
              </w:rPr>
              <w:t>=2024年12月</w:t>
            </w:r>
          </w:p>
        </w:tc>
        <w:tc>
          <w:tcPr>
            <w:tcW w:w="549" w:type="dxa"/>
            <w:tcBorders>
              <w:top w:val="single" w:color="auto" w:sz="10" w:space="0"/>
              <w:left w:val="single" w:color="auto" w:sz="10" w:space="0"/>
              <w:bottom w:val="single" w:color="auto" w:sz="10" w:space="0"/>
              <w:right w:val="single" w:color="auto" w:sz="10" w:space="0"/>
              <w:insideV w:val="single" w:sz="10" w:space="0"/>
            </w:tcBorders>
            <w:vAlign w:val="center"/>
          </w:tcPr>
          <w:p w14:paraId="07B653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FD7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C7E5C">
            <w:pPr>
              <w:jc w:val="center"/>
            </w:pPr>
          </w:p>
        </w:tc>
      </w:tr>
      <w:tr w14:paraId="5DE04C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E2B2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3641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C3A88">
            <w:pPr>
              <w:jc w:val="center"/>
            </w:pPr>
            <w:r>
              <w:rPr>
                <w:rFonts w:ascii="宋体" w:hAnsi="宋体" w:eastAsia="宋体"/>
                <w:sz w:val="16"/>
              </w:rPr>
              <w:t>经济成本指标</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1DD35FFC">
            <w:pPr>
              <w:jc w:val="center"/>
            </w:pPr>
            <w:r>
              <w:rPr>
                <w:rFonts w:ascii="宋体" w:hAnsi="宋体" w:eastAsia="宋体"/>
                <w:sz w:val="16"/>
              </w:rPr>
              <w:t>义务教育公用经费</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BF515">
            <w:pPr>
              <w:jc w:val="center"/>
            </w:pPr>
            <w:r>
              <w:rPr>
                <w:rFonts w:ascii="宋体" w:hAnsi="宋体" w:eastAsia="宋体"/>
                <w:sz w:val="16"/>
              </w:rPr>
              <w:t>&lt;=397.56万元</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9AA83">
            <w:pPr>
              <w:jc w:val="center"/>
            </w:pPr>
            <w:r>
              <w:rPr>
                <w:rFonts w:ascii="宋体" w:hAnsi="宋体" w:eastAsia="宋体"/>
                <w:sz w:val="16"/>
              </w:rPr>
              <w:t>=397.56万元</w:t>
            </w:r>
          </w:p>
        </w:tc>
        <w:tc>
          <w:tcPr>
            <w:tcW w:w="549" w:type="dxa"/>
            <w:tcBorders>
              <w:top w:val="single" w:color="auto" w:sz="10" w:space="0"/>
              <w:left w:val="single" w:color="auto" w:sz="10" w:space="0"/>
              <w:bottom w:val="single" w:color="auto" w:sz="10" w:space="0"/>
              <w:right w:val="single" w:color="auto" w:sz="10" w:space="0"/>
              <w:insideV w:val="single" w:sz="10" w:space="0"/>
            </w:tcBorders>
            <w:vAlign w:val="center"/>
          </w:tcPr>
          <w:p w14:paraId="5A3E4AD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9866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210DB">
            <w:pPr>
              <w:jc w:val="center"/>
            </w:pPr>
          </w:p>
        </w:tc>
      </w:tr>
      <w:tr w14:paraId="2A70C0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818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DFDC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49070"/>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50B28843">
            <w:pPr>
              <w:jc w:val="center"/>
            </w:pPr>
            <w:r>
              <w:rPr>
                <w:rFonts w:ascii="宋体" w:hAnsi="宋体" w:eastAsia="宋体"/>
                <w:sz w:val="16"/>
              </w:rPr>
              <w:t>营养改善计划费用</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782A8">
            <w:pPr>
              <w:jc w:val="center"/>
            </w:pPr>
            <w:r>
              <w:rPr>
                <w:rFonts w:ascii="宋体" w:hAnsi="宋体" w:eastAsia="宋体"/>
                <w:sz w:val="16"/>
              </w:rPr>
              <w:t>&lt;=465.8万元</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1B604">
            <w:pPr>
              <w:jc w:val="center"/>
            </w:pPr>
            <w:r>
              <w:rPr>
                <w:rFonts w:ascii="宋体" w:hAnsi="宋体" w:eastAsia="宋体"/>
                <w:sz w:val="16"/>
              </w:rPr>
              <w:t>=465.8万元</w:t>
            </w:r>
          </w:p>
        </w:tc>
        <w:tc>
          <w:tcPr>
            <w:tcW w:w="549" w:type="dxa"/>
            <w:tcBorders>
              <w:top w:val="single" w:color="auto" w:sz="10" w:space="0"/>
              <w:left w:val="single" w:color="auto" w:sz="10" w:space="0"/>
              <w:bottom w:val="single" w:color="auto" w:sz="10" w:space="0"/>
              <w:right w:val="single" w:color="auto" w:sz="10" w:space="0"/>
              <w:insideV w:val="single" w:sz="10" w:space="0"/>
            </w:tcBorders>
            <w:vAlign w:val="center"/>
          </w:tcPr>
          <w:p w14:paraId="65380A8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9B50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121CD">
            <w:pPr>
              <w:jc w:val="center"/>
            </w:pPr>
          </w:p>
        </w:tc>
      </w:tr>
      <w:tr w14:paraId="103B7F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2C83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D464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12F2EE"/>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4957A20A">
            <w:pPr>
              <w:jc w:val="center"/>
            </w:pPr>
            <w:r>
              <w:rPr>
                <w:rFonts w:ascii="宋体" w:hAnsi="宋体" w:eastAsia="宋体"/>
                <w:sz w:val="16"/>
              </w:rPr>
              <w:t>家庭经济困难学生生活补助费用</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E70EF">
            <w:pPr>
              <w:jc w:val="center"/>
            </w:pPr>
            <w:r>
              <w:rPr>
                <w:rFonts w:ascii="宋体" w:hAnsi="宋体" w:eastAsia="宋体"/>
                <w:sz w:val="16"/>
              </w:rPr>
              <w:t>&lt;=304.25万元</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CD565">
            <w:pPr>
              <w:jc w:val="center"/>
            </w:pPr>
            <w:r>
              <w:rPr>
                <w:rFonts w:ascii="宋体" w:hAnsi="宋体" w:eastAsia="宋体"/>
                <w:sz w:val="16"/>
              </w:rPr>
              <w:t>=304.25万元</w:t>
            </w:r>
          </w:p>
        </w:tc>
        <w:tc>
          <w:tcPr>
            <w:tcW w:w="549" w:type="dxa"/>
            <w:tcBorders>
              <w:top w:val="single" w:color="auto" w:sz="10" w:space="0"/>
              <w:left w:val="single" w:color="auto" w:sz="10" w:space="0"/>
              <w:bottom w:val="single" w:color="auto" w:sz="10" w:space="0"/>
              <w:right w:val="single" w:color="auto" w:sz="10" w:space="0"/>
              <w:insideV w:val="single" w:sz="10" w:space="0"/>
            </w:tcBorders>
            <w:vAlign w:val="center"/>
          </w:tcPr>
          <w:p w14:paraId="1F39E14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474D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BC957">
            <w:pPr>
              <w:jc w:val="center"/>
            </w:pPr>
          </w:p>
        </w:tc>
      </w:tr>
      <w:tr w14:paraId="7C2394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117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63EF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2400A">
            <w:pPr>
              <w:jc w:val="center"/>
            </w:pPr>
            <w:r>
              <w:rPr>
                <w:rFonts w:ascii="宋体" w:hAnsi="宋体" w:eastAsia="宋体"/>
                <w:sz w:val="16"/>
              </w:rPr>
              <w:t>社会效益指标</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05C75B17">
            <w:pPr>
              <w:jc w:val="center"/>
            </w:pPr>
            <w:r>
              <w:rPr>
                <w:rFonts w:ascii="宋体" w:hAnsi="宋体" w:eastAsia="宋体"/>
                <w:sz w:val="16"/>
              </w:rPr>
              <w:t>提高学生生活质量</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00323">
            <w:pPr>
              <w:jc w:val="center"/>
            </w:pPr>
            <w:r>
              <w:rPr>
                <w:rFonts w:ascii="宋体" w:hAnsi="宋体" w:eastAsia="宋体"/>
                <w:sz w:val="16"/>
              </w:rPr>
              <w:t>有效提高</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A9A85">
            <w:pPr>
              <w:jc w:val="center"/>
            </w:pPr>
            <w:r>
              <w:rPr>
                <w:rFonts w:ascii="宋体" w:hAnsi="宋体" w:eastAsia="宋体"/>
                <w:sz w:val="16"/>
              </w:rPr>
              <w:t>有效提高</w:t>
            </w:r>
          </w:p>
        </w:tc>
        <w:tc>
          <w:tcPr>
            <w:tcW w:w="549" w:type="dxa"/>
            <w:tcBorders>
              <w:top w:val="single" w:color="auto" w:sz="10" w:space="0"/>
              <w:left w:val="single" w:color="auto" w:sz="10" w:space="0"/>
              <w:bottom w:val="single" w:color="auto" w:sz="10" w:space="0"/>
              <w:right w:val="single" w:color="auto" w:sz="10" w:space="0"/>
              <w:insideV w:val="single" w:sz="10" w:space="0"/>
            </w:tcBorders>
            <w:vAlign w:val="center"/>
          </w:tcPr>
          <w:p w14:paraId="6928E2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5D77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54130">
            <w:pPr>
              <w:jc w:val="center"/>
            </w:pPr>
          </w:p>
        </w:tc>
      </w:tr>
      <w:tr w14:paraId="6FAC18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51EB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7DF9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0B4F7">
            <w:pPr>
              <w:jc w:val="center"/>
            </w:pPr>
            <w:r>
              <w:rPr>
                <w:rFonts w:ascii="宋体" w:hAnsi="宋体" w:eastAsia="宋体"/>
                <w:sz w:val="16"/>
              </w:rPr>
              <w:t>满意度指标</w:t>
            </w:r>
          </w:p>
        </w:tc>
        <w:tc>
          <w:tcPr>
            <w:tcW w:w="1637" w:type="dxa"/>
            <w:tcBorders>
              <w:top w:val="single" w:color="auto" w:sz="10" w:space="0"/>
              <w:left w:val="single" w:color="auto" w:sz="10" w:space="0"/>
              <w:bottom w:val="single" w:color="auto" w:sz="10" w:space="0"/>
              <w:right w:val="single" w:color="auto" w:sz="10" w:space="0"/>
              <w:insideV w:val="single" w:sz="10" w:space="0"/>
            </w:tcBorders>
            <w:vAlign w:val="center"/>
          </w:tcPr>
          <w:p w14:paraId="32EEB3CC">
            <w:pPr>
              <w:jc w:val="center"/>
            </w:pPr>
            <w:r>
              <w:rPr>
                <w:rFonts w:ascii="宋体" w:hAnsi="宋体" w:eastAsia="宋体"/>
                <w:sz w:val="16"/>
              </w:rPr>
              <w:t>学生满意度</w:t>
            </w:r>
          </w:p>
        </w:tc>
        <w:tc>
          <w:tcPr>
            <w:tcW w:w="8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0FF0D">
            <w:pPr>
              <w:jc w:val="center"/>
            </w:pPr>
            <w:r>
              <w:rPr>
                <w:rFonts w:ascii="宋体" w:hAnsi="宋体" w:eastAsia="宋体"/>
                <w:sz w:val="16"/>
              </w:rPr>
              <w:t>&gt;=95%</w:t>
            </w:r>
          </w:p>
        </w:tc>
        <w:tc>
          <w:tcPr>
            <w:tcW w:w="8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364A5">
            <w:pPr>
              <w:jc w:val="center"/>
            </w:pPr>
            <w:r>
              <w:rPr>
                <w:rFonts w:ascii="宋体" w:hAnsi="宋体" w:eastAsia="宋体"/>
                <w:sz w:val="16"/>
              </w:rPr>
              <w:t>=95%</w:t>
            </w:r>
          </w:p>
        </w:tc>
        <w:tc>
          <w:tcPr>
            <w:tcW w:w="549" w:type="dxa"/>
            <w:tcBorders>
              <w:top w:val="single" w:color="auto" w:sz="10" w:space="0"/>
              <w:left w:val="single" w:color="auto" w:sz="10" w:space="0"/>
              <w:bottom w:val="single" w:color="auto" w:sz="10" w:space="0"/>
              <w:right w:val="single" w:color="auto" w:sz="10" w:space="0"/>
              <w:insideV w:val="single" w:sz="10" w:space="0"/>
            </w:tcBorders>
            <w:vAlign w:val="center"/>
          </w:tcPr>
          <w:p w14:paraId="0C328F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5F9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CA0B0">
            <w:pPr>
              <w:jc w:val="center"/>
            </w:pPr>
          </w:p>
        </w:tc>
      </w:tr>
      <w:tr w14:paraId="5A76BAB6">
        <w:tblPrEx>
          <w:tblCellMar>
            <w:top w:w="0" w:type="dxa"/>
            <w:left w:w="108" w:type="dxa"/>
            <w:bottom w:w="0" w:type="dxa"/>
            <w:right w:w="108" w:type="dxa"/>
          </w:tblCellMar>
        </w:tblPrEx>
        <w:tc>
          <w:tcPr>
            <w:tcW w:w="506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F20708">
            <w:pPr>
              <w:jc w:val="center"/>
            </w:pPr>
            <w:r>
              <w:rPr>
                <w:rFonts w:ascii="宋体" w:hAnsi="宋体" w:eastAsia="宋体"/>
                <w:sz w:val="16"/>
              </w:rPr>
              <w:t>总分</w:t>
            </w:r>
          </w:p>
        </w:tc>
        <w:tc>
          <w:tcPr>
            <w:tcW w:w="1016" w:type="dxa"/>
            <w:gridSpan w:val="2"/>
            <w:tcBorders>
              <w:top w:val="single" w:color="auto" w:sz="10" w:space="0"/>
              <w:left w:val="single" w:color="auto" w:sz="10" w:space="0"/>
              <w:bottom w:val="single" w:color="auto" w:sz="10" w:space="0"/>
              <w:right w:val="single" w:color="auto" w:sz="10" w:space="0"/>
              <w:insideV w:val="single" w:sz="10" w:space="0"/>
            </w:tcBorders>
          </w:tcPr>
          <w:p w14:paraId="38CCAB1E"/>
        </w:tc>
        <w:tc>
          <w:tcPr>
            <w:tcW w:w="8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D80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FDCB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DC001EF"/>
        </w:tc>
      </w:tr>
    </w:tbl>
    <w:p w14:paraId="432BBFB1">
      <w:r>
        <w:br w:type="page"/>
      </w:r>
    </w:p>
    <w:tbl>
      <w:tblPr>
        <w:tblStyle w:val="9"/>
        <w:tblW w:w="9126" w:type="dxa"/>
        <w:tblInd w:w="0" w:type="dxa"/>
        <w:tblLayout w:type="fixed"/>
        <w:tblCellMar>
          <w:top w:w="0" w:type="dxa"/>
          <w:left w:w="108" w:type="dxa"/>
          <w:bottom w:w="0" w:type="dxa"/>
          <w:right w:w="108" w:type="dxa"/>
        </w:tblCellMar>
      </w:tblPr>
      <w:tblGrid>
        <w:gridCol w:w="983"/>
        <w:gridCol w:w="1099"/>
        <w:gridCol w:w="1013"/>
        <w:gridCol w:w="1231"/>
        <w:gridCol w:w="261"/>
        <w:gridCol w:w="951"/>
        <w:gridCol w:w="875"/>
        <w:gridCol w:w="698"/>
        <w:gridCol w:w="857"/>
        <w:gridCol w:w="1158"/>
      </w:tblGrid>
      <w:tr w14:paraId="6C556E15">
        <w:tblPrEx>
          <w:tblCellMar>
            <w:top w:w="0" w:type="dxa"/>
            <w:left w:w="108" w:type="dxa"/>
            <w:bottom w:w="0" w:type="dxa"/>
            <w:right w:w="108" w:type="dxa"/>
          </w:tblCellMar>
        </w:tblPrEx>
        <w:tc>
          <w:tcPr>
            <w:tcW w:w="9126" w:type="dxa"/>
            <w:gridSpan w:val="10"/>
            <w:vAlign w:val="center"/>
          </w:tcPr>
          <w:p w14:paraId="26CFA9BD">
            <w:pPr>
              <w:jc w:val="center"/>
            </w:pPr>
            <w:r>
              <w:rPr>
                <w:rFonts w:ascii="宋体" w:hAnsi="宋体" w:eastAsia="宋体"/>
                <w:sz w:val="24"/>
              </w:rPr>
              <w:t>项目支出绩效自评表</w:t>
            </w:r>
          </w:p>
        </w:tc>
      </w:tr>
      <w:tr w14:paraId="20D3AB93">
        <w:tblPrEx>
          <w:tblCellMar>
            <w:top w:w="0" w:type="dxa"/>
            <w:left w:w="108" w:type="dxa"/>
            <w:bottom w:w="0" w:type="dxa"/>
            <w:right w:w="108" w:type="dxa"/>
          </w:tblCellMar>
        </w:tblPrEx>
        <w:tc>
          <w:tcPr>
            <w:tcW w:w="9126" w:type="dxa"/>
            <w:gridSpan w:val="10"/>
            <w:vAlign w:val="center"/>
          </w:tcPr>
          <w:p w14:paraId="2409C541">
            <w:pPr>
              <w:jc w:val="center"/>
            </w:pPr>
            <w:r>
              <w:rPr>
                <w:rFonts w:ascii="宋体" w:hAnsi="宋体" w:eastAsia="宋体"/>
                <w:sz w:val="24"/>
              </w:rPr>
              <w:t>(2024年度)</w:t>
            </w:r>
          </w:p>
        </w:tc>
      </w:tr>
      <w:tr w14:paraId="2FBA56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D0D10">
            <w:pPr>
              <w:jc w:val="center"/>
            </w:pPr>
            <w:r>
              <w:rPr>
                <w:rFonts w:ascii="宋体" w:hAnsi="宋体" w:eastAsia="宋体"/>
                <w:sz w:val="16"/>
              </w:rPr>
              <w:t>项目名称</w:t>
            </w:r>
          </w:p>
        </w:tc>
        <w:tc>
          <w:tcPr>
            <w:tcW w:w="8143"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399B69B0">
            <w:pPr>
              <w:jc w:val="center"/>
            </w:pPr>
            <w:r>
              <w:rPr>
                <w:rFonts w:ascii="宋体" w:hAnsi="宋体" w:eastAsia="宋体"/>
                <w:sz w:val="16"/>
              </w:rPr>
              <w:t>中央直达资金-和地财教</w:t>
            </w:r>
            <w:r>
              <w:rPr>
                <w:rFonts w:hint="eastAsia" w:ascii="宋体" w:hAnsi="宋体"/>
                <w:sz w:val="16"/>
                <w:lang w:eastAsia="zh-CN"/>
              </w:rPr>
              <w:t>〔2024〕18号</w:t>
            </w:r>
            <w:r>
              <w:rPr>
                <w:rFonts w:ascii="宋体" w:hAnsi="宋体" w:eastAsia="宋体"/>
                <w:sz w:val="16"/>
              </w:rPr>
              <w:t>：2024年城乡义务教育补助经费-公用经费（初中）-洛财教</w:t>
            </w:r>
            <w:r>
              <w:rPr>
                <w:rFonts w:hint="eastAsia" w:ascii="宋体" w:hAnsi="宋体"/>
                <w:sz w:val="16"/>
                <w:lang w:eastAsia="zh-CN"/>
              </w:rPr>
              <w:t>〔2024〕77号</w:t>
            </w:r>
          </w:p>
        </w:tc>
      </w:tr>
      <w:tr w14:paraId="4FFD44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1FA46">
            <w:pPr>
              <w:jc w:val="center"/>
            </w:pPr>
            <w:r>
              <w:rPr>
                <w:rFonts w:ascii="宋体" w:hAnsi="宋体" w:eastAsia="宋体"/>
                <w:sz w:val="16"/>
              </w:rPr>
              <w:t>主管部门</w:t>
            </w:r>
          </w:p>
        </w:tc>
        <w:tc>
          <w:tcPr>
            <w:tcW w:w="334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A777D7">
            <w:pPr>
              <w:jc w:val="center"/>
            </w:pPr>
            <w:r>
              <w:rPr>
                <w:rFonts w:ascii="宋体" w:hAnsi="宋体" w:eastAsia="宋体"/>
                <w:sz w:val="16"/>
              </w:rPr>
              <w:t>洛浦县山普鲁镇第一中学</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2DC8F">
            <w:pPr>
              <w:jc w:val="center"/>
            </w:pPr>
            <w:r>
              <w:rPr>
                <w:rFonts w:ascii="宋体" w:hAnsi="宋体" w:eastAsia="宋体"/>
                <w:sz w:val="16"/>
              </w:rPr>
              <w:t>实施单位</w:t>
            </w:r>
          </w:p>
        </w:tc>
        <w:tc>
          <w:tcPr>
            <w:tcW w:w="358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52D42D">
            <w:pPr>
              <w:jc w:val="center"/>
            </w:pPr>
            <w:r>
              <w:rPr>
                <w:rFonts w:ascii="宋体" w:hAnsi="宋体" w:eastAsia="宋体"/>
                <w:sz w:val="16"/>
              </w:rPr>
              <w:t>洛浦县山普鲁镇第一中学</w:t>
            </w:r>
          </w:p>
        </w:tc>
      </w:tr>
      <w:tr w14:paraId="799F310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47940">
            <w:pPr>
              <w:jc w:val="center"/>
            </w:pPr>
            <w:r>
              <w:rPr>
                <w:rFonts w:ascii="宋体" w:hAnsi="宋体" w:eastAsia="宋体"/>
                <w:sz w:val="16"/>
              </w:rPr>
              <w:t>项目资金 （万元）</w:t>
            </w:r>
          </w:p>
        </w:tc>
        <w:tc>
          <w:tcPr>
            <w:tcW w:w="21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23722">
            <w:pPr>
              <w:jc w:val="center"/>
            </w:pPr>
          </w:p>
        </w:tc>
        <w:tc>
          <w:tcPr>
            <w:tcW w:w="1231" w:type="dxa"/>
            <w:tcBorders>
              <w:top w:val="single" w:color="auto" w:sz="10" w:space="0"/>
              <w:left w:val="single" w:color="auto" w:sz="10" w:space="0"/>
              <w:bottom w:val="single" w:color="auto" w:sz="10" w:space="0"/>
              <w:right w:val="single" w:color="auto" w:sz="10" w:space="0"/>
              <w:insideV w:val="single" w:sz="10" w:space="0"/>
            </w:tcBorders>
            <w:vAlign w:val="center"/>
          </w:tcPr>
          <w:p w14:paraId="6D64AC57">
            <w:pPr>
              <w:jc w:val="center"/>
            </w:pPr>
            <w:r>
              <w:rPr>
                <w:rFonts w:ascii="宋体" w:hAnsi="宋体" w:eastAsia="宋体"/>
                <w:sz w:val="16"/>
              </w:rPr>
              <w:t>年初预算数</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E08BC">
            <w:pPr>
              <w:jc w:val="center"/>
            </w:pPr>
            <w:r>
              <w:rPr>
                <w:rFonts w:ascii="宋体" w:hAnsi="宋体" w:eastAsia="宋体"/>
                <w:sz w:val="16"/>
              </w:rPr>
              <w:t>全年预算数</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7B8FD9ED">
            <w:pPr>
              <w:jc w:val="center"/>
            </w:pPr>
            <w:r>
              <w:rPr>
                <w:rFonts w:ascii="宋体" w:hAnsi="宋体" w:eastAsia="宋体"/>
                <w:sz w:val="16"/>
              </w:rPr>
              <w:t>全年执行数</w:t>
            </w:r>
          </w:p>
        </w:tc>
        <w:tc>
          <w:tcPr>
            <w:tcW w:w="698" w:type="dxa"/>
            <w:tcBorders>
              <w:top w:val="single" w:color="auto" w:sz="10" w:space="0"/>
              <w:left w:val="single" w:color="auto" w:sz="10" w:space="0"/>
              <w:bottom w:val="single" w:color="auto" w:sz="10" w:space="0"/>
              <w:right w:val="single" w:color="auto" w:sz="10" w:space="0"/>
              <w:insideV w:val="single" w:sz="10" w:space="0"/>
            </w:tcBorders>
            <w:vAlign w:val="center"/>
          </w:tcPr>
          <w:p w14:paraId="5B22B935">
            <w:pPr>
              <w:jc w:val="center"/>
            </w:pPr>
            <w:r>
              <w:rPr>
                <w:rFonts w:ascii="宋体" w:hAnsi="宋体" w:eastAsia="宋体"/>
                <w:sz w:val="16"/>
              </w:rPr>
              <w:t>分值</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3E39002D">
            <w:pPr>
              <w:jc w:val="center"/>
            </w:pPr>
            <w:r>
              <w:rPr>
                <w:rFonts w:ascii="宋体" w:hAnsi="宋体" w:eastAsia="宋体"/>
                <w:sz w:val="16"/>
              </w:rPr>
              <w:t>执行率</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31FDCCFF">
            <w:pPr>
              <w:jc w:val="center"/>
            </w:pPr>
            <w:r>
              <w:rPr>
                <w:rFonts w:ascii="宋体" w:hAnsi="宋体" w:eastAsia="宋体"/>
                <w:sz w:val="16"/>
              </w:rPr>
              <w:t>得分</w:t>
            </w:r>
          </w:p>
        </w:tc>
      </w:tr>
      <w:tr w14:paraId="1455BA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8FBD19"/>
        </w:tc>
        <w:tc>
          <w:tcPr>
            <w:tcW w:w="21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8D093">
            <w:pPr>
              <w:jc w:val="center"/>
            </w:pPr>
            <w:r>
              <w:rPr>
                <w:rFonts w:ascii="宋体" w:hAnsi="宋体" w:eastAsia="宋体"/>
                <w:sz w:val="16"/>
              </w:rPr>
              <w:t>年度资金总额</w:t>
            </w:r>
          </w:p>
        </w:tc>
        <w:tc>
          <w:tcPr>
            <w:tcW w:w="1231" w:type="dxa"/>
            <w:tcBorders>
              <w:top w:val="single" w:color="auto" w:sz="10" w:space="0"/>
              <w:left w:val="single" w:color="auto" w:sz="10" w:space="0"/>
              <w:bottom w:val="single" w:color="auto" w:sz="10" w:space="0"/>
              <w:right w:val="single" w:color="auto" w:sz="10" w:space="0"/>
              <w:insideV w:val="single" w:sz="10" w:space="0"/>
            </w:tcBorders>
            <w:vAlign w:val="center"/>
          </w:tcPr>
          <w:p w14:paraId="602C2841">
            <w:pPr>
              <w:jc w:val="center"/>
            </w:pPr>
            <w:r>
              <w:rPr>
                <w:rFonts w:ascii="宋体" w:hAnsi="宋体" w:eastAsia="宋体"/>
                <w:sz w:val="16"/>
              </w:rPr>
              <w:t>220.30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FED6B">
            <w:pPr>
              <w:jc w:val="center"/>
            </w:pPr>
            <w:r>
              <w:rPr>
                <w:rFonts w:ascii="宋体" w:hAnsi="宋体" w:eastAsia="宋体"/>
                <w:sz w:val="16"/>
              </w:rPr>
              <w:t>220.30</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6921B883">
            <w:pPr>
              <w:jc w:val="center"/>
            </w:pPr>
            <w:r>
              <w:rPr>
                <w:rFonts w:ascii="宋体" w:hAnsi="宋体" w:eastAsia="宋体"/>
                <w:sz w:val="16"/>
              </w:rPr>
              <w:t>220.30</w:t>
            </w:r>
          </w:p>
        </w:tc>
        <w:tc>
          <w:tcPr>
            <w:tcW w:w="698" w:type="dxa"/>
            <w:tcBorders>
              <w:top w:val="single" w:color="auto" w:sz="10" w:space="0"/>
              <w:left w:val="single" w:color="auto" w:sz="10" w:space="0"/>
              <w:bottom w:val="single" w:color="auto" w:sz="10" w:space="0"/>
              <w:right w:val="single" w:color="auto" w:sz="10" w:space="0"/>
              <w:insideV w:val="single" w:sz="10" w:space="0"/>
            </w:tcBorders>
            <w:vAlign w:val="center"/>
          </w:tcPr>
          <w:p w14:paraId="43A71CAA">
            <w:pPr>
              <w:jc w:val="center"/>
            </w:pPr>
            <w:r>
              <w:rPr>
                <w:rFonts w:ascii="宋体" w:hAnsi="宋体" w:eastAsia="宋体"/>
                <w:sz w:val="16"/>
              </w:rPr>
              <w:t>10</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7B76BE40">
            <w:pPr>
              <w:jc w:val="center"/>
            </w:pPr>
            <w:r>
              <w:rPr>
                <w:rFonts w:ascii="宋体" w:hAnsi="宋体" w:eastAsia="宋体"/>
                <w:sz w:val="16"/>
              </w:rPr>
              <w:t xml:space="preserve">100.00% </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5A01502D">
            <w:pPr>
              <w:jc w:val="center"/>
            </w:pPr>
            <w:r>
              <w:rPr>
                <w:rFonts w:ascii="宋体" w:hAnsi="宋体" w:eastAsia="宋体"/>
                <w:sz w:val="16"/>
              </w:rPr>
              <w:t>10.00分</w:t>
            </w:r>
          </w:p>
        </w:tc>
      </w:tr>
      <w:tr w14:paraId="68B28E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896DFE"/>
        </w:tc>
        <w:tc>
          <w:tcPr>
            <w:tcW w:w="21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12CA0">
            <w:pPr>
              <w:jc w:val="center"/>
            </w:pPr>
            <w:r>
              <w:rPr>
                <w:rFonts w:ascii="宋体" w:hAnsi="宋体" w:eastAsia="宋体"/>
                <w:sz w:val="16"/>
              </w:rPr>
              <w:t>其中：当年财政拨款</w:t>
            </w:r>
          </w:p>
        </w:tc>
        <w:tc>
          <w:tcPr>
            <w:tcW w:w="1231" w:type="dxa"/>
            <w:tcBorders>
              <w:top w:val="single" w:color="auto" w:sz="10" w:space="0"/>
              <w:left w:val="single" w:color="auto" w:sz="10" w:space="0"/>
              <w:bottom w:val="single" w:color="auto" w:sz="10" w:space="0"/>
              <w:right w:val="single" w:color="auto" w:sz="10" w:space="0"/>
              <w:insideV w:val="single" w:sz="10" w:space="0"/>
            </w:tcBorders>
            <w:vAlign w:val="center"/>
          </w:tcPr>
          <w:p w14:paraId="53356A36">
            <w:pPr>
              <w:jc w:val="center"/>
            </w:pPr>
            <w:r>
              <w:rPr>
                <w:rFonts w:ascii="宋体" w:hAnsi="宋体" w:eastAsia="宋体"/>
                <w:sz w:val="16"/>
              </w:rPr>
              <w:t>220.30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18092">
            <w:pPr>
              <w:jc w:val="center"/>
            </w:pPr>
            <w:r>
              <w:rPr>
                <w:rFonts w:ascii="宋体" w:hAnsi="宋体" w:eastAsia="宋体"/>
                <w:sz w:val="16"/>
              </w:rPr>
              <w:t>220.30</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327F96D1">
            <w:pPr>
              <w:jc w:val="center"/>
            </w:pPr>
            <w:r>
              <w:rPr>
                <w:rFonts w:ascii="宋体" w:hAnsi="宋体" w:eastAsia="宋体"/>
                <w:sz w:val="16"/>
              </w:rPr>
              <w:t>220.30</w:t>
            </w:r>
          </w:p>
        </w:tc>
        <w:tc>
          <w:tcPr>
            <w:tcW w:w="698" w:type="dxa"/>
            <w:tcBorders>
              <w:top w:val="single" w:color="auto" w:sz="10" w:space="0"/>
              <w:left w:val="single" w:color="auto" w:sz="10" w:space="0"/>
              <w:bottom w:val="single" w:color="auto" w:sz="10" w:space="0"/>
              <w:right w:val="single" w:color="auto" w:sz="10" w:space="0"/>
              <w:insideV w:val="single" w:sz="10" w:space="0"/>
            </w:tcBorders>
            <w:vAlign w:val="center"/>
          </w:tcPr>
          <w:p w14:paraId="4DB06AD3">
            <w:pPr>
              <w:jc w:val="center"/>
            </w:pPr>
            <w:r>
              <w:rPr>
                <w:rFonts w:ascii="宋体" w:hAnsi="宋体" w:eastAsia="宋体"/>
                <w:sz w:val="16"/>
              </w:rPr>
              <w:t>—</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7F9ECC9A">
            <w:pPr>
              <w:jc w:val="center"/>
            </w:pPr>
            <w:r>
              <w:rPr>
                <w:rFonts w:ascii="宋体" w:hAnsi="宋体" w:eastAsia="宋体"/>
                <w:sz w:val="16"/>
              </w:rPr>
              <w:t>—</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0024BA7A">
            <w:pPr>
              <w:jc w:val="center"/>
            </w:pPr>
            <w:r>
              <w:rPr>
                <w:rFonts w:ascii="宋体" w:hAnsi="宋体" w:eastAsia="宋体"/>
                <w:sz w:val="16"/>
              </w:rPr>
              <w:t>—</w:t>
            </w:r>
          </w:p>
        </w:tc>
      </w:tr>
      <w:tr w14:paraId="46DC75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DE5056"/>
        </w:tc>
        <w:tc>
          <w:tcPr>
            <w:tcW w:w="21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04C65">
            <w:pPr>
              <w:jc w:val="center"/>
            </w:pPr>
            <w:r>
              <w:rPr>
                <w:rFonts w:ascii="宋体" w:hAnsi="宋体" w:eastAsia="宋体"/>
                <w:sz w:val="16"/>
              </w:rPr>
              <w:t xml:space="preserve">      上年结转资金</w:t>
            </w:r>
          </w:p>
        </w:tc>
        <w:tc>
          <w:tcPr>
            <w:tcW w:w="1231" w:type="dxa"/>
            <w:tcBorders>
              <w:top w:val="single" w:color="auto" w:sz="10" w:space="0"/>
              <w:left w:val="single" w:color="auto" w:sz="10" w:space="0"/>
              <w:bottom w:val="single" w:color="auto" w:sz="10" w:space="0"/>
              <w:right w:val="single" w:color="auto" w:sz="10" w:space="0"/>
              <w:insideV w:val="single" w:sz="10" w:space="0"/>
            </w:tcBorders>
            <w:vAlign w:val="center"/>
          </w:tcPr>
          <w:p w14:paraId="5B079C27">
            <w:pPr>
              <w:jc w:val="center"/>
            </w:pPr>
            <w:r>
              <w:rPr>
                <w:rFonts w:ascii="宋体" w:hAnsi="宋体" w:eastAsia="宋体"/>
                <w:sz w:val="16"/>
              </w:rPr>
              <w:t>0.00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37294">
            <w:pPr>
              <w:jc w:val="center"/>
            </w:pPr>
            <w:r>
              <w:rPr>
                <w:rFonts w:ascii="宋体" w:hAnsi="宋体" w:eastAsia="宋体"/>
                <w:sz w:val="16"/>
              </w:rPr>
              <w:t>0.00</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2D03401D">
            <w:pPr>
              <w:jc w:val="center"/>
            </w:pPr>
            <w:r>
              <w:rPr>
                <w:rFonts w:ascii="宋体" w:hAnsi="宋体" w:eastAsia="宋体"/>
                <w:sz w:val="16"/>
              </w:rPr>
              <w:t>0.00</w:t>
            </w:r>
          </w:p>
        </w:tc>
        <w:tc>
          <w:tcPr>
            <w:tcW w:w="698" w:type="dxa"/>
            <w:tcBorders>
              <w:top w:val="single" w:color="auto" w:sz="10" w:space="0"/>
              <w:left w:val="single" w:color="auto" w:sz="10" w:space="0"/>
              <w:bottom w:val="single" w:color="auto" w:sz="10" w:space="0"/>
              <w:right w:val="single" w:color="auto" w:sz="10" w:space="0"/>
              <w:insideV w:val="single" w:sz="10" w:space="0"/>
            </w:tcBorders>
            <w:vAlign w:val="center"/>
          </w:tcPr>
          <w:p w14:paraId="0B14B792">
            <w:pPr>
              <w:jc w:val="center"/>
            </w:pPr>
            <w:r>
              <w:rPr>
                <w:rFonts w:ascii="宋体" w:hAnsi="宋体" w:eastAsia="宋体"/>
                <w:sz w:val="16"/>
              </w:rPr>
              <w:t>—</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14B9EE8F">
            <w:pPr>
              <w:jc w:val="center"/>
            </w:pPr>
            <w:r>
              <w:rPr>
                <w:rFonts w:ascii="宋体" w:hAnsi="宋体" w:eastAsia="宋体"/>
                <w:sz w:val="16"/>
              </w:rPr>
              <w:t>—</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58472B34">
            <w:pPr>
              <w:jc w:val="center"/>
            </w:pPr>
            <w:r>
              <w:rPr>
                <w:rFonts w:ascii="宋体" w:hAnsi="宋体" w:eastAsia="宋体"/>
                <w:sz w:val="16"/>
              </w:rPr>
              <w:t>—</w:t>
            </w:r>
          </w:p>
        </w:tc>
      </w:tr>
      <w:tr w14:paraId="5A5687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44A8C"/>
        </w:tc>
        <w:tc>
          <w:tcPr>
            <w:tcW w:w="21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22CD3">
            <w:pPr>
              <w:jc w:val="center"/>
            </w:pPr>
            <w:r>
              <w:rPr>
                <w:rFonts w:ascii="宋体" w:hAnsi="宋体" w:eastAsia="宋体"/>
                <w:sz w:val="16"/>
              </w:rPr>
              <w:t xml:space="preserve">  其他资金</w:t>
            </w:r>
          </w:p>
        </w:tc>
        <w:tc>
          <w:tcPr>
            <w:tcW w:w="1231" w:type="dxa"/>
            <w:tcBorders>
              <w:top w:val="single" w:color="auto" w:sz="10" w:space="0"/>
              <w:left w:val="single" w:color="auto" w:sz="10" w:space="0"/>
              <w:bottom w:val="single" w:color="auto" w:sz="10" w:space="0"/>
              <w:right w:val="single" w:color="auto" w:sz="10" w:space="0"/>
              <w:insideV w:val="single" w:sz="10" w:space="0"/>
            </w:tcBorders>
            <w:vAlign w:val="center"/>
          </w:tcPr>
          <w:p w14:paraId="10E3C1C4">
            <w:pPr>
              <w:jc w:val="center"/>
            </w:pPr>
            <w:r>
              <w:rPr>
                <w:rFonts w:ascii="宋体" w:hAnsi="宋体" w:eastAsia="宋体"/>
                <w:sz w:val="16"/>
              </w:rPr>
              <w:t>0.00</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0ACCF">
            <w:pPr>
              <w:jc w:val="center"/>
            </w:pPr>
            <w:r>
              <w:rPr>
                <w:rFonts w:ascii="宋体" w:hAnsi="宋体" w:eastAsia="宋体"/>
                <w:sz w:val="16"/>
              </w:rPr>
              <w:t>0.00</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4FA7D1F2">
            <w:pPr>
              <w:jc w:val="center"/>
            </w:pPr>
            <w:r>
              <w:rPr>
                <w:rFonts w:ascii="宋体" w:hAnsi="宋体" w:eastAsia="宋体"/>
                <w:sz w:val="16"/>
              </w:rPr>
              <w:t>0.00</w:t>
            </w:r>
          </w:p>
        </w:tc>
        <w:tc>
          <w:tcPr>
            <w:tcW w:w="698" w:type="dxa"/>
            <w:tcBorders>
              <w:top w:val="single" w:color="auto" w:sz="10" w:space="0"/>
              <w:left w:val="single" w:color="auto" w:sz="10" w:space="0"/>
              <w:bottom w:val="single" w:color="auto" w:sz="10" w:space="0"/>
              <w:right w:val="single" w:color="auto" w:sz="10" w:space="0"/>
              <w:insideV w:val="single" w:sz="10" w:space="0"/>
            </w:tcBorders>
            <w:vAlign w:val="center"/>
          </w:tcPr>
          <w:p w14:paraId="7A7B00CF">
            <w:pPr>
              <w:jc w:val="center"/>
            </w:pPr>
            <w:r>
              <w:rPr>
                <w:rFonts w:ascii="宋体" w:hAnsi="宋体" w:eastAsia="宋体"/>
                <w:sz w:val="16"/>
              </w:rPr>
              <w:t>—</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35320832">
            <w:pPr>
              <w:jc w:val="center"/>
            </w:pPr>
            <w:r>
              <w:rPr>
                <w:rFonts w:ascii="宋体" w:hAnsi="宋体" w:eastAsia="宋体"/>
                <w:sz w:val="16"/>
              </w:rPr>
              <w:t>—</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6CF1D1D1">
            <w:pPr>
              <w:jc w:val="center"/>
            </w:pPr>
            <w:r>
              <w:rPr>
                <w:rFonts w:ascii="宋体" w:hAnsi="宋体" w:eastAsia="宋体"/>
                <w:sz w:val="16"/>
              </w:rPr>
              <w:t>—</w:t>
            </w:r>
          </w:p>
        </w:tc>
      </w:tr>
      <w:tr w14:paraId="774AD6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DF5800">
            <w:pPr>
              <w:jc w:val="center"/>
            </w:pPr>
            <w:r>
              <w:rPr>
                <w:rFonts w:ascii="宋体" w:hAnsi="宋体" w:eastAsia="宋体"/>
                <w:sz w:val="16"/>
              </w:rPr>
              <w:t>年度总体目标</w:t>
            </w:r>
          </w:p>
        </w:tc>
        <w:tc>
          <w:tcPr>
            <w:tcW w:w="334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42D690">
            <w:pPr>
              <w:jc w:val="center"/>
            </w:pPr>
            <w:r>
              <w:rPr>
                <w:rFonts w:ascii="宋体" w:hAnsi="宋体" w:eastAsia="宋体"/>
                <w:sz w:val="16"/>
              </w:rPr>
              <w:t>预期目标</w:t>
            </w:r>
          </w:p>
        </w:tc>
        <w:tc>
          <w:tcPr>
            <w:tcW w:w="480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284676">
            <w:pPr>
              <w:jc w:val="center"/>
            </w:pPr>
            <w:r>
              <w:rPr>
                <w:rFonts w:ascii="宋体" w:hAnsi="宋体" w:eastAsia="宋体"/>
                <w:sz w:val="16"/>
              </w:rPr>
              <w:t>实际完成情况</w:t>
            </w:r>
          </w:p>
        </w:tc>
      </w:tr>
      <w:tr w14:paraId="21E7F0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0ECEB"/>
        </w:tc>
        <w:tc>
          <w:tcPr>
            <w:tcW w:w="334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9D4CF0">
            <w:pPr>
              <w:jc w:val="both"/>
            </w:pPr>
            <w:r>
              <w:rPr>
                <w:rFonts w:ascii="宋体" w:hAnsi="宋体" w:eastAsia="宋体"/>
                <w:sz w:val="16"/>
              </w:rPr>
              <w:t>根据中央直达资金-和地财教</w:t>
            </w:r>
            <w:r>
              <w:rPr>
                <w:rFonts w:hint="eastAsia" w:ascii="宋体" w:hAnsi="宋体"/>
                <w:sz w:val="16"/>
                <w:lang w:eastAsia="zh-CN"/>
              </w:rPr>
              <w:t>〔2024〕18号</w:t>
            </w:r>
            <w:r>
              <w:rPr>
                <w:rFonts w:ascii="宋体" w:hAnsi="宋体" w:eastAsia="宋体"/>
                <w:sz w:val="16"/>
              </w:rPr>
              <w:t>文件实施该项目，项目主要内容：项目资金主要用于保障学校各种教育教学工作正常运行，涉及学校个数1个。通过项目的实施，有效保障学校各种教育教学工作正常运行。</w:t>
            </w:r>
          </w:p>
        </w:tc>
        <w:tc>
          <w:tcPr>
            <w:tcW w:w="480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2E6220">
            <w:pPr>
              <w:jc w:val="both"/>
            </w:pPr>
            <w:r>
              <w:rPr>
                <w:rFonts w:ascii="宋体" w:hAnsi="宋体" w:eastAsia="宋体"/>
                <w:sz w:val="16"/>
              </w:rPr>
              <w:t>截止至自评节点，</w:t>
            </w:r>
            <w:r>
              <w:rPr>
                <w:rFonts w:hint="eastAsia" w:ascii="宋体" w:hAnsi="宋体"/>
                <w:sz w:val="16"/>
                <w:lang w:eastAsia="zh-CN"/>
              </w:rPr>
              <w:t>本单位</w:t>
            </w:r>
            <w:r>
              <w:rPr>
                <w:rFonts w:ascii="宋体" w:hAnsi="宋体" w:eastAsia="宋体"/>
                <w:sz w:val="16"/>
              </w:rPr>
              <w:t>已完成保障5063名学生的伙食费、寄宿生补助及学校公用经费，资金已使用220.30万元。通过项目的实施，有效提高学生生活质量。</w:t>
            </w:r>
          </w:p>
        </w:tc>
      </w:tr>
      <w:tr w14:paraId="72C4E78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C3BD486"/>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66206B82">
            <w:pPr>
              <w:jc w:val="center"/>
            </w:pPr>
            <w:r>
              <w:rPr>
                <w:rFonts w:ascii="宋体" w:hAnsi="宋体" w:eastAsia="宋体"/>
                <w:sz w:val="16"/>
              </w:rPr>
              <w:t>一级指标</w:t>
            </w:r>
          </w:p>
        </w:tc>
        <w:tc>
          <w:tcPr>
            <w:tcW w:w="1013" w:type="dxa"/>
            <w:tcBorders>
              <w:top w:val="single" w:color="auto" w:sz="10" w:space="0"/>
              <w:left w:val="single" w:color="auto" w:sz="10" w:space="0"/>
              <w:bottom w:val="single" w:color="auto" w:sz="10" w:space="0"/>
              <w:right w:val="single" w:color="auto" w:sz="10" w:space="0"/>
              <w:insideV w:val="single" w:sz="10" w:space="0"/>
            </w:tcBorders>
            <w:vAlign w:val="center"/>
          </w:tcPr>
          <w:p w14:paraId="577D674E">
            <w:pPr>
              <w:jc w:val="center"/>
            </w:pPr>
            <w:r>
              <w:rPr>
                <w:rFonts w:ascii="宋体" w:hAnsi="宋体" w:eastAsia="宋体"/>
                <w:sz w:val="16"/>
              </w:rPr>
              <w:t>二级指标</w:t>
            </w:r>
          </w:p>
        </w:tc>
        <w:tc>
          <w:tcPr>
            <w:tcW w:w="1231" w:type="dxa"/>
            <w:tcBorders>
              <w:top w:val="single" w:color="auto" w:sz="10" w:space="0"/>
              <w:left w:val="single" w:color="auto" w:sz="10" w:space="0"/>
              <w:bottom w:val="single" w:color="auto" w:sz="10" w:space="0"/>
              <w:right w:val="single" w:color="auto" w:sz="10" w:space="0"/>
              <w:insideV w:val="single" w:sz="10" w:space="0"/>
            </w:tcBorders>
            <w:vAlign w:val="center"/>
          </w:tcPr>
          <w:p w14:paraId="3C1D9C09">
            <w:pPr>
              <w:jc w:val="center"/>
            </w:pPr>
            <w:r>
              <w:rPr>
                <w:rFonts w:ascii="宋体" w:hAnsi="宋体" w:eastAsia="宋体"/>
                <w:sz w:val="16"/>
              </w:rPr>
              <w:t>三级指标</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A08CE">
            <w:pPr>
              <w:jc w:val="center"/>
            </w:pPr>
            <w:r>
              <w:rPr>
                <w:rFonts w:ascii="宋体" w:hAnsi="宋体" w:eastAsia="宋体"/>
                <w:sz w:val="16"/>
              </w:rPr>
              <w:t>年度指标值</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2066CF79">
            <w:pPr>
              <w:jc w:val="center"/>
            </w:pPr>
            <w:r>
              <w:rPr>
                <w:rFonts w:ascii="宋体" w:hAnsi="宋体" w:eastAsia="宋体"/>
                <w:sz w:val="16"/>
              </w:rPr>
              <w:t>实际完成值</w:t>
            </w:r>
          </w:p>
        </w:tc>
        <w:tc>
          <w:tcPr>
            <w:tcW w:w="698" w:type="dxa"/>
            <w:tcBorders>
              <w:top w:val="single" w:color="auto" w:sz="10" w:space="0"/>
              <w:left w:val="single" w:color="auto" w:sz="10" w:space="0"/>
              <w:bottom w:val="single" w:color="auto" w:sz="10" w:space="0"/>
              <w:right w:val="single" w:color="auto" w:sz="10" w:space="0"/>
              <w:insideV w:val="single" w:sz="10" w:space="0"/>
            </w:tcBorders>
            <w:vAlign w:val="center"/>
          </w:tcPr>
          <w:p w14:paraId="66AC3D8A">
            <w:pPr>
              <w:jc w:val="center"/>
            </w:pPr>
            <w:r>
              <w:rPr>
                <w:rFonts w:ascii="宋体" w:hAnsi="宋体" w:eastAsia="宋体"/>
                <w:sz w:val="16"/>
              </w:rPr>
              <w:t>分值</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7F441F16">
            <w:pPr>
              <w:jc w:val="center"/>
            </w:pPr>
            <w:r>
              <w:rPr>
                <w:rFonts w:ascii="宋体" w:hAnsi="宋体" w:eastAsia="宋体"/>
                <w:sz w:val="16"/>
              </w:rPr>
              <w:t>得分</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71795E0E">
            <w:pPr>
              <w:jc w:val="center"/>
            </w:pPr>
            <w:r>
              <w:rPr>
                <w:rFonts w:ascii="宋体" w:hAnsi="宋体" w:eastAsia="宋体"/>
                <w:sz w:val="16"/>
              </w:rPr>
              <w:t>偏差原因分析及改进措施</w:t>
            </w:r>
          </w:p>
        </w:tc>
      </w:tr>
      <w:tr w14:paraId="5CD360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AFA85">
            <w:pPr>
              <w:jc w:val="center"/>
            </w:pPr>
            <w:r>
              <w:rPr>
                <w:rFonts w:ascii="宋体" w:hAnsi="宋体" w:eastAsia="宋体"/>
                <w:sz w:val="16"/>
              </w:rPr>
              <w:t>年度绩效指标完成情况</w:t>
            </w:r>
          </w:p>
        </w:tc>
        <w:tc>
          <w:tcPr>
            <w:tcW w:w="109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654DC">
            <w:pPr>
              <w:jc w:val="center"/>
            </w:pPr>
            <w:r>
              <w:rPr>
                <w:rFonts w:ascii="宋体" w:hAnsi="宋体" w:eastAsia="宋体"/>
                <w:sz w:val="16"/>
              </w:rPr>
              <w:t>产出指标</w:t>
            </w:r>
          </w:p>
        </w:tc>
        <w:tc>
          <w:tcPr>
            <w:tcW w:w="1013" w:type="dxa"/>
            <w:tcBorders>
              <w:top w:val="single" w:color="auto" w:sz="10" w:space="0"/>
              <w:left w:val="single" w:color="auto" w:sz="10" w:space="0"/>
              <w:bottom w:val="single" w:color="auto" w:sz="10" w:space="0"/>
              <w:right w:val="single" w:color="auto" w:sz="10" w:space="0"/>
              <w:insideV w:val="single" w:sz="10" w:space="0"/>
            </w:tcBorders>
            <w:vAlign w:val="center"/>
          </w:tcPr>
          <w:p w14:paraId="7049D970">
            <w:pPr>
              <w:jc w:val="center"/>
            </w:pPr>
            <w:r>
              <w:rPr>
                <w:rFonts w:ascii="宋体" w:hAnsi="宋体" w:eastAsia="宋体"/>
                <w:sz w:val="16"/>
              </w:rPr>
              <w:t>数量指标</w:t>
            </w:r>
          </w:p>
        </w:tc>
        <w:tc>
          <w:tcPr>
            <w:tcW w:w="1231" w:type="dxa"/>
            <w:tcBorders>
              <w:top w:val="single" w:color="auto" w:sz="10" w:space="0"/>
              <w:left w:val="single" w:color="auto" w:sz="10" w:space="0"/>
              <w:bottom w:val="single" w:color="auto" w:sz="10" w:space="0"/>
              <w:right w:val="single" w:color="auto" w:sz="10" w:space="0"/>
              <w:insideV w:val="single" w:sz="10" w:space="0"/>
            </w:tcBorders>
            <w:vAlign w:val="center"/>
          </w:tcPr>
          <w:p w14:paraId="38C9410E">
            <w:pPr>
              <w:jc w:val="center"/>
            </w:pPr>
            <w:r>
              <w:rPr>
                <w:rFonts w:ascii="宋体" w:hAnsi="宋体" w:eastAsia="宋体"/>
                <w:sz w:val="16"/>
              </w:rPr>
              <w:t>补助经费受益学生数量</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32CB3">
            <w:pPr>
              <w:jc w:val="center"/>
            </w:pPr>
            <w:r>
              <w:rPr>
                <w:rFonts w:ascii="宋体" w:hAnsi="宋体" w:eastAsia="宋体"/>
                <w:sz w:val="16"/>
              </w:rPr>
              <w:t>=5063人</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5D755454">
            <w:pPr>
              <w:jc w:val="center"/>
            </w:pPr>
            <w:r>
              <w:rPr>
                <w:rFonts w:ascii="宋体" w:hAnsi="宋体" w:eastAsia="宋体"/>
                <w:sz w:val="16"/>
              </w:rPr>
              <w:t>=5063人</w:t>
            </w:r>
          </w:p>
        </w:tc>
        <w:tc>
          <w:tcPr>
            <w:tcW w:w="698" w:type="dxa"/>
            <w:tcBorders>
              <w:top w:val="single" w:color="auto" w:sz="10" w:space="0"/>
              <w:left w:val="single" w:color="auto" w:sz="10" w:space="0"/>
              <w:bottom w:val="single" w:color="auto" w:sz="10" w:space="0"/>
              <w:right w:val="single" w:color="auto" w:sz="10" w:space="0"/>
              <w:insideV w:val="single" w:sz="10" w:space="0"/>
            </w:tcBorders>
            <w:vAlign w:val="center"/>
          </w:tcPr>
          <w:p w14:paraId="2C389DB1">
            <w:pPr>
              <w:jc w:val="center"/>
            </w:pPr>
            <w:r>
              <w:rPr>
                <w:rFonts w:ascii="宋体" w:hAnsi="宋体" w:eastAsia="宋体"/>
                <w:sz w:val="16"/>
              </w:rPr>
              <w:t>10</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5619E4DC">
            <w:pPr>
              <w:jc w:val="center"/>
            </w:pPr>
            <w:r>
              <w:rPr>
                <w:rFonts w:ascii="宋体" w:hAnsi="宋体" w:eastAsia="宋体"/>
                <w:sz w:val="16"/>
              </w:rPr>
              <w:t>10</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1598325B">
            <w:pPr>
              <w:jc w:val="center"/>
            </w:pPr>
          </w:p>
        </w:tc>
      </w:tr>
      <w:tr w14:paraId="4D427A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8EC522"/>
        </w:tc>
        <w:tc>
          <w:tcPr>
            <w:tcW w:w="1099" w:type="dxa"/>
            <w:vMerge w:val="continue"/>
            <w:tcBorders>
              <w:top w:val="single" w:color="auto" w:sz="10" w:space="0"/>
              <w:left w:val="single" w:color="auto" w:sz="10" w:space="0"/>
              <w:bottom w:val="single" w:color="auto" w:sz="10" w:space="0"/>
              <w:right w:val="single" w:color="auto" w:sz="10" w:space="0"/>
              <w:insideV w:val="single" w:sz="10" w:space="0"/>
            </w:tcBorders>
          </w:tcPr>
          <w:p w14:paraId="3107020B"/>
        </w:tc>
        <w:tc>
          <w:tcPr>
            <w:tcW w:w="1013" w:type="dxa"/>
            <w:tcBorders>
              <w:top w:val="single" w:color="auto" w:sz="10" w:space="0"/>
              <w:left w:val="single" w:color="auto" w:sz="10" w:space="0"/>
              <w:bottom w:val="single" w:color="auto" w:sz="10" w:space="0"/>
              <w:right w:val="single" w:color="auto" w:sz="10" w:space="0"/>
              <w:insideV w:val="single" w:sz="10" w:space="0"/>
            </w:tcBorders>
            <w:vAlign w:val="center"/>
          </w:tcPr>
          <w:p w14:paraId="1ED95EC0">
            <w:pPr>
              <w:jc w:val="center"/>
            </w:pPr>
            <w:r>
              <w:rPr>
                <w:rFonts w:ascii="宋体" w:hAnsi="宋体" w:eastAsia="宋体"/>
                <w:sz w:val="16"/>
              </w:rPr>
              <w:t>质量指标</w:t>
            </w:r>
          </w:p>
        </w:tc>
        <w:tc>
          <w:tcPr>
            <w:tcW w:w="1231" w:type="dxa"/>
            <w:tcBorders>
              <w:top w:val="single" w:color="auto" w:sz="10" w:space="0"/>
              <w:left w:val="single" w:color="auto" w:sz="10" w:space="0"/>
              <w:bottom w:val="single" w:color="auto" w:sz="10" w:space="0"/>
              <w:right w:val="single" w:color="auto" w:sz="10" w:space="0"/>
              <w:insideV w:val="single" w:sz="10" w:space="0"/>
            </w:tcBorders>
            <w:vAlign w:val="center"/>
          </w:tcPr>
          <w:p w14:paraId="10414C43">
            <w:pPr>
              <w:jc w:val="center"/>
            </w:pPr>
            <w:r>
              <w:rPr>
                <w:rFonts w:ascii="宋体" w:hAnsi="宋体" w:eastAsia="宋体"/>
                <w:sz w:val="16"/>
              </w:rPr>
              <w:t>资金使用合规率</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1D6F1">
            <w:pPr>
              <w:jc w:val="center"/>
            </w:pPr>
            <w:r>
              <w:rPr>
                <w:rFonts w:ascii="宋体" w:hAnsi="宋体" w:eastAsia="宋体"/>
                <w:sz w:val="16"/>
              </w:rPr>
              <w:t>=100%</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5AC7167A">
            <w:pPr>
              <w:jc w:val="center"/>
            </w:pPr>
            <w:r>
              <w:rPr>
                <w:rFonts w:ascii="宋体" w:hAnsi="宋体" w:eastAsia="宋体"/>
                <w:sz w:val="16"/>
              </w:rPr>
              <w:t>=100%</w:t>
            </w:r>
          </w:p>
        </w:tc>
        <w:tc>
          <w:tcPr>
            <w:tcW w:w="698" w:type="dxa"/>
            <w:tcBorders>
              <w:top w:val="single" w:color="auto" w:sz="10" w:space="0"/>
              <w:left w:val="single" w:color="auto" w:sz="10" w:space="0"/>
              <w:bottom w:val="single" w:color="auto" w:sz="10" w:space="0"/>
              <w:right w:val="single" w:color="auto" w:sz="10" w:space="0"/>
              <w:insideV w:val="single" w:sz="10" w:space="0"/>
            </w:tcBorders>
            <w:vAlign w:val="center"/>
          </w:tcPr>
          <w:p w14:paraId="3B25BF27">
            <w:pPr>
              <w:jc w:val="center"/>
            </w:pPr>
            <w:r>
              <w:rPr>
                <w:rFonts w:ascii="宋体" w:hAnsi="宋体" w:eastAsia="宋体"/>
                <w:sz w:val="16"/>
              </w:rPr>
              <w:t>10</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7EEDC634">
            <w:pPr>
              <w:jc w:val="center"/>
            </w:pPr>
            <w:r>
              <w:rPr>
                <w:rFonts w:ascii="宋体" w:hAnsi="宋体" w:eastAsia="宋体"/>
                <w:sz w:val="16"/>
              </w:rPr>
              <w:t>10</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690367FB">
            <w:pPr>
              <w:jc w:val="center"/>
            </w:pPr>
          </w:p>
        </w:tc>
      </w:tr>
      <w:tr w14:paraId="2B5B45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CB655"/>
        </w:tc>
        <w:tc>
          <w:tcPr>
            <w:tcW w:w="1099" w:type="dxa"/>
            <w:vMerge w:val="continue"/>
            <w:tcBorders>
              <w:top w:val="single" w:color="auto" w:sz="10" w:space="0"/>
              <w:left w:val="single" w:color="auto" w:sz="10" w:space="0"/>
              <w:bottom w:val="single" w:color="auto" w:sz="10" w:space="0"/>
              <w:right w:val="single" w:color="auto" w:sz="10" w:space="0"/>
              <w:insideV w:val="single" w:sz="10" w:space="0"/>
            </w:tcBorders>
          </w:tcPr>
          <w:p w14:paraId="3382698C"/>
        </w:tc>
        <w:tc>
          <w:tcPr>
            <w:tcW w:w="10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88CDA">
            <w:pPr>
              <w:jc w:val="center"/>
            </w:pPr>
            <w:r>
              <w:rPr>
                <w:rFonts w:ascii="宋体" w:hAnsi="宋体" w:eastAsia="宋体"/>
                <w:sz w:val="16"/>
              </w:rPr>
              <w:t>时效指标</w:t>
            </w:r>
          </w:p>
        </w:tc>
        <w:tc>
          <w:tcPr>
            <w:tcW w:w="1231" w:type="dxa"/>
            <w:tcBorders>
              <w:top w:val="single" w:color="auto" w:sz="10" w:space="0"/>
              <w:left w:val="single" w:color="auto" w:sz="10" w:space="0"/>
              <w:bottom w:val="single" w:color="auto" w:sz="10" w:space="0"/>
              <w:right w:val="single" w:color="auto" w:sz="10" w:space="0"/>
              <w:insideV w:val="single" w:sz="10" w:space="0"/>
            </w:tcBorders>
            <w:vAlign w:val="center"/>
          </w:tcPr>
          <w:p w14:paraId="222DDFC3">
            <w:pPr>
              <w:jc w:val="center"/>
            </w:pPr>
            <w:r>
              <w:rPr>
                <w:rFonts w:ascii="宋体" w:hAnsi="宋体" w:eastAsia="宋体"/>
                <w:sz w:val="16"/>
              </w:rPr>
              <w:t>资金支付及时率</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09C7F">
            <w:pPr>
              <w:jc w:val="center"/>
            </w:pPr>
            <w:r>
              <w:rPr>
                <w:rFonts w:ascii="宋体" w:hAnsi="宋体" w:eastAsia="宋体"/>
                <w:sz w:val="16"/>
              </w:rPr>
              <w:t>=100%</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046A527D">
            <w:pPr>
              <w:jc w:val="center"/>
            </w:pPr>
            <w:r>
              <w:rPr>
                <w:rFonts w:ascii="宋体" w:hAnsi="宋体" w:eastAsia="宋体"/>
                <w:sz w:val="16"/>
              </w:rPr>
              <w:t>=100%</w:t>
            </w:r>
          </w:p>
        </w:tc>
        <w:tc>
          <w:tcPr>
            <w:tcW w:w="698" w:type="dxa"/>
            <w:tcBorders>
              <w:top w:val="single" w:color="auto" w:sz="10" w:space="0"/>
              <w:left w:val="single" w:color="auto" w:sz="10" w:space="0"/>
              <w:bottom w:val="single" w:color="auto" w:sz="10" w:space="0"/>
              <w:right w:val="single" w:color="auto" w:sz="10" w:space="0"/>
              <w:insideV w:val="single" w:sz="10" w:space="0"/>
            </w:tcBorders>
            <w:vAlign w:val="center"/>
          </w:tcPr>
          <w:p w14:paraId="06BF168F">
            <w:pPr>
              <w:jc w:val="center"/>
            </w:pPr>
            <w:r>
              <w:rPr>
                <w:rFonts w:ascii="宋体" w:hAnsi="宋体" w:eastAsia="宋体"/>
                <w:sz w:val="16"/>
              </w:rPr>
              <w:t>10</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281EB789">
            <w:pPr>
              <w:jc w:val="center"/>
            </w:pPr>
            <w:r>
              <w:rPr>
                <w:rFonts w:ascii="宋体" w:hAnsi="宋体" w:eastAsia="宋体"/>
                <w:sz w:val="16"/>
              </w:rPr>
              <w:t>10</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5C1C3177">
            <w:pPr>
              <w:jc w:val="center"/>
            </w:pPr>
          </w:p>
        </w:tc>
      </w:tr>
      <w:tr w14:paraId="5C1299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2ACA4B"/>
        </w:tc>
        <w:tc>
          <w:tcPr>
            <w:tcW w:w="1099" w:type="dxa"/>
            <w:vMerge w:val="continue"/>
            <w:tcBorders>
              <w:top w:val="single" w:color="auto" w:sz="10" w:space="0"/>
              <w:left w:val="single" w:color="auto" w:sz="10" w:space="0"/>
              <w:bottom w:val="single" w:color="auto" w:sz="10" w:space="0"/>
              <w:right w:val="single" w:color="auto" w:sz="10" w:space="0"/>
              <w:insideV w:val="single" w:sz="10" w:space="0"/>
            </w:tcBorders>
          </w:tcPr>
          <w:p w14:paraId="63BE0D71"/>
        </w:tc>
        <w:tc>
          <w:tcPr>
            <w:tcW w:w="1013" w:type="dxa"/>
            <w:vMerge w:val="continue"/>
            <w:tcBorders>
              <w:top w:val="single" w:color="auto" w:sz="10" w:space="0"/>
              <w:left w:val="single" w:color="auto" w:sz="10" w:space="0"/>
              <w:bottom w:val="single" w:color="auto" w:sz="10" w:space="0"/>
              <w:right w:val="single" w:color="auto" w:sz="10" w:space="0"/>
              <w:insideV w:val="single" w:sz="10" w:space="0"/>
            </w:tcBorders>
          </w:tcPr>
          <w:p w14:paraId="043CB353"/>
        </w:tc>
        <w:tc>
          <w:tcPr>
            <w:tcW w:w="1231" w:type="dxa"/>
            <w:tcBorders>
              <w:top w:val="single" w:color="auto" w:sz="10" w:space="0"/>
              <w:left w:val="single" w:color="auto" w:sz="10" w:space="0"/>
              <w:bottom w:val="single" w:color="auto" w:sz="10" w:space="0"/>
              <w:right w:val="single" w:color="auto" w:sz="10" w:space="0"/>
              <w:insideV w:val="single" w:sz="10" w:space="0"/>
            </w:tcBorders>
            <w:vAlign w:val="center"/>
          </w:tcPr>
          <w:p w14:paraId="7718EFCD">
            <w:pPr>
              <w:jc w:val="center"/>
            </w:pPr>
            <w:r>
              <w:rPr>
                <w:rFonts w:ascii="宋体" w:hAnsi="宋体" w:eastAsia="宋体"/>
                <w:sz w:val="16"/>
              </w:rPr>
              <w:t>项目结束时间</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5CB1B">
            <w:pPr>
              <w:jc w:val="center"/>
            </w:pPr>
            <w:r>
              <w:rPr>
                <w:rFonts w:ascii="宋体" w:hAnsi="宋体" w:eastAsia="宋体"/>
                <w:sz w:val="16"/>
              </w:rPr>
              <w:t>2024年12月</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2A63AFCA">
            <w:pPr>
              <w:jc w:val="center"/>
            </w:pPr>
            <w:r>
              <w:rPr>
                <w:rFonts w:ascii="宋体" w:hAnsi="宋体" w:eastAsia="宋体"/>
                <w:sz w:val="16"/>
              </w:rPr>
              <w:t>=2024年12月</w:t>
            </w:r>
          </w:p>
        </w:tc>
        <w:tc>
          <w:tcPr>
            <w:tcW w:w="698" w:type="dxa"/>
            <w:tcBorders>
              <w:top w:val="single" w:color="auto" w:sz="10" w:space="0"/>
              <w:left w:val="single" w:color="auto" w:sz="10" w:space="0"/>
              <w:bottom w:val="single" w:color="auto" w:sz="10" w:space="0"/>
              <w:right w:val="single" w:color="auto" w:sz="10" w:space="0"/>
              <w:insideV w:val="single" w:sz="10" w:space="0"/>
            </w:tcBorders>
            <w:vAlign w:val="center"/>
          </w:tcPr>
          <w:p w14:paraId="11B807CA">
            <w:pPr>
              <w:jc w:val="center"/>
            </w:pPr>
            <w:r>
              <w:rPr>
                <w:rFonts w:ascii="宋体" w:hAnsi="宋体" w:eastAsia="宋体"/>
                <w:sz w:val="16"/>
              </w:rPr>
              <w:t>10</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407F7609">
            <w:pPr>
              <w:jc w:val="center"/>
            </w:pPr>
            <w:r>
              <w:rPr>
                <w:rFonts w:ascii="宋体" w:hAnsi="宋体" w:eastAsia="宋体"/>
                <w:sz w:val="16"/>
              </w:rPr>
              <w:t>10</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5706937F">
            <w:pPr>
              <w:jc w:val="center"/>
            </w:pPr>
          </w:p>
        </w:tc>
      </w:tr>
      <w:tr w14:paraId="586FFC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22849"/>
        </w:tc>
        <w:tc>
          <w:tcPr>
            <w:tcW w:w="109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2C309">
            <w:pPr>
              <w:jc w:val="center"/>
            </w:pPr>
            <w:r>
              <w:rPr>
                <w:rFonts w:ascii="宋体" w:hAnsi="宋体" w:eastAsia="宋体"/>
                <w:sz w:val="16"/>
              </w:rPr>
              <w:t>成本指标</w:t>
            </w:r>
          </w:p>
        </w:tc>
        <w:tc>
          <w:tcPr>
            <w:tcW w:w="10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331DC">
            <w:pPr>
              <w:jc w:val="center"/>
            </w:pPr>
            <w:r>
              <w:rPr>
                <w:rFonts w:ascii="宋体" w:hAnsi="宋体" w:eastAsia="宋体"/>
                <w:sz w:val="16"/>
              </w:rPr>
              <w:t>经济成本指标</w:t>
            </w:r>
          </w:p>
        </w:tc>
        <w:tc>
          <w:tcPr>
            <w:tcW w:w="1231" w:type="dxa"/>
            <w:tcBorders>
              <w:top w:val="single" w:color="auto" w:sz="10" w:space="0"/>
              <w:left w:val="single" w:color="auto" w:sz="10" w:space="0"/>
              <w:bottom w:val="single" w:color="auto" w:sz="10" w:space="0"/>
              <w:right w:val="single" w:color="auto" w:sz="10" w:space="0"/>
              <w:insideV w:val="single" w:sz="10" w:space="0"/>
            </w:tcBorders>
            <w:vAlign w:val="center"/>
          </w:tcPr>
          <w:p w14:paraId="19B727C7">
            <w:pPr>
              <w:jc w:val="center"/>
            </w:pPr>
            <w:r>
              <w:rPr>
                <w:rFonts w:ascii="宋体" w:hAnsi="宋体" w:eastAsia="宋体"/>
                <w:sz w:val="16"/>
              </w:rPr>
              <w:t>义务教育公用经费</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A8ADB">
            <w:pPr>
              <w:jc w:val="center"/>
            </w:pPr>
            <w:r>
              <w:rPr>
                <w:rFonts w:ascii="宋体" w:hAnsi="宋体" w:eastAsia="宋体"/>
                <w:sz w:val="16"/>
              </w:rPr>
              <w:t>&lt;=12万元</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685DFA84">
            <w:pPr>
              <w:jc w:val="center"/>
            </w:pPr>
            <w:r>
              <w:rPr>
                <w:rFonts w:ascii="宋体" w:hAnsi="宋体" w:eastAsia="宋体"/>
                <w:sz w:val="16"/>
              </w:rPr>
              <w:t>=12万元</w:t>
            </w:r>
          </w:p>
        </w:tc>
        <w:tc>
          <w:tcPr>
            <w:tcW w:w="698" w:type="dxa"/>
            <w:tcBorders>
              <w:top w:val="single" w:color="auto" w:sz="10" w:space="0"/>
              <w:left w:val="single" w:color="auto" w:sz="10" w:space="0"/>
              <w:bottom w:val="single" w:color="auto" w:sz="10" w:space="0"/>
              <w:right w:val="single" w:color="auto" w:sz="10" w:space="0"/>
              <w:insideV w:val="single" w:sz="10" w:space="0"/>
            </w:tcBorders>
            <w:vAlign w:val="center"/>
          </w:tcPr>
          <w:p w14:paraId="3A6992B1">
            <w:pPr>
              <w:jc w:val="center"/>
            </w:pPr>
            <w:r>
              <w:rPr>
                <w:rFonts w:ascii="宋体" w:hAnsi="宋体" w:eastAsia="宋体"/>
                <w:sz w:val="16"/>
              </w:rPr>
              <w:t>6</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4A1A954B">
            <w:pPr>
              <w:jc w:val="center"/>
            </w:pPr>
            <w:r>
              <w:rPr>
                <w:rFonts w:ascii="宋体" w:hAnsi="宋体" w:eastAsia="宋体"/>
                <w:sz w:val="16"/>
              </w:rPr>
              <w:t>6</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24D4B26A">
            <w:pPr>
              <w:jc w:val="center"/>
            </w:pPr>
          </w:p>
        </w:tc>
      </w:tr>
      <w:tr w14:paraId="0C18E7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B96411"/>
        </w:tc>
        <w:tc>
          <w:tcPr>
            <w:tcW w:w="1099" w:type="dxa"/>
            <w:vMerge w:val="continue"/>
            <w:tcBorders>
              <w:top w:val="single" w:color="auto" w:sz="10" w:space="0"/>
              <w:left w:val="single" w:color="auto" w:sz="10" w:space="0"/>
              <w:bottom w:val="single" w:color="auto" w:sz="10" w:space="0"/>
              <w:right w:val="single" w:color="auto" w:sz="10" w:space="0"/>
              <w:insideV w:val="single" w:sz="10" w:space="0"/>
            </w:tcBorders>
          </w:tcPr>
          <w:p w14:paraId="7F1FBDB0"/>
        </w:tc>
        <w:tc>
          <w:tcPr>
            <w:tcW w:w="1013" w:type="dxa"/>
            <w:vMerge w:val="continue"/>
            <w:tcBorders>
              <w:top w:val="single" w:color="auto" w:sz="10" w:space="0"/>
              <w:left w:val="single" w:color="auto" w:sz="10" w:space="0"/>
              <w:bottom w:val="single" w:color="auto" w:sz="10" w:space="0"/>
              <w:right w:val="single" w:color="auto" w:sz="10" w:space="0"/>
              <w:insideV w:val="single" w:sz="10" w:space="0"/>
            </w:tcBorders>
          </w:tcPr>
          <w:p w14:paraId="6C480393"/>
        </w:tc>
        <w:tc>
          <w:tcPr>
            <w:tcW w:w="1231" w:type="dxa"/>
            <w:tcBorders>
              <w:top w:val="single" w:color="auto" w:sz="10" w:space="0"/>
              <w:left w:val="single" w:color="auto" w:sz="10" w:space="0"/>
              <w:bottom w:val="single" w:color="auto" w:sz="10" w:space="0"/>
              <w:right w:val="single" w:color="auto" w:sz="10" w:space="0"/>
              <w:insideV w:val="single" w:sz="10" w:space="0"/>
            </w:tcBorders>
            <w:vAlign w:val="center"/>
          </w:tcPr>
          <w:p w14:paraId="038DB570">
            <w:pPr>
              <w:jc w:val="center"/>
            </w:pPr>
            <w:r>
              <w:rPr>
                <w:rFonts w:ascii="宋体" w:hAnsi="宋体" w:eastAsia="宋体"/>
                <w:sz w:val="16"/>
              </w:rPr>
              <w:t>寄宿生生活补助</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E0D29">
            <w:pPr>
              <w:jc w:val="center"/>
            </w:pPr>
            <w:r>
              <w:rPr>
                <w:rFonts w:ascii="宋体" w:hAnsi="宋体" w:eastAsia="宋体"/>
                <w:sz w:val="16"/>
              </w:rPr>
              <w:t>&lt;=169.31万元</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1DB65949">
            <w:pPr>
              <w:jc w:val="center"/>
            </w:pPr>
            <w:r>
              <w:rPr>
                <w:rFonts w:ascii="宋体" w:hAnsi="宋体" w:eastAsia="宋体"/>
                <w:sz w:val="16"/>
              </w:rPr>
              <w:t>=169.31万元</w:t>
            </w:r>
          </w:p>
        </w:tc>
        <w:tc>
          <w:tcPr>
            <w:tcW w:w="698" w:type="dxa"/>
            <w:tcBorders>
              <w:top w:val="single" w:color="auto" w:sz="10" w:space="0"/>
              <w:left w:val="single" w:color="auto" w:sz="10" w:space="0"/>
              <w:bottom w:val="single" w:color="auto" w:sz="10" w:space="0"/>
              <w:right w:val="single" w:color="auto" w:sz="10" w:space="0"/>
              <w:insideV w:val="single" w:sz="10" w:space="0"/>
            </w:tcBorders>
            <w:vAlign w:val="center"/>
          </w:tcPr>
          <w:p w14:paraId="1898600C">
            <w:pPr>
              <w:jc w:val="center"/>
            </w:pPr>
            <w:r>
              <w:rPr>
                <w:rFonts w:ascii="宋体" w:hAnsi="宋体" w:eastAsia="宋体"/>
                <w:sz w:val="16"/>
              </w:rPr>
              <w:t>8</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0F22AF17">
            <w:pPr>
              <w:jc w:val="center"/>
            </w:pPr>
            <w:r>
              <w:rPr>
                <w:rFonts w:ascii="宋体" w:hAnsi="宋体" w:eastAsia="宋体"/>
                <w:sz w:val="16"/>
              </w:rPr>
              <w:t>8</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547EA264">
            <w:pPr>
              <w:jc w:val="center"/>
            </w:pPr>
          </w:p>
        </w:tc>
      </w:tr>
      <w:tr w14:paraId="08E61F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FC5BF3"/>
        </w:tc>
        <w:tc>
          <w:tcPr>
            <w:tcW w:w="1099" w:type="dxa"/>
            <w:vMerge w:val="continue"/>
            <w:tcBorders>
              <w:top w:val="single" w:color="auto" w:sz="10" w:space="0"/>
              <w:left w:val="single" w:color="auto" w:sz="10" w:space="0"/>
              <w:bottom w:val="single" w:color="auto" w:sz="10" w:space="0"/>
              <w:right w:val="single" w:color="auto" w:sz="10" w:space="0"/>
              <w:insideV w:val="single" w:sz="10" w:space="0"/>
            </w:tcBorders>
          </w:tcPr>
          <w:p w14:paraId="1EE6E571"/>
        </w:tc>
        <w:tc>
          <w:tcPr>
            <w:tcW w:w="1013" w:type="dxa"/>
            <w:tcBorders>
              <w:top w:val="single" w:color="auto" w:sz="10" w:space="0"/>
              <w:left w:val="single" w:color="auto" w:sz="10" w:space="0"/>
              <w:bottom w:val="single" w:color="auto" w:sz="10" w:space="0"/>
              <w:right w:val="single" w:color="auto" w:sz="10" w:space="0"/>
              <w:insideV w:val="single" w:sz="10" w:space="0"/>
            </w:tcBorders>
            <w:vAlign w:val="center"/>
          </w:tcPr>
          <w:p w14:paraId="43F69E5C">
            <w:pPr>
              <w:jc w:val="center"/>
            </w:pPr>
            <w:r>
              <w:rPr>
                <w:rFonts w:ascii="宋体" w:hAnsi="宋体" w:eastAsia="宋体"/>
                <w:sz w:val="16"/>
              </w:rPr>
              <w:t>社会成本指标</w:t>
            </w:r>
          </w:p>
        </w:tc>
        <w:tc>
          <w:tcPr>
            <w:tcW w:w="1231" w:type="dxa"/>
            <w:tcBorders>
              <w:top w:val="single" w:color="auto" w:sz="10" w:space="0"/>
              <w:left w:val="single" w:color="auto" w:sz="10" w:space="0"/>
              <w:bottom w:val="single" w:color="auto" w:sz="10" w:space="0"/>
              <w:right w:val="single" w:color="auto" w:sz="10" w:space="0"/>
              <w:insideV w:val="single" w:sz="10" w:space="0"/>
            </w:tcBorders>
            <w:vAlign w:val="center"/>
          </w:tcPr>
          <w:p w14:paraId="68DA047F">
            <w:pPr>
              <w:jc w:val="center"/>
            </w:pPr>
            <w:r>
              <w:rPr>
                <w:rFonts w:ascii="宋体" w:hAnsi="宋体" w:eastAsia="宋体"/>
                <w:sz w:val="16"/>
              </w:rPr>
              <w:t>营养改善补助</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B23C8">
            <w:pPr>
              <w:jc w:val="center"/>
            </w:pPr>
            <w:r>
              <w:rPr>
                <w:rFonts w:ascii="宋体" w:hAnsi="宋体" w:eastAsia="宋体"/>
                <w:sz w:val="16"/>
              </w:rPr>
              <w:t>&lt;=38.99万元</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745B4E5A">
            <w:pPr>
              <w:jc w:val="center"/>
            </w:pPr>
            <w:r>
              <w:rPr>
                <w:rFonts w:ascii="宋体" w:hAnsi="宋体" w:eastAsia="宋体"/>
                <w:sz w:val="16"/>
              </w:rPr>
              <w:t>=38.99万元</w:t>
            </w:r>
          </w:p>
        </w:tc>
        <w:tc>
          <w:tcPr>
            <w:tcW w:w="698" w:type="dxa"/>
            <w:tcBorders>
              <w:top w:val="single" w:color="auto" w:sz="10" w:space="0"/>
              <w:left w:val="single" w:color="auto" w:sz="10" w:space="0"/>
              <w:bottom w:val="single" w:color="auto" w:sz="10" w:space="0"/>
              <w:right w:val="single" w:color="auto" w:sz="10" w:space="0"/>
              <w:insideV w:val="single" w:sz="10" w:space="0"/>
            </w:tcBorders>
            <w:vAlign w:val="center"/>
          </w:tcPr>
          <w:p w14:paraId="56AE0E60">
            <w:pPr>
              <w:jc w:val="center"/>
            </w:pPr>
            <w:r>
              <w:rPr>
                <w:rFonts w:ascii="宋体" w:hAnsi="宋体" w:eastAsia="宋体"/>
                <w:sz w:val="16"/>
              </w:rPr>
              <w:t>6</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7BD265CD">
            <w:pPr>
              <w:jc w:val="center"/>
            </w:pPr>
            <w:r>
              <w:rPr>
                <w:rFonts w:ascii="宋体" w:hAnsi="宋体" w:eastAsia="宋体"/>
                <w:sz w:val="16"/>
              </w:rPr>
              <w:t>6</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0361D681">
            <w:pPr>
              <w:jc w:val="center"/>
            </w:pPr>
          </w:p>
        </w:tc>
      </w:tr>
      <w:tr w14:paraId="657677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8EA84"/>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05568697">
            <w:pPr>
              <w:jc w:val="center"/>
            </w:pPr>
            <w:r>
              <w:rPr>
                <w:rFonts w:ascii="宋体" w:hAnsi="宋体" w:eastAsia="宋体"/>
                <w:sz w:val="16"/>
              </w:rPr>
              <w:t>效益指标</w:t>
            </w:r>
          </w:p>
        </w:tc>
        <w:tc>
          <w:tcPr>
            <w:tcW w:w="1013" w:type="dxa"/>
            <w:tcBorders>
              <w:top w:val="single" w:color="auto" w:sz="10" w:space="0"/>
              <w:left w:val="single" w:color="auto" w:sz="10" w:space="0"/>
              <w:bottom w:val="single" w:color="auto" w:sz="10" w:space="0"/>
              <w:right w:val="single" w:color="auto" w:sz="10" w:space="0"/>
              <w:insideV w:val="single" w:sz="10" w:space="0"/>
            </w:tcBorders>
            <w:vAlign w:val="center"/>
          </w:tcPr>
          <w:p w14:paraId="2D893E01">
            <w:pPr>
              <w:jc w:val="center"/>
            </w:pPr>
            <w:r>
              <w:rPr>
                <w:rFonts w:ascii="宋体" w:hAnsi="宋体" w:eastAsia="宋体"/>
                <w:sz w:val="16"/>
              </w:rPr>
              <w:t>社会效益指标</w:t>
            </w:r>
          </w:p>
        </w:tc>
        <w:tc>
          <w:tcPr>
            <w:tcW w:w="1231" w:type="dxa"/>
            <w:tcBorders>
              <w:top w:val="single" w:color="auto" w:sz="10" w:space="0"/>
              <w:left w:val="single" w:color="auto" w:sz="10" w:space="0"/>
              <w:bottom w:val="single" w:color="auto" w:sz="10" w:space="0"/>
              <w:right w:val="single" w:color="auto" w:sz="10" w:space="0"/>
              <w:insideV w:val="single" w:sz="10" w:space="0"/>
            </w:tcBorders>
            <w:vAlign w:val="center"/>
          </w:tcPr>
          <w:p w14:paraId="046C7D9A">
            <w:pPr>
              <w:jc w:val="center"/>
            </w:pPr>
            <w:r>
              <w:rPr>
                <w:rFonts w:ascii="宋体" w:hAnsi="宋体" w:eastAsia="宋体"/>
                <w:sz w:val="16"/>
              </w:rPr>
              <w:t>提高学生生活质量</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B5752">
            <w:pPr>
              <w:jc w:val="center"/>
            </w:pPr>
            <w:r>
              <w:rPr>
                <w:rFonts w:ascii="宋体" w:hAnsi="宋体" w:eastAsia="宋体"/>
                <w:sz w:val="16"/>
              </w:rPr>
              <w:t>有效提高</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11660FAD">
            <w:pPr>
              <w:jc w:val="center"/>
            </w:pPr>
            <w:r>
              <w:rPr>
                <w:rFonts w:ascii="宋体" w:hAnsi="宋体" w:eastAsia="宋体"/>
                <w:sz w:val="16"/>
              </w:rPr>
              <w:t>有效提升</w:t>
            </w:r>
          </w:p>
        </w:tc>
        <w:tc>
          <w:tcPr>
            <w:tcW w:w="698" w:type="dxa"/>
            <w:tcBorders>
              <w:top w:val="single" w:color="auto" w:sz="10" w:space="0"/>
              <w:left w:val="single" w:color="auto" w:sz="10" w:space="0"/>
              <w:bottom w:val="single" w:color="auto" w:sz="10" w:space="0"/>
              <w:right w:val="single" w:color="auto" w:sz="10" w:space="0"/>
              <w:insideV w:val="single" w:sz="10" w:space="0"/>
            </w:tcBorders>
            <w:vAlign w:val="center"/>
          </w:tcPr>
          <w:p w14:paraId="3DF80792">
            <w:pPr>
              <w:jc w:val="center"/>
            </w:pPr>
            <w:r>
              <w:rPr>
                <w:rFonts w:ascii="宋体" w:hAnsi="宋体" w:eastAsia="宋体"/>
                <w:sz w:val="16"/>
              </w:rPr>
              <w:t>20</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2F2412F7">
            <w:pPr>
              <w:jc w:val="center"/>
            </w:pPr>
            <w:r>
              <w:rPr>
                <w:rFonts w:ascii="宋体" w:hAnsi="宋体" w:eastAsia="宋体"/>
                <w:sz w:val="16"/>
              </w:rPr>
              <w:t>20</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2AB58E11">
            <w:pPr>
              <w:jc w:val="center"/>
            </w:pPr>
          </w:p>
        </w:tc>
      </w:tr>
      <w:tr w14:paraId="1ADF0C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447E5E"/>
        </w:tc>
        <w:tc>
          <w:tcPr>
            <w:tcW w:w="1099" w:type="dxa"/>
            <w:tcBorders>
              <w:top w:val="single" w:color="auto" w:sz="10" w:space="0"/>
              <w:left w:val="single" w:color="auto" w:sz="10" w:space="0"/>
              <w:bottom w:val="single" w:color="auto" w:sz="10" w:space="0"/>
              <w:right w:val="single" w:color="auto" w:sz="10" w:space="0"/>
              <w:insideV w:val="single" w:sz="10" w:space="0"/>
            </w:tcBorders>
            <w:vAlign w:val="center"/>
          </w:tcPr>
          <w:p w14:paraId="6E624063">
            <w:pPr>
              <w:jc w:val="center"/>
            </w:pPr>
            <w:r>
              <w:rPr>
                <w:rFonts w:ascii="宋体" w:hAnsi="宋体" w:eastAsia="宋体"/>
                <w:sz w:val="16"/>
              </w:rPr>
              <w:t>满意度指标</w:t>
            </w:r>
          </w:p>
        </w:tc>
        <w:tc>
          <w:tcPr>
            <w:tcW w:w="1013" w:type="dxa"/>
            <w:tcBorders>
              <w:top w:val="single" w:color="auto" w:sz="10" w:space="0"/>
              <w:left w:val="single" w:color="auto" w:sz="10" w:space="0"/>
              <w:bottom w:val="single" w:color="auto" w:sz="10" w:space="0"/>
              <w:right w:val="single" w:color="auto" w:sz="10" w:space="0"/>
              <w:insideV w:val="single" w:sz="10" w:space="0"/>
            </w:tcBorders>
            <w:vAlign w:val="center"/>
          </w:tcPr>
          <w:p w14:paraId="336D4C1D">
            <w:pPr>
              <w:jc w:val="center"/>
            </w:pPr>
            <w:r>
              <w:rPr>
                <w:rFonts w:ascii="宋体" w:hAnsi="宋体" w:eastAsia="宋体"/>
                <w:sz w:val="16"/>
              </w:rPr>
              <w:t>满意度指标</w:t>
            </w:r>
          </w:p>
        </w:tc>
        <w:tc>
          <w:tcPr>
            <w:tcW w:w="1231" w:type="dxa"/>
            <w:tcBorders>
              <w:top w:val="single" w:color="auto" w:sz="10" w:space="0"/>
              <w:left w:val="single" w:color="auto" w:sz="10" w:space="0"/>
              <w:bottom w:val="single" w:color="auto" w:sz="10" w:space="0"/>
              <w:right w:val="single" w:color="auto" w:sz="10" w:space="0"/>
              <w:insideV w:val="single" w:sz="10" w:space="0"/>
            </w:tcBorders>
            <w:vAlign w:val="center"/>
          </w:tcPr>
          <w:p w14:paraId="7E1F8C2A">
            <w:pPr>
              <w:jc w:val="center"/>
            </w:pPr>
            <w:r>
              <w:rPr>
                <w:rFonts w:ascii="宋体" w:hAnsi="宋体" w:eastAsia="宋体"/>
                <w:sz w:val="16"/>
              </w:rPr>
              <w:t>学生满意度</w:t>
            </w:r>
          </w:p>
        </w:tc>
        <w:tc>
          <w:tcPr>
            <w:tcW w:w="12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F0DF5">
            <w:pPr>
              <w:jc w:val="center"/>
            </w:pPr>
            <w:r>
              <w:rPr>
                <w:rFonts w:ascii="宋体" w:hAnsi="宋体" w:eastAsia="宋体"/>
                <w:sz w:val="16"/>
              </w:rPr>
              <w:t>&gt;=95%</w:t>
            </w:r>
          </w:p>
        </w:tc>
        <w:tc>
          <w:tcPr>
            <w:tcW w:w="875" w:type="dxa"/>
            <w:tcBorders>
              <w:top w:val="single" w:color="auto" w:sz="10" w:space="0"/>
              <w:left w:val="single" w:color="auto" w:sz="10" w:space="0"/>
              <w:bottom w:val="single" w:color="auto" w:sz="10" w:space="0"/>
              <w:right w:val="single" w:color="auto" w:sz="10" w:space="0"/>
              <w:insideV w:val="single" w:sz="10" w:space="0"/>
            </w:tcBorders>
            <w:vAlign w:val="center"/>
          </w:tcPr>
          <w:p w14:paraId="01B5CC0C">
            <w:pPr>
              <w:jc w:val="center"/>
            </w:pPr>
            <w:r>
              <w:rPr>
                <w:rFonts w:ascii="宋体" w:hAnsi="宋体" w:eastAsia="宋体"/>
                <w:sz w:val="16"/>
              </w:rPr>
              <w:t>=95%</w:t>
            </w:r>
          </w:p>
        </w:tc>
        <w:tc>
          <w:tcPr>
            <w:tcW w:w="698" w:type="dxa"/>
            <w:tcBorders>
              <w:top w:val="single" w:color="auto" w:sz="10" w:space="0"/>
              <w:left w:val="single" w:color="auto" w:sz="10" w:space="0"/>
              <w:bottom w:val="single" w:color="auto" w:sz="10" w:space="0"/>
              <w:right w:val="single" w:color="auto" w:sz="10" w:space="0"/>
              <w:insideV w:val="single" w:sz="10" w:space="0"/>
            </w:tcBorders>
            <w:vAlign w:val="center"/>
          </w:tcPr>
          <w:p w14:paraId="4256FD52">
            <w:pPr>
              <w:jc w:val="center"/>
            </w:pPr>
            <w:r>
              <w:rPr>
                <w:rFonts w:ascii="宋体" w:hAnsi="宋体" w:eastAsia="宋体"/>
                <w:sz w:val="16"/>
              </w:rPr>
              <w:t>10</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5883DE56">
            <w:pPr>
              <w:jc w:val="center"/>
            </w:pPr>
            <w:r>
              <w:rPr>
                <w:rFonts w:ascii="宋体" w:hAnsi="宋体" w:eastAsia="宋体"/>
                <w:sz w:val="16"/>
              </w:rPr>
              <w:t>10</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644A6945">
            <w:pPr>
              <w:jc w:val="center"/>
            </w:pPr>
          </w:p>
        </w:tc>
      </w:tr>
      <w:tr w14:paraId="49738A6B">
        <w:tblPrEx>
          <w:tblCellMar>
            <w:top w:w="0" w:type="dxa"/>
            <w:left w:w="108" w:type="dxa"/>
            <w:bottom w:w="0" w:type="dxa"/>
            <w:right w:w="108" w:type="dxa"/>
          </w:tblCellMar>
        </w:tblPrEx>
        <w:trPr>
          <w:wAfter w:w="0" w:type="auto"/>
        </w:trPr>
        <w:tc>
          <w:tcPr>
            <w:tcW w:w="458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C6DF3A">
            <w:pPr>
              <w:jc w:val="center"/>
            </w:pPr>
            <w:r>
              <w:rPr>
                <w:rFonts w:ascii="宋体" w:hAnsi="宋体" w:eastAsia="宋体"/>
                <w:sz w:val="16"/>
              </w:rPr>
              <w:t>总分</w:t>
            </w:r>
          </w:p>
        </w:tc>
        <w:tc>
          <w:tcPr>
            <w:tcW w:w="1826" w:type="dxa"/>
            <w:gridSpan w:val="2"/>
            <w:tcBorders>
              <w:top w:val="single" w:color="auto" w:sz="10" w:space="0"/>
              <w:left w:val="single" w:color="auto" w:sz="10" w:space="0"/>
              <w:bottom w:val="single" w:color="auto" w:sz="10" w:space="0"/>
              <w:right w:val="single" w:color="auto" w:sz="10" w:space="0"/>
              <w:insideV w:val="single" w:sz="10" w:space="0"/>
            </w:tcBorders>
          </w:tcPr>
          <w:p w14:paraId="364F59A1"/>
        </w:tc>
        <w:tc>
          <w:tcPr>
            <w:tcW w:w="698" w:type="dxa"/>
            <w:tcBorders>
              <w:top w:val="single" w:color="auto" w:sz="10" w:space="0"/>
              <w:left w:val="single" w:color="auto" w:sz="10" w:space="0"/>
              <w:bottom w:val="single" w:color="auto" w:sz="10" w:space="0"/>
              <w:right w:val="single" w:color="auto" w:sz="10" w:space="0"/>
              <w:insideV w:val="single" w:sz="10" w:space="0"/>
            </w:tcBorders>
            <w:vAlign w:val="center"/>
          </w:tcPr>
          <w:p w14:paraId="7C1E2C48">
            <w:pPr>
              <w:jc w:val="center"/>
            </w:pPr>
            <w:r>
              <w:rPr>
                <w:rFonts w:ascii="宋体" w:hAnsi="宋体" w:eastAsia="宋体"/>
                <w:sz w:val="16"/>
              </w:rPr>
              <w:t>100</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0AE1B198">
            <w:pPr>
              <w:jc w:val="center"/>
            </w:pPr>
            <w:r>
              <w:rPr>
                <w:rFonts w:ascii="宋体" w:hAnsi="宋体" w:eastAsia="宋体"/>
                <w:sz w:val="16"/>
              </w:rPr>
              <w:t>100分</w:t>
            </w:r>
          </w:p>
        </w:tc>
        <w:tc>
          <w:tcPr>
            <w:tcW w:w="1158" w:type="dxa"/>
            <w:tcBorders>
              <w:top w:val="single" w:color="auto" w:sz="10" w:space="0"/>
              <w:left w:val="single" w:color="auto" w:sz="10" w:space="0"/>
              <w:bottom w:val="single" w:color="auto" w:sz="10" w:space="0"/>
              <w:right w:val="single" w:color="auto" w:sz="10" w:space="0"/>
              <w:insideV w:val="single" w:sz="10" w:space="0"/>
            </w:tcBorders>
          </w:tcPr>
          <w:p w14:paraId="26F74AB0"/>
        </w:tc>
      </w:tr>
    </w:tbl>
    <w:p w14:paraId="1BD3FFE4">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257"/>
        <w:gridCol w:w="842"/>
        <w:gridCol w:w="850"/>
        <w:gridCol w:w="983"/>
        <w:gridCol w:w="983"/>
        <w:gridCol w:w="983"/>
      </w:tblGrid>
      <w:tr w14:paraId="3238FB20">
        <w:tblPrEx>
          <w:tblCellMar>
            <w:top w:w="0" w:type="dxa"/>
            <w:left w:w="108" w:type="dxa"/>
            <w:bottom w:w="0" w:type="dxa"/>
            <w:right w:w="108" w:type="dxa"/>
          </w:tblCellMar>
        </w:tblPrEx>
        <w:tc>
          <w:tcPr>
            <w:tcW w:w="8847" w:type="dxa"/>
            <w:gridSpan w:val="9"/>
            <w:vAlign w:val="center"/>
          </w:tcPr>
          <w:p w14:paraId="725F2F48">
            <w:pPr>
              <w:jc w:val="center"/>
            </w:pPr>
            <w:r>
              <w:rPr>
                <w:rFonts w:ascii="宋体" w:hAnsi="宋体" w:eastAsia="宋体"/>
                <w:sz w:val="24"/>
              </w:rPr>
              <w:t>项目支出绩效自评表</w:t>
            </w:r>
          </w:p>
        </w:tc>
      </w:tr>
      <w:tr w14:paraId="0BDBB978">
        <w:tblPrEx>
          <w:tblCellMar>
            <w:top w:w="0" w:type="dxa"/>
            <w:left w:w="108" w:type="dxa"/>
            <w:bottom w:w="0" w:type="dxa"/>
            <w:right w:w="108" w:type="dxa"/>
          </w:tblCellMar>
        </w:tblPrEx>
        <w:tc>
          <w:tcPr>
            <w:tcW w:w="8847" w:type="dxa"/>
            <w:gridSpan w:val="9"/>
            <w:vAlign w:val="center"/>
          </w:tcPr>
          <w:p w14:paraId="1B1BF89D">
            <w:pPr>
              <w:jc w:val="center"/>
            </w:pPr>
            <w:r>
              <w:rPr>
                <w:rFonts w:ascii="宋体" w:hAnsi="宋体" w:eastAsia="宋体"/>
                <w:sz w:val="24"/>
              </w:rPr>
              <w:t>(2024年度)</w:t>
            </w:r>
          </w:p>
        </w:tc>
      </w:tr>
      <w:tr w14:paraId="4B7B8F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5CBD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F8377F">
            <w:pPr>
              <w:jc w:val="center"/>
            </w:pPr>
            <w:r>
              <w:rPr>
                <w:rFonts w:ascii="宋体" w:hAnsi="宋体" w:eastAsia="宋体"/>
                <w:sz w:val="16"/>
              </w:rPr>
              <w:t>自治区直达资金-和地财教</w:t>
            </w:r>
            <w:r>
              <w:rPr>
                <w:rFonts w:hint="eastAsia" w:ascii="宋体" w:hAnsi="宋体"/>
                <w:sz w:val="16"/>
                <w:lang w:eastAsia="zh-CN"/>
              </w:rPr>
              <w:t>〔2023〕70号</w:t>
            </w:r>
            <w:r>
              <w:rPr>
                <w:rFonts w:ascii="宋体" w:hAnsi="宋体" w:eastAsia="宋体"/>
                <w:sz w:val="16"/>
              </w:rPr>
              <w:t>：2024年自治区城乡义务教育补助经费</w:t>
            </w:r>
          </w:p>
        </w:tc>
      </w:tr>
      <w:tr w14:paraId="2C54CA8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89F68">
            <w:pPr>
              <w:jc w:val="center"/>
            </w:pPr>
            <w:r>
              <w:rPr>
                <w:rFonts w:ascii="宋体" w:hAnsi="宋体" w:eastAsia="宋体"/>
                <w:sz w:val="16"/>
              </w:rPr>
              <w:t>主管部门</w:t>
            </w:r>
          </w:p>
        </w:tc>
        <w:tc>
          <w:tcPr>
            <w:tcW w:w="322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265BD9">
            <w:pPr>
              <w:jc w:val="center"/>
            </w:pPr>
            <w:r>
              <w:rPr>
                <w:rFonts w:ascii="宋体" w:hAnsi="宋体" w:eastAsia="宋体"/>
                <w:sz w:val="16"/>
              </w:rPr>
              <w:t>洛浦县山普鲁镇第一中学</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1BA0ED9E">
            <w:pPr>
              <w:jc w:val="center"/>
            </w:pPr>
            <w:r>
              <w:rPr>
                <w:rFonts w:ascii="宋体" w:hAnsi="宋体" w:eastAsia="宋体"/>
                <w:sz w:val="16"/>
              </w:rPr>
              <w:t>实施单位</w:t>
            </w:r>
          </w:p>
        </w:tc>
        <w:tc>
          <w:tcPr>
            <w:tcW w:w="379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25519A">
            <w:pPr>
              <w:jc w:val="center"/>
            </w:pPr>
            <w:r>
              <w:rPr>
                <w:rFonts w:ascii="宋体" w:hAnsi="宋体" w:eastAsia="宋体"/>
                <w:sz w:val="16"/>
              </w:rPr>
              <w:t>洛浦县山普鲁镇第一中学</w:t>
            </w:r>
          </w:p>
        </w:tc>
      </w:tr>
      <w:tr w14:paraId="3D1EB9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9763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A3680">
            <w:pPr>
              <w:jc w:val="center"/>
            </w:pP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1628A32F">
            <w:pPr>
              <w:jc w:val="center"/>
            </w:pPr>
            <w:r>
              <w:rPr>
                <w:rFonts w:ascii="宋体" w:hAnsi="宋体" w:eastAsia="宋体"/>
                <w:sz w:val="16"/>
              </w:rPr>
              <w:t>年初预算数</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2CCB0D48">
            <w:pPr>
              <w:jc w:val="center"/>
            </w:pPr>
            <w:r>
              <w:rPr>
                <w:rFonts w:ascii="宋体" w:hAnsi="宋体" w:eastAsia="宋体"/>
                <w:sz w:val="16"/>
              </w:rPr>
              <w:t>全年预算数</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44C8D9F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B200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8ABD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19278">
            <w:pPr>
              <w:jc w:val="center"/>
            </w:pPr>
            <w:r>
              <w:rPr>
                <w:rFonts w:ascii="宋体" w:hAnsi="宋体" w:eastAsia="宋体"/>
                <w:sz w:val="16"/>
              </w:rPr>
              <w:t>得分</w:t>
            </w:r>
          </w:p>
        </w:tc>
      </w:tr>
      <w:tr w14:paraId="4893AB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9621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08B3E">
            <w:pPr>
              <w:jc w:val="center"/>
            </w:pPr>
            <w:r>
              <w:rPr>
                <w:rFonts w:ascii="宋体" w:hAnsi="宋体" w:eastAsia="宋体"/>
                <w:sz w:val="16"/>
              </w:rPr>
              <w:t>年度资金总额</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4F20E2A0">
            <w:pPr>
              <w:jc w:val="center"/>
            </w:pPr>
            <w:r>
              <w:rPr>
                <w:rFonts w:ascii="宋体" w:hAnsi="宋体" w:eastAsia="宋体"/>
                <w:sz w:val="16"/>
              </w:rPr>
              <w:t>385.53</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02984A21">
            <w:pPr>
              <w:jc w:val="center"/>
            </w:pPr>
            <w:r>
              <w:rPr>
                <w:rFonts w:ascii="宋体" w:hAnsi="宋体" w:eastAsia="宋体"/>
                <w:sz w:val="16"/>
              </w:rPr>
              <w:t>379.26</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359829AF">
            <w:pPr>
              <w:jc w:val="center"/>
            </w:pPr>
            <w:r>
              <w:rPr>
                <w:rFonts w:ascii="宋体" w:hAnsi="宋体" w:eastAsia="宋体"/>
                <w:sz w:val="16"/>
              </w:rPr>
              <w:t>379.26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5C6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DB89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3F5A4">
            <w:pPr>
              <w:jc w:val="center"/>
            </w:pPr>
            <w:r>
              <w:rPr>
                <w:rFonts w:ascii="宋体" w:hAnsi="宋体" w:eastAsia="宋体"/>
                <w:sz w:val="16"/>
              </w:rPr>
              <w:t>10.00分</w:t>
            </w:r>
          </w:p>
        </w:tc>
      </w:tr>
      <w:tr w14:paraId="1ED70E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75E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09D25">
            <w:pPr>
              <w:jc w:val="center"/>
            </w:pPr>
            <w:r>
              <w:rPr>
                <w:rFonts w:ascii="宋体" w:hAnsi="宋体" w:eastAsia="宋体"/>
                <w:sz w:val="16"/>
              </w:rPr>
              <w:t>其中：当年财政拨款</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3D41F1F7">
            <w:pPr>
              <w:jc w:val="center"/>
            </w:pPr>
            <w:r>
              <w:rPr>
                <w:rFonts w:ascii="宋体" w:hAnsi="宋体" w:eastAsia="宋体"/>
                <w:sz w:val="16"/>
              </w:rPr>
              <w:t>385.53</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4BBB4A3A">
            <w:pPr>
              <w:jc w:val="center"/>
            </w:pPr>
            <w:r>
              <w:rPr>
                <w:rFonts w:ascii="宋体" w:hAnsi="宋体" w:eastAsia="宋体"/>
                <w:sz w:val="16"/>
              </w:rPr>
              <w:t>379.26</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20682F84">
            <w:pPr>
              <w:jc w:val="center"/>
            </w:pPr>
            <w:r>
              <w:rPr>
                <w:rFonts w:ascii="宋体" w:hAnsi="宋体" w:eastAsia="宋体"/>
                <w:sz w:val="16"/>
              </w:rPr>
              <w:t>379.26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2B6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701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FEA74">
            <w:pPr>
              <w:jc w:val="center"/>
            </w:pPr>
            <w:r>
              <w:rPr>
                <w:rFonts w:ascii="宋体" w:hAnsi="宋体" w:eastAsia="宋体"/>
                <w:sz w:val="16"/>
              </w:rPr>
              <w:t>—</w:t>
            </w:r>
          </w:p>
        </w:tc>
      </w:tr>
      <w:tr w14:paraId="66A534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01F1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12995">
            <w:pPr>
              <w:jc w:val="center"/>
            </w:pPr>
            <w:r>
              <w:rPr>
                <w:rFonts w:ascii="宋体" w:hAnsi="宋体" w:eastAsia="宋体"/>
                <w:sz w:val="16"/>
              </w:rPr>
              <w:t xml:space="preserve">      上年结转资金</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3FA6821B">
            <w:pPr>
              <w:jc w:val="center"/>
            </w:pPr>
            <w:r>
              <w:rPr>
                <w:rFonts w:ascii="宋体" w:hAnsi="宋体" w:eastAsia="宋体"/>
                <w:sz w:val="16"/>
              </w:rPr>
              <w:t>0.00</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47F10CE1">
            <w:pPr>
              <w:jc w:val="center"/>
            </w:pPr>
            <w:r>
              <w:rPr>
                <w:rFonts w:ascii="宋体" w:hAnsi="宋体" w:eastAsia="宋体"/>
                <w:sz w:val="16"/>
              </w:rPr>
              <w:t>0.00</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516185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5C9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EB0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47A9D">
            <w:pPr>
              <w:jc w:val="center"/>
            </w:pPr>
            <w:r>
              <w:rPr>
                <w:rFonts w:ascii="宋体" w:hAnsi="宋体" w:eastAsia="宋体"/>
                <w:sz w:val="16"/>
              </w:rPr>
              <w:t>—</w:t>
            </w:r>
          </w:p>
        </w:tc>
      </w:tr>
      <w:tr w14:paraId="4E4372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C97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5FF65">
            <w:pPr>
              <w:jc w:val="center"/>
            </w:pPr>
            <w:r>
              <w:rPr>
                <w:rFonts w:ascii="宋体" w:hAnsi="宋体" w:eastAsia="宋体"/>
                <w:sz w:val="16"/>
              </w:rPr>
              <w:t xml:space="preserve">  其他资金</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7057836E">
            <w:pPr>
              <w:jc w:val="center"/>
            </w:pPr>
            <w:r>
              <w:rPr>
                <w:rFonts w:ascii="宋体" w:hAnsi="宋体" w:eastAsia="宋体"/>
                <w:sz w:val="16"/>
              </w:rPr>
              <w:t>0.00</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26A95834">
            <w:pPr>
              <w:jc w:val="center"/>
            </w:pPr>
            <w:r>
              <w:rPr>
                <w:rFonts w:ascii="宋体" w:hAnsi="宋体" w:eastAsia="宋体"/>
                <w:sz w:val="16"/>
              </w:rPr>
              <w:t>0.00</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201CFC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8F0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074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55822">
            <w:pPr>
              <w:jc w:val="center"/>
            </w:pPr>
            <w:r>
              <w:rPr>
                <w:rFonts w:ascii="宋体" w:hAnsi="宋体" w:eastAsia="宋体"/>
                <w:sz w:val="16"/>
              </w:rPr>
              <w:t>—</w:t>
            </w:r>
          </w:p>
        </w:tc>
      </w:tr>
      <w:tr w14:paraId="23B90D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CE7D1">
            <w:pPr>
              <w:jc w:val="center"/>
            </w:pPr>
            <w:r>
              <w:rPr>
                <w:rFonts w:ascii="宋体" w:hAnsi="宋体" w:eastAsia="宋体"/>
                <w:sz w:val="16"/>
              </w:rPr>
              <w:t>年度总体目标</w:t>
            </w:r>
          </w:p>
        </w:tc>
        <w:tc>
          <w:tcPr>
            <w:tcW w:w="322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CBB802">
            <w:pPr>
              <w:jc w:val="center"/>
            </w:pPr>
            <w:r>
              <w:rPr>
                <w:rFonts w:ascii="宋体" w:hAnsi="宋体" w:eastAsia="宋体"/>
                <w:sz w:val="16"/>
              </w:rPr>
              <w:t>预期目标</w:t>
            </w:r>
          </w:p>
        </w:tc>
        <w:tc>
          <w:tcPr>
            <w:tcW w:w="464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EBE571">
            <w:pPr>
              <w:jc w:val="center"/>
            </w:pPr>
            <w:r>
              <w:rPr>
                <w:rFonts w:ascii="宋体" w:hAnsi="宋体" w:eastAsia="宋体"/>
                <w:sz w:val="16"/>
              </w:rPr>
              <w:t>实际完成情况</w:t>
            </w:r>
          </w:p>
        </w:tc>
      </w:tr>
      <w:tr w14:paraId="2EFA7F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A1A40C"/>
        </w:tc>
        <w:tc>
          <w:tcPr>
            <w:tcW w:w="322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16497A">
            <w:pPr>
              <w:jc w:val="both"/>
            </w:pPr>
            <w:r>
              <w:rPr>
                <w:rFonts w:ascii="宋体" w:hAnsi="宋体" w:eastAsia="宋体"/>
                <w:sz w:val="16"/>
              </w:rPr>
              <w:t>根据和地财教</w:t>
            </w:r>
            <w:r>
              <w:rPr>
                <w:rFonts w:hint="eastAsia" w:ascii="宋体" w:hAnsi="宋体"/>
                <w:sz w:val="16"/>
                <w:lang w:eastAsia="zh-CN"/>
              </w:rPr>
              <w:t>〔2023〕70号</w:t>
            </w:r>
            <w:r>
              <w:rPr>
                <w:rFonts w:ascii="宋体" w:hAnsi="宋体" w:eastAsia="宋体"/>
                <w:sz w:val="16"/>
              </w:rPr>
              <w:t>文件实施该项目，项目主要内容：项目资金主要用于5063名学生寄宿生生活补助及学校公用经费。通过项目的实施，提高学生生活质量。</w:t>
            </w:r>
          </w:p>
        </w:tc>
        <w:tc>
          <w:tcPr>
            <w:tcW w:w="464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432BCC">
            <w:pPr>
              <w:jc w:val="both"/>
            </w:pPr>
            <w:r>
              <w:rPr>
                <w:rFonts w:ascii="宋体" w:hAnsi="宋体" w:eastAsia="宋体"/>
                <w:sz w:val="16"/>
              </w:rPr>
              <w:t>截止至自评节点，</w:t>
            </w:r>
            <w:r>
              <w:rPr>
                <w:rFonts w:hint="eastAsia" w:ascii="宋体" w:hAnsi="宋体"/>
                <w:sz w:val="16"/>
                <w:lang w:eastAsia="zh-CN"/>
              </w:rPr>
              <w:t>本单位</w:t>
            </w:r>
            <w:r>
              <w:rPr>
                <w:rFonts w:ascii="宋体" w:hAnsi="宋体" w:eastAsia="宋体"/>
                <w:sz w:val="16"/>
              </w:rPr>
              <w:t>已完成保障5063名寄宿生补助及学校公用经费，资金已使用379.26万元。通过项目的实施，有效提高学生生活质量。</w:t>
            </w:r>
          </w:p>
        </w:tc>
      </w:tr>
      <w:tr w14:paraId="3CB59F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B22C6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BF03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7207E">
            <w:pPr>
              <w:jc w:val="center"/>
            </w:pPr>
            <w:r>
              <w:rPr>
                <w:rFonts w:ascii="宋体" w:hAnsi="宋体" w:eastAsia="宋体"/>
                <w:sz w:val="16"/>
              </w:rPr>
              <w:t>二级指标</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7B8BC525">
            <w:pPr>
              <w:jc w:val="center"/>
            </w:pPr>
            <w:r>
              <w:rPr>
                <w:rFonts w:ascii="宋体" w:hAnsi="宋体" w:eastAsia="宋体"/>
                <w:sz w:val="16"/>
              </w:rPr>
              <w:t>三级指标</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0F1F78CC">
            <w:pPr>
              <w:jc w:val="center"/>
            </w:pPr>
            <w:r>
              <w:rPr>
                <w:rFonts w:ascii="宋体" w:hAnsi="宋体" w:eastAsia="宋体"/>
                <w:sz w:val="16"/>
              </w:rPr>
              <w:t>年度指标值</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23106D1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291A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7DAF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DA7B7">
            <w:pPr>
              <w:jc w:val="center"/>
            </w:pPr>
            <w:r>
              <w:rPr>
                <w:rFonts w:ascii="宋体" w:hAnsi="宋体" w:eastAsia="宋体"/>
                <w:sz w:val="16"/>
              </w:rPr>
              <w:t>偏差原因分析及改进措施</w:t>
            </w:r>
          </w:p>
        </w:tc>
      </w:tr>
      <w:tr w14:paraId="3A1FF2C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4A0B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7D41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65F31">
            <w:pPr>
              <w:jc w:val="center"/>
            </w:pPr>
            <w:r>
              <w:rPr>
                <w:rFonts w:ascii="宋体" w:hAnsi="宋体" w:eastAsia="宋体"/>
                <w:sz w:val="16"/>
              </w:rPr>
              <w:t>数量指标</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1E3FF375">
            <w:pPr>
              <w:jc w:val="center"/>
            </w:pPr>
            <w:r>
              <w:rPr>
                <w:rFonts w:ascii="宋体" w:hAnsi="宋体" w:eastAsia="宋体"/>
                <w:sz w:val="16"/>
              </w:rPr>
              <w:t>城乡义务教育补助经费受益学生数量</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438187E3">
            <w:pPr>
              <w:jc w:val="center"/>
            </w:pPr>
            <w:r>
              <w:rPr>
                <w:rFonts w:ascii="宋体" w:hAnsi="宋体" w:eastAsia="宋体"/>
                <w:sz w:val="16"/>
              </w:rPr>
              <w:t>&gt;=5063人</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130321BC">
            <w:pPr>
              <w:jc w:val="center"/>
            </w:pPr>
            <w:r>
              <w:rPr>
                <w:rFonts w:ascii="宋体" w:hAnsi="宋体" w:eastAsia="宋体"/>
                <w:sz w:val="16"/>
              </w:rPr>
              <w:t>=5063人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8D1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9A3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46CB6">
            <w:pPr>
              <w:jc w:val="center"/>
            </w:pPr>
          </w:p>
        </w:tc>
      </w:tr>
      <w:tr w14:paraId="1A0040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597E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83CD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BAD86">
            <w:pPr>
              <w:jc w:val="center"/>
            </w:pPr>
            <w:r>
              <w:rPr>
                <w:rFonts w:ascii="宋体" w:hAnsi="宋体" w:eastAsia="宋体"/>
                <w:sz w:val="16"/>
              </w:rPr>
              <w:t>质量指标</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522CB621">
            <w:pPr>
              <w:jc w:val="center"/>
            </w:pPr>
            <w:r>
              <w:rPr>
                <w:rFonts w:ascii="宋体" w:hAnsi="宋体" w:eastAsia="宋体"/>
                <w:sz w:val="16"/>
              </w:rPr>
              <w:t>资金使用合规率</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1AA2F45E">
            <w:pPr>
              <w:jc w:val="center"/>
            </w:pPr>
            <w:r>
              <w:rPr>
                <w:rFonts w:ascii="宋体" w:hAnsi="宋体" w:eastAsia="宋体"/>
                <w:sz w:val="16"/>
              </w:rPr>
              <w:t>=100%</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1F37EC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99F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711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30741">
            <w:pPr>
              <w:jc w:val="center"/>
            </w:pPr>
          </w:p>
        </w:tc>
      </w:tr>
      <w:tr w14:paraId="690DBA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A75F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BBB3D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ABF35">
            <w:pPr>
              <w:jc w:val="center"/>
            </w:pPr>
            <w:r>
              <w:rPr>
                <w:rFonts w:ascii="宋体" w:hAnsi="宋体" w:eastAsia="宋体"/>
                <w:sz w:val="16"/>
              </w:rPr>
              <w:t>时效指标</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5AAC311F">
            <w:pPr>
              <w:jc w:val="center"/>
            </w:pPr>
            <w:r>
              <w:rPr>
                <w:rFonts w:ascii="宋体" w:hAnsi="宋体" w:eastAsia="宋体"/>
                <w:sz w:val="16"/>
              </w:rPr>
              <w:t>项目开始时间</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5C23C655">
            <w:pPr>
              <w:jc w:val="center"/>
            </w:pPr>
            <w:r>
              <w:rPr>
                <w:rFonts w:ascii="宋体" w:hAnsi="宋体" w:eastAsia="宋体"/>
                <w:sz w:val="16"/>
              </w:rPr>
              <w:t>2024年1月</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24C87678">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F36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5F2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F78AB">
            <w:pPr>
              <w:jc w:val="center"/>
            </w:pPr>
          </w:p>
        </w:tc>
      </w:tr>
      <w:tr w14:paraId="7B5EB6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D0DF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15B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FE6C4"/>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6E0BDD8D">
            <w:pPr>
              <w:jc w:val="center"/>
            </w:pPr>
            <w:r>
              <w:rPr>
                <w:rFonts w:ascii="宋体" w:hAnsi="宋体" w:eastAsia="宋体"/>
                <w:sz w:val="16"/>
              </w:rPr>
              <w:t>项目结束时间</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0550BBFA">
            <w:pPr>
              <w:jc w:val="center"/>
            </w:pPr>
            <w:r>
              <w:rPr>
                <w:rFonts w:ascii="宋体" w:hAnsi="宋体" w:eastAsia="宋体"/>
                <w:sz w:val="16"/>
              </w:rPr>
              <w:t>2024年12月</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16DED28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D2E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D08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D4004">
            <w:pPr>
              <w:jc w:val="center"/>
            </w:pPr>
          </w:p>
        </w:tc>
      </w:tr>
      <w:tr w14:paraId="287862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C3D9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513B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FFAA6">
            <w:pPr>
              <w:jc w:val="center"/>
            </w:pPr>
            <w:r>
              <w:rPr>
                <w:rFonts w:ascii="宋体" w:hAnsi="宋体" w:eastAsia="宋体"/>
                <w:sz w:val="16"/>
              </w:rPr>
              <w:t>经济成本指标</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2CD4EE48">
            <w:pPr>
              <w:jc w:val="center"/>
            </w:pPr>
            <w:r>
              <w:rPr>
                <w:rFonts w:ascii="宋体" w:hAnsi="宋体" w:eastAsia="宋体"/>
                <w:sz w:val="16"/>
              </w:rPr>
              <w:t>义务教育公用经费</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690A4133">
            <w:pPr>
              <w:jc w:val="center"/>
            </w:pPr>
            <w:r>
              <w:rPr>
                <w:rFonts w:ascii="宋体" w:hAnsi="宋体" w:eastAsia="宋体"/>
                <w:sz w:val="16"/>
              </w:rPr>
              <w:t>&lt;=113.92万元</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105E26BC">
            <w:pPr>
              <w:jc w:val="center"/>
            </w:pPr>
            <w:r>
              <w:rPr>
                <w:rFonts w:ascii="宋体" w:hAnsi="宋体" w:eastAsia="宋体"/>
                <w:sz w:val="16"/>
              </w:rPr>
              <w:t>=113.92万元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9F2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136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30F77">
            <w:pPr>
              <w:jc w:val="center"/>
            </w:pPr>
          </w:p>
        </w:tc>
      </w:tr>
      <w:tr w14:paraId="74A83C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1CA1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1E3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A172BF"/>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50758008">
            <w:pPr>
              <w:jc w:val="center"/>
            </w:pPr>
            <w:r>
              <w:rPr>
                <w:rFonts w:ascii="宋体" w:hAnsi="宋体" w:eastAsia="宋体"/>
                <w:sz w:val="16"/>
              </w:rPr>
              <w:t>家庭经济困难学生生活补助费用</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4EAB8363">
            <w:pPr>
              <w:jc w:val="center"/>
            </w:pPr>
            <w:r>
              <w:rPr>
                <w:rFonts w:ascii="宋体" w:hAnsi="宋体" w:eastAsia="宋体"/>
                <w:sz w:val="16"/>
              </w:rPr>
              <w:t>&lt;=265.34万元</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0ABDFB71">
            <w:pPr>
              <w:jc w:val="center"/>
            </w:pPr>
            <w:r>
              <w:rPr>
                <w:rFonts w:ascii="宋体" w:hAnsi="宋体" w:eastAsia="宋体"/>
                <w:sz w:val="16"/>
              </w:rPr>
              <w:t>=265.34万元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A36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3DF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A355E">
            <w:pPr>
              <w:jc w:val="center"/>
            </w:pPr>
          </w:p>
        </w:tc>
      </w:tr>
      <w:tr w14:paraId="01A3E0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184E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5CE1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52F83">
            <w:pPr>
              <w:jc w:val="center"/>
            </w:pPr>
            <w:r>
              <w:rPr>
                <w:rFonts w:ascii="宋体" w:hAnsi="宋体" w:eastAsia="宋体"/>
                <w:sz w:val="16"/>
              </w:rPr>
              <w:t>社会效益指标</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1FC6961F">
            <w:pPr>
              <w:jc w:val="center"/>
            </w:pPr>
            <w:r>
              <w:rPr>
                <w:rFonts w:ascii="宋体" w:hAnsi="宋体" w:eastAsia="宋体"/>
                <w:sz w:val="16"/>
              </w:rPr>
              <w:t>提高学生生活质量</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158BAE39">
            <w:pPr>
              <w:jc w:val="center"/>
            </w:pPr>
            <w:r>
              <w:rPr>
                <w:rFonts w:ascii="宋体" w:hAnsi="宋体" w:eastAsia="宋体"/>
                <w:sz w:val="16"/>
              </w:rPr>
              <w:t>有效提高</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51F9FB3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5E8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941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96328">
            <w:pPr>
              <w:jc w:val="center"/>
            </w:pPr>
          </w:p>
        </w:tc>
      </w:tr>
      <w:tr w14:paraId="64FB50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7832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AAEB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E204D">
            <w:pPr>
              <w:jc w:val="center"/>
            </w:pPr>
            <w:r>
              <w:rPr>
                <w:rFonts w:ascii="宋体" w:hAnsi="宋体" w:eastAsia="宋体"/>
                <w:sz w:val="16"/>
              </w:rPr>
              <w:t>满意度指标</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3748267E">
            <w:pPr>
              <w:jc w:val="center"/>
            </w:pPr>
            <w:r>
              <w:rPr>
                <w:rFonts w:ascii="宋体" w:hAnsi="宋体" w:eastAsia="宋体"/>
                <w:sz w:val="16"/>
              </w:rPr>
              <w:t>学生满意度</w:t>
            </w:r>
          </w:p>
        </w:tc>
        <w:tc>
          <w:tcPr>
            <w:tcW w:w="842" w:type="dxa"/>
            <w:tcBorders>
              <w:top w:val="single" w:color="auto" w:sz="10" w:space="0"/>
              <w:left w:val="single" w:color="auto" w:sz="10" w:space="0"/>
              <w:bottom w:val="single" w:color="auto" w:sz="10" w:space="0"/>
              <w:right w:val="single" w:color="auto" w:sz="10" w:space="0"/>
              <w:insideV w:val="single" w:sz="10" w:space="0"/>
            </w:tcBorders>
            <w:vAlign w:val="center"/>
          </w:tcPr>
          <w:p w14:paraId="6EFF9150">
            <w:pPr>
              <w:jc w:val="center"/>
            </w:pPr>
            <w:r>
              <w:rPr>
                <w:rFonts w:ascii="宋体" w:hAnsi="宋体" w:eastAsia="宋体"/>
                <w:sz w:val="16"/>
              </w:rPr>
              <w:t>&gt;=95%</w:t>
            </w:r>
          </w:p>
        </w:tc>
        <w:tc>
          <w:tcPr>
            <w:tcW w:w="850" w:type="dxa"/>
            <w:tcBorders>
              <w:top w:val="single" w:color="auto" w:sz="10" w:space="0"/>
              <w:left w:val="single" w:color="auto" w:sz="10" w:space="0"/>
              <w:bottom w:val="single" w:color="auto" w:sz="10" w:space="0"/>
              <w:right w:val="single" w:color="auto" w:sz="10" w:space="0"/>
              <w:insideV w:val="single" w:sz="10" w:space="0"/>
            </w:tcBorders>
            <w:vAlign w:val="center"/>
          </w:tcPr>
          <w:p w14:paraId="7B273EA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205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EDD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F6F91">
            <w:pPr>
              <w:jc w:val="center"/>
            </w:pPr>
          </w:p>
        </w:tc>
      </w:tr>
      <w:tr w14:paraId="5E298E02">
        <w:tblPrEx>
          <w:tblCellMar>
            <w:top w:w="0" w:type="dxa"/>
            <w:left w:w="108" w:type="dxa"/>
            <w:bottom w:w="0" w:type="dxa"/>
            <w:right w:w="108" w:type="dxa"/>
          </w:tblCellMar>
        </w:tblPrEx>
        <w:tc>
          <w:tcPr>
            <w:tcW w:w="504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06CB7D">
            <w:pPr>
              <w:jc w:val="center"/>
            </w:pPr>
            <w:r>
              <w:rPr>
                <w:rFonts w:ascii="宋体" w:hAnsi="宋体" w:eastAsia="宋体"/>
                <w:sz w:val="16"/>
              </w:rPr>
              <w:t>总分</w:t>
            </w:r>
          </w:p>
        </w:tc>
        <w:tc>
          <w:tcPr>
            <w:tcW w:w="850" w:type="dxa"/>
            <w:tcBorders>
              <w:top w:val="single" w:color="auto" w:sz="10" w:space="0"/>
              <w:left w:val="single" w:color="auto" w:sz="10" w:space="0"/>
              <w:bottom w:val="single" w:color="auto" w:sz="10" w:space="0"/>
              <w:right w:val="single" w:color="auto" w:sz="10" w:space="0"/>
              <w:insideV w:val="single" w:sz="10" w:space="0"/>
            </w:tcBorders>
          </w:tcPr>
          <w:p w14:paraId="6CFCF9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B60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EF4C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5A3E31"/>
        </w:tc>
      </w:tr>
    </w:tbl>
    <w:p w14:paraId="2520824C">
      <w:r>
        <w:br w:type="page"/>
      </w:r>
    </w:p>
    <w:p w14:paraId="2BDA422D">
      <w:pPr>
        <w:spacing w:line="640" w:lineRule="exact"/>
        <w:ind w:firstLine="640"/>
        <w:jc w:val="both"/>
        <w:outlineLvl w:val="2"/>
      </w:pPr>
      <w:r>
        <w:rPr>
          <w:rFonts w:ascii="黑体" w:hAnsi="黑体" w:eastAsia="黑体"/>
          <w:sz w:val="32"/>
        </w:rPr>
        <w:t>十二、其他需说明的事项</w:t>
      </w:r>
    </w:p>
    <w:p w14:paraId="65877ACC">
      <w:pPr>
        <w:spacing w:line="580" w:lineRule="exact"/>
        <w:ind w:firstLine="640"/>
        <w:jc w:val="both"/>
      </w:pPr>
      <w:r>
        <w:rPr>
          <w:rFonts w:ascii="仿宋_GB2312" w:hAnsi="仿宋_GB2312" w:eastAsia="仿宋_GB2312"/>
          <w:b w:val="0"/>
          <w:sz w:val="32"/>
        </w:rPr>
        <w:t>本单位无其他需说明的事项。</w:t>
      </w:r>
    </w:p>
    <w:p w14:paraId="2AF6F6E3">
      <w:r>
        <w:br w:type="page"/>
      </w:r>
    </w:p>
    <w:p w14:paraId="603E5618">
      <w:pPr>
        <w:spacing w:line="240" w:lineRule="auto"/>
        <w:jc w:val="center"/>
        <w:outlineLvl w:val="1"/>
      </w:pPr>
      <w:r>
        <w:rPr>
          <w:rFonts w:ascii="黑体" w:hAnsi="黑体" w:eastAsia="黑体"/>
          <w:sz w:val="32"/>
        </w:rPr>
        <w:t>第三部分 专业名词解释</w:t>
      </w:r>
    </w:p>
    <w:p w14:paraId="56E6BBE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E3875D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12D412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3AA8B6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202C51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BB92EC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946BFD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23E651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0E95C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E38631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08F5EB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028DB2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DDC474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558656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EED48EC">
      <w:r>
        <w:br w:type="page"/>
      </w:r>
    </w:p>
    <w:p w14:paraId="3D2BE1F8">
      <w:pPr>
        <w:spacing w:line="240" w:lineRule="auto"/>
        <w:jc w:val="center"/>
        <w:outlineLvl w:val="1"/>
      </w:pPr>
      <w:r>
        <w:rPr>
          <w:rFonts w:ascii="黑体" w:hAnsi="黑体" w:eastAsia="黑体"/>
          <w:sz w:val="32"/>
        </w:rPr>
        <w:t>第四部分 部门决算报表（见附表）</w:t>
      </w:r>
    </w:p>
    <w:p w14:paraId="1F566B2A">
      <w:pPr>
        <w:spacing w:line="240" w:lineRule="auto"/>
        <w:ind w:firstLine="640"/>
        <w:jc w:val="both"/>
      </w:pPr>
      <w:r>
        <w:rPr>
          <w:rFonts w:ascii="仿宋_GB2312" w:hAnsi="仿宋_GB2312" w:eastAsia="仿宋_GB2312"/>
          <w:b w:val="0"/>
          <w:sz w:val="32"/>
        </w:rPr>
        <w:t>一、《收入支出决算总表》</w:t>
      </w:r>
    </w:p>
    <w:p w14:paraId="4199527A">
      <w:pPr>
        <w:spacing w:line="240" w:lineRule="auto"/>
        <w:ind w:firstLine="640"/>
        <w:jc w:val="both"/>
      </w:pPr>
      <w:r>
        <w:rPr>
          <w:rFonts w:ascii="仿宋_GB2312" w:hAnsi="仿宋_GB2312" w:eastAsia="仿宋_GB2312"/>
          <w:b w:val="0"/>
          <w:sz w:val="32"/>
        </w:rPr>
        <w:t>二、《收入决算表》</w:t>
      </w:r>
    </w:p>
    <w:p w14:paraId="1E928230">
      <w:pPr>
        <w:spacing w:line="240" w:lineRule="auto"/>
        <w:ind w:firstLine="640"/>
        <w:jc w:val="both"/>
      </w:pPr>
      <w:r>
        <w:rPr>
          <w:rFonts w:ascii="仿宋_GB2312" w:hAnsi="仿宋_GB2312" w:eastAsia="仿宋_GB2312"/>
          <w:b w:val="0"/>
          <w:sz w:val="32"/>
        </w:rPr>
        <w:t>三、《支出决算表》</w:t>
      </w:r>
    </w:p>
    <w:p w14:paraId="17DCA3FD">
      <w:pPr>
        <w:spacing w:line="240" w:lineRule="auto"/>
        <w:ind w:firstLine="640"/>
        <w:jc w:val="both"/>
      </w:pPr>
      <w:r>
        <w:rPr>
          <w:rFonts w:ascii="仿宋_GB2312" w:hAnsi="仿宋_GB2312" w:eastAsia="仿宋_GB2312"/>
          <w:b w:val="0"/>
          <w:sz w:val="32"/>
        </w:rPr>
        <w:t>四、《财政拨款收入支出决算总表》</w:t>
      </w:r>
    </w:p>
    <w:p w14:paraId="7A362697">
      <w:pPr>
        <w:spacing w:line="240" w:lineRule="auto"/>
        <w:ind w:firstLine="640"/>
        <w:jc w:val="both"/>
      </w:pPr>
      <w:r>
        <w:rPr>
          <w:rFonts w:ascii="仿宋_GB2312" w:hAnsi="仿宋_GB2312" w:eastAsia="仿宋_GB2312"/>
          <w:b w:val="0"/>
          <w:sz w:val="32"/>
        </w:rPr>
        <w:t>五、《一般公共预算财政拨款支出决算表》</w:t>
      </w:r>
    </w:p>
    <w:p w14:paraId="5BD2EC5C">
      <w:pPr>
        <w:spacing w:line="240" w:lineRule="auto"/>
        <w:ind w:firstLine="640"/>
        <w:jc w:val="both"/>
      </w:pPr>
      <w:r>
        <w:rPr>
          <w:rFonts w:ascii="仿宋_GB2312" w:hAnsi="仿宋_GB2312" w:eastAsia="仿宋_GB2312"/>
          <w:b w:val="0"/>
          <w:sz w:val="32"/>
        </w:rPr>
        <w:t>六、《一般公共预算财政拨款基本支出决算表》</w:t>
      </w:r>
    </w:p>
    <w:p w14:paraId="0FA55513">
      <w:pPr>
        <w:spacing w:line="240" w:lineRule="auto"/>
        <w:ind w:firstLine="640"/>
        <w:jc w:val="both"/>
      </w:pPr>
      <w:r>
        <w:rPr>
          <w:rFonts w:ascii="仿宋_GB2312" w:hAnsi="仿宋_GB2312" w:eastAsia="仿宋_GB2312"/>
          <w:b w:val="0"/>
          <w:sz w:val="32"/>
        </w:rPr>
        <w:t>七、《政府性基金预算财政拨款收入支出决算表》</w:t>
      </w:r>
    </w:p>
    <w:p w14:paraId="13B2F8BA">
      <w:pPr>
        <w:spacing w:line="240" w:lineRule="auto"/>
        <w:ind w:firstLine="640"/>
        <w:jc w:val="both"/>
      </w:pPr>
      <w:r>
        <w:rPr>
          <w:rFonts w:ascii="仿宋_GB2312" w:hAnsi="仿宋_GB2312" w:eastAsia="仿宋_GB2312"/>
          <w:b w:val="0"/>
          <w:sz w:val="32"/>
        </w:rPr>
        <w:t>八、《国有资本经营预算财政拨款收入支出决算表》</w:t>
      </w:r>
    </w:p>
    <w:p w14:paraId="4E4ED511">
      <w:pPr>
        <w:spacing w:line="240" w:lineRule="auto"/>
        <w:ind w:firstLine="640"/>
        <w:jc w:val="both"/>
      </w:pPr>
      <w:r>
        <w:rPr>
          <w:rFonts w:ascii="仿宋_GB2312" w:hAnsi="仿宋_GB2312" w:eastAsia="仿宋_GB2312"/>
          <w:b w:val="0"/>
          <w:sz w:val="32"/>
        </w:rPr>
        <w:t>九、《财政拨款“三公”经费支出决算表》</w:t>
      </w:r>
    </w:p>
    <w:p w14:paraId="65BD4F33">
      <w:pPr>
        <w:spacing w:line="240" w:lineRule="auto"/>
        <w:ind w:firstLine="640"/>
        <w:jc w:val="both"/>
      </w:pPr>
    </w:p>
    <w:p w14:paraId="1184F0CB">
      <w:pPr>
        <w:spacing w:line="240" w:lineRule="auto"/>
        <w:ind w:firstLine="640"/>
        <w:jc w:val="both"/>
      </w:pPr>
    </w:p>
    <w:p w14:paraId="25B880F9">
      <w:pPr>
        <w:spacing w:line="240" w:lineRule="auto"/>
        <w:ind w:firstLine="640"/>
        <w:jc w:val="both"/>
      </w:pPr>
    </w:p>
    <w:p w14:paraId="6D1C967C">
      <w:pPr>
        <w:spacing w:line="240" w:lineRule="auto"/>
        <w:ind w:firstLine="640"/>
        <w:jc w:val="both"/>
      </w:pPr>
    </w:p>
    <w:p w14:paraId="0506F3F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342BBE"/>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5E7C87"/>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4907</Words>
  <Characters>5719</Characters>
  <Lines>0</Lines>
  <Paragraphs>0</Paragraphs>
  <TotalTime>5</TotalTime>
  <ScaleCrop>false</ScaleCrop>
  <LinksUpToDate>false</LinksUpToDate>
  <CharactersWithSpaces>5729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2025-09-18T05:24:00Z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