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洛浦县山普鲁镇卫生院2024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F0D3880">
      <w:r>
        <w:br w:type="page"/>
      </w:r>
    </w:p>
    <w:p w14:paraId="32BCAED6">
      <w:pPr>
        <w:spacing w:line="640" w:lineRule="exact"/>
        <w:jc w:val="center"/>
        <w:outlineLvl w:val="1"/>
      </w:pPr>
      <w:r>
        <w:rPr>
          <w:rFonts w:ascii="黑体" w:hAnsi="黑体" w:eastAsia="黑体"/>
          <w:sz w:val="32"/>
        </w:rPr>
        <w:t>第一部分 单位概况</w:t>
      </w:r>
    </w:p>
    <w:p w14:paraId="79022E8D">
      <w:pPr>
        <w:spacing w:line="640" w:lineRule="exact"/>
        <w:ind w:firstLine="640"/>
        <w:jc w:val="both"/>
        <w:outlineLvl w:val="2"/>
      </w:pPr>
      <w:r>
        <w:rPr>
          <w:rFonts w:ascii="黑体" w:hAnsi="黑体" w:eastAsia="黑体"/>
          <w:sz w:val="32"/>
        </w:rPr>
        <w:t>一、主要职能</w:t>
      </w:r>
    </w:p>
    <w:p w14:paraId="56C0D33A">
      <w:pPr>
        <w:spacing w:line="580" w:lineRule="exact"/>
        <w:ind w:firstLine="640"/>
        <w:jc w:val="both"/>
      </w:pPr>
      <w:r>
        <w:rPr>
          <w:rFonts w:ascii="仿宋_GB2312" w:hAnsi="仿宋_GB2312" w:eastAsia="仿宋_GB2312"/>
          <w:sz w:val="32"/>
        </w:rPr>
        <w:t>为人民身体健康提供医疗与预防保健服务，常见病，多发病护理，恢复期病人康复治疗与护理预防保健，卫生技术人员培训，初级卫生保健规则实施，卫生监督与信息管理。</w:t>
      </w:r>
    </w:p>
    <w:p w14:paraId="337EF9EC">
      <w:pPr>
        <w:spacing w:line="640" w:lineRule="exact"/>
        <w:ind w:firstLine="640"/>
        <w:jc w:val="both"/>
        <w:outlineLvl w:val="2"/>
      </w:pPr>
      <w:r>
        <w:rPr>
          <w:rFonts w:ascii="黑体" w:hAnsi="黑体" w:eastAsia="黑体"/>
          <w:sz w:val="32"/>
        </w:rPr>
        <w:t>二、机构设置及人员情况</w:t>
      </w:r>
    </w:p>
    <w:p w14:paraId="3EFFC443">
      <w:pPr>
        <w:spacing w:line="580" w:lineRule="exact"/>
        <w:ind w:firstLine="640"/>
        <w:jc w:val="both"/>
      </w:pPr>
      <w:r>
        <w:rPr>
          <w:rFonts w:ascii="仿宋_GB2312" w:hAnsi="仿宋_GB2312" w:eastAsia="仿宋_GB2312"/>
          <w:sz w:val="32"/>
        </w:rPr>
        <w:t>洛浦县山普鲁镇卫生院2024年度，实有人数62人，其中：在职人员51人，增加2人；离休人员0人，增加0人；退休人员11人,减少1人。</w:t>
      </w:r>
    </w:p>
    <w:p w14:paraId="4A4A75D3">
      <w:pPr>
        <w:spacing w:line="580" w:lineRule="exact"/>
        <w:ind w:firstLine="640"/>
        <w:jc w:val="both"/>
      </w:pPr>
      <w:r>
        <w:rPr>
          <w:rFonts w:ascii="仿宋_GB2312" w:hAnsi="仿宋_GB2312" w:eastAsia="仿宋_GB2312"/>
          <w:sz w:val="32"/>
        </w:rPr>
        <w:t>洛浦县山普鲁镇卫生院无下属预算单位，下设6个科室，分别是：公共卫生科、体检科、综合医疗科、辅助检查科、财务科、办公室。</w:t>
      </w:r>
    </w:p>
    <w:p w14:paraId="23562EAF">
      <w:r>
        <w:br w:type="page"/>
      </w:r>
    </w:p>
    <w:p w14:paraId="7F34CF93">
      <w:pPr>
        <w:spacing w:line="240" w:lineRule="auto"/>
        <w:jc w:val="center"/>
        <w:outlineLvl w:val="1"/>
      </w:pPr>
      <w:r>
        <w:rPr>
          <w:rFonts w:ascii="黑体" w:hAnsi="黑体" w:eastAsia="黑体"/>
          <w:sz w:val="32"/>
        </w:rPr>
        <w:t>第二部分 部门决算情况说明</w:t>
      </w:r>
    </w:p>
    <w:p w14:paraId="7A952752">
      <w:pPr>
        <w:spacing w:line="640" w:lineRule="exact"/>
        <w:ind w:firstLine="640"/>
        <w:jc w:val="both"/>
        <w:outlineLvl w:val="2"/>
      </w:pPr>
      <w:r>
        <w:rPr>
          <w:rFonts w:ascii="黑体" w:hAnsi="黑体" w:eastAsia="黑体"/>
          <w:sz w:val="32"/>
        </w:rPr>
        <w:t>一、收入支出决算总体情况说明</w:t>
      </w:r>
    </w:p>
    <w:p w14:paraId="276F9D36">
      <w:pPr>
        <w:spacing w:line="580" w:lineRule="exact"/>
        <w:ind w:firstLine="640"/>
        <w:jc w:val="both"/>
      </w:pPr>
      <w:r>
        <w:rPr>
          <w:rFonts w:ascii="仿宋_GB2312" w:hAnsi="仿宋_GB2312" w:eastAsia="仿宋_GB2312"/>
          <w:b/>
          <w:sz w:val="32"/>
        </w:rPr>
        <w:t>2024年度收入总计2,447.50万元，</w:t>
      </w:r>
      <w:r>
        <w:rPr>
          <w:rFonts w:ascii="仿宋_GB2312" w:hAnsi="仿宋_GB2312" w:eastAsia="仿宋_GB2312"/>
          <w:b w:val="0"/>
          <w:sz w:val="32"/>
        </w:rPr>
        <w:t>其中：本年收入合计2,250.98万元，使用非财政拨款结余（含专用结余）196.52万元，年初结转和结余0.00万元。</w:t>
      </w:r>
    </w:p>
    <w:p w14:paraId="61DFE320">
      <w:pPr>
        <w:spacing w:line="580" w:lineRule="exact"/>
        <w:ind w:firstLine="640"/>
        <w:jc w:val="both"/>
      </w:pPr>
      <w:r>
        <w:rPr>
          <w:rFonts w:ascii="仿宋_GB2312" w:hAnsi="仿宋_GB2312" w:eastAsia="仿宋_GB2312"/>
          <w:b/>
          <w:sz w:val="32"/>
        </w:rPr>
        <w:t>2024年度支出总计2,447.50万元，</w:t>
      </w:r>
      <w:r>
        <w:rPr>
          <w:rFonts w:ascii="仿宋_GB2312" w:hAnsi="仿宋_GB2312" w:eastAsia="仿宋_GB2312"/>
          <w:b w:val="0"/>
          <w:sz w:val="32"/>
        </w:rPr>
        <w:t>其中：本年支出合计2,447.50万元，结余分配0.00万元，年末结转和结余0.00万元。</w:t>
      </w:r>
    </w:p>
    <w:p w14:paraId="61AC94D7">
      <w:pPr>
        <w:spacing w:line="580" w:lineRule="exact"/>
        <w:ind w:firstLine="640"/>
        <w:jc w:val="both"/>
        <w:rPr>
          <w:rFonts w:hint="eastAsia" w:eastAsia="仿宋_GB2312"/>
          <w:lang w:eastAsia="zh-CN"/>
        </w:rPr>
      </w:pPr>
      <w:r>
        <w:rPr>
          <w:rFonts w:ascii="仿宋_GB2312" w:hAnsi="仿宋_GB2312" w:eastAsia="仿宋_GB2312"/>
          <w:b w:val="0"/>
          <w:sz w:val="32"/>
        </w:rPr>
        <w:t>收入支出总体与上年相比，减少203.24万元，下降7.67%，主要原因是：本年医疗业务收入大量减少</w:t>
      </w:r>
      <w:r>
        <w:rPr>
          <w:rFonts w:hint="eastAsia" w:ascii="仿宋_GB2312" w:hAnsi="仿宋_GB2312" w:eastAsia="仿宋_GB2312"/>
          <w:b w:val="0"/>
          <w:sz w:val="32"/>
          <w:lang w:eastAsia="zh-CN"/>
        </w:rPr>
        <w:t>；</w:t>
      </w:r>
      <w:r>
        <w:rPr>
          <w:rFonts w:ascii="仿宋_GB2312" w:hAnsi="仿宋_GB2312" w:eastAsia="仿宋_GB2312"/>
          <w:b w:val="0"/>
          <w:sz w:val="32"/>
        </w:rPr>
        <w:t>本年减少医疗服务能力提升项目资金,基本公共卫生服务项目资金</w:t>
      </w:r>
      <w:r>
        <w:rPr>
          <w:rFonts w:hint="eastAsia" w:ascii="仿宋_GB2312" w:hAnsi="仿宋_GB2312" w:eastAsia="仿宋_GB2312"/>
          <w:b w:val="0"/>
          <w:sz w:val="32"/>
          <w:lang w:eastAsia="zh-CN"/>
        </w:rPr>
        <w:t>。</w:t>
      </w:r>
    </w:p>
    <w:p w14:paraId="6CD2ACD8">
      <w:pPr>
        <w:spacing w:line="640" w:lineRule="exact"/>
        <w:ind w:firstLine="640"/>
        <w:jc w:val="both"/>
        <w:outlineLvl w:val="2"/>
      </w:pPr>
      <w:r>
        <w:rPr>
          <w:rFonts w:ascii="黑体" w:hAnsi="黑体" w:eastAsia="黑体"/>
          <w:sz w:val="32"/>
        </w:rPr>
        <w:t>二、收入决算情况说明</w:t>
      </w:r>
    </w:p>
    <w:p w14:paraId="24197759">
      <w:pPr>
        <w:spacing w:line="580" w:lineRule="exact"/>
        <w:ind w:firstLine="640"/>
        <w:jc w:val="both"/>
      </w:pPr>
      <w:r>
        <w:rPr>
          <w:rFonts w:ascii="仿宋_GB2312" w:hAnsi="仿宋_GB2312" w:eastAsia="仿宋_GB2312"/>
          <w:b/>
          <w:sz w:val="32"/>
        </w:rPr>
        <w:t>本年收入2,250.98万元，</w:t>
      </w:r>
      <w:r>
        <w:rPr>
          <w:rFonts w:ascii="仿宋_GB2312" w:hAnsi="仿宋_GB2312" w:eastAsia="仿宋_GB2312"/>
          <w:b w:val="0"/>
          <w:sz w:val="32"/>
        </w:rPr>
        <w:t>其中：财政拨款收入1,437.84万元，占63.88%；上级补助收入0.00万元，占0.00%；事业收入813.14万元，占36.12%；经营收入0.00万元，占0.00%；附属单位上缴收入0.00万元，占0.00%；其他收入0.00万元，占0.00%。</w:t>
      </w:r>
    </w:p>
    <w:p w14:paraId="624DDA3F">
      <w:pPr>
        <w:spacing w:line="640" w:lineRule="exact"/>
        <w:ind w:firstLine="640"/>
        <w:jc w:val="both"/>
        <w:outlineLvl w:val="2"/>
      </w:pPr>
      <w:r>
        <w:rPr>
          <w:rFonts w:ascii="黑体" w:hAnsi="黑体" w:eastAsia="黑体"/>
          <w:sz w:val="32"/>
        </w:rPr>
        <w:t>三、支出决算情况说明</w:t>
      </w:r>
    </w:p>
    <w:p w14:paraId="5A5FE1DB">
      <w:pPr>
        <w:spacing w:line="580" w:lineRule="exact"/>
        <w:ind w:firstLine="640"/>
        <w:jc w:val="both"/>
      </w:pPr>
      <w:r>
        <w:rPr>
          <w:rFonts w:ascii="仿宋_GB2312" w:hAnsi="仿宋_GB2312" w:eastAsia="仿宋_GB2312"/>
          <w:b/>
          <w:sz w:val="32"/>
        </w:rPr>
        <w:t>本年支出2,447.50万元，</w:t>
      </w:r>
      <w:r>
        <w:rPr>
          <w:rFonts w:ascii="仿宋_GB2312" w:hAnsi="仿宋_GB2312" w:eastAsia="仿宋_GB2312"/>
          <w:b w:val="0"/>
          <w:sz w:val="32"/>
        </w:rPr>
        <w:t>其中：基本支出1,944.58万元，占79.45%；项目支出502.92万元，占20.55%；上缴上级支出0.00万元，占0.00%；经营支出0.00万元，占0.00%；对附属单位补助支出0.00万元，占0.00%。</w:t>
      </w:r>
    </w:p>
    <w:p w14:paraId="127E4D09">
      <w:pPr>
        <w:spacing w:line="640" w:lineRule="exact"/>
        <w:ind w:firstLine="640"/>
        <w:jc w:val="both"/>
        <w:outlineLvl w:val="2"/>
      </w:pPr>
      <w:r>
        <w:rPr>
          <w:rFonts w:ascii="黑体" w:hAnsi="黑体" w:eastAsia="黑体"/>
          <w:sz w:val="32"/>
        </w:rPr>
        <w:t>四、财政拨款收入支出决算总体情况说明</w:t>
      </w:r>
    </w:p>
    <w:p w14:paraId="517AD56D">
      <w:pPr>
        <w:spacing w:line="580" w:lineRule="exact"/>
        <w:ind w:firstLine="640"/>
        <w:jc w:val="both"/>
      </w:pPr>
      <w:r>
        <w:rPr>
          <w:rFonts w:ascii="仿宋_GB2312" w:hAnsi="仿宋_GB2312" w:eastAsia="仿宋_GB2312"/>
          <w:b/>
          <w:sz w:val="32"/>
        </w:rPr>
        <w:t>2024年度财政拨款收入总计1,437.84万元，</w:t>
      </w:r>
      <w:r>
        <w:rPr>
          <w:rFonts w:ascii="仿宋_GB2312" w:hAnsi="仿宋_GB2312" w:eastAsia="仿宋_GB2312"/>
          <w:b w:val="0"/>
          <w:sz w:val="32"/>
        </w:rPr>
        <w:t>其中：年初财政拨款结转和结余0.00万元，本年财政拨款收入1,437.84万元。</w:t>
      </w:r>
      <w:r>
        <w:rPr>
          <w:rFonts w:ascii="仿宋_GB2312" w:hAnsi="仿宋_GB2312" w:eastAsia="仿宋_GB2312"/>
          <w:b/>
          <w:sz w:val="32"/>
        </w:rPr>
        <w:t>财政拨款支出总计1,437.84万元，</w:t>
      </w:r>
      <w:r>
        <w:rPr>
          <w:rFonts w:ascii="仿宋_GB2312" w:hAnsi="仿宋_GB2312" w:eastAsia="仿宋_GB2312"/>
          <w:b w:val="0"/>
          <w:sz w:val="32"/>
        </w:rPr>
        <w:t>其中：年末财政拨款结转和结余0.00万元，本年财政拨款支出1,437.84万元。</w:t>
      </w:r>
    </w:p>
    <w:p w14:paraId="5841D023">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减少29.58万元，下降2.02%，主要原因是：本年减少医疗服务能力提升项目资金,基本公共卫生服务项目资金。</w:t>
      </w:r>
      <w:r>
        <w:rPr>
          <w:rFonts w:ascii="仿宋_GB2312" w:hAnsi="仿宋_GB2312" w:eastAsia="仿宋_GB2312"/>
          <w:b/>
          <w:sz w:val="32"/>
        </w:rPr>
        <w:t>与年初预算相比，</w:t>
      </w:r>
      <w:r>
        <w:rPr>
          <w:rFonts w:ascii="仿宋_GB2312" w:hAnsi="仿宋_GB2312" w:eastAsia="仿宋_GB2312"/>
          <w:b w:val="0"/>
          <w:sz w:val="32"/>
        </w:rPr>
        <w:t>年初预算数936.32万元，决算数1,437.84万元，预决算差异率53.56%，主要原因是：年中追加人员工资、社保、公积金基数调增部分资金，追加基本公共卫生补助资金、基本药物制度补助资金，城乡医疗救助的彩票公益金支出,导致预决算存在差异。</w:t>
      </w:r>
    </w:p>
    <w:p w14:paraId="4FE80EF7">
      <w:pPr>
        <w:spacing w:line="640" w:lineRule="exact"/>
        <w:ind w:firstLine="640"/>
        <w:jc w:val="both"/>
        <w:outlineLvl w:val="2"/>
      </w:pPr>
      <w:r>
        <w:rPr>
          <w:rFonts w:ascii="黑体" w:hAnsi="黑体" w:eastAsia="黑体"/>
          <w:sz w:val="32"/>
        </w:rPr>
        <w:t>五、一般公共预算财政拨款支出决算情况说明</w:t>
      </w:r>
    </w:p>
    <w:p w14:paraId="3D9E8A28">
      <w:pPr>
        <w:spacing w:line="640" w:lineRule="exact"/>
        <w:ind w:firstLine="640"/>
        <w:jc w:val="both"/>
        <w:outlineLvl w:val="3"/>
      </w:pPr>
      <w:r>
        <w:rPr>
          <w:rFonts w:ascii="楷体_GB2312" w:hAnsi="楷体_GB2312" w:eastAsia="楷体_GB2312"/>
          <w:b/>
          <w:sz w:val="32"/>
        </w:rPr>
        <w:t>（一）一般公共预算财政拨款支出决算总体情况</w:t>
      </w:r>
    </w:p>
    <w:p w14:paraId="7FD64856">
      <w:pPr>
        <w:spacing w:line="580" w:lineRule="exact"/>
        <w:ind w:firstLine="640"/>
        <w:jc w:val="both"/>
      </w:pPr>
      <w:r>
        <w:rPr>
          <w:rFonts w:ascii="仿宋_GB2312" w:hAnsi="仿宋_GB2312" w:eastAsia="仿宋_GB2312"/>
          <w:b/>
          <w:sz w:val="32"/>
        </w:rPr>
        <w:t>2024年度一般公共预算财政拨款支出1,434.98万元，</w:t>
      </w:r>
      <w:r>
        <w:rPr>
          <w:rFonts w:ascii="仿宋_GB2312" w:hAnsi="仿宋_GB2312" w:eastAsia="仿宋_GB2312"/>
          <w:b w:val="0"/>
          <w:sz w:val="32"/>
        </w:rPr>
        <w:t>占本年支出合计的58.63%。</w:t>
      </w:r>
      <w:r>
        <w:rPr>
          <w:rFonts w:ascii="仿宋_GB2312" w:hAnsi="仿宋_GB2312" w:eastAsia="仿宋_GB2312"/>
          <w:b/>
          <w:sz w:val="32"/>
        </w:rPr>
        <w:t>与上年相比，</w:t>
      </w:r>
      <w:r>
        <w:rPr>
          <w:rFonts w:ascii="仿宋_GB2312" w:hAnsi="仿宋_GB2312" w:eastAsia="仿宋_GB2312"/>
          <w:b w:val="0"/>
          <w:sz w:val="32"/>
        </w:rPr>
        <w:t>减少32.44万元，下降2.21%，主要原因是：本年减少医疗服务能力提升项目资金,基本公共卫生服务项目资金。</w:t>
      </w:r>
      <w:r>
        <w:rPr>
          <w:rFonts w:ascii="仿宋_GB2312" w:hAnsi="仿宋_GB2312" w:eastAsia="仿宋_GB2312"/>
          <w:b/>
          <w:sz w:val="32"/>
        </w:rPr>
        <w:t>与年初预算相比,</w:t>
      </w:r>
      <w:r>
        <w:rPr>
          <w:rFonts w:ascii="仿宋_GB2312" w:hAnsi="仿宋_GB2312" w:eastAsia="仿宋_GB2312"/>
          <w:b w:val="0"/>
          <w:sz w:val="32"/>
        </w:rPr>
        <w:t>年初预算数936.32万元，决算数1,434.98万元，预决算差异率53.26%，主要原因是：年中追加人员工资、社保、公积金基数调增部分资金，追加基本公共卫生补助资金、基本药物制度补助资金，导致预决算存在差异。</w:t>
      </w:r>
    </w:p>
    <w:p w14:paraId="652A2F73">
      <w:pPr>
        <w:spacing w:line="640" w:lineRule="exact"/>
        <w:ind w:firstLine="640"/>
        <w:jc w:val="both"/>
        <w:outlineLvl w:val="3"/>
      </w:pPr>
      <w:r>
        <w:rPr>
          <w:rFonts w:ascii="楷体_GB2312" w:hAnsi="楷体_GB2312" w:eastAsia="楷体_GB2312"/>
          <w:b/>
          <w:sz w:val="32"/>
        </w:rPr>
        <w:t>（二）一般公共预算财政拨款支出决算结构情况</w:t>
      </w:r>
    </w:p>
    <w:p w14:paraId="3186629D">
      <w:pPr>
        <w:spacing w:line="580" w:lineRule="exact"/>
        <w:ind w:firstLine="640"/>
        <w:jc w:val="both"/>
      </w:pPr>
      <w:r>
        <w:rPr>
          <w:rFonts w:ascii="仿宋_GB2312" w:hAnsi="仿宋_GB2312" w:eastAsia="仿宋_GB2312"/>
          <w:b w:val="0"/>
          <w:sz w:val="32"/>
        </w:rPr>
        <w:t>1.社会保障和就业支出(类)109.69万元,占7.64%。</w:t>
      </w:r>
    </w:p>
    <w:p w14:paraId="2886125D">
      <w:pPr>
        <w:spacing w:line="580" w:lineRule="exact"/>
        <w:ind w:firstLine="640"/>
        <w:jc w:val="both"/>
      </w:pPr>
      <w:r>
        <w:rPr>
          <w:rFonts w:ascii="仿宋_GB2312" w:hAnsi="仿宋_GB2312" w:eastAsia="仿宋_GB2312"/>
          <w:b w:val="0"/>
          <w:sz w:val="32"/>
        </w:rPr>
        <w:t>2.卫生健康支出(类)1,253.23万元,占87.33%。</w:t>
      </w:r>
    </w:p>
    <w:p w14:paraId="1CE7B697">
      <w:pPr>
        <w:spacing w:line="580" w:lineRule="exact"/>
        <w:ind w:firstLine="640"/>
        <w:jc w:val="both"/>
      </w:pPr>
      <w:r>
        <w:rPr>
          <w:rFonts w:ascii="仿宋_GB2312" w:hAnsi="仿宋_GB2312" w:eastAsia="仿宋_GB2312"/>
          <w:b w:val="0"/>
          <w:sz w:val="32"/>
        </w:rPr>
        <w:t>3.住房保障支出(类)72.06万元,占5.02%。</w:t>
      </w:r>
    </w:p>
    <w:p w14:paraId="5268E251">
      <w:pPr>
        <w:spacing w:line="640" w:lineRule="exact"/>
        <w:ind w:firstLine="640"/>
        <w:jc w:val="both"/>
        <w:outlineLvl w:val="3"/>
      </w:pPr>
      <w:r>
        <w:rPr>
          <w:rFonts w:ascii="楷体_GB2312" w:hAnsi="楷体_GB2312" w:eastAsia="楷体_GB2312"/>
          <w:b/>
          <w:sz w:val="32"/>
        </w:rPr>
        <w:t>（三）一般公共预算财政拨款支出决算具体情况</w:t>
      </w:r>
    </w:p>
    <w:p w14:paraId="7008E6B5">
      <w:pPr>
        <w:spacing w:line="580" w:lineRule="exact"/>
        <w:ind w:firstLine="640"/>
        <w:jc w:val="both"/>
      </w:pPr>
      <w:r>
        <w:rPr>
          <w:rFonts w:ascii="仿宋_GB2312" w:hAnsi="仿宋_GB2312" w:eastAsia="仿宋_GB2312"/>
          <w:b w:val="0"/>
          <w:sz w:val="32"/>
        </w:rPr>
        <w:t>1.社会保障和就业支出(类)行政事业单位养老支出(款)事业单位离退休(项):支出决算数为15.53万元，比上年决算增加15.53万元，增长100.00%,主要原因是：本年功能科目调整，事业单位离退休上年度在主科目列支，本年单独列支，导致经费较上年增加。</w:t>
      </w:r>
    </w:p>
    <w:p w14:paraId="4133C97C">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94.17万元，比上年决算增加16.90万元，增长21.87%,主要原因是：本年在职人员工资基数调增，养老缴费基数上涨，相应支出增加。</w:t>
      </w:r>
    </w:p>
    <w:p w14:paraId="5E51A923">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0.00万元，比上年决算减少5.88万元，下降100.00%,主要原因是：本年新增退休人员较上年减少，职业年金支出较上年减少。</w:t>
      </w:r>
    </w:p>
    <w:p w14:paraId="4206E193">
      <w:pPr>
        <w:spacing w:line="580" w:lineRule="exact"/>
        <w:ind w:firstLine="640"/>
        <w:jc w:val="both"/>
      </w:pPr>
      <w:r>
        <w:rPr>
          <w:rFonts w:ascii="仿宋_GB2312" w:hAnsi="仿宋_GB2312" w:eastAsia="仿宋_GB2312"/>
          <w:b w:val="0"/>
          <w:sz w:val="32"/>
        </w:rPr>
        <w:t>4.卫生健康支出(类)卫生健康管理事务(款)其他卫生健康管理事务支出(项):支出决算数为5.65万元，比上年决算减少18.85万元，下降76.94%,主要原因是：本年医疗服务能力提升人才队伍建设（支援团队补助）项目资金较上年减少。</w:t>
      </w:r>
    </w:p>
    <w:p w14:paraId="36E05621">
      <w:pPr>
        <w:spacing w:line="580" w:lineRule="exact"/>
        <w:ind w:firstLine="640"/>
        <w:jc w:val="both"/>
      </w:pPr>
      <w:r>
        <w:rPr>
          <w:rFonts w:ascii="仿宋_GB2312" w:hAnsi="仿宋_GB2312" w:eastAsia="仿宋_GB2312"/>
          <w:b w:val="0"/>
          <w:sz w:val="32"/>
        </w:rPr>
        <w:t>5.卫生健康支出(类)公立医院(款)综合医院(项):支出决算数为0.00万元，比上年决算减少7.31万元，下降100.00%,主要原因是：本年减少对口支援人员巡回医疗服务项目资金。</w:t>
      </w:r>
    </w:p>
    <w:p w14:paraId="52FBC82C">
      <w:pPr>
        <w:spacing w:line="580" w:lineRule="exact"/>
        <w:ind w:firstLine="640"/>
        <w:jc w:val="both"/>
      </w:pPr>
      <w:r>
        <w:rPr>
          <w:rFonts w:ascii="仿宋_GB2312" w:hAnsi="仿宋_GB2312" w:eastAsia="仿宋_GB2312"/>
          <w:b w:val="0"/>
          <w:sz w:val="32"/>
        </w:rPr>
        <w:t>6.卫生健康支出(类)基层医疗卫生机构(款)乡镇卫生院(项):支出决算数为714.91万元，比上年决算减少83.82万元，下降10.49%,主要原因是：上年度退休人员经费，在职人员医疗缴费、住房公积金上年度在主科目列支，本年单独列支，导致本科目经费减少。</w:t>
      </w:r>
    </w:p>
    <w:p w14:paraId="522363DA">
      <w:pPr>
        <w:spacing w:line="580" w:lineRule="exact"/>
        <w:ind w:firstLine="640"/>
        <w:jc w:val="both"/>
      </w:pPr>
      <w:r>
        <w:rPr>
          <w:rFonts w:ascii="仿宋_GB2312" w:hAnsi="仿宋_GB2312" w:eastAsia="仿宋_GB2312"/>
          <w:b w:val="0"/>
          <w:sz w:val="32"/>
        </w:rPr>
        <w:t>7.卫生健康支出(类)基层医疗卫生机构(款)其他基层医疗卫生机构支出(项):支出决算数为41.21万元，比上年决算减少2.13万元，下降4.91%,主要原因是：本年基本药物补助项目资金较上年减少。</w:t>
      </w:r>
    </w:p>
    <w:p w14:paraId="6D4BD4C6">
      <w:pPr>
        <w:spacing w:line="580" w:lineRule="exact"/>
        <w:ind w:firstLine="640"/>
        <w:jc w:val="both"/>
      </w:pPr>
      <w:r>
        <w:rPr>
          <w:rFonts w:ascii="仿宋_GB2312" w:hAnsi="仿宋_GB2312" w:eastAsia="仿宋_GB2312"/>
          <w:b w:val="0"/>
          <w:sz w:val="32"/>
        </w:rPr>
        <w:t>8.卫生健康支出(类)公共卫生(款)基本公共卫生服务(项):支出决算数为268.02万元，比上年决算减少63.62万元，下降19.18%,主要原因是：本年基本公共卫生服务项目资金较上年减少。</w:t>
      </w:r>
    </w:p>
    <w:p w14:paraId="3051E56E">
      <w:pPr>
        <w:spacing w:line="580" w:lineRule="exact"/>
        <w:ind w:firstLine="640"/>
        <w:jc w:val="both"/>
      </w:pPr>
      <w:r>
        <w:rPr>
          <w:rFonts w:ascii="仿宋_GB2312" w:hAnsi="仿宋_GB2312" w:eastAsia="仿宋_GB2312"/>
          <w:b w:val="0"/>
          <w:sz w:val="32"/>
        </w:rPr>
        <w:t>9.卫生健康支出(类)公共卫生(款)重大公共卫生服务(项):支出决算数为2.59万元，比上年决算减少2.34万元，下降47.46%,主要原因是：本年重大公共卫生（传染病防治，精神病服务管理，癫痫服务管理）项目资金减少。</w:t>
      </w:r>
    </w:p>
    <w:p w14:paraId="4809B65E">
      <w:pPr>
        <w:spacing w:line="580" w:lineRule="exact"/>
        <w:ind w:firstLine="640"/>
        <w:jc w:val="both"/>
      </w:pPr>
      <w:r>
        <w:rPr>
          <w:rFonts w:ascii="仿宋_GB2312" w:hAnsi="仿宋_GB2312" w:eastAsia="仿宋_GB2312"/>
          <w:b w:val="0"/>
          <w:sz w:val="32"/>
        </w:rPr>
        <w:t>10.卫生健康支出(类)公共卫生(款)其他公共卫生支出(项):支出决算数为178.47万元，比上年决算增加4.65万元，增长2.68%,主要原因是：本年地方公共卫生服务（全民健康体检）项目资金较上年增加。</w:t>
      </w:r>
    </w:p>
    <w:p w14:paraId="39215F6D">
      <w:pPr>
        <w:spacing w:line="580" w:lineRule="exact"/>
        <w:ind w:firstLine="640"/>
        <w:jc w:val="both"/>
      </w:pPr>
      <w:r>
        <w:rPr>
          <w:rFonts w:ascii="仿宋_GB2312" w:hAnsi="仿宋_GB2312" w:eastAsia="仿宋_GB2312"/>
          <w:b w:val="0"/>
          <w:sz w:val="32"/>
        </w:rPr>
        <w:t>11.卫生健康支出(类)</w:t>
      </w:r>
      <w:bookmarkStart w:id="0" w:name="_GoBack"/>
      <w:r>
        <w:rPr>
          <w:rFonts w:ascii="仿宋_GB2312" w:hAnsi="仿宋_GB2312" w:eastAsia="仿宋_GB2312"/>
          <w:b w:val="0"/>
          <w:sz w:val="32"/>
        </w:rPr>
        <w:t>计划生育</w:t>
      </w:r>
      <w:bookmarkEnd w:id="0"/>
      <w:r>
        <w:rPr>
          <w:rFonts w:ascii="仿宋_GB2312" w:hAnsi="仿宋_GB2312" w:eastAsia="仿宋_GB2312"/>
          <w:b w:val="0"/>
          <w:sz w:val="32"/>
        </w:rPr>
        <w:t>事务(款)计划生育服务(项):支出决算数为4.13万元，比上年决算增加4.13万元，增长100.00%,主要原因是：本年新增JHSY事务服务资金支出。</w:t>
      </w:r>
    </w:p>
    <w:p w14:paraId="1A4AC060">
      <w:pPr>
        <w:spacing w:line="580" w:lineRule="exact"/>
        <w:ind w:firstLine="640"/>
        <w:jc w:val="both"/>
      </w:pPr>
      <w:r>
        <w:rPr>
          <w:rFonts w:ascii="仿宋_GB2312" w:hAnsi="仿宋_GB2312" w:eastAsia="仿宋_GB2312"/>
          <w:b w:val="0"/>
          <w:sz w:val="32"/>
        </w:rPr>
        <w:t>12.卫生健康支出(类)行政事业单位医疗(款)事业单位医疗(项):支出决算数为38.26万元，比上年决算增加38.26万元，增长100.00%,主要原因是：本年功能科目调整，事业单位医疗支出上年度在主科目列支，本年单独列支，导致经费较上年增长100%。</w:t>
      </w:r>
    </w:p>
    <w:p w14:paraId="3A95AD31">
      <w:pPr>
        <w:spacing w:line="580" w:lineRule="exact"/>
        <w:ind w:firstLine="640"/>
        <w:jc w:val="both"/>
      </w:pPr>
      <w:r>
        <w:rPr>
          <w:rFonts w:ascii="仿宋_GB2312" w:hAnsi="仿宋_GB2312" w:eastAsia="仿宋_GB2312"/>
          <w:b w:val="0"/>
          <w:sz w:val="32"/>
        </w:rPr>
        <w:t>13.住房保障支出(类)住房改革支出(款)住房公积金(项):支出决算数为72.06万元，比上年决算增加72.06万元，增长100.00%,主要原因是：本年功能科目调整，住房公积金支出上年度在主科目列支，本年单独列支，导致经费较上年增长100%。</w:t>
      </w:r>
    </w:p>
    <w:p w14:paraId="6726D75C">
      <w:pPr>
        <w:spacing w:line="640" w:lineRule="exact"/>
        <w:ind w:firstLine="640"/>
        <w:jc w:val="both"/>
        <w:outlineLvl w:val="2"/>
      </w:pPr>
      <w:r>
        <w:rPr>
          <w:rFonts w:ascii="黑体" w:hAnsi="黑体" w:eastAsia="黑体"/>
          <w:sz w:val="32"/>
        </w:rPr>
        <w:t>六、一般公共预算财政拨款基本支出决算情况说明</w:t>
      </w:r>
    </w:p>
    <w:p w14:paraId="79895659">
      <w:pPr>
        <w:spacing w:line="580" w:lineRule="exact"/>
        <w:ind w:firstLine="640"/>
        <w:jc w:val="both"/>
      </w:pPr>
      <w:r>
        <w:rPr>
          <w:rFonts w:ascii="仿宋_GB2312" w:hAnsi="仿宋_GB2312" w:eastAsia="仿宋_GB2312"/>
          <w:b w:val="0"/>
          <w:sz w:val="32"/>
        </w:rPr>
        <w:t>2024年度一般公共预算财政拨款基本支出934.92万元，其中：</w:t>
      </w:r>
      <w:r>
        <w:rPr>
          <w:rFonts w:ascii="仿宋_GB2312" w:hAnsi="仿宋_GB2312" w:eastAsia="仿宋_GB2312"/>
          <w:b/>
          <w:sz w:val="32"/>
        </w:rPr>
        <w:t>人员经费934.92万元，</w:t>
      </w:r>
      <w:r>
        <w:rPr>
          <w:rFonts w:ascii="仿宋_GB2312" w:hAnsi="仿宋_GB2312" w:eastAsia="仿宋_GB2312"/>
          <w:b w:val="0"/>
          <w:sz w:val="32"/>
        </w:rPr>
        <w:t>包括：基本工资、津贴补贴、绩效工资、机关事业单位基本养老保险缴费、职工基本医疗保险缴费、其他社会保障缴费、住房公积金、退休费、生活补助、医疗费补助。</w:t>
      </w:r>
    </w:p>
    <w:p w14:paraId="612C3CD4">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220E9321">
      <w:pPr>
        <w:spacing w:line="640" w:lineRule="exact"/>
        <w:ind w:firstLine="640"/>
        <w:jc w:val="both"/>
        <w:outlineLvl w:val="2"/>
      </w:pPr>
      <w:r>
        <w:rPr>
          <w:rFonts w:ascii="黑体" w:hAnsi="黑体" w:eastAsia="黑体"/>
          <w:sz w:val="32"/>
        </w:rPr>
        <w:t>七、政府性基金预算财政拨款收入支出决算情况说明</w:t>
      </w:r>
    </w:p>
    <w:p w14:paraId="4A4BA80F">
      <w:pPr>
        <w:spacing w:line="580" w:lineRule="exact"/>
        <w:ind w:firstLine="640"/>
        <w:jc w:val="both"/>
      </w:pPr>
      <w:r>
        <w:rPr>
          <w:rFonts w:ascii="仿宋_GB2312" w:hAnsi="仿宋_GB2312" w:eastAsia="仿宋_GB2312"/>
          <w:b/>
          <w:sz w:val="32"/>
        </w:rPr>
        <w:t>2024年度政府性基金预算财政拨款收入总计2.86万元，</w:t>
      </w:r>
      <w:r>
        <w:rPr>
          <w:rFonts w:ascii="仿宋_GB2312" w:hAnsi="仿宋_GB2312" w:eastAsia="仿宋_GB2312"/>
          <w:b w:val="0"/>
          <w:sz w:val="32"/>
        </w:rPr>
        <w:t>其中：年初结转和结余0.00万元，本年收入2.86万元。</w:t>
      </w:r>
      <w:r>
        <w:rPr>
          <w:rFonts w:ascii="仿宋_GB2312" w:hAnsi="仿宋_GB2312" w:eastAsia="仿宋_GB2312"/>
          <w:b/>
          <w:sz w:val="32"/>
        </w:rPr>
        <w:t>政府性基金预算财政拨款支出总计2.86万元，</w:t>
      </w:r>
      <w:r>
        <w:rPr>
          <w:rFonts w:ascii="仿宋_GB2312" w:hAnsi="仿宋_GB2312" w:eastAsia="仿宋_GB2312"/>
          <w:b w:val="0"/>
          <w:sz w:val="32"/>
        </w:rPr>
        <w:t>其中：年末结转和结余0.00万元，本年支出2.86万元。</w:t>
      </w:r>
    </w:p>
    <w:p w14:paraId="5483F80C">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增加2.86万元，增长100.00%，主要原因是：本年新增彩票公益金-用于城乡医疗救助的彩票公益金支出，导致较上年增长100%。</w:t>
      </w:r>
      <w:r>
        <w:rPr>
          <w:rFonts w:ascii="仿宋_GB2312" w:hAnsi="仿宋_GB2312" w:eastAsia="仿宋_GB2312"/>
          <w:b/>
          <w:sz w:val="32"/>
        </w:rPr>
        <w:t>与年初预算相比，</w:t>
      </w:r>
      <w:r>
        <w:rPr>
          <w:rFonts w:ascii="仿宋_GB2312" w:hAnsi="仿宋_GB2312" w:eastAsia="仿宋_GB2312"/>
          <w:b w:val="0"/>
          <w:sz w:val="32"/>
        </w:rPr>
        <w:t>年初预算数0.00万元，决算数2.86万元，预决算差异率100.00%，主要原因是：年中追加彩票公益金-用于城乡医疗救助的彩票公益金，导致预决算存在差异。</w:t>
      </w:r>
    </w:p>
    <w:p w14:paraId="7DE2D010">
      <w:pPr>
        <w:spacing w:line="580" w:lineRule="exact"/>
        <w:ind w:firstLine="640"/>
        <w:jc w:val="both"/>
      </w:pPr>
      <w:r>
        <w:rPr>
          <w:rFonts w:ascii="仿宋_GB2312" w:hAnsi="仿宋_GB2312" w:eastAsia="仿宋_GB2312"/>
          <w:b w:val="0"/>
          <w:sz w:val="32"/>
        </w:rPr>
        <w:t>政府性基金预算财政拨款支出2.86万元。</w:t>
      </w:r>
    </w:p>
    <w:p w14:paraId="4BA8F7BE">
      <w:pPr>
        <w:spacing w:line="580" w:lineRule="exact"/>
        <w:ind w:firstLine="640"/>
        <w:jc w:val="both"/>
      </w:pPr>
      <w:r>
        <w:rPr>
          <w:rFonts w:ascii="仿宋_GB2312" w:hAnsi="仿宋_GB2312" w:eastAsia="仿宋_GB2312"/>
          <w:b w:val="0"/>
          <w:sz w:val="32"/>
        </w:rPr>
        <w:t>1.其他支出(类)彩票公益金安排的支出(款)用于城乡医疗救助的彩票公益金支出(项):支出决算数为2.86万元，比上年决算增加2.86万元，增长100.00%,主要原因是：本年新增彩票公益金-用于城乡医疗救助的彩票公益金支出，导致较上年增长100%。</w:t>
      </w:r>
    </w:p>
    <w:p w14:paraId="46D6C12B">
      <w:pPr>
        <w:spacing w:line="640" w:lineRule="exact"/>
        <w:ind w:firstLine="640"/>
        <w:jc w:val="both"/>
        <w:outlineLvl w:val="2"/>
      </w:pPr>
      <w:r>
        <w:rPr>
          <w:rFonts w:ascii="黑体" w:hAnsi="黑体" w:eastAsia="黑体"/>
          <w:sz w:val="32"/>
        </w:rPr>
        <w:t>八、国有资本经营预算财政拨款收入支出决算情况说明</w:t>
      </w:r>
    </w:p>
    <w:p w14:paraId="1B73EB15">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085DF19">
      <w:pPr>
        <w:spacing w:line="640" w:lineRule="exact"/>
        <w:ind w:firstLine="640"/>
        <w:jc w:val="both"/>
        <w:outlineLvl w:val="2"/>
      </w:pPr>
      <w:r>
        <w:rPr>
          <w:rFonts w:ascii="黑体" w:hAnsi="黑体" w:eastAsia="黑体"/>
          <w:sz w:val="32"/>
        </w:rPr>
        <w:t>九、财政拨款“三公”经费支出决算情况说明</w:t>
      </w:r>
    </w:p>
    <w:p w14:paraId="523525E5">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4373EE7B">
      <w:pPr>
        <w:spacing w:line="580" w:lineRule="exact"/>
        <w:ind w:firstLine="640"/>
        <w:jc w:val="both"/>
      </w:pPr>
      <w:r>
        <w:rPr>
          <w:rFonts w:ascii="仿宋_GB2312" w:hAnsi="仿宋_GB2312" w:eastAsia="仿宋_GB2312"/>
          <w:b/>
          <w:sz w:val="32"/>
        </w:rPr>
        <w:t>具体情况如下：</w:t>
      </w:r>
    </w:p>
    <w:p w14:paraId="44642B25">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E510956">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4辆，与公务用车保有量差异原因是：</w:t>
      </w:r>
      <w:r>
        <w:rPr>
          <w:rFonts w:hint="eastAsia" w:ascii="仿宋_GB2312" w:hAnsi="仿宋_GB2312" w:eastAsia="仿宋_GB2312"/>
          <w:b w:val="0"/>
          <w:sz w:val="32"/>
          <w:lang w:val="en-US" w:eastAsia="zh-CN"/>
        </w:rPr>
        <w:t>差异车辆为</w:t>
      </w:r>
      <w:r>
        <w:rPr>
          <w:rFonts w:ascii="仿宋_GB2312" w:hAnsi="仿宋_GB2312" w:eastAsia="仿宋_GB2312"/>
          <w:b w:val="0"/>
          <w:sz w:val="32"/>
        </w:rPr>
        <w:t>单位业务用车，车辆费用未使用财政拨款公务用车运行维护费支付，由事业收入经费保障。</w:t>
      </w:r>
    </w:p>
    <w:p w14:paraId="36AF550F">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1BDE52F">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16152903">
      <w:pPr>
        <w:spacing w:line="640" w:lineRule="exact"/>
        <w:ind w:firstLine="640"/>
        <w:jc w:val="both"/>
        <w:outlineLvl w:val="2"/>
      </w:pPr>
      <w:r>
        <w:rPr>
          <w:rFonts w:ascii="黑体" w:hAnsi="黑体" w:eastAsia="黑体"/>
          <w:sz w:val="32"/>
        </w:rPr>
        <w:t>十、其他重要事项的情况说明</w:t>
      </w:r>
    </w:p>
    <w:p w14:paraId="4C8D7606">
      <w:pPr>
        <w:spacing w:line="640" w:lineRule="exact"/>
        <w:ind w:firstLine="640"/>
        <w:jc w:val="both"/>
        <w:outlineLvl w:val="3"/>
      </w:pPr>
      <w:r>
        <w:rPr>
          <w:rFonts w:ascii="楷体_GB2312" w:hAnsi="楷体_GB2312" w:eastAsia="楷体_GB2312"/>
          <w:b/>
          <w:sz w:val="32"/>
        </w:rPr>
        <w:t>（一）机关运行经费及公用经费支出情况</w:t>
      </w:r>
    </w:p>
    <w:p w14:paraId="0437DE0A">
      <w:pPr>
        <w:spacing w:line="580" w:lineRule="exact"/>
        <w:ind w:firstLine="640"/>
        <w:jc w:val="both"/>
      </w:pPr>
      <w:r>
        <w:rPr>
          <w:rFonts w:ascii="仿宋_GB2312" w:hAnsi="仿宋_GB2312" w:eastAsia="仿宋_GB2312"/>
          <w:b w:val="0"/>
          <w:sz w:val="32"/>
        </w:rPr>
        <w:t>2024年度洛浦县山普鲁镇卫生院（事业单位）公用经费支出0.00万元，比上年增加0.00万元，增长0.00%，主要原因是：2023年与2024年均未安排公用经费支出。</w:t>
      </w:r>
    </w:p>
    <w:p w14:paraId="5D5F18FC">
      <w:pPr>
        <w:spacing w:line="640" w:lineRule="exact"/>
        <w:ind w:firstLine="640"/>
        <w:jc w:val="both"/>
        <w:outlineLvl w:val="3"/>
      </w:pPr>
      <w:r>
        <w:rPr>
          <w:rFonts w:ascii="楷体_GB2312" w:hAnsi="楷体_GB2312" w:eastAsia="楷体_GB2312"/>
          <w:b/>
          <w:sz w:val="32"/>
        </w:rPr>
        <w:t>（二）政府采购情况</w:t>
      </w:r>
    </w:p>
    <w:p w14:paraId="26689992">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6BE8384F">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22AF9BB3">
      <w:pPr>
        <w:spacing w:line="640" w:lineRule="exact"/>
        <w:ind w:firstLine="640"/>
        <w:jc w:val="both"/>
        <w:outlineLvl w:val="3"/>
      </w:pPr>
      <w:r>
        <w:rPr>
          <w:rFonts w:ascii="楷体_GB2312" w:hAnsi="楷体_GB2312" w:eastAsia="楷体_GB2312"/>
          <w:b/>
          <w:sz w:val="32"/>
        </w:rPr>
        <w:t>（三）国有资产占用情况说明</w:t>
      </w:r>
    </w:p>
    <w:p w14:paraId="0755DA46">
      <w:pPr>
        <w:spacing w:line="580" w:lineRule="exact"/>
        <w:ind w:firstLine="640"/>
        <w:jc w:val="both"/>
      </w:pPr>
      <w:r>
        <w:rPr>
          <w:rFonts w:ascii="仿宋_GB2312" w:hAnsi="仿宋_GB2312" w:eastAsia="仿宋_GB2312"/>
          <w:b w:val="0"/>
          <w:sz w:val="32"/>
        </w:rPr>
        <w:t>截至2024年12月31日，房屋10,852.50平方米，价值3,551.17万元。车辆4辆，价值92.85万元，其中：副部（省）级及以上领导用车0辆、主要负责人用车0辆、机要通信用车0辆、应急保障用车0辆、执法执勤用车0辆、特种专业技术用车0辆、离退休干部服务用车0辆、其他用车4辆，其他用车主要是：医疗专用救护车。单价100万元（含）以上设备（不含车辆）0台（套）。</w:t>
      </w:r>
    </w:p>
    <w:p w14:paraId="3A460AB7">
      <w:pPr>
        <w:spacing w:line="640" w:lineRule="exact"/>
        <w:ind w:firstLine="640"/>
        <w:jc w:val="both"/>
        <w:outlineLvl w:val="2"/>
      </w:pPr>
      <w:r>
        <w:rPr>
          <w:rFonts w:ascii="黑体" w:hAnsi="黑体" w:eastAsia="黑体"/>
          <w:sz w:val="32"/>
        </w:rPr>
        <w:t>十一、预算绩效的情况说明</w:t>
      </w:r>
    </w:p>
    <w:p w14:paraId="126C4289">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2,447.50万元，实际执行总额2,447.50万元；预算绩效评价项目1个，全年预算数1.50万元，全年执行数1.50万元。预算绩效管理取得的成效：一是成本控制情况：严格按照相关的专项资金管理办法，实行多重审批控制专项经费的支出，二是成本节约情况：项目根据实际情况做出合理预算，支出严格控制在预算范围内，本着节约成本，防止资源浪费的原则将项目成效最大化。发现的问题及原因：一是未能全面深入认识理解绩效管理工作的意义。落实意识不到位，绩效管理经验不足，预算绩效管理工作有待进一步落实，二是绩效指标的明确性、可衡量性、相关性还需进一步提升。预算精细化管理还需完善，预算编制管理水平仍有进一步提升的空间。下一步改进措施：一是山普鲁镇卫生院以后的整体绩效管理工作方面，加大绩效工作宣传力度，重视培训，培养工作，强化绩效理念，二是进一步完善绩效指标，提高整体绩效目标质量。提升预算精细化管理水平，逐步提高整体指标实际效益，同步，继续完善预算绩效管理相关工作制度，建立全过程预算绩效管理链条，有效贯彻落实全面实施绩效管理的精神。具体附整体支出绩效自评表，项目支出绩效自评表。</w:t>
      </w:r>
    </w:p>
    <w:p w14:paraId="61C17C6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2B65001">
        <w:tblPrEx>
          <w:tblCellMar>
            <w:top w:w="0" w:type="dxa"/>
            <w:left w:w="108" w:type="dxa"/>
            <w:bottom w:w="0" w:type="dxa"/>
            <w:right w:w="108" w:type="dxa"/>
          </w:tblCellMar>
        </w:tblPrEx>
        <w:tc>
          <w:tcPr>
            <w:tcW w:w="8847" w:type="dxa"/>
            <w:gridSpan w:val="9"/>
            <w:vAlign w:val="center"/>
          </w:tcPr>
          <w:p w14:paraId="720B8CA7">
            <w:pPr>
              <w:jc w:val="center"/>
            </w:pPr>
            <w:r>
              <w:rPr>
                <w:rFonts w:ascii="宋体" w:hAnsi="宋体" w:eastAsia="宋体"/>
                <w:sz w:val="24"/>
              </w:rPr>
              <w:t>单位整体支出绩效自评表</w:t>
            </w:r>
          </w:p>
        </w:tc>
      </w:tr>
      <w:tr w14:paraId="74FDC6A5">
        <w:tblPrEx>
          <w:tblCellMar>
            <w:top w:w="0" w:type="dxa"/>
            <w:left w:w="108" w:type="dxa"/>
            <w:bottom w:w="0" w:type="dxa"/>
            <w:right w:w="108" w:type="dxa"/>
          </w:tblCellMar>
        </w:tblPrEx>
        <w:tc>
          <w:tcPr>
            <w:tcW w:w="8847" w:type="dxa"/>
            <w:gridSpan w:val="9"/>
            <w:vAlign w:val="center"/>
          </w:tcPr>
          <w:p w14:paraId="181D969F">
            <w:pPr>
              <w:jc w:val="center"/>
            </w:pPr>
            <w:r>
              <w:rPr>
                <w:rFonts w:ascii="宋体" w:hAnsi="宋体" w:eastAsia="宋体"/>
                <w:sz w:val="24"/>
              </w:rPr>
              <w:t>（2024年度）</w:t>
            </w:r>
          </w:p>
        </w:tc>
      </w:tr>
      <w:tr w14:paraId="2B0CE22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7C622">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AB45E7B">
            <w:pPr>
              <w:jc w:val="center"/>
            </w:pPr>
            <w:r>
              <w:rPr>
                <w:rFonts w:ascii="宋体" w:hAnsi="宋体" w:eastAsia="宋体"/>
                <w:sz w:val="16"/>
              </w:rPr>
              <w:t>洛浦县山普鲁镇卫生院</w:t>
            </w:r>
          </w:p>
        </w:tc>
      </w:tr>
      <w:tr w14:paraId="2777C78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669B6D">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2D792">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28E77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1A70E7">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1EB1D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8CC30">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7A79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FF29A8">
            <w:pPr>
              <w:jc w:val="center"/>
            </w:pPr>
            <w:r>
              <w:rPr>
                <w:rFonts w:ascii="宋体" w:hAnsi="宋体" w:eastAsia="宋体"/>
                <w:sz w:val="16"/>
              </w:rPr>
              <w:t>得分</w:t>
            </w:r>
          </w:p>
        </w:tc>
      </w:tr>
      <w:tr w14:paraId="720E05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9E84F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B17CEC">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34026">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6B3D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46FC4B">
            <w:pPr>
              <w:jc w:val="center"/>
            </w:pPr>
            <w:r>
              <w:rPr>
                <w:rFonts w:ascii="宋体" w:hAnsi="宋体" w:eastAsia="宋体"/>
                <w:sz w:val="16"/>
              </w:rPr>
              <w:t>502.92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894021">
            <w:pPr>
              <w:jc w:val="center"/>
            </w:pPr>
            <w:r>
              <w:rPr>
                <w:rFonts w:ascii="宋体" w:hAnsi="宋体" w:eastAsia="宋体"/>
                <w:sz w:val="16"/>
              </w:rPr>
              <w:t>502.92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9678C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1D7F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37F3B">
            <w:pPr>
              <w:jc w:val="center"/>
            </w:pPr>
            <w:r>
              <w:rPr>
                <w:rFonts w:ascii="宋体" w:hAnsi="宋体" w:eastAsia="宋体"/>
                <w:sz w:val="16"/>
              </w:rPr>
              <w:t>-</w:t>
            </w:r>
          </w:p>
        </w:tc>
      </w:tr>
      <w:tr w14:paraId="31C8E8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4974D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63D8E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A4083F">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63FAFA">
            <w:pPr>
              <w:jc w:val="center"/>
            </w:pPr>
            <w:r>
              <w:rPr>
                <w:rFonts w:ascii="宋体" w:hAnsi="宋体" w:eastAsia="宋体"/>
                <w:sz w:val="16"/>
              </w:rPr>
              <w:t>1,978.15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DDE40">
            <w:pPr>
              <w:jc w:val="center"/>
            </w:pPr>
            <w:r>
              <w:rPr>
                <w:rFonts w:ascii="宋体" w:hAnsi="宋体" w:eastAsia="宋体"/>
                <w:sz w:val="16"/>
              </w:rPr>
              <w:t>1,944.58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2E2AA3">
            <w:pPr>
              <w:jc w:val="center"/>
            </w:pPr>
            <w:r>
              <w:rPr>
                <w:rFonts w:ascii="宋体" w:hAnsi="宋体" w:eastAsia="宋体"/>
                <w:sz w:val="16"/>
              </w:rPr>
              <w:t>1,944.58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3511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5F29D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51850">
            <w:pPr>
              <w:jc w:val="center"/>
            </w:pPr>
            <w:r>
              <w:rPr>
                <w:rFonts w:ascii="宋体" w:hAnsi="宋体" w:eastAsia="宋体"/>
                <w:sz w:val="16"/>
              </w:rPr>
              <w:t>-</w:t>
            </w:r>
          </w:p>
        </w:tc>
      </w:tr>
      <w:tr w14:paraId="420967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667EB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98958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EABC9">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6F9AD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6FED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0A571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3AE4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B0BD2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4E91A2">
            <w:pPr>
              <w:jc w:val="center"/>
            </w:pPr>
            <w:r>
              <w:rPr>
                <w:rFonts w:ascii="宋体" w:hAnsi="宋体" w:eastAsia="宋体"/>
                <w:sz w:val="16"/>
              </w:rPr>
              <w:t>-</w:t>
            </w:r>
          </w:p>
        </w:tc>
      </w:tr>
      <w:tr w14:paraId="2DB15D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0402B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D0DCB">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7345B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D00C49">
            <w:pPr>
              <w:jc w:val="center"/>
            </w:pPr>
            <w:r>
              <w:rPr>
                <w:rFonts w:ascii="宋体" w:hAnsi="宋体" w:eastAsia="宋体"/>
                <w:sz w:val="16"/>
              </w:rPr>
              <w:t>1,978.15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DA50FA">
            <w:pPr>
              <w:jc w:val="center"/>
            </w:pPr>
            <w:r>
              <w:rPr>
                <w:rFonts w:ascii="宋体" w:hAnsi="宋体" w:eastAsia="宋体"/>
                <w:sz w:val="16"/>
              </w:rPr>
              <w:t>2,447.50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0DA97">
            <w:pPr>
              <w:jc w:val="center"/>
            </w:pPr>
            <w:r>
              <w:rPr>
                <w:rFonts w:ascii="宋体" w:hAnsi="宋体" w:eastAsia="宋体"/>
                <w:sz w:val="16"/>
              </w:rPr>
              <w:t>2,447.50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7CCB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596535">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552E8">
            <w:pPr>
              <w:jc w:val="center"/>
            </w:pPr>
            <w:r>
              <w:rPr>
                <w:rFonts w:ascii="宋体" w:hAnsi="宋体" w:eastAsia="宋体"/>
                <w:sz w:val="16"/>
              </w:rPr>
              <w:t>10</w:t>
            </w:r>
          </w:p>
        </w:tc>
      </w:tr>
      <w:tr w14:paraId="3B69CE2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B3D64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7EBB17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1D8305">
            <w:pPr>
              <w:jc w:val="center"/>
            </w:pPr>
            <w:r>
              <w:rPr>
                <w:rFonts w:ascii="宋体" w:hAnsi="宋体" w:eastAsia="宋体"/>
                <w:sz w:val="16"/>
              </w:rPr>
              <w:t>实际完成情况</w:t>
            </w:r>
          </w:p>
        </w:tc>
      </w:tr>
      <w:tr w14:paraId="17EC614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D7117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EB40759">
            <w:pPr>
              <w:jc w:val="both"/>
            </w:pPr>
            <w:r>
              <w:rPr>
                <w:rFonts w:ascii="宋体" w:hAnsi="宋体" w:eastAsia="宋体"/>
                <w:sz w:val="16"/>
              </w:rPr>
              <w:t>1.保障人员经费正常发放及提高村医和聘用人员的业务能力。2.2024年搞好基本公共卫生服务工作及提高全民健康体检工作的合格率。3.进一步加强基本药物制度，提高药品的合格率。4.保障卫生院及村卫生室的各种工作的正常运行。</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E7C9E2">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已完成党建工作次数31次，开展临床诊疗指南与操作会议2次，党风廉政建设工作方面3次，公共卫生服务人数33355人。通过实施这些任务，提高全民健康体检工作的合格率。进一步加强基本药物制度，提高药品的合格率。保障卫生院及村卫生室的各种工作的正常运行。保障人员经费正常发放及提高村医和聘用人员的业务能力。2024年搞好基本公共卫生服务工作及提高全民健康体检工作的合格率。进一步加强基本药物制度，提高药品的合格率。保障卫生院及村卫生室的各种工作的正常运行。</w:t>
            </w:r>
          </w:p>
        </w:tc>
      </w:tr>
      <w:tr w14:paraId="6C0B4B7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14D9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53AB1">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DFC6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14465D">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49C5E1">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414B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17D9D">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FB029">
            <w:pPr>
              <w:jc w:val="center"/>
            </w:pPr>
            <w:r>
              <w:rPr>
                <w:rFonts w:ascii="宋体" w:hAnsi="宋体" w:eastAsia="宋体"/>
                <w:sz w:val="16"/>
              </w:rPr>
              <w:t>得分</w:t>
            </w:r>
          </w:p>
        </w:tc>
      </w:tr>
      <w:tr w14:paraId="2B9DD52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329CD5">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3F5E8E">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66832">
            <w:pPr>
              <w:jc w:val="center"/>
            </w:pPr>
            <w:r>
              <w:rPr>
                <w:rFonts w:ascii="宋体" w:hAnsi="宋体" w:eastAsia="宋体"/>
                <w:sz w:val="16"/>
              </w:rPr>
              <w:t>党建工作次数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E5DCD0">
            <w:pPr>
              <w:jc w:val="center"/>
            </w:pPr>
            <w:r>
              <w:rPr>
                <w:rFonts w:ascii="宋体" w:hAnsi="宋体" w:eastAsia="宋体"/>
                <w:sz w:val="16"/>
              </w:rPr>
              <w:t>&gt;=36次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559CDF">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01ED6E">
            <w:pPr>
              <w:jc w:val="center"/>
            </w:pPr>
            <w:r>
              <w:rPr>
                <w:rFonts w:ascii="宋体" w:hAnsi="宋体" w:eastAsia="宋体"/>
                <w:sz w:val="16"/>
              </w:rPr>
              <w:t>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D9AC3">
            <w:pPr>
              <w:jc w:val="center"/>
            </w:pPr>
            <w:r>
              <w:rPr>
                <w:rFonts w:ascii="宋体" w:hAnsi="宋体" w:eastAsia="宋体"/>
                <w:sz w:val="16"/>
              </w:rPr>
              <w:t>31次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B2431">
            <w:pPr>
              <w:jc w:val="center"/>
            </w:pPr>
            <w:r>
              <w:rPr>
                <w:rFonts w:ascii="宋体" w:hAnsi="宋体" w:eastAsia="宋体"/>
                <w:sz w:val="16"/>
              </w:rPr>
              <w:t>19.81</w:t>
            </w:r>
          </w:p>
        </w:tc>
      </w:tr>
      <w:tr w14:paraId="372562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B09D0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2F720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C2F2F">
            <w:pPr>
              <w:jc w:val="center"/>
            </w:pPr>
            <w:r>
              <w:rPr>
                <w:rFonts w:ascii="宋体" w:hAnsi="宋体" w:eastAsia="宋体"/>
                <w:sz w:val="16"/>
              </w:rPr>
              <w:t>开展临床诊疗指南与操作会议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87913">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57CB3">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229F19">
            <w:pPr>
              <w:jc w:val="center"/>
            </w:pPr>
            <w:r>
              <w:rPr>
                <w:rFonts w:ascii="宋体" w:hAnsi="宋体" w:eastAsia="宋体"/>
                <w:sz w:val="16"/>
              </w:rPr>
              <w:t>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DD154">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146B8B">
            <w:pPr>
              <w:jc w:val="center"/>
            </w:pPr>
            <w:r>
              <w:rPr>
                <w:rFonts w:ascii="宋体" w:hAnsi="宋体" w:eastAsia="宋体"/>
                <w:sz w:val="16"/>
              </w:rPr>
              <w:t>22</w:t>
            </w:r>
          </w:p>
        </w:tc>
      </w:tr>
      <w:tr w14:paraId="48CB6F9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D7E0F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159A1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F8842">
            <w:pPr>
              <w:jc w:val="center"/>
            </w:pPr>
            <w:r>
              <w:rPr>
                <w:rFonts w:ascii="宋体" w:hAnsi="宋体" w:eastAsia="宋体"/>
                <w:sz w:val="16"/>
              </w:rPr>
              <w:t>党风廉政建设工作方面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4176FC">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8EAA7">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A3A686">
            <w:pPr>
              <w:jc w:val="center"/>
            </w:pPr>
            <w:r>
              <w:rPr>
                <w:rFonts w:ascii="宋体" w:hAnsi="宋体" w:eastAsia="宋体"/>
                <w:sz w:val="16"/>
              </w:rPr>
              <w:t>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C0DC32">
            <w:pPr>
              <w:jc w:val="center"/>
            </w:pPr>
            <w:r>
              <w:rPr>
                <w:rFonts w:ascii="宋体" w:hAnsi="宋体" w:eastAsia="宋体"/>
                <w:sz w:val="16"/>
              </w:rPr>
              <w:t>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F44EF0">
            <w:pPr>
              <w:jc w:val="center"/>
            </w:pPr>
            <w:r>
              <w:rPr>
                <w:rFonts w:ascii="宋体" w:hAnsi="宋体" w:eastAsia="宋体"/>
                <w:sz w:val="16"/>
              </w:rPr>
              <w:t>22</w:t>
            </w:r>
          </w:p>
        </w:tc>
      </w:tr>
      <w:tr w14:paraId="683728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76B22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DA1FC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93126">
            <w:pPr>
              <w:jc w:val="center"/>
            </w:pPr>
            <w:r>
              <w:rPr>
                <w:rFonts w:ascii="宋体" w:hAnsi="宋体" w:eastAsia="宋体"/>
                <w:sz w:val="16"/>
              </w:rPr>
              <w:t>公共卫生服务人数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C2446">
            <w:pPr>
              <w:jc w:val="center"/>
            </w:pPr>
            <w:r>
              <w:rPr>
                <w:rFonts w:ascii="宋体" w:hAnsi="宋体" w:eastAsia="宋体"/>
                <w:sz w:val="16"/>
              </w:rPr>
              <w:t>&gt;=33355人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7892D8">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9C70B">
            <w:pPr>
              <w:jc w:val="center"/>
            </w:pPr>
            <w:r>
              <w:rPr>
                <w:rFonts w:ascii="宋体" w:hAnsi="宋体" w:eastAsia="宋体"/>
                <w:sz w:val="16"/>
              </w:rPr>
              <w:t>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DF966">
            <w:pPr>
              <w:jc w:val="center"/>
            </w:pPr>
            <w:r>
              <w:rPr>
                <w:rFonts w:ascii="宋体" w:hAnsi="宋体" w:eastAsia="宋体"/>
                <w:sz w:val="16"/>
              </w:rPr>
              <w:t>33355人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72999A">
            <w:pPr>
              <w:jc w:val="center"/>
            </w:pPr>
            <w:r>
              <w:rPr>
                <w:rFonts w:ascii="宋体" w:hAnsi="宋体" w:eastAsia="宋体"/>
                <w:sz w:val="16"/>
              </w:rPr>
              <w:t>23</w:t>
            </w:r>
          </w:p>
        </w:tc>
      </w:tr>
    </w:tbl>
    <w:p w14:paraId="3DE6866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8CBCF05">
        <w:tblPrEx>
          <w:tblCellMar>
            <w:top w:w="0" w:type="dxa"/>
            <w:left w:w="108" w:type="dxa"/>
            <w:bottom w:w="0" w:type="dxa"/>
            <w:right w:w="108" w:type="dxa"/>
          </w:tblCellMar>
        </w:tblPrEx>
        <w:tc>
          <w:tcPr>
            <w:tcW w:w="8847" w:type="dxa"/>
            <w:gridSpan w:val="9"/>
            <w:vAlign w:val="center"/>
          </w:tcPr>
          <w:p w14:paraId="151181AF">
            <w:pPr>
              <w:jc w:val="center"/>
            </w:pPr>
            <w:r>
              <w:rPr>
                <w:rFonts w:ascii="宋体" w:hAnsi="宋体" w:eastAsia="宋体"/>
                <w:sz w:val="24"/>
              </w:rPr>
              <w:t>项目支出绩效自评表</w:t>
            </w:r>
          </w:p>
        </w:tc>
      </w:tr>
      <w:tr w14:paraId="79DBD26C">
        <w:tblPrEx>
          <w:tblCellMar>
            <w:top w:w="0" w:type="dxa"/>
            <w:left w:w="108" w:type="dxa"/>
            <w:bottom w:w="0" w:type="dxa"/>
            <w:right w:w="108" w:type="dxa"/>
          </w:tblCellMar>
        </w:tblPrEx>
        <w:tc>
          <w:tcPr>
            <w:tcW w:w="8847" w:type="dxa"/>
            <w:gridSpan w:val="9"/>
            <w:vAlign w:val="center"/>
          </w:tcPr>
          <w:p w14:paraId="253973AA">
            <w:pPr>
              <w:jc w:val="center"/>
            </w:pPr>
            <w:r>
              <w:rPr>
                <w:rFonts w:ascii="宋体" w:hAnsi="宋体" w:eastAsia="宋体"/>
                <w:sz w:val="24"/>
              </w:rPr>
              <w:t>(2024年度)</w:t>
            </w:r>
          </w:p>
        </w:tc>
      </w:tr>
      <w:tr w14:paraId="533345C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90CCA">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FA477EE">
            <w:pPr>
              <w:jc w:val="center"/>
            </w:pPr>
            <w:r>
              <w:rPr>
                <w:rFonts w:ascii="宋体" w:hAnsi="宋体" w:eastAsia="宋体"/>
                <w:sz w:val="16"/>
              </w:rPr>
              <w:t>专项资金-和地财社</w:t>
            </w:r>
            <w:r>
              <w:rPr>
                <w:rFonts w:hint="eastAsia" w:ascii="宋体" w:hAnsi="宋体"/>
                <w:sz w:val="16"/>
                <w:lang w:eastAsia="zh-CN"/>
              </w:rPr>
              <w:t>〔2022〕78号</w:t>
            </w:r>
            <w:r>
              <w:rPr>
                <w:rFonts w:ascii="宋体" w:hAnsi="宋体" w:eastAsia="宋体"/>
                <w:sz w:val="16"/>
              </w:rPr>
              <w:t>:2023年医疗服务与保障能力提升【卫生健康人才培养】补助资金-支援团队</w:t>
            </w:r>
          </w:p>
        </w:tc>
      </w:tr>
      <w:tr w14:paraId="774DCA8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D81F0">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89A1AE7">
            <w:pPr>
              <w:jc w:val="center"/>
            </w:pPr>
            <w:r>
              <w:rPr>
                <w:rFonts w:ascii="宋体" w:hAnsi="宋体" w:eastAsia="宋体"/>
                <w:sz w:val="16"/>
              </w:rPr>
              <w:t>洛浦县卫生健康委员会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FA04A">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E573EAC">
            <w:pPr>
              <w:jc w:val="center"/>
            </w:pPr>
            <w:r>
              <w:rPr>
                <w:rFonts w:ascii="宋体" w:hAnsi="宋体" w:eastAsia="宋体"/>
                <w:sz w:val="16"/>
              </w:rPr>
              <w:t>洛浦县山普鲁镇卫生院</w:t>
            </w:r>
          </w:p>
        </w:tc>
      </w:tr>
      <w:tr w14:paraId="7637668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CEA1A4">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A78D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EB31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991BE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5317B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04B49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C6A1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D36BD">
            <w:pPr>
              <w:jc w:val="center"/>
            </w:pPr>
            <w:r>
              <w:rPr>
                <w:rFonts w:ascii="宋体" w:hAnsi="宋体" w:eastAsia="宋体"/>
                <w:sz w:val="16"/>
              </w:rPr>
              <w:t>得分</w:t>
            </w:r>
          </w:p>
        </w:tc>
      </w:tr>
      <w:tr w14:paraId="3AE709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17AF4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3ABA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ADD8B4">
            <w:pPr>
              <w:jc w:val="center"/>
            </w:pPr>
            <w:r>
              <w:rPr>
                <w:rFonts w:ascii="宋体" w:hAnsi="宋体" w:eastAsia="宋体"/>
                <w:sz w:val="16"/>
              </w:rPr>
              <w:t>1.50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A97D47">
            <w:pPr>
              <w:jc w:val="center"/>
            </w:pPr>
            <w:r>
              <w:rPr>
                <w:rFonts w:ascii="宋体" w:hAnsi="宋体" w:eastAsia="宋体"/>
                <w:sz w:val="16"/>
              </w:rPr>
              <w:t>1.50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393AD">
            <w:pPr>
              <w:jc w:val="center"/>
            </w:pPr>
            <w:r>
              <w:rPr>
                <w:rFonts w:ascii="宋体" w:hAnsi="宋体" w:eastAsia="宋体"/>
                <w:sz w:val="16"/>
              </w:rPr>
              <w:t>1.50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EB38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061D3">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D6F4FF">
            <w:pPr>
              <w:jc w:val="center"/>
            </w:pPr>
            <w:r>
              <w:rPr>
                <w:rFonts w:ascii="宋体" w:hAnsi="宋体" w:eastAsia="宋体"/>
                <w:sz w:val="16"/>
              </w:rPr>
              <w:t>10.00</w:t>
            </w:r>
          </w:p>
        </w:tc>
      </w:tr>
      <w:tr w14:paraId="6BE8FB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39C3F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D93BD">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AD2AA">
            <w:pPr>
              <w:jc w:val="center"/>
            </w:pPr>
            <w:r>
              <w:rPr>
                <w:rFonts w:ascii="宋体" w:hAnsi="宋体" w:eastAsia="宋体"/>
                <w:sz w:val="16"/>
              </w:rPr>
              <w:t>1.50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BCA73">
            <w:pPr>
              <w:jc w:val="center"/>
            </w:pPr>
            <w:r>
              <w:rPr>
                <w:rFonts w:ascii="宋体" w:hAnsi="宋体" w:eastAsia="宋体"/>
                <w:sz w:val="16"/>
              </w:rPr>
              <w:t>1.50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CD5E0">
            <w:pPr>
              <w:jc w:val="center"/>
            </w:pPr>
            <w:r>
              <w:rPr>
                <w:rFonts w:ascii="宋体" w:hAnsi="宋体" w:eastAsia="宋体"/>
                <w:sz w:val="16"/>
              </w:rPr>
              <w:t>1.50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BEFF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257A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7B3C07">
            <w:pPr>
              <w:jc w:val="center"/>
            </w:pPr>
            <w:r>
              <w:rPr>
                <w:rFonts w:ascii="宋体" w:hAnsi="宋体" w:eastAsia="宋体"/>
                <w:sz w:val="16"/>
              </w:rPr>
              <w:t>—</w:t>
            </w:r>
          </w:p>
        </w:tc>
      </w:tr>
      <w:tr w14:paraId="256A1F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28AAE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7A36E">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1A0B9C">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CA8C4">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41C04">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2B8CB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8E5EB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34270">
            <w:pPr>
              <w:jc w:val="center"/>
            </w:pPr>
            <w:r>
              <w:rPr>
                <w:rFonts w:ascii="宋体" w:hAnsi="宋体" w:eastAsia="宋体"/>
                <w:sz w:val="16"/>
              </w:rPr>
              <w:t>—</w:t>
            </w:r>
          </w:p>
        </w:tc>
      </w:tr>
      <w:tr w14:paraId="6DA4F4E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563E4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74662">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5AB40">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2CECD">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A80F90">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049C5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2F01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131E38">
            <w:pPr>
              <w:jc w:val="center"/>
            </w:pPr>
            <w:r>
              <w:rPr>
                <w:rFonts w:ascii="宋体" w:hAnsi="宋体" w:eastAsia="宋体"/>
                <w:sz w:val="16"/>
              </w:rPr>
              <w:t>—</w:t>
            </w:r>
          </w:p>
        </w:tc>
      </w:tr>
      <w:tr w14:paraId="0D55D9A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88FA6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7EFF51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9F46DE">
            <w:pPr>
              <w:jc w:val="center"/>
            </w:pPr>
            <w:r>
              <w:rPr>
                <w:rFonts w:ascii="宋体" w:hAnsi="宋体" w:eastAsia="宋体"/>
                <w:sz w:val="16"/>
              </w:rPr>
              <w:t>实际完成情况</w:t>
            </w:r>
          </w:p>
        </w:tc>
      </w:tr>
      <w:tr w14:paraId="015B06C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DF4A9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C43D25D">
            <w:pPr>
              <w:jc w:val="both"/>
            </w:pPr>
            <w:r>
              <w:rPr>
                <w:rFonts w:ascii="宋体" w:hAnsi="宋体" w:eastAsia="宋体"/>
                <w:sz w:val="16"/>
              </w:rPr>
              <w:t>根据2023年结转2024年专项资金-和地财社</w:t>
            </w:r>
            <w:r>
              <w:rPr>
                <w:rFonts w:hint="eastAsia" w:ascii="宋体" w:hAnsi="宋体"/>
                <w:sz w:val="16"/>
                <w:lang w:eastAsia="zh-CN"/>
              </w:rPr>
              <w:t>〔2022〕78号</w:t>
            </w:r>
            <w:r>
              <w:rPr>
                <w:rFonts w:ascii="宋体" w:hAnsi="宋体" w:eastAsia="宋体"/>
                <w:sz w:val="16"/>
              </w:rPr>
              <w:t>文件要求，为</w:t>
            </w:r>
            <w:r>
              <w:rPr>
                <w:rFonts w:hint="eastAsia" w:ascii="宋体" w:hAnsi="宋体"/>
                <w:sz w:val="16"/>
                <w:lang w:eastAsia="zh-CN"/>
              </w:rPr>
              <w:t>提升</w:t>
            </w:r>
            <w:r>
              <w:rPr>
                <w:rFonts w:ascii="宋体" w:hAnsi="宋体" w:eastAsia="宋体"/>
                <w:sz w:val="16"/>
              </w:rPr>
              <w:t>对口支援工作效率，项目总投资为1.5万元，项目完成时间为2024年12月；通过本项目实施，保障3个对口支援的补助按时发放，提高业务能力，争取使受益干部满意度达到95%以上。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CD5DF1">
            <w:pPr>
              <w:jc w:val="both"/>
            </w:pPr>
            <w:r>
              <w:rPr>
                <w:rFonts w:hint="eastAsia" w:ascii="宋体" w:hAnsi="宋体"/>
                <w:sz w:val="16"/>
                <w:lang w:eastAsia="zh-CN"/>
              </w:rPr>
              <w:t>截至</w:t>
            </w:r>
            <w:r>
              <w:rPr>
                <w:rFonts w:ascii="宋体" w:hAnsi="宋体" w:eastAsia="宋体"/>
                <w:sz w:val="16"/>
              </w:rPr>
              <w:t>2024年12月31日，该项目已完工。项目总投资为1.5万元，实际执行资金1.5万元，通过本项目实施，已保障3名对口支援的生活补助。</w:t>
            </w:r>
          </w:p>
        </w:tc>
      </w:tr>
      <w:tr w14:paraId="3657FA3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486A69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D41D1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F5D39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F323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18FD3F">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1730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F92B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A8A72">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DC1BF">
            <w:pPr>
              <w:jc w:val="center"/>
            </w:pPr>
            <w:r>
              <w:rPr>
                <w:rFonts w:ascii="宋体" w:hAnsi="宋体" w:eastAsia="宋体"/>
                <w:sz w:val="16"/>
              </w:rPr>
              <w:t>偏差原因分析及改进措施</w:t>
            </w:r>
          </w:p>
        </w:tc>
      </w:tr>
      <w:tr w14:paraId="4F5B694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F7D703">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D43500">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FB534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1CD0B">
            <w:pPr>
              <w:jc w:val="center"/>
            </w:pPr>
            <w:r>
              <w:rPr>
                <w:rFonts w:ascii="宋体" w:hAnsi="宋体" w:eastAsia="宋体"/>
                <w:sz w:val="16"/>
              </w:rPr>
              <w:t>保障对口支援数量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A89FD">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E6F2A">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A0D8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404F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944B1">
            <w:pPr>
              <w:jc w:val="center"/>
            </w:pPr>
          </w:p>
        </w:tc>
      </w:tr>
      <w:tr w14:paraId="3BAAA2E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6305C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6DCB7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BD837E">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1AECAF">
            <w:pPr>
              <w:jc w:val="center"/>
            </w:pPr>
            <w:r>
              <w:rPr>
                <w:rFonts w:ascii="宋体" w:hAnsi="宋体" w:eastAsia="宋体"/>
                <w:sz w:val="16"/>
              </w:rPr>
              <w:t>补贴发放覆盖率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E2EB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EE86E">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EB352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F67C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EB37C">
            <w:pPr>
              <w:jc w:val="center"/>
            </w:pPr>
          </w:p>
        </w:tc>
      </w:tr>
      <w:tr w14:paraId="65F496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95FF2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F26DC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C9990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8A3834">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C8E3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84499A">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96A84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3BB7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17317E">
            <w:pPr>
              <w:jc w:val="center"/>
            </w:pPr>
          </w:p>
        </w:tc>
      </w:tr>
      <w:tr w14:paraId="2F66A5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E55A3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CAF3C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58668B">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B3F2E">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662217">
            <w:pPr>
              <w:jc w:val="center"/>
            </w:pPr>
            <w:r>
              <w:rPr>
                <w:rFonts w:hint="eastAsia" w:ascii="宋体" w:hAnsi="宋体"/>
                <w:sz w:val="16"/>
                <w:lang w:eastAsia="zh-CN"/>
              </w:rPr>
              <w:t>2024年1月1日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D34C7">
            <w:pPr>
              <w:jc w:val="center"/>
            </w:pPr>
            <w:r>
              <w:rPr>
                <w:rFonts w:hint="eastAsia" w:ascii="宋体" w:hAnsi="宋体"/>
                <w:sz w:val="16"/>
                <w:lang w:eastAsia="zh-CN"/>
              </w:rPr>
              <w:t>2024年1月1日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3FB4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F659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0A2BE">
            <w:pPr>
              <w:jc w:val="center"/>
            </w:pPr>
          </w:p>
        </w:tc>
      </w:tr>
      <w:tr w14:paraId="21BB9F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62192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ECA3C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FA352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62AE2">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A1E1A1">
            <w:pPr>
              <w:jc w:val="center"/>
            </w:pPr>
            <w:r>
              <w:rPr>
                <w:rFonts w:hint="eastAsia" w:ascii="宋体" w:hAnsi="宋体"/>
                <w:sz w:val="16"/>
                <w:lang w:eastAsia="zh-CN"/>
              </w:rPr>
              <w:t>2024年12月1日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DFCD9">
            <w:pPr>
              <w:jc w:val="center"/>
            </w:pPr>
            <w:r>
              <w:rPr>
                <w:rFonts w:hint="eastAsia" w:ascii="宋体" w:hAnsi="宋体"/>
                <w:sz w:val="16"/>
                <w:lang w:eastAsia="zh-CN"/>
              </w:rPr>
              <w:t>2024年8月1日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CC62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AB323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626CD">
            <w:pPr>
              <w:jc w:val="center"/>
            </w:pPr>
          </w:p>
        </w:tc>
      </w:tr>
      <w:tr w14:paraId="7C8897A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1A19F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74071">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364793">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9E3264">
            <w:pPr>
              <w:jc w:val="center"/>
            </w:pPr>
            <w:r>
              <w:rPr>
                <w:rFonts w:ascii="宋体" w:hAnsi="宋体" w:eastAsia="宋体"/>
                <w:sz w:val="16"/>
              </w:rPr>
              <w:t>山普鲁镇卫生院对口支援经费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B28CB">
            <w:pPr>
              <w:jc w:val="center"/>
            </w:pPr>
            <w:r>
              <w:rPr>
                <w:rFonts w:ascii="宋体" w:hAnsi="宋体" w:eastAsia="宋体"/>
                <w:sz w:val="16"/>
              </w:rPr>
              <w:t>≤1.5万元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5CC66">
            <w:pPr>
              <w:jc w:val="center"/>
            </w:pPr>
            <w:r>
              <w:rPr>
                <w:rFonts w:ascii="宋体" w:hAnsi="宋体" w:eastAsia="宋体"/>
                <w:sz w:val="16"/>
              </w:rPr>
              <w:t>1.5万元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E6854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D5312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A456AE">
            <w:pPr>
              <w:jc w:val="center"/>
            </w:pPr>
          </w:p>
        </w:tc>
      </w:tr>
      <w:tr w14:paraId="23B124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1B0B2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643F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4C6208">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50BD90">
            <w:pPr>
              <w:jc w:val="center"/>
            </w:pPr>
            <w:r>
              <w:rPr>
                <w:rFonts w:ascii="宋体" w:hAnsi="宋体" w:eastAsia="宋体"/>
                <w:sz w:val="16"/>
              </w:rPr>
              <w:t>提高对口支援工作积极性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D7A70">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64F7D">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2173C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6AEE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54D012">
            <w:pPr>
              <w:jc w:val="center"/>
            </w:pPr>
          </w:p>
        </w:tc>
      </w:tr>
      <w:tr w14:paraId="571FC6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1B373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A6C9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53754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7F288">
            <w:pPr>
              <w:jc w:val="center"/>
            </w:pPr>
            <w:r>
              <w:rPr>
                <w:rFonts w:ascii="宋体" w:hAnsi="宋体" w:eastAsia="宋体"/>
                <w:sz w:val="16"/>
              </w:rPr>
              <w:t>受益干部满意度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2B50AA">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17ED4">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417B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D257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B022A">
            <w:pPr>
              <w:jc w:val="center"/>
            </w:pPr>
          </w:p>
        </w:tc>
      </w:tr>
      <w:tr w14:paraId="18C7FF26">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91E904">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78F61A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14AE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184F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1577A62"/>
        </w:tc>
      </w:tr>
    </w:tbl>
    <w:p w14:paraId="6E88BF04">
      <w:r>
        <w:br w:type="page"/>
      </w:r>
    </w:p>
    <w:p w14:paraId="6A72267F">
      <w:pPr>
        <w:spacing w:line="640" w:lineRule="exact"/>
        <w:ind w:firstLine="640"/>
        <w:jc w:val="both"/>
        <w:outlineLvl w:val="2"/>
      </w:pPr>
      <w:r>
        <w:rPr>
          <w:rFonts w:ascii="黑体" w:hAnsi="黑体" w:eastAsia="黑体"/>
          <w:sz w:val="32"/>
        </w:rPr>
        <w:t>十二、其他需说明的事项</w:t>
      </w:r>
    </w:p>
    <w:p w14:paraId="211D87E1">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0FC1C2A0">
      <w:r>
        <w:br w:type="page"/>
      </w:r>
    </w:p>
    <w:p w14:paraId="1253B8F2">
      <w:pPr>
        <w:spacing w:line="240" w:lineRule="auto"/>
        <w:jc w:val="center"/>
        <w:outlineLvl w:val="1"/>
      </w:pPr>
      <w:r>
        <w:rPr>
          <w:rFonts w:ascii="黑体" w:hAnsi="黑体" w:eastAsia="黑体"/>
          <w:sz w:val="32"/>
        </w:rPr>
        <w:t>第三部分 专业名词解释</w:t>
      </w:r>
    </w:p>
    <w:p w14:paraId="4630F2B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F57D85C">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B854ECF">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6D27F4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40A5F5C">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BB283B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31060C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A3F0B0C">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F1B26FB">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9A8440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1D15142">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5515141">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528528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180A178">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7B7B199">
      <w:r>
        <w:br w:type="page"/>
      </w:r>
    </w:p>
    <w:p w14:paraId="2C086669">
      <w:pPr>
        <w:spacing w:line="240" w:lineRule="auto"/>
        <w:jc w:val="center"/>
        <w:outlineLvl w:val="1"/>
      </w:pPr>
      <w:r>
        <w:rPr>
          <w:rFonts w:ascii="黑体" w:hAnsi="黑体" w:eastAsia="黑体"/>
          <w:sz w:val="32"/>
        </w:rPr>
        <w:t>第四部分 部门决算报表（见附表）</w:t>
      </w:r>
    </w:p>
    <w:p w14:paraId="1DF2738E">
      <w:pPr>
        <w:spacing w:line="240" w:lineRule="auto"/>
        <w:ind w:firstLine="640"/>
        <w:jc w:val="both"/>
      </w:pPr>
      <w:r>
        <w:rPr>
          <w:rFonts w:ascii="仿宋_GB2312" w:hAnsi="仿宋_GB2312" w:eastAsia="仿宋_GB2312"/>
          <w:b w:val="0"/>
          <w:sz w:val="32"/>
        </w:rPr>
        <w:t>一、《收入支出决算总表》</w:t>
      </w:r>
    </w:p>
    <w:p w14:paraId="44991765">
      <w:pPr>
        <w:spacing w:line="240" w:lineRule="auto"/>
        <w:ind w:firstLine="640"/>
        <w:jc w:val="both"/>
      </w:pPr>
      <w:r>
        <w:rPr>
          <w:rFonts w:ascii="仿宋_GB2312" w:hAnsi="仿宋_GB2312" w:eastAsia="仿宋_GB2312"/>
          <w:b w:val="0"/>
          <w:sz w:val="32"/>
        </w:rPr>
        <w:t>二、《收入决算表》</w:t>
      </w:r>
    </w:p>
    <w:p w14:paraId="5FAF4474">
      <w:pPr>
        <w:spacing w:line="240" w:lineRule="auto"/>
        <w:ind w:firstLine="640"/>
        <w:jc w:val="both"/>
      </w:pPr>
      <w:r>
        <w:rPr>
          <w:rFonts w:ascii="仿宋_GB2312" w:hAnsi="仿宋_GB2312" w:eastAsia="仿宋_GB2312"/>
          <w:b w:val="0"/>
          <w:sz w:val="32"/>
        </w:rPr>
        <w:t>三、《支出决算表》</w:t>
      </w:r>
    </w:p>
    <w:p w14:paraId="366FDC29">
      <w:pPr>
        <w:spacing w:line="240" w:lineRule="auto"/>
        <w:ind w:firstLine="640"/>
        <w:jc w:val="both"/>
      </w:pPr>
      <w:r>
        <w:rPr>
          <w:rFonts w:ascii="仿宋_GB2312" w:hAnsi="仿宋_GB2312" w:eastAsia="仿宋_GB2312"/>
          <w:b w:val="0"/>
          <w:sz w:val="32"/>
        </w:rPr>
        <w:t>四、《财政拨款收入支出决算总表》</w:t>
      </w:r>
    </w:p>
    <w:p w14:paraId="658D9115">
      <w:pPr>
        <w:spacing w:line="240" w:lineRule="auto"/>
        <w:ind w:firstLine="640"/>
        <w:jc w:val="both"/>
      </w:pPr>
      <w:r>
        <w:rPr>
          <w:rFonts w:ascii="仿宋_GB2312" w:hAnsi="仿宋_GB2312" w:eastAsia="仿宋_GB2312"/>
          <w:b w:val="0"/>
          <w:sz w:val="32"/>
        </w:rPr>
        <w:t>五、《一般公共预算财政拨款支出决算表》</w:t>
      </w:r>
    </w:p>
    <w:p w14:paraId="58AE4343">
      <w:pPr>
        <w:spacing w:line="240" w:lineRule="auto"/>
        <w:ind w:firstLine="640"/>
        <w:jc w:val="both"/>
      </w:pPr>
      <w:r>
        <w:rPr>
          <w:rFonts w:ascii="仿宋_GB2312" w:hAnsi="仿宋_GB2312" w:eastAsia="仿宋_GB2312"/>
          <w:b w:val="0"/>
          <w:sz w:val="32"/>
        </w:rPr>
        <w:t>六、《一般公共预算财政拨款基本支出决算表》</w:t>
      </w:r>
    </w:p>
    <w:p w14:paraId="4109067A">
      <w:pPr>
        <w:spacing w:line="240" w:lineRule="auto"/>
        <w:ind w:firstLine="640"/>
        <w:jc w:val="both"/>
      </w:pPr>
      <w:r>
        <w:rPr>
          <w:rFonts w:ascii="仿宋_GB2312" w:hAnsi="仿宋_GB2312" w:eastAsia="仿宋_GB2312"/>
          <w:b w:val="0"/>
          <w:sz w:val="32"/>
        </w:rPr>
        <w:t>七、《政府性基金预算财政拨款收入支出决算表》</w:t>
      </w:r>
    </w:p>
    <w:p w14:paraId="6E262277">
      <w:pPr>
        <w:spacing w:line="240" w:lineRule="auto"/>
        <w:ind w:firstLine="640"/>
        <w:jc w:val="both"/>
      </w:pPr>
      <w:r>
        <w:rPr>
          <w:rFonts w:ascii="仿宋_GB2312" w:hAnsi="仿宋_GB2312" w:eastAsia="仿宋_GB2312"/>
          <w:b w:val="0"/>
          <w:sz w:val="32"/>
        </w:rPr>
        <w:t>八、《国有资本经营预算财政拨款收入支出决算表》</w:t>
      </w:r>
    </w:p>
    <w:p w14:paraId="76ACB161">
      <w:pPr>
        <w:spacing w:line="240" w:lineRule="auto"/>
        <w:ind w:firstLine="640"/>
        <w:jc w:val="both"/>
      </w:pPr>
      <w:r>
        <w:rPr>
          <w:rFonts w:ascii="仿宋_GB2312" w:hAnsi="仿宋_GB2312" w:eastAsia="仿宋_GB2312"/>
          <w:b w:val="0"/>
          <w:sz w:val="32"/>
        </w:rPr>
        <w:t>九、《财政拨款“三公”经费支出决算表》</w:t>
      </w:r>
    </w:p>
    <w:p w14:paraId="5859DCAA">
      <w:pPr>
        <w:spacing w:line="240" w:lineRule="auto"/>
        <w:ind w:firstLine="640"/>
        <w:jc w:val="both"/>
      </w:pPr>
    </w:p>
    <w:p w14:paraId="24018636">
      <w:pPr>
        <w:spacing w:line="240" w:lineRule="auto"/>
        <w:ind w:firstLine="640"/>
        <w:jc w:val="both"/>
      </w:pPr>
    </w:p>
    <w:p w14:paraId="429BD090">
      <w:pPr>
        <w:spacing w:line="240" w:lineRule="auto"/>
        <w:ind w:firstLine="640"/>
        <w:jc w:val="both"/>
      </w:pPr>
    </w:p>
    <w:p w14:paraId="5F55FF95">
      <w:pPr>
        <w:spacing w:line="240" w:lineRule="auto"/>
        <w:ind w:firstLine="640"/>
        <w:jc w:val="both"/>
      </w:pPr>
    </w:p>
    <w:p w14:paraId="27528871">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C682112"/>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47B79BE"/>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5792</Words>
  <Characters>6771</Characters>
  <Lines>0</Lines>
  <Paragraphs>0</Paragraphs>
  <TotalTime>4</TotalTime>
  <ScaleCrop>false</ScaleCrop>
  <LinksUpToDate>false</LinksUpToDate>
  <CharactersWithSpaces>6779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2025-09-18T03:20:29Z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eyJoZGlkIjoiN2E1ZDY0MDI5MTE3YjM0ZGMyMzg4N2EwMDI4ZjJiM2YiLCJ1c2VySWQiOiIyNTk4NTcxMjUifQ==</vt:lpwstr>
  </property>
</Properties>
</file>