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洛浦县山普鲁镇一贯制学校2024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446CAD">
      <w:r>
        <w:br w:type="page"/>
      </w:r>
    </w:p>
    <w:p w14:paraId="57EBEA0E">
      <w:pPr>
        <w:spacing w:line="640" w:lineRule="exact"/>
        <w:jc w:val="center"/>
        <w:outlineLvl w:val="1"/>
      </w:pPr>
      <w:r>
        <w:rPr>
          <w:rFonts w:ascii="黑体" w:hAnsi="黑体" w:eastAsia="黑体"/>
          <w:sz w:val="32"/>
        </w:rPr>
        <w:t>第一部分 单位概况</w:t>
      </w:r>
    </w:p>
    <w:p w14:paraId="1924DD66">
      <w:pPr>
        <w:spacing w:line="640" w:lineRule="exact"/>
        <w:ind w:firstLine="640"/>
        <w:jc w:val="both"/>
        <w:outlineLvl w:val="2"/>
      </w:pPr>
      <w:r>
        <w:rPr>
          <w:rFonts w:ascii="黑体" w:hAnsi="黑体" w:eastAsia="黑体"/>
          <w:sz w:val="32"/>
        </w:rPr>
        <w:t>一、主要职能</w:t>
      </w:r>
    </w:p>
    <w:p w14:paraId="2E183DB8">
      <w:pPr>
        <w:spacing w:line="580" w:lineRule="exact"/>
        <w:ind w:firstLine="640"/>
        <w:jc w:val="both"/>
      </w:pPr>
      <w:r>
        <w:rPr>
          <w:rFonts w:ascii="仿宋_GB2312" w:hAnsi="仿宋_GB2312" w:eastAsia="仿宋_GB2312"/>
          <w:sz w:val="32"/>
        </w:rPr>
        <w:t>洛浦县山普鲁镇一贯制学校的主要职</w:t>
      </w:r>
      <w:r>
        <w:rPr>
          <w:rFonts w:hint="eastAsia" w:ascii="仿宋_GB2312" w:hAnsi="仿宋_GB2312" w:eastAsia="仿宋_GB2312"/>
          <w:sz w:val="32"/>
          <w:lang w:eastAsia="zh-CN"/>
        </w:rPr>
        <w:t>能是</w:t>
      </w: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FC26E96">
      <w:pPr>
        <w:spacing w:line="640" w:lineRule="exact"/>
        <w:ind w:firstLine="640"/>
        <w:jc w:val="both"/>
        <w:outlineLvl w:val="2"/>
      </w:pPr>
      <w:r>
        <w:rPr>
          <w:rFonts w:ascii="黑体" w:hAnsi="黑体" w:eastAsia="黑体"/>
          <w:sz w:val="32"/>
        </w:rPr>
        <w:t>二、机构设置及人员情况</w:t>
      </w:r>
    </w:p>
    <w:p w14:paraId="01AE1745">
      <w:pPr>
        <w:spacing w:line="580" w:lineRule="exact"/>
        <w:ind w:firstLine="640"/>
        <w:jc w:val="both"/>
      </w:pPr>
      <w:r>
        <w:rPr>
          <w:rFonts w:ascii="仿宋_GB2312" w:hAnsi="仿宋_GB2312" w:eastAsia="仿宋_GB2312"/>
          <w:sz w:val="32"/>
        </w:rPr>
        <w:t>洛浦县山普鲁镇一贯制学校2024年度，实有人数40人，其中：在职人员40人，减少1人；离休人员0人，增加0人；退休人员0人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2DF6F504">
      <w:pPr>
        <w:spacing w:line="580" w:lineRule="exact"/>
        <w:ind w:firstLine="640"/>
        <w:jc w:val="both"/>
      </w:pPr>
      <w:r>
        <w:rPr>
          <w:rFonts w:ascii="仿宋_GB2312" w:hAnsi="仿宋_GB2312" w:eastAsia="仿宋_GB2312"/>
          <w:sz w:val="32"/>
        </w:rPr>
        <w:t>洛浦县山普鲁镇一贯制学校无下属预算单位，下设6个科室，分别是：校办、教务室、总务室、财务室、教研室、党建办。</w:t>
      </w:r>
    </w:p>
    <w:p w14:paraId="602EF450">
      <w:r>
        <w:br w:type="page"/>
      </w:r>
    </w:p>
    <w:p w14:paraId="6E8B2BBC">
      <w:pPr>
        <w:spacing w:line="240" w:lineRule="auto"/>
        <w:jc w:val="center"/>
        <w:outlineLvl w:val="1"/>
      </w:pPr>
      <w:r>
        <w:rPr>
          <w:rFonts w:ascii="黑体" w:hAnsi="黑体" w:eastAsia="黑体"/>
          <w:sz w:val="32"/>
        </w:rPr>
        <w:t>第二部分 部门决算情况说明</w:t>
      </w:r>
    </w:p>
    <w:p w14:paraId="52F7E655">
      <w:pPr>
        <w:spacing w:line="640" w:lineRule="exact"/>
        <w:ind w:firstLine="640"/>
        <w:jc w:val="both"/>
        <w:outlineLvl w:val="2"/>
      </w:pPr>
      <w:r>
        <w:rPr>
          <w:rFonts w:ascii="黑体" w:hAnsi="黑体" w:eastAsia="黑体"/>
          <w:sz w:val="32"/>
        </w:rPr>
        <w:t>一、收入支出决算总体情况说明</w:t>
      </w:r>
    </w:p>
    <w:p w14:paraId="44559458">
      <w:pPr>
        <w:spacing w:line="580" w:lineRule="exact"/>
        <w:ind w:firstLine="640"/>
        <w:jc w:val="both"/>
      </w:pPr>
      <w:r>
        <w:rPr>
          <w:rFonts w:ascii="仿宋_GB2312" w:hAnsi="仿宋_GB2312" w:eastAsia="仿宋_GB2312"/>
          <w:b/>
          <w:sz w:val="32"/>
        </w:rPr>
        <w:t>2024年度收入总计748.54万元，</w:t>
      </w:r>
      <w:r>
        <w:rPr>
          <w:rFonts w:ascii="仿宋_GB2312" w:hAnsi="仿宋_GB2312" w:eastAsia="仿宋_GB2312"/>
          <w:b w:val="0"/>
          <w:sz w:val="32"/>
        </w:rPr>
        <w:t>其中：本年收入合计748.54万元，使用非财政拨款</w:t>
      </w:r>
      <w:bookmarkStart w:id="0" w:name="_GoBack"/>
      <w:r>
        <w:rPr>
          <w:rFonts w:ascii="仿宋_GB2312" w:hAnsi="仿宋_GB2312" w:eastAsia="仿宋_GB2312"/>
          <w:b w:val="0"/>
          <w:sz w:val="32"/>
        </w:rPr>
        <w:t>结余</w:t>
      </w:r>
      <w:bookmarkEnd w:id="0"/>
      <w:r>
        <w:rPr>
          <w:rFonts w:ascii="仿宋_GB2312" w:hAnsi="仿宋_GB2312" w:eastAsia="仿宋_GB2312"/>
          <w:b w:val="0"/>
          <w:sz w:val="32"/>
        </w:rPr>
        <w:t>（含专用结余）0.00万元，年初结转和结余0.00万元。</w:t>
      </w:r>
    </w:p>
    <w:p w14:paraId="53493DC7">
      <w:pPr>
        <w:spacing w:line="580" w:lineRule="exact"/>
        <w:ind w:firstLine="640"/>
        <w:jc w:val="both"/>
      </w:pPr>
      <w:r>
        <w:rPr>
          <w:rFonts w:ascii="仿宋_GB2312" w:hAnsi="仿宋_GB2312" w:eastAsia="仿宋_GB2312"/>
          <w:b/>
          <w:sz w:val="32"/>
        </w:rPr>
        <w:t>2024年度支出总计748.54万元，</w:t>
      </w:r>
      <w:r>
        <w:rPr>
          <w:rFonts w:ascii="仿宋_GB2312" w:hAnsi="仿宋_GB2312" w:eastAsia="仿宋_GB2312"/>
          <w:b w:val="0"/>
          <w:sz w:val="32"/>
        </w:rPr>
        <w:t>其中：本年支出合计748.54万元，结余分配0.00万元，年末结转和结余0.00万元。</w:t>
      </w:r>
    </w:p>
    <w:p w14:paraId="4D40E949">
      <w:pPr>
        <w:spacing w:line="580" w:lineRule="exact"/>
        <w:ind w:firstLine="640"/>
        <w:jc w:val="both"/>
      </w:pPr>
      <w:r>
        <w:rPr>
          <w:rFonts w:ascii="仿宋_GB2312" w:hAnsi="仿宋_GB2312" w:eastAsia="仿宋_GB2312"/>
          <w:b w:val="0"/>
          <w:sz w:val="32"/>
        </w:rPr>
        <w:t>收入支出总体与上年相比，增加46.36万元，增长6.60%，主要原因是：本年在职人员工资调增，社保、公积金基数调增，人员经费增加。</w:t>
      </w:r>
    </w:p>
    <w:p w14:paraId="79732A15">
      <w:pPr>
        <w:spacing w:line="640" w:lineRule="exact"/>
        <w:ind w:firstLine="640"/>
        <w:jc w:val="both"/>
        <w:outlineLvl w:val="2"/>
      </w:pPr>
      <w:r>
        <w:rPr>
          <w:rFonts w:ascii="黑体" w:hAnsi="黑体" w:eastAsia="黑体"/>
          <w:sz w:val="32"/>
        </w:rPr>
        <w:t>二、收入决算情况说明</w:t>
      </w:r>
    </w:p>
    <w:p w14:paraId="41E0ADDC">
      <w:pPr>
        <w:spacing w:line="580" w:lineRule="exact"/>
        <w:ind w:firstLine="640"/>
        <w:jc w:val="both"/>
      </w:pPr>
      <w:r>
        <w:rPr>
          <w:rFonts w:ascii="仿宋_GB2312" w:hAnsi="仿宋_GB2312" w:eastAsia="仿宋_GB2312"/>
          <w:b/>
          <w:sz w:val="32"/>
        </w:rPr>
        <w:t>本年收入748.54万元，</w:t>
      </w:r>
      <w:r>
        <w:rPr>
          <w:rFonts w:ascii="仿宋_GB2312" w:hAnsi="仿宋_GB2312" w:eastAsia="仿宋_GB2312"/>
          <w:b w:val="0"/>
          <w:sz w:val="32"/>
        </w:rPr>
        <w:t>其中：财政拨款收入748.54万元，占100.00%；上级补助收入0.00万元，占0.00%；事业收入0.00万元，占0.00%；经营收入0.00万元，占0.00%；附属单位上缴收入0.00万元，占0.00%；其他收入0.00万元，占0.00%。</w:t>
      </w:r>
    </w:p>
    <w:p w14:paraId="3C04119A">
      <w:pPr>
        <w:spacing w:line="640" w:lineRule="exact"/>
        <w:ind w:firstLine="640"/>
        <w:jc w:val="both"/>
        <w:outlineLvl w:val="2"/>
      </w:pPr>
      <w:r>
        <w:rPr>
          <w:rFonts w:ascii="黑体" w:hAnsi="黑体" w:eastAsia="黑体"/>
          <w:sz w:val="32"/>
        </w:rPr>
        <w:t>三、支出决算情况说明</w:t>
      </w:r>
    </w:p>
    <w:p w14:paraId="3AB04742">
      <w:pPr>
        <w:spacing w:line="580" w:lineRule="exact"/>
        <w:ind w:firstLine="640"/>
        <w:jc w:val="both"/>
      </w:pPr>
      <w:r>
        <w:rPr>
          <w:rFonts w:ascii="仿宋_GB2312" w:hAnsi="仿宋_GB2312" w:eastAsia="仿宋_GB2312"/>
          <w:b/>
          <w:sz w:val="32"/>
        </w:rPr>
        <w:t>本年支出748.54万元，</w:t>
      </w:r>
      <w:r>
        <w:rPr>
          <w:rFonts w:ascii="仿宋_GB2312" w:hAnsi="仿宋_GB2312" w:eastAsia="仿宋_GB2312"/>
          <w:b w:val="0"/>
          <w:sz w:val="32"/>
        </w:rPr>
        <w:t>其中：基本支出718.09万元，占95.93%；项目支出30.45万元，占4.07%；上缴上级支出0.00万元，占0.00%；经营支出0.00万元，占0.00%；对附属单位补助支出0.00万元，占0.00%。</w:t>
      </w:r>
    </w:p>
    <w:p w14:paraId="75EDE22D">
      <w:pPr>
        <w:spacing w:line="640" w:lineRule="exact"/>
        <w:ind w:firstLine="640"/>
        <w:jc w:val="both"/>
        <w:outlineLvl w:val="2"/>
      </w:pPr>
      <w:r>
        <w:rPr>
          <w:rFonts w:ascii="黑体" w:hAnsi="黑体" w:eastAsia="黑体"/>
          <w:sz w:val="32"/>
        </w:rPr>
        <w:t>四、财政拨款收入支出决算总体情况说明</w:t>
      </w:r>
    </w:p>
    <w:p w14:paraId="6C80F479">
      <w:pPr>
        <w:spacing w:line="580" w:lineRule="exact"/>
        <w:ind w:firstLine="640"/>
        <w:jc w:val="both"/>
      </w:pPr>
      <w:r>
        <w:rPr>
          <w:rFonts w:ascii="仿宋_GB2312" w:hAnsi="仿宋_GB2312" w:eastAsia="仿宋_GB2312"/>
          <w:b/>
          <w:sz w:val="32"/>
        </w:rPr>
        <w:t>2024年度财政拨款收入总计748.54万元，</w:t>
      </w:r>
      <w:r>
        <w:rPr>
          <w:rFonts w:ascii="仿宋_GB2312" w:hAnsi="仿宋_GB2312" w:eastAsia="仿宋_GB2312"/>
          <w:b w:val="0"/>
          <w:sz w:val="32"/>
        </w:rPr>
        <w:t>其中：年初财政拨款结转和结余0.00万元，本年财政拨款收入748.54万元。</w:t>
      </w:r>
      <w:r>
        <w:rPr>
          <w:rFonts w:ascii="仿宋_GB2312" w:hAnsi="仿宋_GB2312" w:eastAsia="仿宋_GB2312"/>
          <w:b/>
          <w:sz w:val="32"/>
        </w:rPr>
        <w:t>财政拨款支出总计748.54万元，</w:t>
      </w:r>
      <w:r>
        <w:rPr>
          <w:rFonts w:ascii="仿宋_GB2312" w:hAnsi="仿宋_GB2312" w:eastAsia="仿宋_GB2312"/>
          <w:b w:val="0"/>
          <w:sz w:val="32"/>
        </w:rPr>
        <w:t>其中：年末财政拨款结转和结余0.00万元，本年财政拨款支出748.54万元。</w:t>
      </w:r>
    </w:p>
    <w:p w14:paraId="211FBE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增加46.47万元，增长6.62%，主要原因是：本年在职人员工资调增，社保、公积金基数调增，人员经费增加。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年初预算数676.57万元，决算数748.54万元，预决算差异率10.64%，主要原因是：年中</w:t>
      </w:r>
      <w:r>
        <w:rPr>
          <w:rFonts w:hint="eastAsia" w:ascii="仿宋_GB2312" w:hAnsi="仿宋_GB2312" w:eastAsia="仿宋_GB2312"/>
          <w:b w:val="0"/>
          <w:sz w:val="32"/>
          <w:lang w:val="en-US" w:eastAsia="zh-CN"/>
        </w:rPr>
        <w:t>追加</w:t>
      </w:r>
      <w:r>
        <w:rPr>
          <w:rFonts w:ascii="仿宋_GB2312" w:hAnsi="仿宋_GB2312" w:eastAsia="仿宋_GB2312"/>
          <w:b w:val="0"/>
          <w:sz w:val="32"/>
        </w:rPr>
        <w:t>家庭经济困难非寄宿生生活补助经费。</w:t>
      </w:r>
    </w:p>
    <w:p w14:paraId="7F9F1DE5">
      <w:pPr>
        <w:spacing w:line="640" w:lineRule="exact"/>
        <w:ind w:firstLine="640"/>
        <w:jc w:val="both"/>
        <w:outlineLvl w:val="2"/>
      </w:pPr>
      <w:r>
        <w:rPr>
          <w:rFonts w:ascii="黑体" w:hAnsi="黑体" w:eastAsia="黑体"/>
          <w:sz w:val="32"/>
        </w:rPr>
        <w:t>五、一般公共预算财政拨款支出决算情况说明</w:t>
      </w:r>
    </w:p>
    <w:p w14:paraId="6215532F">
      <w:pPr>
        <w:spacing w:line="640" w:lineRule="exact"/>
        <w:ind w:firstLine="640"/>
        <w:jc w:val="both"/>
        <w:outlineLvl w:val="3"/>
      </w:pPr>
      <w:r>
        <w:rPr>
          <w:rFonts w:ascii="楷体_GB2312" w:hAnsi="楷体_GB2312" w:eastAsia="楷体_GB2312"/>
          <w:b/>
          <w:sz w:val="32"/>
        </w:rPr>
        <w:t>（一）一般公共预算财政拨款支出决算总体情况</w:t>
      </w:r>
    </w:p>
    <w:p w14:paraId="24D92825">
      <w:pPr>
        <w:spacing w:line="580" w:lineRule="exact"/>
        <w:ind w:firstLine="640"/>
        <w:jc w:val="both"/>
      </w:pPr>
      <w:r>
        <w:rPr>
          <w:rFonts w:ascii="仿宋_GB2312" w:hAnsi="仿宋_GB2312" w:eastAsia="仿宋_GB2312"/>
          <w:b/>
          <w:sz w:val="32"/>
        </w:rPr>
        <w:t>2024年度一般公共预算财政拨款支出748.54万元，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增加46.47万元，增长6.62%，主要原因是：本年在职人员工资调增，社保、公积金基数调增，人员经费增加。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年初预算数676.57万元，决算数748.54万元，预决算差异率10.64%，主要原因是：年中追加家庭经济困难非寄宿生生活补助经费等。</w:t>
      </w:r>
    </w:p>
    <w:p w14:paraId="52D23C67">
      <w:pPr>
        <w:spacing w:line="640" w:lineRule="exact"/>
        <w:ind w:firstLine="640"/>
        <w:jc w:val="both"/>
        <w:outlineLvl w:val="3"/>
      </w:pPr>
      <w:r>
        <w:rPr>
          <w:rFonts w:ascii="楷体_GB2312" w:hAnsi="楷体_GB2312" w:eastAsia="楷体_GB2312"/>
          <w:b/>
          <w:sz w:val="32"/>
        </w:rPr>
        <w:t>（二）一般公共预算财政拨款支出决算结构情况</w:t>
      </w:r>
    </w:p>
    <w:p w14:paraId="5512B36E">
      <w:pPr>
        <w:spacing w:line="580" w:lineRule="exact"/>
        <w:ind w:firstLine="640"/>
        <w:jc w:val="both"/>
      </w:pPr>
      <w:r>
        <w:rPr>
          <w:rFonts w:ascii="仿宋_GB2312" w:hAnsi="仿宋_GB2312" w:eastAsia="仿宋_GB2312"/>
          <w:b w:val="0"/>
          <w:sz w:val="32"/>
        </w:rPr>
        <w:t>1.教育支出(类)748.54万元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14:paraId="17B6B3C3">
      <w:pPr>
        <w:spacing w:line="640" w:lineRule="exact"/>
        <w:ind w:firstLine="640"/>
        <w:jc w:val="both"/>
        <w:outlineLvl w:val="3"/>
      </w:pPr>
      <w:r>
        <w:rPr>
          <w:rFonts w:ascii="楷体_GB2312" w:hAnsi="楷体_GB2312" w:eastAsia="楷体_GB2312"/>
          <w:b/>
          <w:sz w:val="32"/>
        </w:rPr>
        <w:t>（三）一般公共预算财政拨款支出决算具体情况</w:t>
      </w:r>
    </w:p>
    <w:p w14:paraId="34CC1E49">
      <w:pPr>
        <w:spacing w:line="580" w:lineRule="exact"/>
        <w:ind w:firstLine="640"/>
        <w:jc w:val="both"/>
      </w:pPr>
      <w:r>
        <w:rPr>
          <w:rFonts w:ascii="仿宋_GB2312" w:hAnsi="仿宋_GB2312" w:eastAsia="仿宋_GB2312"/>
          <w:b w:val="0"/>
          <w:sz w:val="32"/>
        </w:rPr>
        <w:t>1.教育支出(类)普通教育(款)学前教育(项):支出决算数为0.00万元，比上年决算减少13.38万元，下降100.00%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主要原因是：本年幼儿人员合并至山普鲁镇中心小学，相应幼儿伙食补助经费减少。</w:t>
      </w:r>
    </w:p>
    <w:p w14:paraId="6B7DC960">
      <w:pPr>
        <w:spacing w:line="580" w:lineRule="exact"/>
        <w:ind w:firstLine="640"/>
        <w:jc w:val="both"/>
        <w:rPr>
          <w:rFonts w:hint="default" w:eastAsia="仿宋_GB2312"/>
          <w:lang w:val="en-US" w:eastAsia="zh-CN"/>
        </w:rPr>
      </w:pPr>
      <w:r>
        <w:rPr>
          <w:rFonts w:ascii="仿宋_GB2312" w:hAnsi="仿宋_GB2312" w:eastAsia="仿宋_GB2312"/>
          <w:b w:val="0"/>
          <w:sz w:val="32"/>
        </w:rPr>
        <w:t>2.教育支出(类)普通教育(款)小学教育(项):支出决算数为718.09万元，比上年决算增加67.79万元，增长10.42%</w:t>
      </w:r>
      <w:r>
        <w:rPr>
          <w:rFonts w:hint="eastAsia" w:ascii="仿宋_GB2312" w:hAnsi="仿宋_GB2312" w:eastAsia="仿宋_GB2312"/>
          <w:b w:val="0"/>
          <w:sz w:val="32"/>
          <w:lang w:eastAsia="zh-CN"/>
        </w:rPr>
        <w:t>，</w:t>
      </w:r>
      <w:r>
        <w:rPr>
          <w:rFonts w:ascii="仿宋_GB2312" w:hAnsi="仿宋_GB2312" w:eastAsia="仿宋_GB2312"/>
          <w:b w:val="0"/>
          <w:sz w:val="32"/>
        </w:rPr>
        <w:t>主要原因是：在职人员工资调增，社保、住房公积金等相关人员经费增加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本年养老保险调整至本科目列支。</w:t>
      </w:r>
    </w:p>
    <w:p w14:paraId="1BE9B65D">
      <w:pPr>
        <w:spacing w:line="580" w:lineRule="exact"/>
        <w:ind w:firstLine="640"/>
        <w:jc w:val="both"/>
      </w:pPr>
      <w:r>
        <w:rPr>
          <w:rFonts w:ascii="仿宋_GB2312" w:hAnsi="仿宋_GB2312" w:eastAsia="仿宋_GB2312"/>
          <w:b w:val="0"/>
          <w:sz w:val="32"/>
        </w:rPr>
        <w:t>3.教育支出(类)普通教育(款)初中教育(项):支出决算数为29.64万元，比上年决算增加29.64万元，增长100.00%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主要原因是：本年功能科目调整，本年营养改善补助从其他普通教育支出科目调整至初中教育科目列支，导致经费较上年增加。</w:t>
      </w:r>
    </w:p>
    <w:p w14:paraId="1EFE8842">
      <w:pPr>
        <w:spacing w:line="580" w:lineRule="exact"/>
        <w:ind w:firstLine="640"/>
        <w:jc w:val="both"/>
      </w:pPr>
      <w:r>
        <w:rPr>
          <w:rFonts w:ascii="仿宋_GB2312" w:hAnsi="仿宋_GB2312" w:eastAsia="仿宋_GB2312"/>
          <w:b w:val="0"/>
          <w:sz w:val="32"/>
        </w:rPr>
        <w:t>4.教育支出(类)普通教育(款)其他普通教育支出(项):支出决算数为0.81万元，比上年决算减少32.04万元，下降97.53%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主要原因是：本年功能科目调整，本年营养改善补助从其他普通教育支出科目调整至初中教育科目列支，导致经费较上年减少。</w:t>
      </w:r>
    </w:p>
    <w:p w14:paraId="61B57C86">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5.社会保障和就业支出(类)行政事业单位养老支出(款)机关事业单位基本养老保险缴费支出(项):支出决算数为0.00万元，比上年决算减少5.54万元，下降100.00%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主要原因是：本年功能科目调整，养老保险缴费上年度单独列支，本年调整至主科目列支，导致经费较上年减少。</w:t>
      </w:r>
    </w:p>
    <w:p w14:paraId="7CD2592B">
      <w:pPr>
        <w:spacing w:line="640" w:lineRule="exact"/>
        <w:ind w:firstLine="640"/>
        <w:jc w:val="both"/>
        <w:outlineLvl w:val="2"/>
      </w:pPr>
      <w:r>
        <w:rPr>
          <w:rFonts w:ascii="黑体" w:hAnsi="黑体" w:eastAsia="黑体"/>
          <w:sz w:val="32"/>
        </w:rPr>
        <w:t>六、一般公共预算财政拨款基本支出决算情况说明</w:t>
      </w:r>
    </w:p>
    <w:p w14:paraId="157780AF">
      <w:pPr>
        <w:spacing w:line="580" w:lineRule="exact"/>
        <w:ind w:firstLine="640"/>
        <w:jc w:val="both"/>
      </w:pPr>
      <w:r>
        <w:rPr>
          <w:rFonts w:ascii="仿宋_GB2312" w:hAnsi="仿宋_GB2312" w:eastAsia="仿宋_GB2312"/>
          <w:b w:val="0"/>
          <w:sz w:val="32"/>
        </w:rPr>
        <w:t>2024年度一般公共预算财政拨款基本支出718.09万元，其中：</w:t>
      </w:r>
      <w:r>
        <w:rPr>
          <w:rFonts w:ascii="仿宋_GB2312" w:hAnsi="仿宋_GB2312" w:eastAsia="仿宋_GB2312"/>
          <w:b/>
          <w:sz w:val="32"/>
        </w:rPr>
        <w:t>人员经费701.44万元，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3852EA6F">
      <w:pPr>
        <w:spacing w:line="580" w:lineRule="exact"/>
        <w:ind w:firstLine="640"/>
        <w:jc w:val="both"/>
      </w:pPr>
      <w:r>
        <w:rPr>
          <w:rFonts w:ascii="仿宋_GB2312" w:hAnsi="仿宋_GB2312" w:eastAsia="仿宋_GB2312"/>
          <w:b/>
          <w:sz w:val="32"/>
        </w:rPr>
        <w:t>公用经费16.65万元，</w:t>
      </w:r>
      <w:r>
        <w:rPr>
          <w:rFonts w:ascii="仿宋_GB2312" w:hAnsi="仿宋_GB2312" w:eastAsia="仿宋_GB2312"/>
          <w:b w:val="0"/>
          <w:sz w:val="32"/>
        </w:rPr>
        <w:t>包括：办公费、印刷费、水费、电费、取暖费、物业管理费、维修（护）费、培训费、其他商品和服务支出。</w:t>
      </w:r>
    </w:p>
    <w:p w14:paraId="5E1420B6">
      <w:pPr>
        <w:spacing w:line="640" w:lineRule="exact"/>
        <w:ind w:firstLine="640"/>
        <w:jc w:val="both"/>
        <w:outlineLvl w:val="2"/>
      </w:pPr>
      <w:r>
        <w:rPr>
          <w:rFonts w:ascii="黑体" w:hAnsi="黑体" w:eastAsia="黑体"/>
          <w:sz w:val="32"/>
        </w:rPr>
        <w:t>七、政府性基金预算财政拨款收入支出决算情况说明</w:t>
      </w:r>
    </w:p>
    <w:p w14:paraId="36F8B66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AE78A92">
      <w:pPr>
        <w:spacing w:line="640" w:lineRule="exact"/>
        <w:ind w:firstLine="640"/>
        <w:jc w:val="both"/>
        <w:outlineLvl w:val="2"/>
      </w:pPr>
      <w:r>
        <w:rPr>
          <w:rFonts w:ascii="黑体" w:hAnsi="黑体" w:eastAsia="黑体"/>
          <w:sz w:val="32"/>
        </w:rPr>
        <w:t>八、国有资本经营预算财政拨款收入支出决算情况说明</w:t>
      </w:r>
    </w:p>
    <w:p w14:paraId="13C17B1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CAA98C2">
      <w:pPr>
        <w:spacing w:line="640" w:lineRule="exact"/>
        <w:ind w:firstLine="640"/>
        <w:jc w:val="both"/>
        <w:outlineLvl w:val="2"/>
      </w:pPr>
      <w:r>
        <w:rPr>
          <w:rFonts w:ascii="黑体" w:hAnsi="黑体" w:eastAsia="黑体"/>
          <w:sz w:val="32"/>
        </w:rPr>
        <w:t>九、财政拨款“三公”经费支出决算情况说明</w:t>
      </w:r>
    </w:p>
    <w:p w14:paraId="34ACE8C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751FA04">
      <w:pPr>
        <w:spacing w:line="580" w:lineRule="exact"/>
        <w:ind w:firstLine="640"/>
        <w:jc w:val="both"/>
      </w:pPr>
      <w:r>
        <w:rPr>
          <w:rFonts w:ascii="仿宋_GB2312" w:hAnsi="仿宋_GB2312" w:eastAsia="仿宋_GB2312"/>
          <w:b/>
          <w:sz w:val="32"/>
        </w:rPr>
        <w:t>具体情况如下：</w:t>
      </w:r>
    </w:p>
    <w:p w14:paraId="607EBF5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335FC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C70639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5CCF68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587D273">
      <w:pPr>
        <w:spacing w:line="640" w:lineRule="exact"/>
        <w:ind w:firstLine="640"/>
        <w:jc w:val="both"/>
        <w:outlineLvl w:val="2"/>
      </w:pPr>
      <w:r>
        <w:rPr>
          <w:rFonts w:ascii="黑体" w:hAnsi="黑体" w:eastAsia="黑体"/>
          <w:sz w:val="32"/>
        </w:rPr>
        <w:t>十、其他重要事项的情况说明</w:t>
      </w:r>
    </w:p>
    <w:p w14:paraId="22ACB64A">
      <w:pPr>
        <w:spacing w:line="640" w:lineRule="exact"/>
        <w:ind w:firstLine="640"/>
        <w:jc w:val="both"/>
        <w:outlineLvl w:val="3"/>
      </w:pPr>
      <w:r>
        <w:rPr>
          <w:rFonts w:ascii="楷体_GB2312" w:hAnsi="楷体_GB2312" w:eastAsia="楷体_GB2312"/>
          <w:b/>
          <w:sz w:val="32"/>
        </w:rPr>
        <w:t>（一）机关运行经费及公用经费支出情况</w:t>
      </w:r>
    </w:p>
    <w:p w14:paraId="2EAC01E0">
      <w:pPr>
        <w:spacing w:line="580" w:lineRule="exact"/>
        <w:ind w:firstLine="640"/>
        <w:jc w:val="both"/>
      </w:pPr>
      <w:r>
        <w:rPr>
          <w:rFonts w:ascii="仿宋_GB2312" w:hAnsi="仿宋_GB2312" w:eastAsia="仿宋_GB2312"/>
          <w:b w:val="0"/>
          <w:sz w:val="32"/>
        </w:rPr>
        <w:t>2024年度洛浦县山普鲁镇一贯制学校（事业单位）公用经费支出16.65万元，比上年减少6.17万元，下降27.04%，主要原因是：本年取暖费、印刷费、邮电费、取暖费、物业管理费减少，导致公用经费减少。</w:t>
      </w:r>
    </w:p>
    <w:p w14:paraId="5CE88BCF">
      <w:pPr>
        <w:spacing w:line="640" w:lineRule="exact"/>
        <w:ind w:firstLine="640"/>
        <w:jc w:val="both"/>
        <w:outlineLvl w:val="3"/>
      </w:pPr>
      <w:r>
        <w:rPr>
          <w:rFonts w:ascii="楷体_GB2312" w:hAnsi="楷体_GB2312" w:eastAsia="楷体_GB2312"/>
          <w:b/>
          <w:sz w:val="32"/>
        </w:rPr>
        <w:t>（二）政府采购情况</w:t>
      </w:r>
    </w:p>
    <w:p w14:paraId="0441BCB3">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ED9141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F9E8B3B">
      <w:pPr>
        <w:spacing w:line="640" w:lineRule="exact"/>
        <w:ind w:firstLine="640"/>
        <w:jc w:val="both"/>
        <w:outlineLvl w:val="3"/>
      </w:pPr>
      <w:r>
        <w:rPr>
          <w:rFonts w:ascii="楷体_GB2312" w:hAnsi="楷体_GB2312" w:eastAsia="楷体_GB2312"/>
          <w:b/>
          <w:sz w:val="32"/>
        </w:rPr>
        <w:t>（三）国有资产占用情况说明</w:t>
      </w:r>
    </w:p>
    <w:p w14:paraId="52D4796E">
      <w:pPr>
        <w:spacing w:line="580" w:lineRule="exact"/>
        <w:ind w:firstLine="640"/>
        <w:jc w:val="both"/>
      </w:pPr>
      <w:r>
        <w:rPr>
          <w:rFonts w:ascii="仿宋_GB2312" w:hAnsi="仿宋_GB2312" w:eastAsia="仿宋_GB2312"/>
          <w:b w:val="0"/>
          <w:sz w:val="32"/>
        </w:rPr>
        <w:t>截至2024年12月31日，房屋697.88平方米，价值80.68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B48E1FF">
      <w:pPr>
        <w:spacing w:line="640" w:lineRule="exact"/>
        <w:ind w:firstLine="640"/>
        <w:jc w:val="both"/>
        <w:outlineLvl w:val="2"/>
      </w:pPr>
      <w:r>
        <w:rPr>
          <w:rFonts w:ascii="黑体" w:hAnsi="黑体" w:eastAsia="黑体"/>
          <w:sz w:val="32"/>
        </w:rPr>
        <w:t>十一、预算绩效的情况说明</w:t>
      </w:r>
    </w:p>
    <w:p w14:paraId="747B191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7,485.40万元，实际执行总额7,485.40万元；预算绩效评价项目4个，全年预算数47.09万元，全年执行数47.09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E75C6C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4B7B0E">
        <w:tblPrEx>
          <w:tblCellMar>
            <w:top w:w="0" w:type="dxa"/>
            <w:left w:w="108" w:type="dxa"/>
            <w:bottom w:w="0" w:type="dxa"/>
            <w:right w:w="108" w:type="dxa"/>
          </w:tblCellMar>
        </w:tblPrEx>
        <w:tc>
          <w:tcPr>
            <w:tcW w:w="8847" w:type="dxa"/>
            <w:gridSpan w:val="9"/>
            <w:vAlign w:val="center"/>
          </w:tcPr>
          <w:p w14:paraId="797FBBDD">
            <w:pPr>
              <w:jc w:val="center"/>
            </w:pPr>
            <w:r>
              <w:rPr>
                <w:rFonts w:ascii="宋体" w:hAnsi="宋体" w:eastAsia="宋体"/>
                <w:sz w:val="24"/>
              </w:rPr>
              <w:t>单位整体支出绩效自评表</w:t>
            </w:r>
          </w:p>
        </w:tc>
      </w:tr>
      <w:tr w14:paraId="4F2DADC7">
        <w:tblPrEx>
          <w:tblCellMar>
            <w:top w:w="0" w:type="dxa"/>
            <w:left w:w="108" w:type="dxa"/>
            <w:bottom w:w="0" w:type="dxa"/>
            <w:right w:w="108" w:type="dxa"/>
          </w:tblCellMar>
        </w:tblPrEx>
        <w:tc>
          <w:tcPr>
            <w:tcW w:w="8847" w:type="dxa"/>
            <w:gridSpan w:val="9"/>
            <w:vAlign w:val="center"/>
          </w:tcPr>
          <w:p w14:paraId="6C182DF7">
            <w:pPr>
              <w:jc w:val="center"/>
            </w:pPr>
            <w:r>
              <w:rPr>
                <w:rFonts w:ascii="宋体" w:hAnsi="宋体" w:eastAsia="宋体"/>
                <w:sz w:val="24"/>
              </w:rPr>
              <w:t>（2024年度）</w:t>
            </w:r>
          </w:p>
        </w:tc>
      </w:tr>
      <w:tr w14:paraId="04FD62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791A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E06ECD">
            <w:pPr>
              <w:jc w:val="center"/>
            </w:pPr>
            <w:r>
              <w:rPr>
                <w:rFonts w:ascii="宋体" w:hAnsi="宋体" w:eastAsia="宋体"/>
                <w:sz w:val="16"/>
              </w:rPr>
              <w:t>洛浦县山普鲁镇一贯制学校</w:t>
            </w:r>
          </w:p>
        </w:tc>
      </w:tr>
      <w:tr w14:paraId="595F6F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1526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7533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DE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6B5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E6BD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DC2F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69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2A593">
            <w:pPr>
              <w:jc w:val="center"/>
            </w:pPr>
            <w:r>
              <w:rPr>
                <w:rFonts w:ascii="宋体" w:hAnsi="宋体" w:eastAsia="宋体"/>
                <w:sz w:val="16"/>
              </w:rPr>
              <w:t>得分</w:t>
            </w:r>
          </w:p>
        </w:tc>
      </w:tr>
      <w:tr w14:paraId="21A02C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389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33F4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75AD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9C47E">
            <w:pPr>
              <w:jc w:val="center"/>
            </w:pPr>
            <w:r>
              <w:rPr>
                <w:rFonts w:ascii="宋体" w:hAnsi="宋体" w:eastAsia="宋体"/>
                <w:sz w:val="16"/>
              </w:rPr>
              <w:t>75.10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A53A4">
            <w:pPr>
              <w:jc w:val="center"/>
            </w:pPr>
            <w:r>
              <w:rPr>
                <w:rFonts w:ascii="宋体" w:hAnsi="宋体" w:eastAsia="宋体"/>
                <w:sz w:val="16"/>
              </w:rPr>
              <w:t>471.00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57D7D">
            <w:pPr>
              <w:jc w:val="center"/>
            </w:pPr>
            <w:r>
              <w:rPr>
                <w:rFonts w:ascii="宋体" w:hAnsi="宋体" w:eastAsia="宋体"/>
                <w:sz w:val="16"/>
              </w:rPr>
              <w:t>471.00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EF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90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F813">
            <w:pPr>
              <w:jc w:val="center"/>
            </w:pPr>
            <w:r>
              <w:rPr>
                <w:rFonts w:ascii="宋体" w:hAnsi="宋体" w:eastAsia="宋体"/>
                <w:sz w:val="16"/>
              </w:rPr>
              <w:t>-</w:t>
            </w:r>
          </w:p>
        </w:tc>
      </w:tr>
      <w:tr w14:paraId="37F98D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D2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27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95C2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34AC">
            <w:pPr>
              <w:jc w:val="center"/>
            </w:pPr>
            <w:r>
              <w:rPr>
                <w:rFonts w:ascii="宋体" w:hAnsi="宋体" w:eastAsia="宋体"/>
                <w:sz w:val="16"/>
              </w:rPr>
              <w:t>601.47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7ED84">
            <w:pPr>
              <w:jc w:val="center"/>
            </w:pPr>
            <w:r>
              <w:rPr>
                <w:rFonts w:ascii="宋体" w:hAnsi="宋体" w:eastAsia="宋体"/>
                <w:sz w:val="16"/>
              </w:rPr>
              <w:t>7,014.40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0FBE">
            <w:pPr>
              <w:jc w:val="center"/>
            </w:pPr>
            <w:r>
              <w:rPr>
                <w:rFonts w:ascii="宋体" w:hAnsi="宋体" w:eastAsia="宋体"/>
                <w:sz w:val="16"/>
              </w:rPr>
              <w:t>7,014.40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20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2C1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A8CF">
            <w:pPr>
              <w:jc w:val="center"/>
            </w:pPr>
            <w:r>
              <w:rPr>
                <w:rFonts w:ascii="宋体" w:hAnsi="宋体" w:eastAsia="宋体"/>
                <w:sz w:val="16"/>
              </w:rPr>
              <w:t>-</w:t>
            </w:r>
          </w:p>
        </w:tc>
      </w:tr>
      <w:tr w14:paraId="5E4F34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D28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A2C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52C1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5BF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9A8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80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189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32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26D4F">
            <w:pPr>
              <w:jc w:val="center"/>
            </w:pPr>
            <w:r>
              <w:rPr>
                <w:rFonts w:ascii="宋体" w:hAnsi="宋体" w:eastAsia="宋体"/>
                <w:sz w:val="16"/>
              </w:rPr>
              <w:t>-</w:t>
            </w:r>
          </w:p>
        </w:tc>
      </w:tr>
      <w:tr w14:paraId="00FD70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D49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473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D22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3FFB4">
            <w:pPr>
              <w:jc w:val="center"/>
            </w:pPr>
            <w:r>
              <w:rPr>
                <w:rFonts w:ascii="宋体" w:hAnsi="宋体" w:eastAsia="宋体"/>
                <w:sz w:val="16"/>
              </w:rPr>
              <w:t>676.57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2AB6E">
            <w:pPr>
              <w:jc w:val="center"/>
            </w:pPr>
            <w:r>
              <w:rPr>
                <w:rFonts w:ascii="宋体" w:hAnsi="宋体" w:eastAsia="宋体"/>
                <w:sz w:val="16"/>
              </w:rPr>
              <w:t>7,485.40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0622">
            <w:pPr>
              <w:jc w:val="center"/>
            </w:pPr>
            <w:r>
              <w:rPr>
                <w:rFonts w:ascii="宋体" w:hAnsi="宋体" w:eastAsia="宋体"/>
                <w:sz w:val="16"/>
              </w:rPr>
              <w:t>7,485.40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473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758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E083">
            <w:pPr>
              <w:jc w:val="center"/>
            </w:pPr>
            <w:r>
              <w:rPr>
                <w:rFonts w:ascii="宋体" w:hAnsi="宋体" w:eastAsia="宋体"/>
                <w:sz w:val="16"/>
              </w:rPr>
              <w:t>10</w:t>
            </w:r>
          </w:p>
        </w:tc>
      </w:tr>
      <w:tr w14:paraId="039675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D85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B906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86A2EC">
            <w:pPr>
              <w:jc w:val="center"/>
            </w:pPr>
            <w:r>
              <w:rPr>
                <w:rFonts w:ascii="宋体" w:hAnsi="宋体" w:eastAsia="宋体"/>
                <w:sz w:val="16"/>
              </w:rPr>
              <w:t>实际完成情况</w:t>
            </w:r>
          </w:p>
        </w:tc>
      </w:tr>
      <w:tr w14:paraId="37FF3C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C80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450B3A">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机构设置及人员配置：无下属预算单位，下设2个科室，编制数41人，实有人数41人，在职41人，退休0人。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教育工作的全面领导，持续做好6年普通教育，加大“控辍保学”力度，不断优化教师队伍结构，提高国家通用语言文字授课能力和办学质量，推进城乡义务教育优质均衡发展。不断改善办学条件，促进教学质量提质增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208656">
            <w:pPr>
              <w:jc w:val="both"/>
            </w:pPr>
            <w:r>
              <w:rPr>
                <w:rFonts w:hint="eastAsia" w:ascii="宋体" w:hAnsi="宋体"/>
                <w:sz w:val="16"/>
                <w:lang w:eastAsia="zh-CN"/>
              </w:rPr>
              <w:t>截至</w:t>
            </w:r>
            <w:r>
              <w:rPr>
                <w:rFonts w:ascii="宋体" w:hAnsi="宋体" w:eastAsia="宋体"/>
                <w:sz w:val="16"/>
              </w:rPr>
              <w:t>自评节点，我单位已完成保障370名学生正常的校园生活，项目资金已使用7014.4元。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机构设置及人员配置：无下属预算单位，下设2个科室，编制数41人，实有人数41人，在职41人，退休0人。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教育工作的全面领导，持续做好6年普通教育，加大“控辍保学”力度，不断优化教师队伍结构，提高国家通用语言文字授课能力和办学质量，推进城乡义务教育优质均衡发展。不断改善办学条件，促进教学质量提质增效</w:t>
            </w:r>
            <w:r>
              <w:rPr>
                <w:rFonts w:hint="eastAsia" w:ascii="宋体" w:hAnsi="宋体"/>
                <w:sz w:val="16"/>
                <w:lang w:eastAsia="zh-CN"/>
              </w:rPr>
              <w:t>。</w:t>
            </w:r>
          </w:p>
        </w:tc>
      </w:tr>
      <w:tr w14:paraId="635C05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09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1A49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AEA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027F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7D06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C62B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4C1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7FFF">
            <w:pPr>
              <w:jc w:val="center"/>
            </w:pPr>
            <w:r>
              <w:rPr>
                <w:rFonts w:ascii="宋体" w:hAnsi="宋体" w:eastAsia="宋体"/>
                <w:sz w:val="16"/>
              </w:rPr>
              <w:t>得分</w:t>
            </w:r>
          </w:p>
        </w:tc>
      </w:tr>
      <w:tr w14:paraId="5E4EA4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9424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EC1C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38809">
            <w:pPr>
              <w:jc w:val="center"/>
            </w:pPr>
            <w:r>
              <w:rPr>
                <w:rFonts w:ascii="宋体" w:hAnsi="宋体" w:eastAsia="宋体"/>
                <w:sz w:val="16"/>
              </w:rPr>
              <w:t>开展培训期数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502C">
            <w:pPr>
              <w:jc w:val="center"/>
            </w:pPr>
            <w:r>
              <w:rPr>
                <w:rFonts w:ascii="宋体" w:hAnsi="宋体" w:eastAsia="宋体"/>
                <w:sz w:val="16"/>
              </w:rPr>
              <w:t>=4期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91E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1F1E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774B">
            <w:pPr>
              <w:jc w:val="center"/>
            </w:pPr>
            <w:r>
              <w:rPr>
                <w:rFonts w:ascii="宋体" w:hAnsi="宋体" w:eastAsia="宋体"/>
                <w:sz w:val="16"/>
              </w:rPr>
              <w:t>4期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2DBC6">
            <w:pPr>
              <w:jc w:val="center"/>
            </w:pPr>
            <w:r>
              <w:rPr>
                <w:rFonts w:ascii="宋体" w:hAnsi="宋体" w:eastAsia="宋体"/>
                <w:sz w:val="16"/>
              </w:rPr>
              <w:t>18</w:t>
            </w:r>
          </w:p>
        </w:tc>
      </w:tr>
      <w:tr w14:paraId="5C3AA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8F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551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5BC7A">
            <w:pPr>
              <w:jc w:val="center"/>
            </w:pPr>
            <w:r>
              <w:rPr>
                <w:rFonts w:ascii="宋体" w:hAnsi="宋体" w:eastAsia="宋体"/>
                <w:sz w:val="16"/>
              </w:rPr>
              <w:t>增设专业数量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547B">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EDD4A">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BD9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284AB">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27F36">
            <w:pPr>
              <w:jc w:val="center"/>
            </w:pPr>
            <w:r>
              <w:rPr>
                <w:rFonts w:ascii="宋体" w:hAnsi="宋体" w:eastAsia="宋体"/>
                <w:sz w:val="16"/>
              </w:rPr>
              <w:t>18</w:t>
            </w:r>
          </w:p>
        </w:tc>
      </w:tr>
      <w:tr w14:paraId="2545FA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3B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BFF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81DC">
            <w:pPr>
              <w:jc w:val="center"/>
            </w:pPr>
            <w:r>
              <w:rPr>
                <w:rFonts w:ascii="宋体" w:hAnsi="宋体" w:eastAsia="宋体"/>
                <w:sz w:val="16"/>
              </w:rPr>
              <w:t>培训人员数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B7C9B">
            <w:pPr>
              <w:jc w:val="center"/>
            </w:pPr>
            <w:r>
              <w:rPr>
                <w:rFonts w:ascii="宋体" w:hAnsi="宋体" w:eastAsia="宋体"/>
                <w:sz w:val="16"/>
              </w:rPr>
              <w:t>&gt;=24人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D4E99">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4938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A34ED">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F60F9">
            <w:pPr>
              <w:jc w:val="center"/>
            </w:pPr>
            <w:r>
              <w:rPr>
                <w:rFonts w:ascii="宋体" w:hAnsi="宋体" w:eastAsia="宋体"/>
                <w:sz w:val="16"/>
              </w:rPr>
              <w:t>18</w:t>
            </w:r>
          </w:p>
        </w:tc>
      </w:tr>
      <w:tr w14:paraId="4D4A20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702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593F7">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52AC">
            <w:pPr>
              <w:jc w:val="center"/>
            </w:pPr>
            <w:r>
              <w:rPr>
                <w:rFonts w:ascii="宋体" w:hAnsi="宋体" w:eastAsia="宋体"/>
                <w:sz w:val="16"/>
              </w:rPr>
              <w:t>开展教师专业技能提升短期培训时间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6CD58">
            <w:pPr>
              <w:jc w:val="center"/>
            </w:pPr>
            <w:r>
              <w:rPr>
                <w:rFonts w:ascii="宋体" w:hAnsi="宋体" w:eastAsia="宋体"/>
                <w:sz w:val="16"/>
              </w:rPr>
              <w:t>&gt;=20天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F2214">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248E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E0877">
            <w:pPr>
              <w:jc w:val="center"/>
            </w:pPr>
            <w:r>
              <w:rPr>
                <w:rFonts w:ascii="宋体" w:hAnsi="宋体" w:eastAsia="宋体"/>
                <w:sz w:val="16"/>
              </w:rPr>
              <w:t>20天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4805">
            <w:pPr>
              <w:jc w:val="center"/>
            </w:pPr>
            <w:r>
              <w:rPr>
                <w:rFonts w:ascii="宋体" w:hAnsi="宋体" w:eastAsia="宋体"/>
                <w:sz w:val="16"/>
              </w:rPr>
              <w:t>18</w:t>
            </w:r>
          </w:p>
        </w:tc>
      </w:tr>
      <w:tr w14:paraId="220BF0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38C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890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B1D74">
            <w:pPr>
              <w:jc w:val="center"/>
            </w:pPr>
            <w:r>
              <w:rPr>
                <w:rFonts w:ascii="宋体" w:hAnsi="宋体" w:eastAsia="宋体"/>
                <w:sz w:val="16"/>
              </w:rPr>
              <w:t>技能实训占理论培训比例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658F">
            <w:pPr>
              <w:jc w:val="center"/>
            </w:pPr>
            <w:r>
              <w:rPr>
                <w:rFonts w:ascii="宋体" w:hAnsi="宋体" w:eastAsia="宋体"/>
                <w:sz w:val="16"/>
              </w:rPr>
              <w:t>&gt;=1.50倍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3531">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3E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8655E">
            <w:pPr>
              <w:jc w:val="center"/>
            </w:pPr>
            <w:r>
              <w:rPr>
                <w:rFonts w:ascii="宋体" w:hAnsi="宋体" w:eastAsia="宋体"/>
                <w:sz w:val="16"/>
              </w:rPr>
              <w:t>1.5倍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54AFA">
            <w:pPr>
              <w:jc w:val="center"/>
            </w:pPr>
            <w:r>
              <w:rPr>
                <w:rFonts w:ascii="宋体" w:hAnsi="宋体" w:eastAsia="宋体"/>
                <w:sz w:val="16"/>
              </w:rPr>
              <w:t>18</w:t>
            </w:r>
          </w:p>
        </w:tc>
      </w:tr>
    </w:tbl>
    <w:p w14:paraId="46984C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76B1F4">
        <w:tblPrEx>
          <w:tblCellMar>
            <w:top w:w="0" w:type="dxa"/>
            <w:left w:w="108" w:type="dxa"/>
            <w:bottom w:w="0" w:type="dxa"/>
            <w:right w:w="108" w:type="dxa"/>
          </w:tblCellMar>
        </w:tblPrEx>
        <w:tc>
          <w:tcPr>
            <w:tcW w:w="8847" w:type="dxa"/>
            <w:gridSpan w:val="9"/>
            <w:vAlign w:val="center"/>
          </w:tcPr>
          <w:p w14:paraId="4E217C09">
            <w:pPr>
              <w:jc w:val="center"/>
            </w:pPr>
            <w:r>
              <w:rPr>
                <w:rFonts w:ascii="宋体" w:hAnsi="宋体" w:eastAsia="宋体"/>
                <w:sz w:val="24"/>
              </w:rPr>
              <w:t>项目支出绩效自评表</w:t>
            </w:r>
          </w:p>
        </w:tc>
      </w:tr>
      <w:tr w14:paraId="47B0B7DF">
        <w:tblPrEx>
          <w:tblCellMar>
            <w:top w:w="0" w:type="dxa"/>
            <w:left w:w="108" w:type="dxa"/>
            <w:bottom w:w="0" w:type="dxa"/>
            <w:right w:w="108" w:type="dxa"/>
          </w:tblCellMar>
        </w:tblPrEx>
        <w:tc>
          <w:tcPr>
            <w:tcW w:w="8847" w:type="dxa"/>
            <w:gridSpan w:val="9"/>
            <w:vAlign w:val="center"/>
          </w:tcPr>
          <w:p w14:paraId="736411BE">
            <w:pPr>
              <w:jc w:val="center"/>
            </w:pPr>
            <w:r>
              <w:rPr>
                <w:rFonts w:ascii="宋体" w:hAnsi="宋体" w:eastAsia="宋体"/>
                <w:sz w:val="24"/>
              </w:rPr>
              <w:t>(2024年度)</w:t>
            </w:r>
          </w:p>
        </w:tc>
      </w:tr>
      <w:tr w14:paraId="2EA6F9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B4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F181D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06D91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166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98B025">
            <w:pPr>
              <w:jc w:val="center"/>
            </w:pPr>
            <w:r>
              <w:rPr>
                <w:rFonts w:ascii="宋体" w:hAnsi="宋体" w:eastAsia="宋体"/>
                <w:sz w:val="16"/>
              </w:rPr>
              <w:t>洛浦县山普鲁镇一贯制学校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482B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3B6829">
            <w:pPr>
              <w:jc w:val="center"/>
            </w:pPr>
            <w:r>
              <w:rPr>
                <w:rFonts w:ascii="宋体" w:hAnsi="宋体" w:eastAsia="宋体"/>
                <w:sz w:val="16"/>
              </w:rPr>
              <w:t>洛浦县山普鲁镇一贯制学校</w:t>
            </w:r>
          </w:p>
        </w:tc>
      </w:tr>
      <w:tr w14:paraId="46CF39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E36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B575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06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CD81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658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9BA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FA3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5744D">
            <w:pPr>
              <w:jc w:val="center"/>
            </w:pPr>
            <w:r>
              <w:rPr>
                <w:rFonts w:ascii="宋体" w:hAnsi="宋体" w:eastAsia="宋体"/>
                <w:sz w:val="16"/>
              </w:rPr>
              <w:t>得分</w:t>
            </w:r>
          </w:p>
        </w:tc>
      </w:tr>
      <w:tr w14:paraId="4C947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FE6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1435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73FA0">
            <w:pPr>
              <w:jc w:val="center"/>
            </w:pPr>
            <w:r>
              <w:rPr>
                <w:rFonts w:ascii="宋体" w:hAnsi="宋体" w:eastAsia="宋体"/>
                <w:sz w:val="16"/>
              </w:rPr>
              <w:t>67.50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63EF">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23E25">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D0E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92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7FFF">
            <w:pPr>
              <w:jc w:val="center"/>
            </w:pPr>
            <w:r>
              <w:rPr>
                <w:rFonts w:ascii="宋体" w:hAnsi="宋体" w:eastAsia="宋体"/>
                <w:sz w:val="16"/>
              </w:rPr>
              <w:t>10.00分</w:t>
            </w:r>
          </w:p>
        </w:tc>
      </w:tr>
      <w:tr w14:paraId="7E3C2E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04F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14AF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7D9C7">
            <w:pPr>
              <w:jc w:val="center"/>
            </w:pPr>
            <w:r>
              <w:rPr>
                <w:rFonts w:ascii="宋体" w:hAnsi="宋体" w:eastAsia="宋体"/>
                <w:sz w:val="16"/>
              </w:rPr>
              <w:t>67.50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08B7">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DE85">
            <w:pPr>
              <w:jc w:val="center"/>
            </w:pPr>
            <w:r>
              <w:rPr>
                <w:rFonts w:ascii="宋体" w:hAnsi="宋体" w:eastAsia="宋体"/>
                <w:sz w:val="16"/>
              </w:rPr>
              <w:t>34.15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B6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D4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C24BD">
            <w:pPr>
              <w:jc w:val="center"/>
            </w:pPr>
            <w:r>
              <w:rPr>
                <w:rFonts w:ascii="宋体" w:hAnsi="宋体" w:eastAsia="宋体"/>
                <w:sz w:val="16"/>
              </w:rPr>
              <w:t>—</w:t>
            </w:r>
          </w:p>
        </w:tc>
      </w:tr>
      <w:tr w14:paraId="585D70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B73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185C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B32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5F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94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439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D5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8486">
            <w:pPr>
              <w:jc w:val="center"/>
            </w:pPr>
            <w:r>
              <w:rPr>
                <w:rFonts w:ascii="宋体" w:hAnsi="宋体" w:eastAsia="宋体"/>
                <w:sz w:val="16"/>
              </w:rPr>
              <w:t>—</w:t>
            </w:r>
          </w:p>
        </w:tc>
      </w:tr>
      <w:tr w14:paraId="7A460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F1B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356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88E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787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AC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DC2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9A1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F202E">
            <w:pPr>
              <w:jc w:val="center"/>
            </w:pPr>
            <w:r>
              <w:rPr>
                <w:rFonts w:ascii="宋体" w:hAnsi="宋体" w:eastAsia="宋体"/>
                <w:sz w:val="16"/>
              </w:rPr>
              <w:t>—</w:t>
            </w:r>
          </w:p>
        </w:tc>
      </w:tr>
      <w:tr w14:paraId="767C75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A05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9D64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1358DE">
            <w:pPr>
              <w:jc w:val="center"/>
            </w:pPr>
            <w:r>
              <w:rPr>
                <w:rFonts w:ascii="宋体" w:hAnsi="宋体" w:eastAsia="宋体"/>
                <w:sz w:val="16"/>
              </w:rPr>
              <w:t>实际完成情况</w:t>
            </w:r>
          </w:p>
        </w:tc>
      </w:tr>
      <w:tr w14:paraId="041BB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E9C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AE86B5">
            <w:pPr>
              <w:jc w:val="both"/>
            </w:pPr>
            <w:r>
              <w:rPr>
                <w:rFonts w:ascii="宋体" w:hAnsi="宋体" w:eastAsia="宋体"/>
                <w:sz w:val="16"/>
              </w:rPr>
              <w:t>根据教育规律、社会要求和学校实际，组织制定学校发展的远景规划、近期目标、学年和学期各项工作计划以及各项工作指标并组织实施</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DC416A">
            <w:pPr>
              <w:jc w:val="both"/>
            </w:pPr>
            <w:r>
              <w:rPr>
                <w:rFonts w:hint="eastAsia" w:ascii="宋体" w:hAnsi="宋体"/>
                <w:sz w:val="16"/>
                <w:lang w:eastAsia="zh-CN"/>
              </w:rPr>
              <w:t>截至</w:t>
            </w:r>
            <w:r>
              <w:rPr>
                <w:rFonts w:ascii="宋体" w:hAnsi="宋体" w:eastAsia="宋体"/>
                <w:sz w:val="16"/>
              </w:rPr>
              <w:t>2024年12月，我单位已保障受益学生数370名</w:t>
            </w:r>
            <w:r>
              <w:rPr>
                <w:rFonts w:hint="eastAsia" w:ascii="宋体" w:hAnsi="宋体"/>
                <w:sz w:val="16"/>
                <w:lang w:eastAsia="zh-CN"/>
              </w:rPr>
              <w:t>学生</w:t>
            </w:r>
            <w:r>
              <w:rPr>
                <w:rFonts w:ascii="宋体" w:hAnsi="宋体" w:eastAsia="宋体"/>
                <w:sz w:val="16"/>
              </w:rPr>
              <w:t>家庭生活困难补助及营养改善和学校公用经费的使用，资金已使用34.15万元。通过项目的实施，有效改善教育教学环境。</w:t>
            </w:r>
          </w:p>
        </w:tc>
      </w:tr>
      <w:tr w14:paraId="5DA7FB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E073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F3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4D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B18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180A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04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06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4C98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DF924">
            <w:pPr>
              <w:jc w:val="center"/>
            </w:pPr>
            <w:r>
              <w:rPr>
                <w:rFonts w:ascii="宋体" w:hAnsi="宋体" w:eastAsia="宋体"/>
                <w:sz w:val="16"/>
              </w:rPr>
              <w:t>偏差原因分析及改进措施</w:t>
            </w:r>
          </w:p>
        </w:tc>
      </w:tr>
      <w:tr w14:paraId="1B7E4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EDD8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8F08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A3B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998FF">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BA50">
            <w:pPr>
              <w:jc w:val="center"/>
            </w:pPr>
            <w:r>
              <w:rPr>
                <w:rFonts w:ascii="宋体" w:hAnsi="宋体" w:eastAsia="宋体"/>
                <w:sz w:val="16"/>
              </w:rPr>
              <w:t>&gt;=370人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E90C">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5B5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D7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B354">
            <w:pPr>
              <w:jc w:val="center"/>
            </w:pPr>
          </w:p>
        </w:tc>
      </w:tr>
      <w:tr w14:paraId="41047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FE1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98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725D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D68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C6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1B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50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58D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43CB">
            <w:pPr>
              <w:jc w:val="center"/>
            </w:pPr>
          </w:p>
        </w:tc>
      </w:tr>
      <w:tr w14:paraId="1D7E36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0A7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007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23A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31E5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EA3B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AE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DA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B4D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58763">
            <w:pPr>
              <w:jc w:val="center"/>
            </w:pPr>
          </w:p>
        </w:tc>
      </w:tr>
      <w:tr w14:paraId="19ACD5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769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A6B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4C0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9AEDC">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70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F57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E89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C6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8F289">
            <w:pPr>
              <w:jc w:val="center"/>
            </w:pPr>
          </w:p>
        </w:tc>
      </w:tr>
      <w:tr w14:paraId="0815B7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EF7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24E6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9CF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0B69">
            <w:pPr>
              <w:jc w:val="center"/>
            </w:pPr>
            <w:r>
              <w:rPr>
                <w:rFonts w:ascii="宋体" w:hAnsi="宋体" w:eastAsia="宋体"/>
                <w:sz w:val="16"/>
              </w:rPr>
              <w:t>公用经费支出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3379D">
            <w:pPr>
              <w:jc w:val="center"/>
            </w:pPr>
            <w:r>
              <w:rPr>
                <w:rFonts w:ascii="宋体" w:hAnsi="宋体" w:eastAsia="宋体"/>
                <w:sz w:val="16"/>
              </w:rPr>
              <w:t>&lt;=13.64万元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9CE6">
            <w:pPr>
              <w:jc w:val="center"/>
            </w:pPr>
            <w:r>
              <w:rPr>
                <w:rFonts w:ascii="宋体" w:hAnsi="宋体" w:eastAsia="宋体"/>
                <w:sz w:val="16"/>
              </w:rPr>
              <w:t>=13.64万元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EB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82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6F6E">
            <w:pPr>
              <w:jc w:val="center"/>
            </w:pPr>
          </w:p>
        </w:tc>
      </w:tr>
      <w:tr w14:paraId="4DBF4F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C47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5DD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943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57831">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1766">
            <w:pPr>
              <w:jc w:val="center"/>
            </w:pPr>
            <w:r>
              <w:rPr>
                <w:rFonts w:ascii="宋体" w:hAnsi="宋体" w:eastAsia="宋体"/>
                <w:sz w:val="16"/>
              </w:rPr>
              <w:t>&lt;=2.49万元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D4F4B">
            <w:pPr>
              <w:jc w:val="center"/>
            </w:pPr>
            <w:r>
              <w:rPr>
                <w:rFonts w:ascii="宋体" w:hAnsi="宋体" w:eastAsia="宋体"/>
                <w:sz w:val="16"/>
              </w:rPr>
              <w:t>=2.49万元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796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19D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3F24">
            <w:pPr>
              <w:jc w:val="center"/>
            </w:pPr>
          </w:p>
        </w:tc>
      </w:tr>
      <w:tr w14:paraId="290BB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7E2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0A5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64D9">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9B31F">
            <w:pPr>
              <w:jc w:val="center"/>
            </w:pPr>
            <w:r>
              <w:rPr>
                <w:rFonts w:ascii="宋体" w:hAnsi="宋体" w:eastAsia="宋体"/>
                <w:sz w:val="16"/>
              </w:rPr>
              <w:t>中央直达资金营养改善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E544">
            <w:pPr>
              <w:jc w:val="center"/>
            </w:pPr>
            <w:r>
              <w:rPr>
                <w:rFonts w:ascii="宋体" w:hAnsi="宋体" w:eastAsia="宋体"/>
                <w:sz w:val="16"/>
              </w:rPr>
              <w:t>&lt;=18.01万元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71AD">
            <w:pPr>
              <w:jc w:val="center"/>
            </w:pPr>
            <w:r>
              <w:rPr>
                <w:rFonts w:ascii="宋体" w:hAnsi="宋体" w:eastAsia="宋体"/>
                <w:sz w:val="16"/>
              </w:rPr>
              <w:t>=18.01万元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B1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52A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915C9">
            <w:pPr>
              <w:jc w:val="center"/>
            </w:pPr>
          </w:p>
        </w:tc>
      </w:tr>
      <w:tr w14:paraId="6A5F9A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CCF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EBB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4216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77C4">
            <w:pPr>
              <w:jc w:val="center"/>
            </w:pPr>
            <w:r>
              <w:rPr>
                <w:rFonts w:ascii="宋体" w:hAnsi="宋体" w:eastAsia="宋体"/>
                <w:sz w:val="16"/>
              </w:rPr>
              <w:t>改善教育教学环境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CAD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440C0">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7CF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6C9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3383">
            <w:pPr>
              <w:jc w:val="center"/>
            </w:pPr>
          </w:p>
        </w:tc>
      </w:tr>
      <w:tr w14:paraId="458AA0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862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DA9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806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F2BA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9D58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2AC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53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300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1BD8">
            <w:pPr>
              <w:jc w:val="center"/>
            </w:pPr>
          </w:p>
        </w:tc>
      </w:tr>
      <w:tr w14:paraId="1C7976B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63B7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939B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51F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04B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346098"/>
        </w:tc>
      </w:tr>
    </w:tbl>
    <w:p w14:paraId="17DC28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2F652E">
        <w:tblPrEx>
          <w:tblCellMar>
            <w:top w:w="0" w:type="dxa"/>
            <w:left w:w="108" w:type="dxa"/>
            <w:bottom w:w="0" w:type="dxa"/>
            <w:right w:w="108" w:type="dxa"/>
          </w:tblCellMar>
        </w:tblPrEx>
        <w:tc>
          <w:tcPr>
            <w:tcW w:w="8847" w:type="dxa"/>
            <w:gridSpan w:val="9"/>
            <w:vAlign w:val="center"/>
          </w:tcPr>
          <w:p w14:paraId="15402765">
            <w:pPr>
              <w:jc w:val="center"/>
            </w:pPr>
            <w:r>
              <w:rPr>
                <w:rFonts w:ascii="宋体" w:hAnsi="宋体" w:eastAsia="宋体"/>
                <w:sz w:val="24"/>
              </w:rPr>
              <w:t>项目支出绩效自评表</w:t>
            </w:r>
          </w:p>
        </w:tc>
      </w:tr>
      <w:tr w14:paraId="459F5B32">
        <w:tblPrEx>
          <w:tblCellMar>
            <w:top w:w="0" w:type="dxa"/>
            <w:left w:w="108" w:type="dxa"/>
            <w:bottom w:w="0" w:type="dxa"/>
            <w:right w:w="108" w:type="dxa"/>
          </w:tblCellMar>
        </w:tblPrEx>
        <w:tc>
          <w:tcPr>
            <w:tcW w:w="8847" w:type="dxa"/>
            <w:gridSpan w:val="9"/>
            <w:vAlign w:val="center"/>
          </w:tcPr>
          <w:p w14:paraId="5A629A89">
            <w:pPr>
              <w:jc w:val="center"/>
            </w:pPr>
            <w:r>
              <w:rPr>
                <w:rFonts w:ascii="宋体" w:hAnsi="宋体" w:eastAsia="宋体"/>
                <w:sz w:val="24"/>
              </w:rPr>
              <w:t>(2024年度)</w:t>
            </w:r>
          </w:p>
        </w:tc>
      </w:tr>
      <w:tr w14:paraId="6AF6EF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51FB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F658DC">
            <w:pPr>
              <w:jc w:val="center"/>
            </w:pPr>
            <w:r>
              <w:rPr>
                <w:rFonts w:ascii="宋体" w:hAnsi="宋体" w:eastAsia="宋体"/>
                <w:sz w:val="16"/>
              </w:rPr>
              <w:t>中央直达资金-和地财教</w:t>
            </w:r>
            <w:r>
              <w:rPr>
                <w:rFonts w:hint="eastAsia" w:ascii="宋体" w:hAnsi="宋体"/>
                <w:sz w:val="16"/>
                <w:lang w:eastAsia="zh-CN"/>
              </w:rPr>
              <w:t>〔2024〕18号</w:t>
            </w:r>
          </w:p>
        </w:tc>
      </w:tr>
      <w:tr w14:paraId="7B776E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D2F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540D64">
            <w:pPr>
              <w:jc w:val="center"/>
            </w:pPr>
            <w:r>
              <w:rPr>
                <w:rFonts w:ascii="宋体" w:hAnsi="宋体" w:eastAsia="宋体"/>
                <w:sz w:val="16"/>
              </w:rPr>
              <w:t>洛浦县山普鲁镇一贯制学校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877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554820">
            <w:pPr>
              <w:jc w:val="center"/>
            </w:pPr>
            <w:r>
              <w:rPr>
                <w:rFonts w:ascii="宋体" w:hAnsi="宋体" w:eastAsia="宋体"/>
                <w:sz w:val="16"/>
              </w:rPr>
              <w:t>洛浦县山普鲁镇一贯制学校</w:t>
            </w:r>
          </w:p>
        </w:tc>
      </w:tr>
      <w:tr w14:paraId="447B72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2AF8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38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12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17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158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DAC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7032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3E2E">
            <w:pPr>
              <w:jc w:val="center"/>
            </w:pPr>
            <w:r>
              <w:rPr>
                <w:rFonts w:ascii="宋体" w:hAnsi="宋体" w:eastAsia="宋体"/>
                <w:sz w:val="16"/>
              </w:rPr>
              <w:t>得分</w:t>
            </w:r>
          </w:p>
        </w:tc>
      </w:tr>
      <w:tr w14:paraId="339704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7B9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42F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1826">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D16F">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D81E0">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D5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10F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6799B">
            <w:pPr>
              <w:jc w:val="center"/>
            </w:pPr>
            <w:r>
              <w:rPr>
                <w:rFonts w:ascii="宋体" w:hAnsi="宋体" w:eastAsia="宋体"/>
                <w:sz w:val="16"/>
              </w:rPr>
              <w:t>10.00分</w:t>
            </w:r>
          </w:p>
        </w:tc>
      </w:tr>
      <w:tr w14:paraId="035298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A70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9673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DD71">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DF53B">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FFCC9">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249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F8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2229">
            <w:pPr>
              <w:jc w:val="center"/>
            </w:pPr>
            <w:r>
              <w:rPr>
                <w:rFonts w:ascii="宋体" w:hAnsi="宋体" w:eastAsia="宋体"/>
                <w:sz w:val="16"/>
              </w:rPr>
              <w:t>—</w:t>
            </w:r>
          </w:p>
        </w:tc>
      </w:tr>
      <w:tr w14:paraId="36B2F9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D12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D9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3D8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919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63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B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898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CCB0">
            <w:pPr>
              <w:jc w:val="center"/>
            </w:pPr>
            <w:r>
              <w:rPr>
                <w:rFonts w:ascii="宋体" w:hAnsi="宋体" w:eastAsia="宋体"/>
                <w:sz w:val="16"/>
              </w:rPr>
              <w:t>—</w:t>
            </w:r>
          </w:p>
        </w:tc>
      </w:tr>
      <w:tr w14:paraId="51E6A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8F0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EFE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03F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3AC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E8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B3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2A3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9DA3">
            <w:pPr>
              <w:jc w:val="center"/>
            </w:pPr>
            <w:r>
              <w:rPr>
                <w:rFonts w:ascii="宋体" w:hAnsi="宋体" w:eastAsia="宋体"/>
                <w:sz w:val="16"/>
              </w:rPr>
              <w:t>—</w:t>
            </w:r>
          </w:p>
        </w:tc>
      </w:tr>
      <w:tr w14:paraId="353F4D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B34B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7A8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C84623">
            <w:pPr>
              <w:jc w:val="center"/>
            </w:pPr>
            <w:r>
              <w:rPr>
                <w:rFonts w:ascii="宋体" w:hAnsi="宋体" w:eastAsia="宋体"/>
                <w:sz w:val="16"/>
              </w:rPr>
              <w:t>实际完成情况</w:t>
            </w:r>
          </w:p>
        </w:tc>
      </w:tr>
      <w:tr w14:paraId="29A33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462A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0BA6F3">
            <w:pPr>
              <w:jc w:val="both"/>
            </w:pPr>
            <w:r>
              <w:rPr>
                <w:rFonts w:ascii="宋体" w:hAnsi="宋体" w:eastAsia="宋体"/>
                <w:sz w:val="16"/>
              </w:rPr>
              <w:t>为了保障学校日常工作正常运转，本项目正常性项目，资金总额为2.12万元，将在2024年12月之前完成。通过实施本项目可以有效提高学生用餐水平，提高学生积极性，激励学生学习效率，提高学校教育教学质量，学校环境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399379">
            <w:pPr>
              <w:jc w:val="both"/>
            </w:pPr>
            <w:r>
              <w:rPr>
                <w:rFonts w:ascii="宋体" w:hAnsi="宋体" w:eastAsia="宋体"/>
                <w:sz w:val="16"/>
              </w:rPr>
              <w:t>截止至自评节点，为了保障学校日常工作正常运转，我单位已完成保障学生人数230人，本项目正常性项目，资金总额为2.11万元，将在2024年12月之前完成。通过实施本项目可以有效提高学校日常工作水平，提高学生积极性，激励学生学习效率，提高学校教育教学质量，学校环境质量。</w:t>
            </w:r>
            <w:r>
              <w:rPr>
                <w:rFonts w:ascii="宋体" w:hAnsi="宋体" w:eastAsia="宋体"/>
                <w:sz w:val="16"/>
              </w:rPr>
              <w:br w:type="textWrapping"/>
            </w:r>
          </w:p>
        </w:tc>
      </w:tr>
      <w:tr w14:paraId="64A90D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1BB6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6879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8CF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16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C3F1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55BD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3B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61B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9F49">
            <w:pPr>
              <w:jc w:val="center"/>
            </w:pPr>
            <w:r>
              <w:rPr>
                <w:rFonts w:ascii="宋体" w:hAnsi="宋体" w:eastAsia="宋体"/>
                <w:sz w:val="16"/>
              </w:rPr>
              <w:t>偏差原因分析及改进措施</w:t>
            </w:r>
          </w:p>
        </w:tc>
      </w:tr>
      <w:tr w14:paraId="12DFB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4D5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3EE1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5E3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31B1C">
            <w:pPr>
              <w:jc w:val="center"/>
            </w:pPr>
            <w:r>
              <w:rPr>
                <w:rFonts w:ascii="宋体" w:hAnsi="宋体" w:eastAsia="宋体"/>
                <w:sz w:val="16"/>
              </w:rPr>
              <w:t>2024年城乡义务教育补助经费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EB10F">
            <w:pPr>
              <w:jc w:val="center"/>
            </w:pPr>
            <w:r>
              <w:rPr>
                <w:rFonts w:ascii="宋体" w:hAnsi="宋体" w:eastAsia="宋体"/>
                <w:sz w:val="16"/>
              </w:rPr>
              <w:t>&gt;=230人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3EFD">
            <w:pPr>
              <w:jc w:val="center"/>
            </w:pPr>
            <w:r>
              <w:rPr>
                <w:rFonts w:ascii="宋体" w:hAnsi="宋体" w:eastAsia="宋体"/>
                <w:sz w:val="16"/>
              </w:rPr>
              <w:t>=230人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9B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ABF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111D">
            <w:pPr>
              <w:jc w:val="center"/>
            </w:pPr>
          </w:p>
        </w:tc>
      </w:tr>
      <w:tr w14:paraId="1BC5D4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AFC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229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AEC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4AEA">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75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A06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6F9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5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14D0">
            <w:pPr>
              <w:jc w:val="center"/>
            </w:pPr>
          </w:p>
        </w:tc>
      </w:tr>
      <w:tr w14:paraId="5B6F69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D0A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235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2637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1E2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82D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1C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D9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468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C3E1A">
            <w:pPr>
              <w:jc w:val="center"/>
            </w:pPr>
          </w:p>
        </w:tc>
      </w:tr>
      <w:tr w14:paraId="4FE734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260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37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F4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8AD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34B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EEC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A9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3F2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A797C">
            <w:pPr>
              <w:jc w:val="center"/>
            </w:pPr>
          </w:p>
        </w:tc>
      </w:tr>
      <w:tr w14:paraId="20CDC8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108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929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8953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9E350">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C32CE">
            <w:pPr>
              <w:jc w:val="center"/>
            </w:pPr>
            <w:r>
              <w:rPr>
                <w:rFonts w:ascii="宋体" w:hAnsi="宋体" w:eastAsia="宋体"/>
                <w:sz w:val="16"/>
              </w:rPr>
              <w:t>&lt;=2.11万元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0D1F4">
            <w:pPr>
              <w:jc w:val="center"/>
            </w:pPr>
            <w:r>
              <w:rPr>
                <w:rFonts w:ascii="宋体" w:hAnsi="宋体" w:eastAsia="宋体"/>
                <w:sz w:val="16"/>
              </w:rPr>
              <w:t>=2.11万元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63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05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908C">
            <w:pPr>
              <w:jc w:val="center"/>
            </w:pPr>
          </w:p>
        </w:tc>
      </w:tr>
      <w:tr w14:paraId="06CF0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5A0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AA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072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5AD8">
            <w:pPr>
              <w:jc w:val="center"/>
            </w:pPr>
            <w:r>
              <w:rPr>
                <w:rFonts w:ascii="宋体" w:hAnsi="宋体" w:eastAsia="宋体"/>
                <w:sz w:val="16"/>
              </w:rPr>
              <w:t>提高学生用餐水平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C8D7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8F79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B2D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53A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672C">
            <w:pPr>
              <w:jc w:val="center"/>
            </w:pPr>
          </w:p>
        </w:tc>
      </w:tr>
      <w:tr w14:paraId="5A81CF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D5F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785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A0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1B0D">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363B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A6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40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FB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8148E">
            <w:pPr>
              <w:jc w:val="center"/>
            </w:pPr>
          </w:p>
        </w:tc>
      </w:tr>
      <w:tr w14:paraId="3FFF30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FE2D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5791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E4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D86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6B6305"/>
        </w:tc>
      </w:tr>
    </w:tbl>
    <w:p w14:paraId="3AB795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303FFE">
        <w:tblPrEx>
          <w:tblCellMar>
            <w:top w:w="0" w:type="dxa"/>
            <w:left w:w="108" w:type="dxa"/>
            <w:bottom w:w="0" w:type="dxa"/>
            <w:right w:w="108" w:type="dxa"/>
          </w:tblCellMar>
        </w:tblPrEx>
        <w:tc>
          <w:tcPr>
            <w:tcW w:w="8847" w:type="dxa"/>
            <w:gridSpan w:val="9"/>
            <w:vAlign w:val="center"/>
          </w:tcPr>
          <w:p w14:paraId="765C7565">
            <w:pPr>
              <w:jc w:val="center"/>
            </w:pPr>
            <w:r>
              <w:rPr>
                <w:rFonts w:ascii="宋体" w:hAnsi="宋体" w:eastAsia="宋体"/>
                <w:sz w:val="24"/>
              </w:rPr>
              <w:t>项目支出绩效自评表</w:t>
            </w:r>
          </w:p>
        </w:tc>
      </w:tr>
      <w:tr w14:paraId="3481B1C3">
        <w:tblPrEx>
          <w:tblCellMar>
            <w:top w:w="0" w:type="dxa"/>
            <w:left w:w="108" w:type="dxa"/>
            <w:bottom w:w="0" w:type="dxa"/>
            <w:right w:w="108" w:type="dxa"/>
          </w:tblCellMar>
        </w:tblPrEx>
        <w:tc>
          <w:tcPr>
            <w:tcW w:w="8847" w:type="dxa"/>
            <w:gridSpan w:val="9"/>
            <w:vAlign w:val="center"/>
          </w:tcPr>
          <w:p w14:paraId="6AE950C1">
            <w:pPr>
              <w:jc w:val="center"/>
            </w:pPr>
            <w:r>
              <w:rPr>
                <w:rFonts w:ascii="宋体" w:hAnsi="宋体" w:eastAsia="宋体"/>
                <w:sz w:val="24"/>
              </w:rPr>
              <w:t>(2024年度)</w:t>
            </w:r>
          </w:p>
        </w:tc>
      </w:tr>
      <w:tr w14:paraId="75852F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A1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3D6572">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：2023年城乡义务教育补助资金</w:t>
            </w:r>
          </w:p>
        </w:tc>
      </w:tr>
      <w:tr w14:paraId="27C611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1C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C43E51">
            <w:pPr>
              <w:jc w:val="center"/>
            </w:pPr>
            <w:r>
              <w:rPr>
                <w:rFonts w:ascii="宋体" w:hAnsi="宋体" w:eastAsia="宋体"/>
                <w:sz w:val="16"/>
              </w:rPr>
              <w:t>洛浦县山普鲁镇一贯制学校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E6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117DE0">
            <w:pPr>
              <w:jc w:val="center"/>
            </w:pPr>
            <w:r>
              <w:rPr>
                <w:rFonts w:ascii="宋体" w:hAnsi="宋体" w:eastAsia="宋体"/>
                <w:sz w:val="16"/>
              </w:rPr>
              <w:t>洛浦县山普鲁镇一贯制学校</w:t>
            </w:r>
          </w:p>
        </w:tc>
      </w:tr>
      <w:tr w14:paraId="2E2781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63CE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3F0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549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BCC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E1E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E1F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0D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0DDB">
            <w:pPr>
              <w:jc w:val="center"/>
            </w:pPr>
            <w:r>
              <w:rPr>
                <w:rFonts w:ascii="宋体" w:hAnsi="宋体" w:eastAsia="宋体"/>
                <w:sz w:val="16"/>
              </w:rPr>
              <w:t>得分</w:t>
            </w:r>
          </w:p>
        </w:tc>
      </w:tr>
      <w:tr w14:paraId="48FA29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388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E7E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CC5E">
            <w:pPr>
              <w:jc w:val="center"/>
            </w:pPr>
            <w:r>
              <w:rPr>
                <w:rFonts w:ascii="宋体" w:hAnsi="宋体" w:eastAsia="宋体"/>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6BB7">
            <w:pPr>
              <w:jc w:val="center"/>
            </w:pPr>
            <w:r>
              <w:rPr>
                <w:rFonts w:ascii="宋体" w:hAnsi="宋体" w:eastAsia="宋体"/>
                <w:sz w:val="16"/>
              </w:rPr>
              <w:t>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14C09">
            <w:pPr>
              <w:jc w:val="center"/>
            </w:pPr>
            <w:r>
              <w:rPr>
                <w:rFonts w:ascii="宋体" w:hAnsi="宋体" w:eastAsia="宋体"/>
                <w:sz w:val="16"/>
              </w:rPr>
              <w:t>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03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E71A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A9BAD">
            <w:pPr>
              <w:jc w:val="center"/>
            </w:pPr>
            <w:r>
              <w:rPr>
                <w:rFonts w:ascii="宋体" w:hAnsi="宋体" w:eastAsia="宋体"/>
                <w:sz w:val="16"/>
              </w:rPr>
              <w:t>10.00分</w:t>
            </w:r>
          </w:p>
        </w:tc>
      </w:tr>
      <w:tr w14:paraId="57C0D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655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AC4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421F2">
            <w:pPr>
              <w:jc w:val="center"/>
            </w:pPr>
            <w:r>
              <w:rPr>
                <w:rFonts w:ascii="宋体" w:hAnsi="宋体" w:eastAsia="宋体"/>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7709">
            <w:pPr>
              <w:jc w:val="center"/>
            </w:pPr>
            <w:r>
              <w:rPr>
                <w:rFonts w:ascii="宋体" w:hAnsi="宋体" w:eastAsia="宋体"/>
                <w:sz w:val="16"/>
              </w:rPr>
              <w:t>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123A">
            <w:pPr>
              <w:jc w:val="center"/>
            </w:pPr>
            <w:r>
              <w:rPr>
                <w:rFonts w:ascii="宋体" w:hAnsi="宋体" w:eastAsia="宋体"/>
                <w:sz w:val="16"/>
              </w:rPr>
              <w:t>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437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18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46504">
            <w:pPr>
              <w:jc w:val="center"/>
            </w:pPr>
            <w:r>
              <w:rPr>
                <w:rFonts w:ascii="宋体" w:hAnsi="宋体" w:eastAsia="宋体"/>
                <w:sz w:val="16"/>
              </w:rPr>
              <w:t>—</w:t>
            </w:r>
          </w:p>
        </w:tc>
      </w:tr>
      <w:tr w14:paraId="3CF8F2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7EF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3212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EB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D9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86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7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7B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F1F37">
            <w:pPr>
              <w:jc w:val="center"/>
            </w:pPr>
            <w:r>
              <w:rPr>
                <w:rFonts w:ascii="宋体" w:hAnsi="宋体" w:eastAsia="宋体"/>
                <w:sz w:val="16"/>
              </w:rPr>
              <w:t>—</w:t>
            </w:r>
          </w:p>
        </w:tc>
      </w:tr>
      <w:tr w14:paraId="27F04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42C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FC6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FB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835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F3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DB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F91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69CE">
            <w:pPr>
              <w:jc w:val="center"/>
            </w:pPr>
            <w:r>
              <w:rPr>
                <w:rFonts w:ascii="宋体" w:hAnsi="宋体" w:eastAsia="宋体"/>
                <w:sz w:val="16"/>
              </w:rPr>
              <w:t>—</w:t>
            </w:r>
          </w:p>
        </w:tc>
      </w:tr>
      <w:tr w14:paraId="46C615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6171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E3C6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030CA">
            <w:pPr>
              <w:jc w:val="center"/>
            </w:pPr>
            <w:r>
              <w:rPr>
                <w:rFonts w:ascii="宋体" w:hAnsi="宋体" w:eastAsia="宋体"/>
                <w:sz w:val="16"/>
              </w:rPr>
              <w:t>实际完成情况</w:t>
            </w:r>
          </w:p>
        </w:tc>
      </w:tr>
      <w:tr w14:paraId="3DD0CD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C82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07BC8C">
            <w:pPr>
              <w:jc w:val="both"/>
            </w:pPr>
            <w:r>
              <w:rPr>
                <w:rFonts w:ascii="宋体" w:hAnsi="宋体" w:eastAsia="宋体"/>
                <w:sz w:val="16"/>
              </w:rPr>
              <w:t>1、保障我单位全年教职工的工资、津贴、奖金、离休费、退休人员生活补助、医疗保险、养老保险、住房公积金等开支。以及用于日常办公、业务活动方面的经常性开支，包括：办公费、水电费、取暖费、差旅费、公务用车交通费等。 2、主要职能为认真贯彻落实党和国家的教育方针、政策，正确执行上级主管部门的决议和指示，根据教育规律、社会要求和学校实际，组织制定学校发展的远景规划、近期目标、学年和学期各项工作计划以及各项工作指标并组织实施。 3、制定教师队伍建设规划，不断提高他们的政治素质、文化业务水平和科研水平。 4、全面实施素质教育，培养德、智、体、美等方面全面发展的社会主义事业的建设者和接班人。机构设置及人员配置：无下属预算单位，下设2个科室，编制数41人，实有人数41人，在职41人，退休0人。中长期规划：</w:t>
            </w:r>
            <w:r>
              <w:rPr>
                <w:rFonts w:hint="eastAsia" w:ascii="宋体" w:hAnsi="宋体"/>
                <w:sz w:val="16"/>
                <w:lang w:eastAsia="zh-CN"/>
              </w:rPr>
              <w:t>全面</w:t>
            </w:r>
            <w:r>
              <w:rPr>
                <w:rFonts w:ascii="宋体" w:hAnsi="宋体" w:eastAsia="宋体"/>
                <w:sz w:val="16"/>
              </w:rPr>
              <w:t>加强党对教育工作的全面领导，持续做好6年普通教育，加大“控辍保学”力度，不断优化教师队伍结构，提高国家通用语言文字授课能力和办学质量，推进城乡义务教育优质均衡发展。不断改善办学条件，促进教学质量提质增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0C1C18">
            <w:pPr>
              <w:jc w:val="both"/>
            </w:pPr>
            <w:r>
              <w:rPr>
                <w:rFonts w:hint="eastAsia" w:ascii="宋体" w:hAnsi="宋体"/>
                <w:sz w:val="16"/>
                <w:lang w:eastAsia="zh-CN"/>
              </w:rPr>
              <w:t>截至</w:t>
            </w:r>
            <w:r>
              <w:rPr>
                <w:rFonts w:ascii="宋体" w:hAnsi="宋体" w:eastAsia="宋体"/>
                <w:sz w:val="16"/>
              </w:rPr>
              <w:t>自评节点，我单位已完成城乡义务教育补助经费受益学生数量370人，资金已使用4.32万元。通过项目的实施，有效提高学生生活质量。</w:t>
            </w:r>
          </w:p>
        </w:tc>
      </w:tr>
      <w:tr w14:paraId="62530E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47F3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64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D6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AB5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1C46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5988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553E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E40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B383">
            <w:pPr>
              <w:jc w:val="center"/>
            </w:pPr>
            <w:r>
              <w:rPr>
                <w:rFonts w:ascii="宋体" w:hAnsi="宋体" w:eastAsia="宋体"/>
                <w:sz w:val="16"/>
              </w:rPr>
              <w:t>偏差原因分析及改进措施</w:t>
            </w:r>
          </w:p>
        </w:tc>
      </w:tr>
      <w:tr w14:paraId="47BE91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0F9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E1E9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9A3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7125">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D91C9">
            <w:pPr>
              <w:jc w:val="center"/>
            </w:pPr>
            <w:r>
              <w:rPr>
                <w:rFonts w:ascii="宋体" w:hAnsi="宋体" w:eastAsia="宋体"/>
                <w:sz w:val="16"/>
              </w:rPr>
              <w:t>&gt;=370人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A9512">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AA5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0C3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25C8A">
            <w:pPr>
              <w:jc w:val="center"/>
            </w:pPr>
          </w:p>
        </w:tc>
      </w:tr>
      <w:tr w14:paraId="3A6BE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550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5C8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8A8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782E">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EF2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6B7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3D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00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D0887">
            <w:pPr>
              <w:jc w:val="center"/>
            </w:pPr>
          </w:p>
        </w:tc>
      </w:tr>
      <w:tr w14:paraId="18111E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5B2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C24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55C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871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327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E0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3A6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C4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040F0">
            <w:pPr>
              <w:jc w:val="center"/>
            </w:pPr>
          </w:p>
        </w:tc>
      </w:tr>
      <w:tr w14:paraId="507FB4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A4F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6DC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B6FB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0360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36C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275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AC2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D5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2A820">
            <w:pPr>
              <w:jc w:val="center"/>
            </w:pPr>
          </w:p>
        </w:tc>
      </w:tr>
      <w:tr w14:paraId="6282E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608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289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6B8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08129">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781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259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46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E0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B0E77">
            <w:pPr>
              <w:jc w:val="center"/>
            </w:pPr>
          </w:p>
        </w:tc>
      </w:tr>
      <w:tr w14:paraId="14ECC8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448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821C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D2DB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1FF4D">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722E">
            <w:pPr>
              <w:jc w:val="center"/>
            </w:pPr>
            <w:r>
              <w:rPr>
                <w:rFonts w:ascii="宋体" w:hAnsi="宋体" w:eastAsia="宋体"/>
                <w:sz w:val="16"/>
              </w:rPr>
              <w:t>&lt;=4.31万元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94A6">
            <w:pPr>
              <w:jc w:val="center"/>
            </w:pPr>
            <w:r>
              <w:rPr>
                <w:rFonts w:ascii="宋体" w:hAnsi="宋体" w:eastAsia="宋体"/>
                <w:sz w:val="16"/>
              </w:rPr>
              <w:t>=4.31万元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BE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CF3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33E7">
            <w:pPr>
              <w:jc w:val="center"/>
            </w:pPr>
          </w:p>
        </w:tc>
      </w:tr>
      <w:tr w14:paraId="2D35E1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C12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63C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2456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6E017">
            <w:pPr>
              <w:jc w:val="center"/>
            </w:pPr>
            <w:r>
              <w:rPr>
                <w:rFonts w:ascii="宋体" w:hAnsi="宋体" w:eastAsia="宋体"/>
                <w:sz w:val="16"/>
              </w:rPr>
              <w:t>提高学生生活质量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E058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323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05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2F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771E0">
            <w:pPr>
              <w:jc w:val="center"/>
            </w:pPr>
          </w:p>
        </w:tc>
      </w:tr>
      <w:tr w14:paraId="26E1D7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3ED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20A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51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E7E6C">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8EB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A01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842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017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8FA1">
            <w:pPr>
              <w:jc w:val="center"/>
            </w:pPr>
          </w:p>
        </w:tc>
      </w:tr>
      <w:tr w14:paraId="7792005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1A60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BCE8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56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723F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871ADE"/>
        </w:tc>
      </w:tr>
    </w:tbl>
    <w:p w14:paraId="65E5E0C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385EF7">
        <w:tblPrEx>
          <w:tblCellMar>
            <w:top w:w="0" w:type="dxa"/>
            <w:left w:w="108" w:type="dxa"/>
            <w:bottom w:w="0" w:type="dxa"/>
            <w:right w:w="108" w:type="dxa"/>
          </w:tblCellMar>
        </w:tblPrEx>
        <w:tc>
          <w:tcPr>
            <w:tcW w:w="8847" w:type="dxa"/>
            <w:gridSpan w:val="9"/>
            <w:vAlign w:val="center"/>
          </w:tcPr>
          <w:p w14:paraId="574C6528">
            <w:pPr>
              <w:jc w:val="center"/>
            </w:pPr>
            <w:r>
              <w:rPr>
                <w:rFonts w:ascii="宋体" w:hAnsi="宋体" w:eastAsia="宋体"/>
                <w:sz w:val="24"/>
              </w:rPr>
              <w:t>项目支出绩效自评表</w:t>
            </w:r>
          </w:p>
        </w:tc>
      </w:tr>
      <w:tr w14:paraId="26D605A3">
        <w:tblPrEx>
          <w:tblCellMar>
            <w:top w:w="0" w:type="dxa"/>
            <w:left w:w="108" w:type="dxa"/>
            <w:bottom w:w="0" w:type="dxa"/>
            <w:right w:w="108" w:type="dxa"/>
          </w:tblCellMar>
        </w:tblPrEx>
        <w:tc>
          <w:tcPr>
            <w:tcW w:w="8847" w:type="dxa"/>
            <w:gridSpan w:val="9"/>
            <w:vAlign w:val="center"/>
          </w:tcPr>
          <w:p w14:paraId="18C77768">
            <w:pPr>
              <w:jc w:val="center"/>
            </w:pPr>
            <w:r>
              <w:rPr>
                <w:rFonts w:ascii="宋体" w:hAnsi="宋体" w:eastAsia="宋体"/>
                <w:sz w:val="24"/>
              </w:rPr>
              <w:t>(2024年度)</w:t>
            </w:r>
          </w:p>
        </w:tc>
      </w:tr>
      <w:tr w14:paraId="53902D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9D4C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89CAE0">
            <w:pPr>
              <w:jc w:val="center"/>
            </w:pPr>
            <w:r>
              <w:rPr>
                <w:rFonts w:ascii="宋体" w:hAnsi="宋体" w:eastAsia="宋体"/>
                <w:sz w:val="16"/>
              </w:rPr>
              <w:t>和地财教</w:t>
            </w:r>
            <w:r>
              <w:rPr>
                <w:rFonts w:hint="eastAsia" w:ascii="宋体" w:hAnsi="宋体"/>
                <w:sz w:val="16"/>
                <w:lang w:eastAsia="zh-CN"/>
              </w:rPr>
              <w:t>〔2023〕70号</w:t>
            </w:r>
          </w:p>
        </w:tc>
      </w:tr>
      <w:tr w14:paraId="216CF0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B811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04052C">
            <w:pPr>
              <w:jc w:val="center"/>
            </w:pPr>
            <w:r>
              <w:rPr>
                <w:rFonts w:ascii="宋体" w:hAnsi="宋体" w:eastAsia="宋体"/>
                <w:sz w:val="16"/>
              </w:rPr>
              <w:t>洛浦县山普鲁镇一贯制学校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830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7539DA">
            <w:pPr>
              <w:jc w:val="center"/>
            </w:pPr>
            <w:r>
              <w:rPr>
                <w:rFonts w:ascii="宋体" w:hAnsi="宋体" w:eastAsia="宋体"/>
                <w:sz w:val="16"/>
              </w:rPr>
              <w:t>洛浦县山普鲁镇一贯制学校</w:t>
            </w:r>
          </w:p>
        </w:tc>
      </w:tr>
      <w:tr w14:paraId="1885F4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5C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11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80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E7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2AE7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981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46B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5C39B">
            <w:pPr>
              <w:jc w:val="center"/>
            </w:pPr>
            <w:r>
              <w:rPr>
                <w:rFonts w:ascii="宋体" w:hAnsi="宋体" w:eastAsia="宋体"/>
                <w:sz w:val="16"/>
              </w:rPr>
              <w:t>得分</w:t>
            </w:r>
          </w:p>
        </w:tc>
      </w:tr>
      <w:tr w14:paraId="2C9A0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F5F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A53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5280">
            <w:pPr>
              <w:jc w:val="center"/>
            </w:pPr>
            <w:r>
              <w:rPr>
                <w:rFonts w:ascii="宋体" w:hAnsi="宋体" w:eastAsia="宋体"/>
                <w:sz w:val="16"/>
              </w:rPr>
              <w:t>10.20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8C79C">
            <w:pPr>
              <w:jc w:val="center"/>
            </w:pPr>
            <w:r>
              <w:rPr>
                <w:rFonts w:ascii="宋体" w:hAnsi="宋体" w:eastAsia="宋体"/>
                <w:sz w:val="16"/>
              </w:rPr>
              <w:t>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8464">
            <w:pPr>
              <w:jc w:val="center"/>
            </w:pPr>
            <w:r>
              <w:rPr>
                <w:rFonts w:ascii="宋体" w:hAnsi="宋体" w:eastAsia="宋体"/>
                <w:sz w:val="16"/>
              </w:rPr>
              <w:t>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F2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7707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96D3A">
            <w:pPr>
              <w:jc w:val="center"/>
            </w:pPr>
            <w:r>
              <w:rPr>
                <w:rFonts w:ascii="宋体" w:hAnsi="宋体" w:eastAsia="宋体"/>
                <w:sz w:val="16"/>
              </w:rPr>
              <w:t>10.00分</w:t>
            </w:r>
          </w:p>
        </w:tc>
      </w:tr>
      <w:tr w14:paraId="111FE6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634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61C0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3DDF">
            <w:pPr>
              <w:jc w:val="center"/>
            </w:pPr>
            <w:r>
              <w:rPr>
                <w:rFonts w:ascii="宋体" w:hAnsi="宋体" w:eastAsia="宋体"/>
                <w:sz w:val="16"/>
              </w:rPr>
              <w:t>10.20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C74E">
            <w:pPr>
              <w:jc w:val="center"/>
            </w:pPr>
            <w:r>
              <w:rPr>
                <w:rFonts w:ascii="宋体" w:hAnsi="宋体" w:eastAsia="宋体"/>
                <w:sz w:val="16"/>
              </w:rPr>
              <w:t>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F9ED">
            <w:pPr>
              <w:jc w:val="center"/>
            </w:pPr>
            <w:r>
              <w:rPr>
                <w:rFonts w:ascii="宋体" w:hAnsi="宋体" w:eastAsia="宋体"/>
                <w:sz w:val="16"/>
              </w:rPr>
              <w:t>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1B0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78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7CFD">
            <w:pPr>
              <w:jc w:val="center"/>
            </w:pPr>
            <w:r>
              <w:rPr>
                <w:rFonts w:ascii="宋体" w:hAnsi="宋体" w:eastAsia="宋体"/>
                <w:sz w:val="16"/>
              </w:rPr>
              <w:t>—</w:t>
            </w:r>
          </w:p>
        </w:tc>
      </w:tr>
      <w:tr w14:paraId="254B0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BEE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5A4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95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A27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A2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F1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6D2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622AD">
            <w:pPr>
              <w:jc w:val="center"/>
            </w:pPr>
            <w:r>
              <w:rPr>
                <w:rFonts w:ascii="宋体" w:hAnsi="宋体" w:eastAsia="宋体"/>
                <w:sz w:val="16"/>
              </w:rPr>
              <w:t>—</w:t>
            </w:r>
          </w:p>
        </w:tc>
      </w:tr>
      <w:tr w14:paraId="29A85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3F5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D2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94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54D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04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C47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516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52A6">
            <w:pPr>
              <w:jc w:val="center"/>
            </w:pPr>
            <w:r>
              <w:rPr>
                <w:rFonts w:ascii="宋体" w:hAnsi="宋体" w:eastAsia="宋体"/>
                <w:sz w:val="16"/>
              </w:rPr>
              <w:t>—</w:t>
            </w:r>
          </w:p>
        </w:tc>
      </w:tr>
      <w:tr w14:paraId="27955B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DC1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866B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8A778">
            <w:pPr>
              <w:jc w:val="center"/>
            </w:pPr>
            <w:r>
              <w:rPr>
                <w:rFonts w:ascii="宋体" w:hAnsi="宋体" w:eastAsia="宋体"/>
                <w:sz w:val="16"/>
              </w:rPr>
              <w:t>实际完成情况</w:t>
            </w:r>
          </w:p>
        </w:tc>
      </w:tr>
      <w:tr w14:paraId="37543B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AD8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4F2D1">
            <w:pPr>
              <w:jc w:val="both"/>
            </w:pPr>
            <w:r>
              <w:rPr>
                <w:rFonts w:ascii="宋体" w:hAnsi="宋体" w:eastAsia="宋体"/>
                <w:sz w:val="16"/>
              </w:rPr>
              <w:t>根据文件实施该项目，项目主要内容：项目资金主要用于学生伙食费、非寄宿生生活补助及学校公用经费。通过项目的实施，有效保障学生的生活及学校正常运转。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8954BB">
            <w:pPr>
              <w:jc w:val="both"/>
            </w:pPr>
            <w:r>
              <w:rPr>
                <w:rFonts w:ascii="宋体" w:hAnsi="宋体" w:eastAsia="宋体"/>
                <w:sz w:val="16"/>
              </w:rPr>
              <w:t>截止至自评节点，为了保障学校日常工作正常运转，我单位已完成保障学生人数370人，本项目正常性项目，资金总额为6.51万元，将在2024年12月之前完成。通过实施本项目可以有效提高学校日常工作水平，提高学生积极性，激励学生学习效率，提高学校教育教学质量，学校环境质量。</w:t>
            </w:r>
            <w:r>
              <w:rPr>
                <w:rFonts w:ascii="宋体" w:hAnsi="宋体" w:eastAsia="宋体"/>
                <w:sz w:val="16"/>
              </w:rPr>
              <w:br w:type="textWrapping"/>
            </w:r>
          </w:p>
        </w:tc>
      </w:tr>
      <w:tr w14:paraId="32A71D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D4EE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A3B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8CE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C0E5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242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0F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1C78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021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4B249">
            <w:pPr>
              <w:jc w:val="center"/>
            </w:pPr>
            <w:r>
              <w:rPr>
                <w:rFonts w:ascii="宋体" w:hAnsi="宋体" w:eastAsia="宋体"/>
                <w:sz w:val="16"/>
              </w:rPr>
              <w:t>偏差原因分析及改进措施</w:t>
            </w:r>
          </w:p>
        </w:tc>
      </w:tr>
      <w:tr w14:paraId="191F6B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4714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19F8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54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7F7B">
            <w:pPr>
              <w:jc w:val="center"/>
            </w:pPr>
            <w:r>
              <w:rPr>
                <w:rFonts w:ascii="宋体" w:hAnsi="宋体" w:eastAsia="宋体"/>
                <w:sz w:val="16"/>
              </w:rPr>
              <w:t>城乡义务教育补助经费受益学生数量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B193">
            <w:pPr>
              <w:jc w:val="center"/>
            </w:pPr>
            <w:r>
              <w:rPr>
                <w:rFonts w:ascii="宋体" w:hAnsi="宋体" w:eastAsia="宋体"/>
                <w:sz w:val="16"/>
              </w:rPr>
              <w:t>&gt;=370人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D623D">
            <w:pPr>
              <w:jc w:val="center"/>
            </w:pPr>
            <w:r>
              <w:rPr>
                <w:rFonts w:ascii="宋体" w:hAnsi="宋体" w:eastAsia="宋体"/>
                <w:sz w:val="16"/>
              </w:rPr>
              <w:t>=370人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F7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1A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2D23">
            <w:pPr>
              <w:jc w:val="center"/>
            </w:pPr>
          </w:p>
        </w:tc>
      </w:tr>
      <w:tr w14:paraId="4AEF4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173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D28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05A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A7C1D">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ADF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5C4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E4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412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00066">
            <w:pPr>
              <w:jc w:val="center"/>
            </w:pPr>
          </w:p>
        </w:tc>
      </w:tr>
      <w:tr w14:paraId="70235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503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918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D02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C3A1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CC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5F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9E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A6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2E7F4">
            <w:pPr>
              <w:jc w:val="center"/>
            </w:pPr>
          </w:p>
        </w:tc>
      </w:tr>
      <w:tr w14:paraId="18F1A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251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C20D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F246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36AEB">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D2D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BA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BD9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49A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0234">
            <w:pPr>
              <w:jc w:val="center"/>
            </w:pPr>
          </w:p>
        </w:tc>
      </w:tr>
      <w:tr w14:paraId="36395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19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C66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50C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1550">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5F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904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6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9F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7F694">
            <w:pPr>
              <w:jc w:val="center"/>
            </w:pPr>
          </w:p>
        </w:tc>
      </w:tr>
      <w:tr w14:paraId="317C32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8D8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C2E4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E627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7E8A">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3E9B">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41DED">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B6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EA3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02C3F">
            <w:pPr>
              <w:jc w:val="center"/>
            </w:pPr>
          </w:p>
        </w:tc>
      </w:tr>
      <w:tr w14:paraId="2F983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27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332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A4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334D8">
            <w:pPr>
              <w:jc w:val="center"/>
            </w:pPr>
            <w:r>
              <w:rPr>
                <w:rFonts w:ascii="宋体" w:hAnsi="宋体" w:eastAsia="宋体"/>
                <w:sz w:val="16"/>
              </w:rPr>
              <w:t>家庭经济困难学生补助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65AC2">
            <w:pPr>
              <w:jc w:val="center"/>
            </w:pPr>
            <w:r>
              <w:rPr>
                <w:rFonts w:ascii="宋体" w:hAnsi="宋体" w:eastAsia="宋体"/>
                <w:sz w:val="16"/>
              </w:rPr>
              <w:t>&lt;=2.7万元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4406D">
            <w:pPr>
              <w:jc w:val="center"/>
            </w:pPr>
            <w:r>
              <w:rPr>
                <w:rFonts w:ascii="宋体" w:hAnsi="宋体" w:eastAsia="宋体"/>
                <w:sz w:val="16"/>
              </w:rPr>
              <w: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FF8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E2C3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AD98">
            <w:pPr>
              <w:jc w:val="center"/>
            </w:pPr>
          </w:p>
        </w:tc>
      </w:tr>
      <w:tr w14:paraId="6205DC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30E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799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C32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F5FF0">
            <w:pPr>
              <w:jc w:val="center"/>
            </w:pPr>
            <w:r>
              <w:rPr>
                <w:rFonts w:ascii="宋体" w:hAnsi="宋体" w:eastAsia="宋体"/>
                <w:sz w:val="16"/>
              </w:rPr>
              <w:t>中央直达营养改善资金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E81B">
            <w:pPr>
              <w:jc w:val="center"/>
            </w:pPr>
            <w:r>
              <w:rPr>
                <w:rFonts w:ascii="宋体" w:hAnsi="宋体" w:eastAsia="宋体"/>
                <w:sz w:val="16"/>
              </w:rPr>
              <w:t>&lt;=0.81万元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B65A">
            <w:pPr>
              <w:jc w:val="center"/>
            </w:pPr>
            <w:r>
              <w:rPr>
                <w:rFonts w:ascii="宋体" w:hAnsi="宋体" w:eastAsia="宋体"/>
                <w:sz w:val="16"/>
              </w:rPr>
              <w:t>=0.81万元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1BC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A8E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1825">
            <w:pPr>
              <w:jc w:val="center"/>
            </w:pPr>
          </w:p>
        </w:tc>
      </w:tr>
      <w:tr w14:paraId="672F8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610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B27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1A7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36E33">
            <w:pPr>
              <w:jc w:val="center"/>
            </w:pPr>
            <w:r>
              <w:rPr>
                <w:rFonts w:ascii="宋体" w:hAnsi="宋体" w:eastAsia="宋体"/>
                <w:sz w:val="16"/>
              </w:rPr>
              <w:t>保障学生的生活及学校正常运转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0C82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5C8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8F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0E0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5BEE">
            <w:pPr>
              <w:jc w:val="center"/>
            </w:pPr>
          </w:p>
        </w:tc>
      </w:tr>
      <w:tr w14:paraId="6F8AA0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1FC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12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79C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8275D">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23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C6C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FC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9AB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DC4E5">
            <w:pPr>
              <w:jc w:val="center"/>
            </w:pPr>
          </w:p>
        </w:tc>
      </w:tr>
      <w:tr w14:paraId="57CD15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6DA88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1562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E3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9FE2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F95A19"/>
        </w:tc>
      </w:tr>
    </w:tbl>
    <w:p w14:paraId="7CC12AD7">
      <w:r>
        <w:br w:type="page"/>
      </w:r>
    </w:p>
    <w:p w14:paraId="72EE7B67">
      <w:pPr>
        <w:spacing w:line="640" w:lineRule="exact"/>
        <w:ind w:firstLine="640"/>
        <w:jc w:val="both"/>
        <w:outlineLvl w:val="2"/>
      </w:pPr>
      <w:r>
        <w:rPr>
          <w:rFonts w:ascii="黑体" w:hAnsi="黑体" w:eastAsia="黑体"/>
          <w:sz w:val="32"/>
        </w:rPr>
        <w:t>十二、其他需说明的事项</w:t>
      </w:r>
    </w:p>
    <w:p w14:paraId="1496093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279E6588">
      <w:r>
        <w:br w:type="page"/>
      </w:r>
    </w:p>
    <w:p w14:paraId="6245163D">
      <w:pPr>
        <w:spacing w:line="240" w:lineRule="auto"/>
        <w:jc w:val="center"/>
        <w:outlineLvl w:val="1"/>
      </w:pPr>
      <w:r>
        <w:rPr>
          <w:rFonts w:ascii="黑体" w:hAnsi="黑体" w:eastAsia="黑体"/>
          <w:sz w:val="32"/>
        </w:rPr>
        <w:t>第三部分 专业名词解释</w:t>
      </w:r>
    </w:p>
    <w:p w14:paraId="5659706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383B0A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1BFC4A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C9D2D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379FB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C80C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E1A2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E5C1D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B23699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8CBAD0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4A4C4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5F7F6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7D359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753A2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116426C">
      <w:r>
        <w:br w:type="page"/>
      </w:r>
    </w:p>
    <w:p w14:paraId="4E702E83">
      <w:pPr>
        <w:spacing w:line="240" w:lineRule="auto"/>
        <w:jc w:val="center"/>
        <w:outlineLvl w:val="1"/>
      </w:pPr>
      <w:r>
        <w:rPr>
          <w:rFonts w:ascii="黑体" w:hAnsi="黑体" w:eastAsia="黑体"/>
          <w:sz w:val="32"/>
        </w:rPr>
        <w:t>第四部分 部门决算报表（见附表）</w:t>
      </w:r>
    </w:p>
    <w:p w14:paraId="7D793FA5">
      <w:pPr>
        <w:spacing w:line="240" w:lineRule="auto"/>
        <w:ind w:firstLine="640"/>
        <w:jc w:val="both"/>
      </w:pPr>
      <w:r>
        <w:rPr>
          <w:rFonts w:ascii="仿宋_GB2312" w:hAnsi="仿宋_GB2312" w:eastAsia="仿宋_GB2312"/>
          <w:b w:val="0"/>
          <w:sz w:val="32"/>
        </w:rPr>
        <w:t>一、《收入支出决算总表》</w:t>
      </w:r>
    </w:p>
    <w:p w14:paraId="14AC6E98">
      <w:pPr>
        <w:spacing w:line="240" w:lineRule="auto"/>
        <w:ind w:firstLine="640"/>
        <w:jc w:val="both"/>
      </w:pPr>
      <w:r>
        <w:rPr>
          <w:rFonts w:ascii="仿宋_GB2312" w:hAnsi="仿宋_GB2312" w:eastAsia="仿宋_GB2312"/>
          <w:b w:val="0"/>
          <w:sz w:val="32"/>
        </w:rPr>
        <w:t>二、《收入决算表》</w:t>
      </w:r>
    </w:p>
    <w:p w14:paraId="0C7EE793">
      <w:pPr>
        <w:spacing w:line="240" w:lineRule="auto"/>
        <w:ind w:firstLine="640"/>
        <w:jc w:val="both"/>
      </w:pPr>
      <w:r>
        <w:rPr>
          <w:rFonts w:ascii="仿宋_GB2312" w:hAnsi="仿宋_GB2312" w:eastAsia="仿宋_GB2312"/>
          <w:b w:val="0"/>
          <w:sz w:val="32"/>
        </w:rPr>
        <w:t>三、《支出决算表》</w:t>
      </w:r>
    </w:p>
    <w:p w14:paraId="4765CF43">
      <w:pPr>
        <w:spacing w:line="240" w:lineRule="auto"/>
        <w:ind w:firstLine="640"/>
        <w:jc w:val="both"/>
      </w:pPr>
      <w:r>
        <w:rPr>
          <w:rFonts w:ascii="仿宋_GB2312" w:hAnsi="仿宋_GB2312" w:eastAsia="仿宋_GB2312"/>
          <w:b w:val="0"/>
          <w:sz w:val="32"/>
        </w:rPr>
        <w:t>四、《财政拨款收入支出决算总表》</w:t>
      </w:r>
    </w:p>
    <w:p w14:paraId="7AD32CD3">
      <w:pPr>
        <w:spacing w:line="240" w:lineRule="auto"/>
        <w:ind w:firstLine="640"/>
        <w:jc w:val="both"/>
      </w:pPr>
      <w:r>
        <w:rPr>
          <w:rFonts w:ascii="仿宋_GB2312" w:hAnsi="仿宋_GB2312" w:eastAsia="仿宋_GB2312"/>
          <w:b w:val="0"/>
          <w:sz w:val="32"/>
        </w:rPr>
        <w:t>五、《一般公共预算财政拨款支出决算表》</w:t>
      </w:r>
    </w:p>
    <w:p w14:paraId="4157C627">
      <w:pPr>
        <w:spacing w:line="240" w:lineRule="auto"/>
        <w:ind w:firstLine="640"/>
        <w:jc w:val="both"/>
      </w:pPr>
      <w:r>
        <w:rPr>
          <w:rFonts w:ascii="仿宋_GB2312" w:hAnsi="仿宋_GB2312" w:eastAsia="仿宋_GB2312"/>
          <w:b w:val="0"/>
          <w:sz w:val="32"/>
        </w:rPr>
        <w:t>六、《一般公共预算财政拨款基本支出决算表》</w:t>
      </w:r>
    </w:p>
    <w:p w14:paraId="77965666">
      <w:pPr>
        <w:spacing w:line="240" w:lineRule="auto"/>
        <w:ind w:firstLine="640"/>
        <w:jc w:val="both"/>
      </w:pPr>
      <w:r>
        <w:rPr>
          <w:rFonts w:ascii="仿宋_GB2312" w:hAnsi="仿宋_GB2312" w:eastAsia="仿宋_GB2312"/>
          <w:b w:val="0"/>
          <w:sz w:val="32"/>
        </w:rPr>
        <w:t>七、《政府性基金预算财政拨款收入支出决算表》</w:t>
      </w:r>
    </w:p>
    <w:p w14:paraId="6EEA9543">
      <w:pPr>
        <w:spacing w:line="240" w:lineRule="auto"/>
        <w:ind w:firstLine="640"/>
        <w:jc w:val="both"/>
      </w:pPr>
      <w:r>
        <w:rPr>
          <w:rFonts w:ascii="仿宋_GB2312" w:hAnsi="仿宋_GB2312" w:eastAsia="仿宋_GB2312"/>
          <w:b w:val="0"/>
          <w:sz w:val="32"/>
        </w:rPr>
        <w:t>八、《国有资本经营预算财政拨款收入支出决算表》</w:t>
      </w:r>
    </w:p>
    <w:p w14:paraId="354A1405">
      <w:pPr>
        <w:spacing w:line="240" w:lineRule="auto"/>
        <w:ind w:firstLine="640"/>
        <w:jc w:val="both"/>
      </w:pPr>
      <w:r>
        <w:rPr>
          <w:rFonts w:ascii="仿宋_GB2312" w:hAnsi="仿宋_GB2312" w:eastAsia="仿宋_GB2312"/>
          <w:b w:val="0"/>
          <w:sz w:val="32"/>
        </w:rPr>
        <w:t>九、《财政拨款“三公”经费支出决算表》</w:t>
      </w:r>
    </w:p>
    <w:p w14:paraId="31B744EF">
      <w:pPr>
        <w:spacing w:line="240" w:lineRule="auto"/>
        <w:ind w:firstLine="640"/>
        <w:jc w:val="both"/>
      </w:pPr>
    </w:p>
    <w:p w14:paraId="441E2DE9">
      <w:pPr>
        <w:spacing w:line="240" w:lineRule="auto"/>
        <w:ind w:firstLine="640"/>
        <w:jc w:val="both"/>
      </w:pPr>
    </w:p>
    <w:p w14:paraId="6A1C5E2E">
      <w:pPr>
        <w:spacing w:line="240" w:lineRule="auto"/>
        <w:ind w:firstLine="640"/>
        <w:jc w:val="both"/>
      </w:pPr>
    </w:p>
    <w:p w14:paraId="312E11E9">
      <w:pPr>
        <w:spacing w:line="240" w:lineRule="auto"/>
        <w:ind w:firstLine="640"/>
        <w:jc w:val="both"/>
      </w:pPr>
    </w:p>
    <w:p w14:paraId="29E489A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70546C-4DF0-4963-9B14-14F244340C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AC68509-3623-41D4-A1C6-5D2937AE1D38}"/>
  </w:font>
  <w:font w:name="仿宋_GB2312">
    <w:panose1 w:val="02010609030101010101"/>
    <w:charset w:val="86"/>
    <w:family w:val="modern"/>
    <w:pitch w:val="default"/>
    <w:sig w:usb0="00000001" w:usb1="080E0000" w:usb2="00000000" w:usb3="00000000" w:csb0="00040000" w:csb1="00000000"/>
    <w:embedRegular r:id="rId3" w:fontKey="{426C0E0E-2D3E-4208-A78F-04B0EBC2DC5E}"/>
  </w:font>
  <w:font w:name="楷体_GB2312">
    <w:panose1 w:val="02010609030101010101"/>
    <w:charset w:val="86"/>
    <w:family w:val="auto"/>
    <w:pitch w:val="default"/>
    <w:sig w:usb0="00000001" w:usb1="080E0000" w:usb2="00000000" w:usb3="00000000" w:csb0="00040000" w:csb1="00000000"/>
    <w:embedRegular r:id="rId4" w:fontKey="{8D1B06B9-6429-454B-947A-05C1522AE9A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48F7580"/>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021A7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4244</Words>
  <Characters>4822</Characters>
  <Lines>0</Lines>
  <Paragraphs>0</Paragraphs>
  <TotalTime>5</TotalTime>
  <ScaleCrop>false</ScaleCrop>
  <LinksUpToDate>false</LinksUpToDate>
  <CharactersWithSpaces>4830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2025-09-18T03:08:46Z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