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191C8C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洛浦县商务和工业信息化局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688885">
      <w:r>
        <w:br w:type="page"/>
      </w:r>
    </w:p>
    <w:p w14:paraId="76171544">
      <w:pPr>
        <w:spacing w:line="640" w:lineRule="exact"/>
        <w:jc w:val="center"/>
        <w:outlineLvl w:val="1"/>
      </w:pPr>
      <w:r>
        <w:rPr>
          <w:rFonts w:ascii="黑体" w:hAnsi="黑体" w:eastAsia="黑体"/>
          <w:sz w:val="32"/>
        </w:rPr>
        <w:t>第一部分 单位概况</w:t>
      </w:r>
    </w:p>
    <w:p w14:paraId="2E8441F3">
      <w:pPr>
        <w:spacing w:line="640" w:lineRule="exact"/>
        <w:ind w:firstLine="640"/>
        <w:jc w:val="both"/>
        <w:outlineLvl w:val="2"/>
      </w:pPr>
      <w:r>
        <w:rPr>
          <w:rFonts w:ascii="黑体" w:hAnsi="黑体" w:eastAsia="黑体"/>
          <w:sz w:val="32"/>
        </w:rPr>
        <w:t>一、主要职能</w:t>
      </w:r>
    </w:p>
    <w:p w14:paraId="14BD5601">
      <w:pPr>
        <w:spacing w:line="580" w:lineRule="exact"/>
        <w:ind w:firstLine="640"/>
        <w:jc w:val="both"/>
      </w:pPr>
      <w:r>
        <w:rPr>
          <w:rFonts w:ascii="仿宋_GB2312" w:hAnsi="仿宋_GB2312" w:eastAsia="仿宋_GB2312"/>
          <w:sz w:val="32"/>
        </w:rPr>
        <w:t>（一）贯彻执行国家、自治区、地区、洛浦县国内外贸易、国际经济合作发展战略、政策，贯彻执行国内外贸易、</w:t>
      </w:r>
      <w:r>
        <w:rPr>
          <w:rFonts w:hint="eastAsia" w:ascii="仿宋_GB2312" w:hAnsi="仿宋_GB2312" w:eastAsia="仿宋_GB2312"/>
          <w:sz w:val="32"/>
          <w:lang w:eastAsia="zh-CN"/>
        </w:rPr>
        <w:t>招</w:t>
      </w:r>
      <w:r>
        <w:rPr>
          <w:rFonts w:ascii="仿宋_GB2312" w:hAnsi="仿宋_GB2312" w:eastAsia="仿宋_GB2312"/>
          <w:sz w:val="32"/>
        </w:rPr>
        <w:t>商引资、对外经济合作、外商投资、对外投资和对外援助相关规范性文件和有关政策措施并组织实施，研究“一带一路”、区域经济合作、现代流通方式的发展趋势和流通体制改革并提出建议。</w:t>
      </w:r>
    </w:p>
    <w:p w14:paraId="2B9C5D6E">
      <w:pPr>
        <w:spacing w:line="580" w:lineRule="exact"/>
        <w:ind w:firstLine="640"/>
        <w:jc w:val="both"/>
      </w:pPr>
      <w:r>
        <w:rPr>
          <w:rFonts w:ascii="仿宋_GB2312" w:hAnsi="仿宋_GB2312" w:eastAsia="仿宋_GB2312"/>
          <w:sz w:val="32"/>
        </w:rPr>
        <w:t>（二）负责推进流通产业结构调整，指导流通企业改革、商贸服务业和社区商业发展，提出促进商贸中小企业发展的政策建议，推动流通标准化和连锁经营、商业特许经营、物流配送、电子商务等现代流通方式的发展。</w:t>
      </w:r>
    </w:p>
    <w:p w14:paraId="5A987818">
      <w:pPr>
        <w:spacing w:line="580" w:lineRule="exact"/>
        <w:ind w:firstLine="640"/>
        <w:jc w:val="both"/>
      </w:pPr>
      <w:r>
        <w:rPr>
          <w:rFonts w:ascii="仿宋_GB2312" w:hAnsi="仿宋_GB2312" w:eastAsia="仿宋_GB2312"/>
          <w:sz w:val="32"/>
        </w:rPr>
        <w:t>（三）拟订贸易发展规划，推动内外贸一体化和城乡市场发展。执行引导国内外资金投向市场体系建设的政策，指导大宗产品批发市场规划和城市商业网点规划、商业体系建设工作，推进农村市场体系建设，完善农村现代流通网络。</w:t>
      </w:r>
    </w:p>
    <w:p w14:paraId="5D21A207">
      <w:pPr>
        <w:spacing w:line="580" w:lineRule="exact"/>
        <w:ind w:firstLine="640"/>
        <w:jc w:val="both"/>
      </w:pPr>
      <w:r>
        <w:rPr>
          <w:rFonts w:ascii="仿宋_GB2312" w:hAnsi="仿宋_GB2312" w:eastAsia="仿宋_GB2312"/>
          <w:sz w:val="32"/>
        </w:rPr>
        <w:t>（四）承担牵头协调整顿和规范市场经济秩序工作责任，落实规范市场运行、流通秩序政策，推动商务领域信用建设，指导商业信用销售，按有关规定对特殊流通行业进行监督管理。</w:t>
      </w:r>
    </w:p>
    <w:p w14:paraId="5081CC1A">
      <w:pPr>
        <w:spacing w:line="580" w:lineRule="exact"/>
        <w:ind w:firstLine="640"/>
        <w:jc w:val="both"/>
      </w:pPr>
      <w:r>
        <w:rPr>
          <w:rFonts w:ascii="仿宋_GB2312" w:hAnsi="仿宋_GB2312" w:eastAsia="仿宋_GB2312"/>
          <w:sz w:val="32"/>
        </w:rPr>
        <w:t>（五）承担组织实施重要消费品市场调控和重要生产资料流通管理责任，负责建立健全生活必需品市场供应应急管理机制，监测分析国内外贸易、市场运行、商品供求状况，调查分析商品价格信息并进行预测预警和信息引导。按分工负责重要消费品储备管理和市场调控工作。按有关规定对成品油流通进行监督管理。</w:t>
      </w:r>
    </w:p>
    <w:p w14:paraId="79A0A72F">
      <w:pPr>
        <w:spacing w:line="580" w:lineRule="exact"/>
        <w:ind w:firstLine="640"/>
        <w:jc w:val="both"/>
      </w:pPr>
      <w:r>
        <w:rPr>
          <w:rFonts w:ascii="仿宋_GB2312" w:hAnsi="仿宋_GB2312" w:eastAsia="仿宋_GB2312"/>
          <w:sz w:val="32"/>
        </w:rPr>
        <w:t>（六）组织实施国家进出口商品、加工贸易管理办法和进出口管理商品、技术目录，落实促进外贸增长方式转变的政策措施。组织实施重要工业品、原材料和重要农产品进出口地区下达配额计划，会同有关部门执行大宗进出口商品政策，指导贸易促进活动和外贸促进体系建设。</w:t>
      </w:r>
    </w:p>
    <w:p w14:paraId="0D1EEF5C">
      <w:pPr>
        <w:spacing w:line="580" w:lineRule="exact"/>
        <w:ind w:firstLine="640"/>
        <w:jc w:val="both"/>
      </w:pPr>
      <w:r>
        <w:rPr>
          <w:rFonts w:ascii="仿宋_GB2312" w:hAnsi="仿宋_GB2312" w:eastAsia="仿宋_GB2312"/>
          <w:sz w:val="32"/>
        </w:rPr>
        <w:t>（七）组织实施国家对外技术贸易、出口管制以及鼓励技术和成套设备进出口的贸易政策。按规定执行产业安全管制和进出口安全审查。推进洛浦县进出口贸易标准化工作。依法监督技术引进、设备进口、国家限制出口技术等工作。</w:t>
      </w:r>
    </w:p>
    <w:p w14:paraId="7419C989">
      <w:pPr>
        <w:spacing w:line="580" w:lineRule="exact"/>
        <w:ind w:firstLine="640"/>
        <w:jc w:val="both"/>
      </w:pPr>
      <w:r>
        <w:rPr>
          <w:rFonts w:ascii="仿宋_GB2312" w:hAnsi="仿宋_GB2312" w:eastAsia="仿宋_GB2312"/>
          <w:sz w:val="32"/>
        </w:rPr>
        <w:t>（八）牵头拟订服务贸易发展规划并开展相关工作。负责会展业发展促进与管理工作。会同有关部门制定促进服务出口和服务外包的规划、政策并组织实施，推动服务外包平台建设。</w:t>
      </w:r>
    </w:p>
    <w:p w14:paraId="6DF52139">
      <w:pPr>
        <w:spacing w:line="580" w:lineRule="exact"/>
        <w:ind w:firstLine="640"/>
        <w:jc w:val="both"/>
      </w:pPr>
      <w:r>
        <w:rPr>
          <w:rFonts w:ascii="仿宋_GB2312" w:hAnsi="仿宋_GB2312" w:eastAsia="仿宋_GB2312"/>
          <w:sz w:val="32"/>
        </w:rPr>
        <w:t>（九）贯彻执行国家、自治区有关边境贸易发展的政策法规。推进市场采购贸易方式试点落实。承担有关周边国家经贸合作地方协调机制工作，加强与中亚、南亚国家经贸合作。推动协调洛浦企业同周边国家及中东欧国家多方面合作交流。</w:t>
      </w:r>
    </w:p>
    <w:p w14:paraId="115FAB47">
      <w:pPr>
        <w:spacing w:line="580" w:lineRule="exact"/>
        <w:ind w:firstLine="640"/>
        <w:jc w:val="both"/>
      </w:pPr>
      <w:r>
        <w:rPr>
          <w:rFonts w:ascii="仿宋_GB2312" w:hAnsi="仿宋_GB2312" w:eastAsia="仿宋_GB2312"/>
          <w:sz w:val="32"/>
        </w:rPr>
        <w:t>（十）组织协调反倾销、反补贴、保障措施及其他与进出口公平贸易相关工作，建立进出口公平贸易及产业损害预警机制。依法实施对外贸易调查和产业损害调查，指导协调产业安全应对工作及国外对洛浦出口商品的反倾销、反补贴、保障措施的应诉工作。</w:t>
      </w:r>
    </w:p>
    <w:p w14:paraId="090C3824">
      <w:pPr>
        <w:spacing w:line="580" w:lineRule="exact"/>
        <w:ind w:firstLine="640"/>
        <w:jc w:val="both"/>
      </w:pPr>
      <w:r>
        <w:rPr>
          <w:rFonts w:ascii="仿宋_GB2312" w:hAnsi="仿宋_GB2312" w:eastAsia="仿宋_GB2312"/>
          <w:sz w:val="32"/>
        </w:rPr>
        <w:t>（十一）指导外商投资工作。拟订地方性外商投资政策并组织实施。促进外商投资，规范对外</w:t>
      </w:r>
      <w:r>
        <w:rPr>
          <w:rFonts w:hint="eastAsia" w:ascii="仿宋_GB2312" w:hAnsi="仿宋_GB2312" w:eastAsia="仿宋_GB2312"/>
          <w:sz w:val="32"/>
          <w:lang w:eastAsia="zh-CN"/>
        </w:rPr>
        <w:t>招商引资</w:t>
      </w:r>
      <w:r>
        <w:rPr>
          <w:rFonts w:ascii="仿宋_GB2312" w:hAnsi="仿宋_GB2312" w:eastAsia="仿宋_GB2312"/>
          <w:sz w:val="32"/>
        </w:rPr>
        <w:t>活动。推动重点产业对外开放与合作，指导经济技术开发区有关工作。</w:t>
      </w:r>
    </w:p>
    <w:p w14:paraId="44E85633">
      <w:pPr>
        <w:spacing w:line="580" w:lineRule="exact"/>
        <w:ind w:firstLine="640"/>
        <w:jc w:val="both"/>
      </w:pPr>
      <w:r>
        <w:rPr>
          <w:rFonts w:ascii="仿宋_GB2312" w:hAnsi="仿宋_GB2312" w:eastAsia="仿宋_GB2312"/>
          <w:sz w:val="32"/>
        </w:rPr>
        <w:t>（十二）负责对外经济合作工作。组织实施对外经济合作政策，依法备案对外承包工程、对外劳务合作等，执行我国公民出境就业管理政策，负责协调外派劳务人员和境外就业人员权益保护工作。负责协助洛浦企业对外投资开办企业备案（金融业企业除外）。</w:t>
      </w:r>
    </w:p>
    <w:p w14:paraId="07520D64">
      <w:pPr>
        <w:spacing w:line="580" w:lineRule="exact"/>
        <w:ind w:firstLine="640"/>
        <w:jc w:val="both"/>
      </w:pPr>
      <w:r>
        <w:rPr>
          <w:rFonts w:ascii="仿宋_GB2312" w:hAnsi="仿宋_GB2312" w:eastAsia="仿宋_GB2312"/>
          <w:sz w:val="32"/>
        </w:rPr>
        <w:t>（十三）制定电子商务、数字贸易发展规划和政策措施并组织实施。指导跨境电商发展，推动企业信息化建设及运用电子商务开拓国内外市场。负责建立电子商务行业统计和评价体系，牵头推进电子商务支撑服务体系发展。</w:t>
      </w:r>
    </w:p>
    <w:p w14:paraId="1E224B3B">
      <w:pPr>
        <w:spacing w:line="580" w:lineRule="exact"/>
        <w:ind w:firstLine="640"/>
        <w:jc w:val="both"/>
      </w:pPr>
      <w:r>
        <w:rPr>
          <w:rFonts w:ascii="仿宋_GB2312" w:hAnsi="仿宋_GB2312" w:eastAsia="仿宋_GB2312"/>
          <w:sz w:val="32"/>
        </w:rPr>
        <w:t>（十四）研究起草招商引资政策措施，编制招商引资发展规划和年度计划，负责组织、协调、推进跨地区重大</w:t>
      </w:r>
      <w:r>
        <w:rPr>
          <w:rFonts w:hint="eastAsia" w:ascii="仿宋_GB2312" w:hAnsi="仿宋_GB2312" w:eastAsia="仿宋_GB2312"/>
          <w:sz w:val="32"/>
          <w:lang w:eastAsia="zh-CN"/>
        </w:rPr>
        <w:t>招</w:t>
      </w:r>
      <w:r>
        <w:rPr>
          <w:rFonts w:ascii="仿宋_GB2312" w:hAnsi="仿宋_GB2312" w:eastAsia="仿宋_GB2312"/>
          <w:sz w:val="32"/>
        </w:rPr>
        <w:t>商引资活动，联系指导洛浦县各行业及各类开发区的</w:t>
      </w:r>
      <w:r>
        <w:rPr>
          <w:rFonts w:hint="eastAsia" w:ascii="仿宋_GB2312" w:hAnsi="仿宋_GB2312" w:eastAsia="仿宋_GB2312"/>
          <w:sz w:val="32"/>
          <w:lang w:eastAsia="zh-CN"/>
        </w:rPr>
        <w:t>招商引资</w:t>
      </w:r>
      <w:r>
        <w:rPr>
          <w:rFonts w:ascii="仿宋_GB2312" w:hAnsi="仿宋_GB2312" w:eastAsia="仿宋_GB2312"/>
          <w:sz w:val="32"/>
        </w:rPr>
        <w:t>工作。完善</w:t>
      </w:r>
      <w:r>
        <w:rPr>
          <w:rFonts w:hint="eastAsia" w:ascii="仿宋_GB2312" w:hAnsi="仿宋_GB2312" w:eastAsia="仿宋_GB2312"/>
          <w:sz w:val="32"/>
          <w:lang w:eastAsia="zh-CN"/>
        </w:rPr>
        <w:t>招</w:t>
      </w:r>
      <w:r>
        <w:rPr>
          <w:rFonts w:ascii="仿宋_GB2312" w:hAnsi="仿宋_GB2312" w:eastAsia="仿宋_GB2312"/>
          <w:sz w:val="32"/>
        </w:rPr>
        <w:t>商引资服务体系。负责</w:t>
      </w:r>
      <w:r>
        <w:rPr>
          <w:rFonts w:hint="eastAsia" w:ascii="仿宋_GB2312" w:hAnsi="仿宋_GB2312" w:eastAsia="仿宋_GB2312"/>
          <w:sz w:val="32"/>
          <w:lang w:eastAsia="zh-CN"/>
        </w:rPr>
        <w:t>招</w:t>
      </w:r>
      <w:r>
        <w:rPr>
          <w:rFonts w:ascii="仿宋_GB2312" w:hAnsi="仿宋_GB2312" w:eastAsia="仿宋_GB2312"/>
          <w:sz w:val="32"/>
        </w:rPr>
        <w:t>商引资统计和信息发布有关工作。</w:t>
      </w:r>
    </w:p>
    <w:p w14:paraId="2835D44E">
      <w:pPr>
        <w:spacing w:line="580" w:lineRule="exact"/>
        <w:ind w:firstLine="640"/>
        <w:jc w:val="both"/>
      </w:pPr>
      <w:r>
        <w:rPr>
          <w:rFonts w:ascii="仿宋_GB2312" w:hAnsi="仿宋_GB2312" w:eastAsia="仿宋_GB2312"/>
          <w:sz w:val="32"/>
        </w:rPr>
        <w:t>（十五）归口管理外省（市、区）在洛浦</w:t>
      </w:r>
      <w:r>
        <w:rPr>
          <w:rFonts w:hint="eastAsia" w:ascii="仿宋_GB2312" w:hAnsi="仿宋_GB2312" w:eastAsia="仿宋_GB2312"/>
          <w:sz w:val="32"/>
          <w:lang w:val="en-US" w:eastAsia="zh-CN"/>
        </w:rPr>
        <w:t>县</w:t>
      </w:r>
      <w:r>
        <w:rPr>
          <w:rFonts w:ascii="仿宋_GB2312" w:hAnsi="仿宋_GB2312" w:eastAsia="仿宋_GB2312"/>
          <w:sz w:val="32"/>
        </w:rPr>
        <w:t>各类企业联合会（商会）等社团组织。指导和管理贸易投资促进工作。</w:t>
      </w:r>
    </w:p>
    <w:p w14:paraId="2C8DB715">
      <w:pPr>
        <w:spacing w:line="580" w:lineRule="exact"/>
        <w:ind w:firstLine="640"/>
        <w:jc w:val="both"/>
      </w:pPr>
      <w:r>
        <w:rPr>
          <w:rFonts w:ascii="仿宋_GB2312" w:hAnsi="仿宋_GB2312" w:eastAsia="仿宋_GB2312"/>
          <w:sz w:val="32"/>
        </w:rPr>
        <w:t>（十六）拟订工业和信息化发展规划，根据国家产业政策，落实洛浦县工业和信息化产业政策，并组织实施和监督检查。负责洛浦县工业和信息化产业布局和结构调整。组织协调重点产业调整和高质量发展规划的拟订与实施。</w:t>
      </w:r>
    </w:p>
    <w:p w14:paraId="2C76F7F3">
      <w:pPr>
        <w:spacing w:line="580" w:lineRule="exact"/>
        <w:ind w:firstLine="640"/>
        <w:jc w:val="both"/>
      </w:pPr>
      <w:r>
        <w:rPr>
          <w:rFonts w:ascii="仿宋_GB2312" w:hAnsi="仿宋_GB2312" w:eastAsia="仿宋_GB2312"/>
          <w:sz w:val="32"/>
        </w:rPr>
        <w:t>（十七）监测分析工业经济运行态势，调节工业经济运行。执行工业经济运行调控目标、政策措施；统计并发布相关信息，进行预测预警和信息引导。协调解决工业经济运行中的问题并提出建议。负责协调油地关系。协调解决油气运输等问题。组织实施现代物流业发展的相关政策措施；负责工业经济运行和产业安全有关工作。</w:t>
      </w:r>
    </w:p>
    <w:p w14:paraId="5BD54F01">
      <w:pPr>
        <w:spacing w:line="580" w:lineRule="exact"/>
        <w:ind w:firstLine="640"/>
        <w:jc w:val="both"/>
      </w:pPr>
      <w:r>
        <w:rPr>
          <w:rFonts w:ascii="仿宋_GB2312" w:hAnsi="仿宋_GB2312" w:eastAsia="仿宋_GB2312"/>
          <w:sz w:val="32"/>
        </w:rPr>
        <w:t>（十八）负责工业和信息化领域各行业的管理，贯彻执行行业专项规划、技术规范和标准。执行行业规划和行业法规。负责盐业行业管理。负责园区建设管理工作。负责洛浦县煤电煤化工产业发展工作。指导冶金、有色金属、黄金、稀土、轻工、纺织、机电、建材等行业管理。</w:t>
      </w:r>
    </w:p>
    <w:p w14:paraId="0D006622">
      <w:pPr>
        <w:spacing w:line="580" w:lineRule="exact"/>
        <w:ind w:firstLine="640"/>
        <w:jc w:val="both"/>
      </w:pPr>
      <w:r>
        <w:rPr>
          <w:rFonts w:ascii="仿宋_GB2312" w:hAnsi="仿宋_GB2312" w:eastAsia="仿宋_GB2312"/>
          <w:sz w:val="32"/>
        </w:rPr>
        <w:t>（十九）负责工业和信息产业及信息化建设的技术改造投资管理。落实技术改造投资的有关政策措施。研究和规划技术改造项目投资方向和布局。负责技术改造投资项目审核、备案。</w:t>
      </w:r>
    </w:p>
    <w:p w14:paraId="693055F6">
      <w:pPr>
        <w:spacing w:line="580" w:lineRule="exact"/>
        <w:ind w:firstLine="640"/>
        <w:jc w:val="both"/>
      </w:pPr>
      <w:r>
        <w:rPr>
          <w:rFonts w:ascii="仿宋_GB2312" w:hAnsi="仿宋_GB2312" w:eastAsia="仿宋_GB2312"/>
          <w:sz w:val="32"/>
        </w:rPr>
        <w:t>（二十）贯彻落实工业和信息化领域技术创新政策措施。培育和发展新兴产业。贯彻落实装备工业发展规划及政策措施，负责推进装备制造产业发展工作。指导工业和信息化领域对外经济技术合作、交流及</w:t>
      </w:r>
      <w:r>
        <w:rPr>
          <w:rFonts w:hint="eastAsia" w:ascii="仿宋_GB2312" w:hAnsi="仿宋_GB2312" w:eastAsia="仿宋_GB2312"/>
          <w:sz w:val="32"/>
          <w:lang w:eastAsia="zh-CN"/>
        </w:rPr>
        <w:t>招</w:t>
      </w:r>
      <w:r>
        <w:rPr>
          <w:rFonts w:ascii="仿宋_GB2312" w:hAnsi="仿宋_GB2312" w:eastAsia="仿宋_GB2312"/>
          <w:sz w:val="32"/>
        </w:rPr>
        <w:t>商引资工作。</w:t>
      </w:r>
    </w:p>
    <w:p w14:paraId="0A69AD5E">
      <w:pPr>
        <w:spacing w:line="580" w:lineRule="exact"/>
        <w:ind w:firstLine="640"/>
        <w:jc w:val="both"/>
      </w:pPr>
      <w:r>
        <w:rPr>
          <w:rFonts w:ascii="仿宋_GB2312" w:hAnsi="仿宋_GB2312" w:eastAsia="仿宋_GB2312"/>
          <w:sz w:val="32"/>
        </w:rPr>
        <w:t>（二十一）组织实施工业和信息化领域体制改革和管理创新工作。贯彻执行促进中小企业发展的相关政策措施，负责对中小企业的宏观指导和服务，指导中小企业改革与发展，建立健全服务体系。负责工业和信息化领域人员的培训。负责组织协调减轻企业负担工作。</w:t>
      </w:r>
    </w:p>
    <w:p w14:paraId="69DAAE73">
      <w:pPr>
        <w:spacing w:line="580" w:lineRule="exact"/>
        <w:ind w:firstLine="640"/>
        <w:jc w:val="both"/>
      </w:pPr>
      <w:r>
        <w:rPr>
          <w:rFonts w:ascii="仿宋_GB2312" w:hAnsi="仿宋_GB2312" w:eastAsia="仿宋_GB2312"/>
          <w:sz w:val="32"/>
        </w:rPr>
        <w:t>（二十二）贯彻落实工业和信息化领域资源节约和综合利用规划、政策。贯彻落实工业节能减排综合协调和监督管理工作，负责工业节能执法工作。指导工业和信息化领域循环经济发展。协调工业和信息化领域清洁生产和节能环保产业发展工作。</w:t>
      </w:r>
    </w:p>
    <w:p w14:paraId="6FF842BF">
      <w:pPr>
        <w:spacing w:line="580" w:lineRule="exact"/>
        <w:ind w:firstLine="640"/>
        <w:jc w:val="both"/>
      </w:pPr>
      <w:r>
        <w:rPr>
          <w:rFonts w:ascii="仿宋_GB2312" w:hAnsi="仿宋_GB2312" w:eastAsia="仿宋_GB2312"/>
          <w:sz w:val="32"/>
        </w:rPr>
        <w:t>（二十三）负责民爆行业管理。对民用爆炸物品生产、销售依法实施许可和监督管理。指导、监督工业领域安全生产工作。</w:t>
      </w:r>
    </w:p>
    <w:p w14:paraId="6D558FB8">
      <w:pPr>
        <w:spacing w:line="580" w:lineRule="exact"/>
        <w:ind w:firstLine="640"/>
        <w:jc w:val="both"/>
      </w:pPr>
      <w:r>
        <w:rPr>
          <w:rFonts w:ascii="仿宋_GB2312" w:hAnsi="仿宋_GB2312" w:eastAsia="仿宋_GB2312"/>
          <w:sz w:val="32"/>
        </w:rPr>
        <w:t>（二十四）组织执行国家电力行业技术规范和标准；负责权限范围内的电力行政执法、监督和行政许可，负责制定年度电力行业运行调控目标。组织协调解决电力生产、运营和供应中的问题，指导电力调度工作。</w:t>
      </w:r>
    </w:p>
    <w:p w14:paraId="14CCA2FC">
      <w:pPr>
        <w:spacing w:line="580" w:lineRule="exact"/>
        <w:ind w:firstLine="640"/>
        <w:jc w:val="both"/>
      </w:pPr>
      <w:r>
        <w:rPr>
          <w:rFonts w:ascii="仿宋_GB2312" w:hAnsi="仿宋_GB2312" w:eastAsia="仿宋_GB2312"/>
          <w:sz w:val="32"/>
        </w:rPr>
        <w:t>（二十五）负责推进信息化工作，指导、协调经济社会各领域信息技术的推广应用工作，统筹指导工业信息安全管理工作。</w:t>
      </w:r>
    </w:p>
    <w:p w14:paraId="024DFE8F">
      <w:pPr>
        <w:spacing w:line="580" w:lineRule="exact"/>
        <w:ind w:firstLine="640"/>
        <w:jc w:val="both"/>
      </w:pPr>
      <w:r>
        <w:rPr>
          <w:rFonts w:ascii="仿宋_GB2312" w:hAnsi="仿宋_GB2312" w:eastAsia="仿宋_GB2312"/>
          <w:sz w:val="32"/>
        </w:rPr>
        <w:t>（二十六）指导电子信息产业的发展，指导电子信息产品制造业、软件业、信息服务业发展，指导电子信息产业基地建设，协调电子信息产业专项实施。</w:t>
      </w:r>
    </w:p>
    <w:p w14:paraId="1FAC8705">
      <w:pPr>
        <w:spacing w:line="580" w:lineRule="exact"/>
        <w:ind w:firstLine="640"/>
        <w:jc w:val="both"/>
      </w:pPr>
      <w:r>
        <w:rPr>
          <w:rFonts w:ascii="仿宋_GB2312" w:hAnsi="仿宋_GB2312" w:eastAsia="仿宋_GB2312"/>
          <w:sz w:val="32"/>
        </w:rPr>
        <w:t>（二十七）完成洛浦县委、洛浦县人民政府交办的其他任务。</w:t>
      </w:r>
    </w:p>
    <w:p w14:paraId="5CCFB6DB">
      <w:pPr>
        <w:spacing w:line="640" w:lineRule="exact"/>
        <w:ind w:firstLine="640"/>
        <w:jc w:val="both"/>
        <w:outlineLvl w:val="2"/>
      </w:pPr>
      <w:r>
        <w:rPr>
          <w:rFonts w:ascii="黑体" w:hAnsi="黑体" w:eastAsia="黑体"/>
          <w:sz w:val="32"/>
        </w:rPr>
        <w:t>二、机构设置及人员情况</w:t>
      </w:r>
    </w:p>
    <w:p w14:paraId="14AD8F80">
      <w:pPr>
        <w:spacing w:line="580" w:lineRule="exact"/>
        <w:ind w:firstLine="640"/>
        <w:jc w:val="both"/>
      </w:pPr>
      <w:r>
        <w:rPr>
          <w:rFonts w:ascii="仿宋_GB2312" w:hAnsi="仿宋_GB2312" w:eastAsia="仿宋_GB2312"/>
          <w:sz w:val="32"/>
        </w:rPr>
        <w:t>洛浦县商务和工业信息化局2024年度，实有人数12人，其中：在职人员7人，增加0人；离休人员0人，增加0人；退休人员5人,增加0人。</w:t>
      </w:r>
    </w:p>
    <w:p w14:paraId="18E8BB71">
      <w:pPr>
        <w:spacing w:line="580" w:lineRule="exact"/>
        <w:ind w:firstLine="640"/>
        <w:jc w:val="both"/>
      </w:pPr>
      <w:r>
        <w:rPr>
          <w:rFonts w:ascii="仿宋_GB2312" w:hAnsi="仿宋_GB2312" w:eastAsia="仿宋_GB2312"/>
          <w:sz w:val="32"/>
        </w:rPr>
        <w:t>洛浦县商务和工业信息化局无下属预算单位，下设6个科室，分别是：办公室、商务办、工信办、招商办、项目办、财务室。</w:t>
      </w:r>
    </w:p>
    <w:p w14:paraId="3691F515">
      <w:r>
        <w:br w:type="page"/>
      </w:r>
    </w:p>
    <w:p w14:paraId="463F80B5">
      <w:pPr>
        <w:spacing w:line="240" w:lineRule="auto"/>
        <w:jc w:val="center"/>
        <w:outlineLvl w:val="1"/>
      </w:pPr>
      <w:r>
        <w:rPr>
          <w:rFonts w:ascii="黑体" w:hAnsi="黑体" w:eastAsia="黑体"/>
          <w:sz w:val="32"/>
        </w:rPr>
        <w:t>第二部分 部门决算情况说明</w:t>
      </w:r>
    </w:p>
    <w:p w14:paraId="48AD1C27">
      <w:pPr>
        <w:spacing w:line="640" w:lineRule="exact"/>
        <w:ind w:firstLine="640"/>
        <w:jc w:val="both"/>
        <w:outlineLvl w:val="2"/>
      </w:pPr>
      <w:r>
        <w:rPr>
          <w:rFonts w:ascii="黑体" w:hAnsi="黑体" w:eastAsia="黑体"/>
          <w:sz w:val="32"/>
        </w:rPr>
        <w:t>一、收入支出决算总体情况说明</w:t>
      </w:r>
    </w:p>
    <w:p w14:paraId="664AD27B">
      <w:pPr>
        <w:spacing w:line="580" w:lineRule="exact"/>
        <w:ind w:firstLine="640"/>
        <w:jc w:val="both"/>
      </w:pPr>
      <w:r>
        <w:rPr>
          <w:rFonts w:ascii="仿宋_GB2312" w:hAnsi="仿宋_GB2312" w:eastAsia="仿宋_GB2312"/>
          <w:b/>
          <w:sz w:val="32"/>
        </w:rPr>
        <w:t>2024年度收入总计26,187.65万元，</w:t>
      </w:r>
      <w:r>
        <w:rPr>
          <w:rFonts w:ascii="仿宋_GB2312" w:hAnsi="仿宋_GB2312" w:eastAsia="仿宋_GB2312"/>
          <w:b w:val="0"/>
          <w:sz w:val="32"/>
        </w:rPr>
        <w:t>其中：本年收入合计26,172.68万元，使用非财政拨款结余（含专用结余）0.00万元，年初结转和结余14.97万元。</w:t>
      </w:r>
    </w:p>
    <w:p w14:paraId="6DC02E54">
      <w:pPr>
        <w:spacing w:line="580" w:lineRule="exact"/>
        <w:ind w:firstLine="640"/>
        <w:jc w:val="both"/>
      </w:pPr>
      <w:r>
        <w:rPr>
          <w:rFonts w:ascii="仿宋_GB2312" w:hAnsi="仿宋_GB2312" w:eastAsia="仿宋_GB2312"/>
          <w:b/>
          <w:sz w:val="32"/>
        </w:rPr>
        <w:t>2024年度支出总计26,187.65万元，</w:t>
      </w:r>
      <w:r>
        <w:rPr>
          <w:rFonts w:ascii="仿宋_GB2312" w:hAnsi="仿宋_GB2312" w:eastAsia="仿宋_GB2312"/>
          <w:b w:val="0"/>
          <w:sz w:val="32"/>
        </w:rPr>
        <w:t>其中：本年支出合计26,184.49万元，结余分配0.00万元，年末结转和结余3.16万元。</w:t>
      </w:r>
    </w:p>
    <w:p w14:paraId="3C53E374">
      <w:pPr>
        <w:spacing w:line="580" w:lineRule="exact"/>
        <w:ind w:firstLine="640"/>
        <w:jc w:val="both"/>
      </w:pPr>
      <w:r>
        <w:rPr>
          <w:rFonts w:ascii="仿宋_GB2312" w:hAnsi="仿宋_GB2312" w:eastAsia="仿宋_GB2312"/>
          <w:b w:val="0"/>
          <w:sz w:val="32"/>
        </w:rPr>
        <w:t>收入支出总体与上年相比，减少36,614.93万元，下降58.30%，主要原因是：本年减少和田地区昆冈经济技术开发区（有色金属产业园）</w:t>
      </w:r>
      <w:r>
        <w:rPr>
          <w:rFonts w:hint="eastAsia" w:ascii="仿宋_GB2312" w:hAnsi="仿宋_GB2312" w:eastAsia="仿宋_GB2312"/>
          <w:b w:val="0"/>
          <w:sz w:val="32"/>
          <w:lang w:eastAsia="zh-CN"/>
        </w:rPr>
        <w:t>基础设施建设</w:t>
      </w:r>
      <w:r>
        <w:rPr>
          <w:rFonts w:ascii="仿宋_GB2312" w:hAnsi="仿宋_GB2312" w:eastAsia="仿宋_GB2312"/>
          <w:b w:val="0"/>
          <w:sz w:val="32"/>
        </w:rPr>
        <w:t>、和田地区昆冈经济技术开发区（有色金属产业园）环境改善综合治理建设、和田地区昆冈经济技术开发区（有色金属产业园）项目水土保持费等项目经费，导致相关经费减少。</w:t>
      </w:r>
    </w:p>
    <w:p w14:paraId="42073951">
      <w:pPr>
        <w:spacing w:line="640" w:lineRule="exact"/>
        <w:ind w:firstLine="640"/>
        <w:jc w:val="both"/>
        <w:outlineLvl w:val="2"/>
      </w:pPr>
      <w:r>
        <w:rPr>
          <w:rFonts w:ascii="黑体" w:hAnsi="黑体" w:eastAsia="黑体"/>
          <w:sz w:val="32"/>
        </w:rPr>
        <w:t>二、收入决算情况说明</w:t>
      </w:r>
    </w:p>
    <w:p w14:paraId="5818A594">
      <w:pPr>
        <w:spacing w:line="580" w:lineRule="exact"/>
        <w:ind w:firstLine="640"/>
        <w:jc w:val="both"/>
      </w:pPr>
      <w:r>
        <w:rPr>
          <w:rFonts w:ascii="仿宋_GB2312" w:hAnsi="仿宋_GB2312" w:eastAsia="仿宋_GB2312"/>
          <w:b/>
          <w:sz w:val="32"/>
        </w:rPr>
        <w:t>本年收入26,172.68万元，</w:t>
      </w:r>
      <w:r>
        <w:rPr>
          <w:rFonts w:ascii="仿宋_GB2312" w:hAnsi="仿宋_GB2312" w:eastAsia="仿宋_GB2312"/>
          <w:b w:val="0"/>
          <w:sz w:val="32"/>
        </w:rPr>
        <w:t>其中：财政拨款收入21,303.26万元，占81.40%；上级补助收入0.00万元，占0.00%；事业收入0.00万元，占0.00%；经营收入0.00万元，占0.00%；附属单位上缴收入0.00万元，占0.00%；其他收入4,869.41万元，占18.60%。</w:t>
      </w:r>
    </w:p>
    <w:p w14:paraId="7FDFE5BA">
      <w:pPr>
        <w:spacing w:line="640" w:lineRule="exact"/>
        <w:ind w:firstLine="640"/>
        <w:jc w:val="both"/>
        <w:outlineLvl w:val="2"/>
      </w:pPr>
      <w:r>
        <w:rPr>
          <w:rFonts w:ascii="黑体" w:hAnsi="黑体" w:eastAsia="黑体"/>
          <w:sz w:val="32"/>
        </w:rPr>
        <w:t>三、支出决算情况说明</w:t>
      </w:r>
    </w:p>
    <w:p w14:paraId="67A364B5">
      <w:pPr>
        <w:spacing w:line="580" w:lineRule="exact"/>
        <w:ind w:firstLine="640"/>
        <w:jc w:val="both"/>
      </w:pPr>
      <w:r>
        <w:rPr>
          <w:rFonts w:ascii="仿宋_GB2312" w:hAnsi="仿宋_GB2312" w:eastAsia="仿宋_GB2312"/>
          <w:b/>
          <w:sz w:val="32"/>
        </w:rPr>
        <w:t>本年支出26,184.49万元，</w:t>
      </w:r>
      <w:r>
        <w:rPr>
          <w:rFonts w:ascii="仿宋_GB2312" w:hAnsi="仿宋_GB2312" w:eastAsia="仿宋_GB2312"/>
          <w:b w:val="0"/>
          <w:sz w:val="32"/>
        </w:rPr>
        <w:t>其中：基本支出157.10万元，占0.60%；项目支出26,027.39万元，占99.40%；上缴上级支出0.00万元，占0.00%；经营支出0.00万元，占0.00%；对附属单位补助支出0.00万元，占0.00%。</w:t>
      </w:r>
    </w:p>
    <w:p w14:paraId="657633E8">
      <w:pPr>
        <w:spacing w:line="640" w:lineRule="exact"/>
        <w:ind w:firstLine="640"/>
        <w:jc w:val="both"/>
        <w:outlineLvl w:val="2"/>
      </w:pPr>
      <w:r>
        <w:rPr>
          <w:rFonts w:ascii="黑体" w:hAnsi="黑体" w:eastAsia="黑体"/>
          <w:sz w:val="32"/>
        </w:rPr>
        <w:t>四、财政拨款收入支出决算总体情况说明</w:t>
      </w:r>
    </w:p>
    <w:p w14:paraId="5F8A7BE9">
      <w:pPr>
        <w:spacing w:line="580" w:lineRule="exact"/>
        <w:ind w:firstLine="640"/>
        <w:jc w:val="both"/>
      </w:pPr>
      <w:r>
        <w:rPr>
          <w:rFonts w:ascii="仿宋_GB2312" w:hAnsi="仿宋_GB2312" w:eastAsia="仿宋_GB2312"/>
          <w:b/>
          <w:sz w:val="32"/>
        </w:rPr>
        <w:t>2024年度财政拨款收入总计21,303.26万元，</w:t>
      </w:r>
      <w:r>
        <w:rPr>
          <w:rFonts w:ascii="仿宋_GB2312" w:hAnsi="仿宋_GB2312" w:eastAsia="仿宋_GB2312"/>
          <w:b w:val="0"/>
          <w:sz w:val="32"/>
        </w:rPr>
        <w:t>其中：年初财政拨款结转和结余0.00万元，本年财政拨款收入21,303.26万元。</w:t>
      </w:r>
      <w:r>
        <w:rPr>
          <w:rFonts w:ascii="仿宋_GB2312" w:hAnsi="仿宋_GB2312" w:eastAsia="仿宋_GB2312"/>
          <w:b/>
          <w:sz w:val="32"/>
        </w:rPr>
        <w:t>财政拨款支出总计21,303.26万元，</w:t>
      </w:r>
      <w:r>
        <w:rPr>
          <w:rFonts w:ascii="仿宋_GB2312" w:hAnsi="仿宋_GB2312" w:eastAsia="仿宋_GB2312"/>
          <w:b w:val="0"/>
          <w:sz w:val="32"/>
        </w:rPr>
        <w:t>其中：年末财政拨款结转和结余0.00万元，本年财政拨款支出21,303.26万元。</w:t>
      </w:r>
    </w:p>
    <w:p w14:paraId="00363A5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减少39,948.85万元，下降65.22%，主要原因是：本年减少和田地区昆冈经济技术开发区（有色金属产业园）</w:t>
      </w:r>
      <w:r>
        <w:rPr>
          <w:rFonts w:hint="eastAsia" w:ascii="仿宋_GB2312" w:hAnsi="仿宋_GB2312" w:eastAsia="仿宋_GB2312"/>
          <w:b w:val="0"/>
          <w:sz w:val="32"/>
          <w:lang w:eastAsia="zh-CN"/>
        </w:rPr>
        <w:t>基础设施建设</w:t>
      </w:r>
      <w:r>
        <w:rPr>
          <w:rFonts w:ascii="仿宋_GB2312" w:hAnsi="仿宋_GB2312" w:eastAsia="仿宋_GB2312"/>
          <w:b w:val="0"/>
          <w:sz w:val="32"/>
        </w:rPr>
        <w:t>、和田地区昆冈经济技术开发区（有色金属产业园）环境改善综合治理建设、和田地区昆冈经济技术开发区（有色金属产业园）项目水土保持费等项目经费，导致相关经费减少。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953.43万元，决算数21,303.26万元，预决算差异率2134.38%，主要原因是：年中追加水电公司退休人员医疗费、昆冈项目水土保持补偿金、洛浦县肉制品新济公项目招标代理费、牛羊精深加工项目诉讼费、和田地区昆冈经济技术开发区（有色金属产业园）</w:t>
      </w:r>
      <w:r>
        <w:rPr>
          <w:rFonts w:hint="eastAsia" w:ascii="仿宋_GB2312" w:hAnsi="仿宋_GB2312" w:eastAsia="仿宋_GB2312"/>
          <w:b w:val="0"/>
          <w:sz w:val="32"/>
          <w:lang w:eastAsia="zh-CN"/>
        </w:rPr>
        <w:t>基础设施</w:t>
      </w:r>
      <w:r>
        <w:rPr>
          <w:rFonts w:ascii="仿宋_GB2312" w:hAnsi="仿宋_GB2312" w:eastAsia="仿宋_GB2312"/>
          <w:b w:val="0"/>
          <w:sz w:val="32"/>
        </w:rPr>
        <w:t>二期、外经贸发展专项资金等项目经费，导致预决算存在差异。</w:t>
      </w:r>
    </w:p>
    <w:p w14:paraId="1E2F9CD8">
      <w:pPr>
        <w:spacing w:line="640" w:lineRule="exact"/>
        <w:ind w:firstLine="640"/>
        <w:jc w:val="both"/>
        <w:outlineLvl w:val="2"/>
      </w:pPr>
      <w:r>
        <w:rPr>
          <w:rFonts w:ascii="黑体" w:hAnsi="黑体" w:eastAsia="黑体"/>
          <w:sz w:val="32"/>
        </w:rPr>
        <w:t>五、一般公共预算财政拨款支出决算情况说明</w:t>
      </w:r>
    </w:p>
    <w:p w14:paraId="04F3AEB1">
      <w:pPr>
        <w:spacing w:line="640" w:lineRule="exact"/>
        <w:ind w:firstLine="640"/>
        <w:jc w:val="both"/>
        <w:outlineLvl w:val="3"/>
      </w:pPr>
      <w:r>
        <w:rPr>
          <w:rFonts w:ascii="楷体_GB2312" w:hAnsi="楷体_GB2312" w:eastAsia="楷体_GB2312"/>
          <w:b/>
          <w:sz w:val="32"/>
        </w:rPr>
        <w:t>（一）一般公共预算财政拨款支出决算总体情况</w:t>
      </w:r>
    </w:p>
    <w:p w14:paraId="12DD0326">
      <w:pPr>
        <w:spacing w:line="580" w:lineRule="exact"/>
        <w:ind w:firstLine="640"/>
        <w:jc w:val="both"/>
      </w:pPr>
      <w:r>
        <w:rPr>
          <w:rFonts w:ascii="仿宋_GB2312" w:hAnsi="仿宋_GB2312" w:eastAsia="仿宋_GB2312"/>
          <w:b/>
          <w:sz w:val="32"/>
        </w:rPr>
        <w:t>2024年度一般公共预算财政拨款支出19,165.88万元，</w:t>
      </w:r>
      <w:r>
        <w:rPr>
          <w:rFonts w:ascii="仿宋_GB2312" w:hAnsi="仿宋_GB2312" w:eastAsia="仿宋_GB2312"/>
          <w:b w:val="0"/>
          <w:sz w:val="32"/>
        </w:rPr>
        <w:t>占本年支出合计的73.20%。</w:t>
      </w:r>
      <w:r>
        <w:rPr>
          <w:rFonts w:ascii="仿宋_GB2312" w:hAnsi="仿宋_GB2312" w:eastAsia="仿宋_GB2312"/>
          <w:b/>
          <w:sz w:val="32"/>
        </w:rPr>
        <w:t>与上年相比，</w:t>
      </w:r>
      <w:r>
        <w:rPr>
          <w:rFonts w:ascii="仿宋_GB2312" w:hAnsi="仿宋_GB2312" w:eastAsia="仿宋_GB2312"/>
          <w:b w:val="0"/>
          <w:sz w:val="32"/>
        </w:rPr>
        <w:t>增加16,008.64万元，增长507.05%，主要原因是：本年增加水电公司退休人员医疗费、昆冈项目水土保持补偿金、洛浦县肉制品新济公项目招标代理费、牛羊精深加工项目诉讼费、和田地区昆冈经济技术开发区（有色金属产业园）</w:t>
      </w:r>
      <w:r>
        <w:rPr>
          <w:rFonts w:hint="eastAsia" w:ascii="仿宋_GB2312" w:hAnsi="仿宋_GB2312" w:eastAsia="仿宋_GB2312"/>
          <w:b w:val="0"/>
          <w:sz w:val="32"/>
          <w:lang w:eastAsia="zh-CN"/>
        </w:rPr>
        <w:t>基础设施</w:t>
      </w:r>
      <w:r>
        <w:rPr>
          <w:rFonts w:ascii="仿宋_GB2312" w:hAnsi="仿宋_GB2312" w:eastAsia="仿宋_GB2312"/>
          <w:b w:val="0"/>
          <w:sz w:val="32"/>
        </w:rPr>
        <w:t>二期、外经贸发展专项资金等项目经费，导致相关经费增加。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953.43万元，决算数19,165.88万元，预决算差异率1910.20%，主要原因是：年中追加水电公司退休人员医疗费、昆冈项目水土保持补偿金、洛浦县肉制品新济公项目招标代理费、牛羊精深加工项目诉讼费、和田地区昆冈经济技术开发区（有色金属产业园）</w:t>
      </w:r>
      <w:r>
        <w:rPr>
          <w:rFonts w:hint="eastAsia" w:ascii="仿宋_GB2312" w:hAnsi="仿宋_GB2312" w:eastAsia="仿宋_GB2312"/>
          <w:b w:val="0"/>
          <w:sz w:val="32"/>
          <w:lang w:eastAsia="zh-CN"/>
        </w:rPr>
        <w:t>基础设施</w:t>
      </w:r>
      <w:r>
        <w:rPr>
          <w:rFonts w:ascii="仿宋_GB2312" w:hAnsi="仿宋_GB2312" w:eastAsia="仿宋_GB2312"/>
          <w:b w:val="0"/>
          <w:sz w:val="32"/>
        </w:rPr>
        <w:t>二期、外经贸发展专项资金等项目经费，导致预决算存在差异。</w:t>
      </w:r>
    </w:p>
    <w:p w14:paraId="4E6D56B4">
      <w:pPr>
        <w:spacing w:line="640" w:lineRule="exact"/>
        <w:ind w:firstLine="640"/>
        <w:jc w:val="both"/>
        <w:outlineLvl w:val="3"/>
      </w:pPr>
      <w:r>
        <w:rPr>
          <w:rFonts w:ascii="楷体_GB2312" w:hAnsi="楷体_GB2312" w:eastAsia="楷体_GB2312"/>
          <w:b/>
          <w:sz w:val="32"/>
        </w:rPr>
        <w:t>（二）一般公共预算财政拨款支出决算结构情况</w:t>
      </w:r>
    </w:p>
    <w:p w14:paraId="1049B98E">
      <w:pPr>
        <w:spacing w:line="580" w:lineRule="exact"/>
        <w:ind w:firstLine="640"/>
        <w:jc w:val="both"/>
      </w:pPr>
      <w:r>
        <w:rPr>
          <w:rFonts w:ascii="仿宋_GB2312" w:hAnsi="仿宋_GB2312" w:eastAsia="仿宋_GB2312"/>
          <w:b w:val="0"/>
          <w:sz w:val="32"/>
        </w:rPr>
        <w:t>1.一般公共服务支出(类)252.52万元,占1.32%。</w:t>
      </w:r>
    </w:p>
    <w:p w14:paraId="68697653">
      <w:pPr>
        <w:spacing w:line="580" w:lineRule="exact"/>
        <w:ind w:firstLine="640"/>
        <w:jc w:val="both"/>
      </w:pPr>
      <w:r>
        <w:rPr>
          <w:rFonts w:ascii="仿宋_GB2312" w:hAnsi="仿宋_GB2312" w:eastAsia="仿宋_GB2312"/>
          <w:b w:val="0"/>
          <w:sz w:val="32"/>
        </w:rPr>
        <w:t>2.社会保障和就业支出(类)20.07万元,占0.10%。</w:t>
      </w:r>
    </w:p>
    <w:p w14:paraId="1645BF1E">
      <w:pPr>
        <w:spacing w:line="580" w:lineRule="exact"/>
        <w:ind w:firstLine="640"/>
        <w:jc w:val="both"/>
      </w:pPr>
      <w:r>
        <w:rPr>
          <w:rFonts w:ascii="仿宋_GB2312" w:hAnsi="仿宋_GB2312" w:eastAsia="仿宋_GB2312"/>
          <w:b w:val="0"/>
          <w:sz w:val="32"/>
        </w:rPr>
        <w:t>3.卫生健康支出(类)8.41万元,占0.04%。</w:t>
      </w:r>
    </w:p>
    <w:p w14:paraId="424D0C0C">
      <w:pPr>
        <w:spacing w:line="580" w:lineRule="exact"/>
        <w:ind w:firstLine="640"/>
        <w:jc w:val="both"/>
      </w:pPr>
      <w:r>
        <w:rPr>
          <w:rFonts w:ascii="仿宋_GB2312" w:hAnsi="仿宋_GB2312" w:eastAsia="仿宋_GB2312"/>
          <w:b w:val="0"/>
          <w:sz w:val="32"/>
        </w:rPr>
        <w:t>4.交通运输支出(类)18,298.04万元,占95.47%。</w:t>
      </w:r>
    </w:p>
    <w:p w14:paraId="0EE50117">
      <w:pPr>
        <w:spacing w:line="580" w:lineRule="exact"/>
        <w:ind w:firstLine="640"/>
        <w:jc w:val="both"/>
      </w:pPr>
      <w:r>
        <w:rPr>
          <w:rFonts w:ascii="仿宋_GB2312" w:hAnsi="仿宋_GB2312" w:eastAsia="仿宋_GB2312"/>
          <w:b w:val="0"/>
          <w:sz w:val="32"/>
        </w:rPr>
        <w:t>5.资源勘探工业信息等支出(类)390.00万元,占2.03%。</w:t>
      </w:r>
    </w:p>
    <w:p w14:paraId="114122E0">
      <w:pPr>
        <w:spacing w:line="580" w:lineRule="exact"/>
        <w:ind w:firstLine="640"/>
        <w:jc w:val="both"/>
      </w:pPr>
      <w:r>
        <w:rPr>
          <w:rFonts w:ascii="仿宋_GB2312" w:hAnsi="仿宋_GB2312" w:eastAsia="仿宋_GB2312"/>
          <w:b w:val="0"/>
          <w:sz w:val="32"/>
        </w:rPr>
        <w:t>6.商业服务业等支出(类)178.95万元,占0.93%。</w:t>
      </w:r>
    </w:p>
    <w:p w14:paraId="66988754">
      <w:pPr>
        <w:spacing w:line="580" w:lineRule="exact"/>
        <w:ind w:firstLine="640"/>
        <w:jc w:val="both"/>
      </w:pPr>
      <w:r>
        <w:rPr>
          <w:rFonts w:ascii="仿宋_GB2312" w:hAnsi="仿宋_GB2312" w:eastAsia="仿宋_GB2312"/>
          <w:b w:val="0"/>
          <w:sz w:val="32"/>
        </w:rPr>
        <w:t>7.住房保障支出(类)10.41万元,占0.05%。</w:t>
      </w:r>
    </w:p>
    <w:p w14:paraId="10353F40">
      <w:pPr>
        <w:spacing w:line="580" w:lineRule="exact"/>
        <w:ind w:firstLine="640"/>
        <w:jc w:val="both"/>
      </w:pPr>
      <w:r>
        <w:rPr>
          <w:rFonts w:ascii="仿宋_GB2312" w:hAnsi="仿宋_GB2312" w:eastAsia="仿宋_GB2312"/>
          <w:b w:val="0"/>
          <w:sz w:val="32"/>
        </w:rPr>
        <w:t>8.其他支出(类)7.48万元,占0.04%。</w:t>
      </w:r>
    </w:p>
    <w:p w14:paraId="7F70DBDE">
      <w:pPr>
        <w:spacing w:line="640" w:lineRule="exact"/>
        <w:ind w:firstLine="640"/>
        <w:jc w:val="both"/>
        <w:outlineLvl w:val="3"/>
      </w:pPr>
      <w:r>
        <w:rPr>
          <w:rFonts w:ascii="楷体_GB2312" w:hAnsi="楷体_GB2312" w:eastAsia="楷体_GB2312"/>
          <w:b/>
          <w:sz w:val="32"/>
        </w:rPr>
        <w:t>（三）一般公共预算财政拨款支出决算具体情况</w:t>
      </w:r>
    </w:p>
    <w:p w14:paraId="18CB26E7">
      <w:pPr>
        <w:spacing w:line="580" w:lineRule="exact"/>
        <w:ind w:firstLine="640"/>
        <w:jc w:val="both"/>
      </w:pPr>
      <w:r>
        <w:rPr>
          <w:rFonts w:ascii="仿宋_GB2312" w:hAnsi="仿宋_GB2312" w:eastAsia="仿宋_GB2312"/>
          <w:b w:val="0"/>
          <w:sz w:val="32"/>
        </w:rPr>
        <w:t>1.一般公共服务支出(类)商贸事务(款)行政运行(项):支出决算数为107.08万元，比上年决算减少43.67万元，下降28.97%,主要原因是：本年功能科目调整，行政单位离退休经费，行政单位医疗，公务员医疗补助，住房公积金上年度在主科目列支，本年单独列支，导致经费较上年减少。</w:t>
      </w:r>
    </w:p>
    <w:p w14:paraId="02DF75F9">
      <w:pPr>
        <w:spacing w:line="580" w:lineRule="exact"/>
        <w:ind w:firstLine="640"/>
        <w:jc w:val="both"/>
      </w:pPr>
      <w:r>
        <w:rPr>
          <w:rFonts w:ascii="仿宋_GB2312" w:hAnsi="仿宋_GB2312" w:eastAsia="仿宋_GB2312"/>
          <w:b w:val="0"/>
          <w:sz w:val="32"/>
        </w:rPr>
        <w:t>2.一般公共服务支出(类)商贸事务(款)其他商贸事务支出(项):支出决算数为145.44万元，比上年决算增加145.44万元，增长100.00%,主要原因是：本年增加水电公司退休人员医疗费、昆冈项目水土保持补偿金、洛浦县肉制品新济公项目招标代理费、牛羊精深加工项目诉讼费等项目经费，导致相关经费增加。</w:t>
      </w:r>
    </w:p>
    <w:p w14:paraId="70D72BC8">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6.59万元，比上年决算增加6.59万元，增长100.00%,主要原因是：本年功能科目调整，行政单位离退休上年度在主科目列支，本年单独列支，导致经费较上年增加。</w:t>
      </w:r>
    </w:p>
    <w:p w14:paraId="3AE0BC77">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13.48万元，比上年决算增加0.90万元，增长7.15%,主要原因是：本年在职人员工资基数调增，养老缴费基数上涨，相应支出增加。</w:t>
      </w:r>
    </w:p>
    <w:p w14:paraId="1B12FCF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5.社会保障和就业支出(类)行政事业单位养老支出(款)机关事业单位职业年金缴费支出(项):支出决算数为0.00万元，比上年决算减少8.15万元，下降100.00%,主要原因是：本年无新增退休人员，职业年金缴费支出减少。</w:t>
      </w:r>
    </w:p>
    <w:p w14:paraId="44E82FCC">
      <w:pPr>
        <w:spacing w:line="580" w:lineRule="exact"/>
        <w:ind w:firstLine="640"/>
        <w:jc w:val="both"/>
      </w:pPr>
      <w:r>
        <w:rPr>
          <w:rFonts w:ascii="仿宋_GB2312" w:hAnsi="仿宋_GB2312" w:eastAsia="仿宋_GB2312"/>
          <w:b w:val="0"/>
          <w:sz w:val="32"/>
        </w:rPr>
        <w:t>6.卫生健康支出(类)行政事业单位医疗(款)行政单位医疗(项):支出决算数为5.48万元，比上年决算增加5.48万元，增长100.00%,主要原因是：本年功能科目调整，行政单位医疗支出上年度在主科目列支，本年单独列支，导致经费较上年增加。</w:t>
      </w:r>
    </w:p>
    <w:p w14:paraId="7F303F6E">
      <w:pPr>
        <w:spacing w:line="580" w:lineRule="exact"/>
        <w:ind w:firstLine="640"/>
        <w:jc w:val="both"/>
      </w:pPr>
      <w:r>
        <w:rPr>
          <w:rFonts w:ascii="仿宋_GB2312" w:hAnsi="仿宋_GB2312" w:eastAsia="仿宋_GB2312"/>
          <w:b w:val="0"/>
          <w:sz w:val="32"/>
        </w:rPr>
        <w:t>7.卫生健康支出(类)行政事业单位医疗(款)公务员医疗补助(项):支出决算数为2.93万元，比上年决算增加2.93万元，增长100.00%,主要原因是：本年功能科目调整，公务员医疗补助上年度在主科目列支，本年单独列支，导致经费较上年增加。</w:t>
      </w:r>
    </w:p>
    <w:p w14:paraId="1C7CD6EF">
      <w:pPr>
        <w:spacing w:line="580" w:lineRule="exact"/>
        <w:ind w:firstLine="640"/>
        <w:jc w:val="both"/>
      </w:pPr>
      <w:r>
        <w:rPr>
          <w:rFonts w:ascii="仿宋_GB2312" w:hAnsi="仿宋_GB2312" w:eastAsia="仿宋_GB2312"/>
          <w:b w:val="0"/>
          <w:sz w:val="32"/>
        </w:rPr>
        <w:t>8.交通运输支出(类)公路水路运输(款)公路建设(项):支出决算数为18,298.04万元，比上年决算增加18,298.04万元，增长100.00%,主要原因是：本年增加和田地区昆冈经济技术开发区（有色金属产业园）</w:t>
      </w:r>
      <w:r>
        <w:rPr>
          <w:rFonts w:hint="eastAsia" w:ascii="仿宋_GB2312" w:hAnsi="仿宋_GB2312" w:eastAsia="仿宋_GB2312"/>
          <w:b w:val="0"/>
          <w:sz w:val="32"/>
          <w:lang w:eastAsia="zh-CN"/>
        </w:rPr>
        <w:t>基础设施</w:t>
      </w:r>
      <w:r>
        <w:rPr>
          <w:rFonts w:ascii="仿宋_GB2312" w:hAnsi="仿宋_GB2312" w:eastAsia="仿宋_GB2312"/>
          <w:b w:val="0"/>
          <w:sz w:val="32"/>
        </w:rPr>
        <w:t>二期项目经费，导致相关经费增加。</w:t>
      </w:r>
    </w:p>
    <w:p w14:paraId="29E09023">
      <w:pPr>
        <w:spacing w:line="580" w:lineRule="exact"/>
        <w:ind w:firstLine="640"/>
        <w:jc w:val="both"/>
      </w:pPr>
      <w:r>
        <w:rPr>
          <w:rFonts w:ascii="仿宋_GB2312" w:hAnsi="仿宋_GB2312" w:eastAsia="仿宋_GB2312"/>
          <w:b w:val="0"/>
          <w:sz w:val="32"/>
        </w:rPr>
        <w:t>9.资源勘探工业信息等支出(类)制造业(款)纺织业(项):支出决算数为350.00万元，比上年决算增加95.52万元，增长37.54%,主要原因是：本年增加洛浦县纺织服装标准化</w:t>
      </w:r>
      <w:r>
        <w:rPr>
          <w:rFonts w:hint="eastAsia" w:ascii="仿宋_GB2312" w:hAnsi="仿宋_GB2312" w:eastAsia="仿宋_GB2312"/>
          <w:b w:val="0"/>
          <w:sz w:val="32"/>
          <w:lang w:eastAsia="zh-CN"/>
        </w:rPr>
        <w:t>厂房</w:t>
      </w:r>
      <w:r>
        <w:rPr>
          <w:rFonts w:ascii="仿宋_GB2312" w:hAnsi="仿宋_GB2312" w:eastAsia="仿宋_GB2312"/>
          <w:b w:val="0"/>
          <w:sz w:val="32"/>
        </w:rPr>
        <w:t>建设项目经费，导致相关经费增加。</w:t>
      </w:r>
    </w:p>
    <w:p w14:paraId="5419DE9F">
      <w:pPr>
        <w:spacing w:line="580" w:lineRule="exact"/>
        <w:ind w:firstLine="640"/>
        <w:jc w:val="both"/>
      </w:pPr>
      <w:r>
        <w:rPr>
          <w:rFonts w:ascii="仿宋_GB2312" w:hAnsi="仿宋_GB2312" w:eastAsia="仿宋_GB2312"/>
          <w:b w:val="0"/>
          <w:sz w:val="32"/>
        </w:rPr>
        <w:t>10.资源勘探工业信息等支出(类)制造业(款)其他制造业支出(项):支出决算数为0.00万元，比上年决算减少1,997.73万元，下降100.00%,主要原因是：本年减少和田地区昆冈经济技术开发区（有色金属产业园）环境改善综合治理建设项目办理占用林地手续费用、劳动密集型企业补助资金、劳动密集型工业专项补助资金等项目经费，导致相关经费减少。</w:t>
      </w:r>
    </w:p>
    <w:p w14:paraId="4E9EF5EA">
      <w:pPr>
        <w:spacing w:line="580" w:lineRule="exact"/>
        <w:ind w:firstLine="640"/>
        <w:jc w:val="both"/>
      </w:pPr>
      <w:r>
        <w:rPr>
          <w:rFonts w:ascii="仿宋_GB2312" w:hAnsi="仿宋_GB2312" w:eastAsia="仿宋_GB2312"/>
          <w:b w:val="0"/>
          <w:sz w:val="32"/>
        </w:rPr>
        <w:t>11.资源勘探工业信息等支出(类)支持中小企业发展和管理支出(款)中小企业发展专项(项):支出决算数为40.00万元，比上年决算增加40.00万元，增长100.00%,主要原因是：本年增加中小企业发展资金、自治区技术创新专项等项目经费，导致相关经费增加。</w:t>
      </w:r>
    </w:p>
    <w:p w14:paraId="5678A17B">
      <w:pPr>
        <w:spacing w:line="580" w:lineRule="exact"/>
        <w:ind w:firstLine="640"/>
        <w:jc w:val="both"/>
      </w:pPr>
      <w:r>
        <w:rPr>
          <w:rFonts w:ascii="仿宋_GB2312" w:hAnsi="仿宋_GB2312" w:eastAsia="仿宋_GB2312"/>
          <w:b w:val="0"/>
          <w:sz w:val="32"/>
        </w:rPr>
        <w:t>12.商业服务业等支出(类)涉外发展服务支出(款)其他涉外发展服务支出(项):支出决算数为171.00万元，比上年决算增加166.89万元，增长4,060.58%,主要原因是：本年增加外经贸发展专项资金，导致相关经费增加。</w:t>
      </w:r>
    </w:p>
    <w:p w14:paraId="25C6777D">
      <w:pPr>
        <w:spacing w:line="580" w:lineRule="exact"/>
        <w:ind w:firstLine="640"/>
        <w:jc w:val="both"/>
      </w:pPr>
      <w:r>
        <w:rPr>
          <w:rFonts w:ascii="仿宋_GB2312" w:hAnsi="仿宋_GB2312" w:eastAsia="仿宋_GB2312"/>
          <w:b w:val="0"/>
          <w:sz w:val="32"/>
        </w:rPr>
        <w:t>13.商业服务业等支出(类)其他商业服务业等支出(款)其他商业服务业等支出(项):支出决算数为7.95万元，比上年决算增加3.01万元，增长60.93%,主要原因是：本年增加中央财政服务业发展资金，导致相关经费增加。</w:t>
      </w:r>
    </w:p>
    <w:p w14:paraId="22CBD056">
      <w:pPr>
        <w:spacing w:line="580" w:lineRule="exact"/>
        <w:ind w:firstLine="640"/>
        <w:jc w:val="both"/>
      </w:pPr>
      <w:r>
        <w:rPr>
          <w:rFonts w:ascii="仿宋_GB2312" w:hAnsi="仿宋_GB2312" w:eastAsia="仿宋_GB2312"/>
          <w:b w:val="0"/>
          <w:sz w:val="32"/>
        </w:rPr>
        <w:t>14.住房保障支出(类)住房改革支出(款)住房公积金(项):支出决算数为10.41万元，比上年决算增加10.41万元，增长100.00%,主要原因是：本年功能科目调整，住房公积金上年度在主科目列支，本年单独列支，导致经费较上年增加。</w:t>
      </w:r>
    </w:p>
    <w:p w14:paraId="69B108B6">
      <w:pPr>
        <w:spacing w:line="580" w:lineRule="exact"/>
        <w:ind w:firstLine="640"/>
        <w:jc w:val="both"/>
      </w:pPr>
      <w:r>
        <w:rPr>
          <w:rFonts w:ascii="仿宋_GB2312" w:hAnsi="仿宋_GB2312" w:eastAsia="仿宋_GB2312"/>
          <w:b w:val="0"/>
          <w:sz w:val="32"/>
        </w:rPr>
        <w:t>15.灾害防治及应急管理支出(类)应急管理事务(款)应急救援(项):支出决算数为0.00万元，比上年决算减少10.00万元，下降100.00%,主要原因是：本年减少乡镇扶贫产业园消防维保费，导致相关经费减少。</w:t>
      </w:r>
    </w:p>
    <w:p w14:paraId="295C9093">
      <w:pPr>
        <w:spacing w:line="580" w:lineRule="exact"/>
        <w:ind w:firstLine="640"/>
        <w:jc w:val="both"/>
      </w:pPr>
      <w:r>
        <w:rPr>
          <w:rFonts w:ascii="仿宋_GB2312" w:hAnsi="仿宋_GB2312" w:eastAsia="仿宋_GB2312"/>
          <w:b w:val="0"/>
          <w:sz w:val="32"/>
        </w:rPr>
        <w:t>16.其他支出(类)其他支出(款)其他支出(项):支出决算数为7.48万元，比上年决算减少707.02万元，下降98.95%,主要原因是：本年减少边境小额贸易企业能力提升建设资金，导致相关经费减少。</w:t>
      </w:r>
    </w:p>
    <w:p w14:paraId="3CD4CC6A">
      <w:pPr>
        <w:spacing w:line="640" w:lineRule="exact"/>
        <w:ind w:firstLine="640"/>
        <w:jc w:val="both"/>
        <w:outlineLvl w:val="2"/>
      </w:pPr>
      <w:r>
        <w:rPr>
          <w:rFonts w:ascii="黑体" w:hAnsi="黑体" w:eastAsia="黑体"/>
          <w:sz w:val="32"/>
        </w:rPr>
        <w:t>六、一般公共预算财政拨款基本支出决算情况说明</w:t>
      </w:r>
    </w:p>
    <w:p w14:paraId="233DDE66">
      <w:pPr>
        <w:spacing w:line="580" w:lineRule="exact"/>
        <w:ind w:firstLine="640"/>
        <w:jc w:val="both"/>
      </w:pPr>
      <w:r>
        <w:rPr>
          <w:rFonts w:ascii="仿宋_GB2312" w:hAnsi="仿宋_GB2312" w:eastAsia="仿宋_GB2312"/>
          <w:b w:val="0"/>
          <w:sz w:val="32"/>
        </w:rPr>
        <w:t>2024年度一般公共预算财政拨款基本支出145.97万元，其中：</w:t>
      </w:r>
      <w:r>
        <w:rPr>
          <w:rFonts w:ascii="仿宋_GB2312" w:hAnsi="仿宋_GB2312" w:eastAsia="仿宋_GB2312"/>
          <w:b/>
          <w:sz w:val="32"/>
        </w:rPr>
        <w:t>人员经费143.47万元，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7B19A923">
      <w:pPr>
        <w:spacing w:line="580" w:lineRule="exact"/>
        <w:ind w:firstLine="640"/>
        <w:jc w:val="both"/>
      </w:pPr>
      <w:r>
        <w:rPr>
          <w:rFonts w:ascii="仿宋_GB2312" w:hAnsi="仿宋_GB2312" w:eastAsia="仿宋_GB2312"/>
          <w:b/>
          <w:sz w:val="32"/>
        </w:rPr>
        <w:t>公用经费2.51万元，</w:t>
      </w:r>
      <w:r>
        <w:rPr>
          <w:rFonts w:ascii="仿宋_GB2312" w:hAnsi="仿宋_GB2312" w:eastAsia="仿宋_GB2312"/>
          <w:b w:val="0"/>
          <w:sz w:val="32"/>
        </w:rPr>
        <w:t>包括：办公费、邮电费、工会经费、公务用车运行维护费。</w:t>
      </w:r>
    </w:p>
    <w:p w14:paraId="43957DB1">
      <w:pPr>
        <w:spacing w:line="640" w:lineRule="exact"/>
        <w:ind w:firstLine="640"/>
        <w:jc w:val="both"/>
        <w:outlineLvl w:val="2"/>
      </w:pPr>
      <w:r>
        <w:rPr>
          <w:rFonts w:ascii="黑体" w:hAnsi="黑体" w:eastAsia="黑体"/>
          <w:sz w:val="32"/>
        </w:rPr>
        <w:t>七、政府性基金预算财政拨款收入支出决算情况说明</w:t>
      </w:r>
    </w:p>
    <w:p w14:paraId="4DAFE8F5">
      <w:pPr>
        <w:spacing w:line="580" w:lineRule="exact"/>
        <w:ind w:firstLine="640"/>
        <w:jc w:val="both"/>
      </w:pPr>
      <w:r>
        <w:rPr>
          <w:rFonts w:ascii="仿宋_GB2312" w:hAnsi="仿宋_GB2312" w:eastAsia="仿宋_GB2312"/>
          <w:b/>
          <w:sz w:val="32"/>
        </w:rPr>
        <w:t>2024年度政府性基金预算财政拨款收入总计2,137.39万元，</w:t>
      </w:r>
      <w:r>
        <w:rPr>
          <w:rFonts w:ascii="仿宋_GB2312" w:hAnsi="仿宋_GB2312" w:eastAsia="仿宋_GB2312"/>
          <w:b w:val="0"/>
          <w:sz w:val="32"/>
        </w:rPr>
        <w:t>其中：年初结转和结余0.00万元，本年收入2,137.39万元。</w:t>
      </w:r>
      <w:r>
        <w:rPr>
          <w:rFonts w:ascii="仿宋_GB2312" w:hAnsi="仿宋_GB2312" w:eastAsia="仿宋_GB2312"/>
          <w:b/>
          <w:sz w:val="32"/>
        </w:rPr>
        <w:t>政府性基金预算财政拨款支出总计2,137.39万元，</w:t>
      </w:r>
      <w:r>
        <w:rPr>
          <w:rFonts w:ascii="仿宋_GB2312" w:hAnsi="仿宋_GB2312" w:eastAsia="仿宋_GB2312"/>
          <w:b w:val="0"/>
          <w:sz w:val="32"/>
        </w:rPr>
        <w:t>其中：年末结转和结余0.00万元，本年支出2,137.39万元。</w:t>
      </w:r>
    </w:p>
    <w:p w14:paraId="370E36E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减少55,957.48万元，下降96.32%，主要原因是：本年减少和田地区昆冈经济技术开发区（有色金属产业园）</w:t>
      </w:r>
      <w:r>
        <w:rPr>
          <w:rFonts w:hint="eastAsia" w:ascii="仿宋_GB2312" w:hAnsi="仿宋_GB2312" w:eastAsia="仿宋_GB2312"/>
          <w:b w:val="0"/>
          <w:sz w:val="32"/>
          <w:lang w:eastAsia="zh-CN"/>
        </w:rPr>
        <w:t>基础设施建设</w:t>
      </w:r>
      <w:r>
        <w:rPr>
          <w:rFonts w:ascii="仿宋_GB2312" w:hAnsi="仿宋_GB2312" w:eastAsia="仿宋_GB2312"/>
          <w:b w:val="0"/>
          <w:sz w:val="32"/>
        </w:rPr>
        <w:t>、和田地区昆冈经济技术开发区（有色金属产业园）环境改善综合治理建设、和田地区昆冈经济技术开发区（有色金属产业园）项目水土保持费等项目经费，导致相关经费减少。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年初预算数0.00万元，决算数2,137.39万元，预决算差异率100.00%，主要原因是：年中追加和田地区昆冈经济技术开发区（有色金属产业园）基础设施建设项目经费，导致预决算存在差异。</w:t>
      </w:r>
    </w:p>
    <w:p w14:paraId="243EF585">
      <w:pPr>
        <w:spacing w:line="580" w:lineRule="exact"/>
        <w:ind w:firstLine="640"/>
        <w:jc w:val="both"/>
      </w:pPr>
      <w:r>
        <w:rPr>
          <w:rFonts w:ascii="仿宋_GB2312" w:hAnsi="仿宋_GB2312" w:eastAsia="仿宋_GB2312"/>
          <w:b w:val="0"/>
          <w:sz w:val="32"/>
        </w:rPr>
        <w:t>政府性基金预算财政拨款支出2,137.39万元。</w:t>
      </w:r>
    </w:p>
    <w:p w14:paraId="3B88FC21">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0.00万元，比上年决算减少94.87万元，下降100.00%,主要原因是：本年减少和田地区昆冈经济技术开发区（有色金属产业园）项目水土保持费项目经费，导致相关经费减少。</w:t>
      </w:r>
    </w:p>
    <w:p w14:paraId="66FE308D">
      <w:pPr>
        <w:spacing w:line="580" w:lineRule="exact"/>
        <w:ind w:firstLine="640"/>
        <w:jc w:val="both"/>
      </w:pPr>
      <w:r>
        <w:rPr>
          <w:rFonts w:ascii="仿宋_GB2312" w:hAnsi="仿宋_GB2312" w:eastAsia="仿宋_GB2312"/>
          <w:b w:val="0"/>
          <w:sz w:val="32"/>
        </w:rPr>
        <w:t>2.其他支出(类)其他政府性基金及对应专项债务收入安排的支出(款)其他地方自行试点项目收益专项债券收入安排的支出(项):支出决算数为2,137.39万元，比上年决算减少55,862.61万元，下降96.31%,主要原因是：本年减少和田地区昆冈经济技术开发区（有色金属产业园）</w:t>
      </w:r>
      <w:r>
        <w:rPr>
          <w:rFonts w:hint="eastAsia" w:ascii="仿宋_GB2312" w:hAnsi="仿宋_GB2312" w:eastAsia="仿宋_GB2312"/>
          <w:b w:val="0"/>
          <w:sz w:val="32"/>
          <w:lang w:eastAsia="zh-CN"/>
        </w:rPr>
        <w:t>基础设施建设</w:t>
      </w:r>
      <w:r>
        <w:rPr>
          <w:rFonts w:ascii="仿宋_GB2312" w:hAnsi="仿宋_GB2312" w:eastAsia="仿宋_GB2312"/>
          <w:b w:val="0"/>
          <w:sz w:val="32"/>
        </w:rPr>
        <w:t>、和田地区昆冈经济技术开发区（有色金属产业园）环境改善综合治理建设等项目经费，导致相关经费减少。</w:t>
      </w:r>
    </w:p>
    <w:p w14:paraId="6A250FCB">
      <w:pPr>
        <w:spacing w:line="640" w:lineRule="exact"/>
        <w:ind w:firstLine="640"/>
        <w:jc w:val="both"/>
        <w:outlineLvl w:val="2"/>
      </w:pPr>
      <w:r>
        <w:rPr>
          <w:rFonts w:ascii="黑体" w:hAnsi="黑体" w:eastAsia="黑体"/>
          <w:sz w:val="32"/>
        </w:rPr>
        <w:t>八、国有资本经营预算财政拨款收入支出决算情况说明</w:t>
      </w:r>
    </w:p>
    <w:p w14:paraId="2441826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71CEB58">
      <w:pPr>
        <w:spacing w:line="640" w:lineRule="exact"/>
        <w:ind w:firstLine="640"/>
        <w:jc w:val="both"/>
        <w:outlineLvl w:val="2"/>
      </w:pPr>
      <w:r>
        <w:rPr>
          <w:rFonts w:ascii="黑体" w:hAnsi="黑体" w:eastAsia="黑体"/>
          <w:sz w:val="32"/>
        </w:rPr>
        <w:t>九、财政拨款“三公”经费支出决算情况说明</w:t>
      </w:r>
    </w:p>
    <w:p w14:paraId="4B551236">
      <w:pPr>
        <w:spacing w:line="580" w:lineRule="exact"/>
        <w:ind w:firstLine="640"/>
        <w:jc w:val="both"/>
      </w:pPr>
      <w:r>
        <w:rPr>
          <w:rFonts w:ascii="仿宋_GB2312" w:hAnsi="仿宋_GB2312" w:eastAsia="仿宋_GB2312"/>
          <w:b/>
          <w:sz w:val="32"/>
        </w:rPr>
        <w:t>2024年度财政拨款“三公”经费支出1.16万元，</w:t>
      </w:r>
      <w:r>
        <w:rPr>
          <w:rFonts w:ascii="仿宋_GB2312" w:hAnsi="仿宋_GB2312" w:eastAsia="仿宋_GB2312"/>
          <w:b w:val="0"/>
          <w:sz w:val="32"/>
        </w:rPr>
        <w:t>比上年增加0.29万元，增长33.33%，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1.16万元，占100.00%，比上年增加0.29万元，增长33.33%，主要原因是：本年因业务需求，用车次数增加，燃油费增加，导致公务用车运行维护费较上年增加。公务接待费支出0.00万元，占0.00%，比上年增加0.00万元，增长0.00%，主要原因是：2023年与2024年均未安排公务接待费支出。</w:t>
      </w:r>
    </w:p>
    <w:p w14:paraId="1B11CC78">
      <w:pPr>
        <w:spacing w:line="580" w:lineRule="exact"/>
        <w:ind w:firstLine="640"/>
        <w:jc w:val="both"/>
      </w:pPr>
      <w:r>
        <w:rPr>
          <w:rFonts w:ascii="仿宋_GB2312" w:hAnsi="仿宋_GB2312" w:eastAsia="仿宋_GB2312"/>
          <w:b/>
          <w:sz w:val="32"/>
        </w:rPr>
        <w:t>具体情况如下：</w:t>
      </w:r>
    </w:p>
    <w:p w14:paraId="28E6D56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48ED56">
      <w:pPr>
        <w:spacing w:line="580" w:lineRule="exact"/>
        <w:ind w:firstLine="640"/>
        <w:jc w:val="both"/>
      </w:pPr>
      <w:r>
        <w:rPr>
          <w:rFonts w:ascii="仿宋_GB2312" w:hAnsi="仿宋_GB2312" w:eastAsia="仿宋_GB2312"/>
          <w:b w:val="0"/>
          <w:sz w:val="32"/>
        </w:rPr>
        <w:t>公务用车购置及运行维护费1.16万元，其中：公务用车购置费0.00万元，公务用车运行维护费1.16万元。公务用车运行维护费开支内容包括公务车油费、保险费、维修费、审验费。公务用车购置数0辆，公务用车保有量1辆。国有资产占用情况中固定资产车辆2辆，与公务用车保有量差异原因是：差异车辆为一般业务用车，预算未安排公务用车运行维护费。</w:t>
      </w:r>
    </w:p>
    <w:p w14:paraId="31DB747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3B9454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1.90万元，决算数1.16万元，预决算差异率-38.95%，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1.90万元，决算数1.16万元，预决算差异率-38.95%，主要原因是：严格落实中央八项规定精神，厉行节约，减少公务用车使用频次，燃油费减少。公务接待费全年预算数0.00万元，决算数0.00万元，预决算差异率0.00%，主要原因是：本单位无公务接待费。</w:t>
      </w:r>
    </w:p>
    <w:p w14:paraId="2B3D915D">
      <w:pPr>
        <w:spacing w:line="640" w:lineRule="exact"/>
        <w:ind w:firstLine="640"/>
        <w:jc w:val="both"/>
        <w:outlineLvl w:val="2"/>
      </w:pPr>
      <w:r>
        <w:rPr>
          <w:rFonts w:ascii="黑体" w:hAnsi="黑体" w:eastAsia="黑体"/>
          <w:sz w:val="32"/>
        </w:rPr>
        <w:t>十、其他重要事项的情况说明</w:t>
      </w:r>
    </w:p>
    <w:p w14:paraId="3A74656B">
      <w:pPr>
        <w:spacing w:line="640" w:lineRule="exact"/>
        <w:ind w:firstLine="640"/>
        <w:jc w:val="both"/>
        <w:outlineLvl w:val="3"/>
      </w:pPr>
      <w:r>
        <w:rPr>
          <w:rFonts w:ascii="楷体_GB2312" w:hAnsi="楷体_GB2312" w:eastAsia="楷体_GB2312"/>
          <w:b/>
          <w:sz w:val="32"/>
        </w:rPr>
        <w:t>（一）机关运行经费及公用经费支出情况</w:t>
      </w:r>
    </w:p>
    <w:p w14:paraId="0D6C223B">
      <w:pPr>
        <w:spacing w:line="580" w:lineRule="exact"/>
        <w:ind w:firstLine="640"/>
        <w:jc w:val="both"/>
      </w:pPr>
      <w:r>
        <w:rPr>
          <w:rFonts w:ascii="仿宋_GB2312" w:hAnsi="仿宋_GB2312" w:eastAsia="仿宋_GB2312"/>
          <w:b w:val="0"/>
          <w:sz w:val="32"/>
        </w:rPr>
        <w:t>2024年度洛浦县商务和工业信息化局（行政单位和参照公务员法管理事业单位）机关运行经费支出2.51万元，比上年增加0.75万元，增长42.61%，主要原因是：本年业务量增加，</w:t>
      </w:r>
      <w:r>
        <w:rPr>
          <w:rFonts w:hint="eastAsia" w:ascii="仿宋_GB2312" w:hAnsi="仿宋_GB2312" w:eastAsia="仿宋_GB2312"/>
          <w:b w:val="0"/>
          <w:sz w:val="32"/>
          <w:lang w:val="en-US" w:eastAsia="zh-CN"/>
        </w:rPr>
        <w:t>机关运行</w:t>
      </w:r>
      <w:r>
        <w:rPr>
          <w:rFonts w:ascii="仿宋_GB2312" w:hAnsi="仿宋_GB2312" w:eastAsia="仿宋_GB2312"/>
          <w:b w:val="0"/>
          <w:sz w:val="32"/>
        </w:rPr>
        <w:t>经费增加。</w:t>
      </w:r>
    </w:p>
    <w:p w14:paraId="092CEC69">
      <w:pPr>
        <w:spacing w:line="640" w:lineRule="exact"/>
        <w:ind w:firstLine="640"/>
        <w:jc w:val="both"/>
        <w:outlineLvl w:val="3"/>
      </w:pPr>
      <w:r>
        <w:rPr>
          <w:rFonts w:ascii="楷体_GB2312" w:hAnsi="楷体_GB2312" w:eastAsia="楷体_GB2312"/>
          <w:b/>
          <w:sz w:val="32"/>
        </w:rPr>
        <w:t>（二）政府采购情况</w:t>
      </w:r>
    </w:p>
    <w:p w14:paraId="490AFBE5">
      <w:pPr>
        <w:spacing w:line="580" w:lineRule="exact"/>
        <w:ind w:firstLine="640"/>
        <w:jc w:val="both"/>
      </w:pPr>
      <w:r>
        <w:rPr>
          <w:rFonts w:ascii="仿宋_GB2312" w:hAnsi="仿宋_GB2312" w:eastAsia="仿宋_GB2312"/>
          <w:b w:val="0"/>
          <w:sz w:val="32"/>
        </w:rPr>
        <w:t>2024年度政府采购支出总额183.52万元，其中：政府采购货物支出0.13万元、政府采购工程支出0.00万元、政府采购服务支出183.40万元。</w:t>
      </w:r>
    </w:p>
    <w:p w14:paraId="75840711">
      <w:pPr>
        <w:spacing w:line="580" w:lineRule="exact"/>
        <w:ind w:firstLine="640"/>
        <w:jc w:val="both"/>
      </w:pPr>
      <w:r>
        <w:rPr>
          <w:rFonts w:ascii="仿宋_GB2312" w:hAnsi="仿宋_GB2312" w:eastAsia="仿宋_GB2312"/>
          <w:b w:val="0"/>
          <w:sz w:val="32"/>
        </w:rPr>
        <w:t>授予中小企业合同金额183.52万元，占政府采购支出总额的100.00%，其中：授予小微企业合同金额107.53万元，占政府采购支出总额的58.59%。</w:t>
      </w:r>
    </w:p>
    <w:p w14:paraId="744147C9">
      <w:pPr>
        <w:spacing w:line="640" w:lineRule="exact"/>
        <w:ind w:firstLine="640"/>
        <w:jc w:val="both"/>
        <w:outlineLvl w:val="3"/>
      </w:pPr>
      <w:r>
        <w:rPr>
          <w:rFonts w:ascii="楷体_GB2312" w:hAnsi="楷体_GB2312" w:eastAsia="楷体_GB2312"/>
          <w:b/>
          <w:sz w:val="32"/>
        </w:rPr>
        <w:t>（三）国有资产占用情况说明</w:t>
      </w:r>
    </w:p>
    <w:p w14:paraId="0E6C20DC">
      <w:pPr>
        <w:spacing w:line="580" w:lineRule="exact"/>
        <w:ind w:firstLine="640"/>
        <w:jc w:val="both"/>
      </w:pPr>
      <w:r>
        <w:rPr>
          <w:rFonts w:ascii="仿宋_GB2312" w:hAnsi="仿宋_GB2312" w:eastAsia="仿宋_GB2312"/>
          <w:b w:val="0"/>
          <w:sz w:val="32"/>
        </w:rPr>
        <w:t>截至2024年12月31日，房屋28,211.13平方米，价值5,015.25万元。车辆2辆，价值58.66万元，其中：副部（省）级及以上领导用车0辆、主要负责人用车0辆、机要通信用车0辆、应急保障用车0辆、执法执勤用车0辆、特种专业技术用车0辆、离退休干部服务用车0辆、其他用车2辆，其他用车主要是：一般公务用车和单位业务用车。单价100万元（含）以上设备（不含车辆）1台（套）。</w:t>
      </w:r>
    </w:p>
    <w:p w14:paraId="68971681">
      <w:pPr>
        <w:spacing w:line="640" w:lineRule="exact"/>
        <w:ind w:firstLine="640"/>
        <w:jc w:val="both"/>
        <w:outlineLvl w:val="2"/>
      </w:pPr>
      <w:r>
        <w:rPr>
          <w:rFonts w:ascii="黑体" w:hAnsi="黑体" w:eastAsia="黑体"/>
          <w:sz w:val="32"/>
        </w:rPr>
        <w:t>十一、预算绩效的情况说明</w:t>
      </w:r>
    </w:p>
    <w:p w14:paraId="06359DA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根据预算绩效管理要求，本单位2024年度预算绩效管理形成整体支出绩效自评表1个，全年预算总额26,187.65万元，实际执行总额26,184.49万元；预算绩效评价项目1</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21550.52</w:t>
      </w:r>
      <w:r>
        <w:rPr>
          <w:rFonts w:ascii="仿宋_GB2312" w:hAnsi="仿宋_GB2312" w:eastAsia="仿宋_GB2312"/>
          <w:b w:val="0"/>
          <w:sz w:val="32"/>
        </w:rPr>
        <w:t>万元，全年执行数</w:t>
      </w:r>
      <w:r>
        <w:rPr>
          <w:rFonts w:hint="eastAsia" w:ascii="仿宋_GB2312" w:hAnsi="仿宋_GB2312" w:eastAsia="仿宋_GB2312"/>
          <w:b w:val="0"/>
          <w:sz w:val="32"/>
        </w:rPr>
        <w:t>21543.</w:t>
      </w:r>
      <w:r>
        <w:rPr>
          <w:rFonts w:hint="eastAsia" w:ascii="仿宋_GB2312" w:hAnsi="仿宋_GB2312" w:eastAsia="仿宋_GB2312"/>
          <w:b w:val="0"/>
          <w:sz w:val="32"/>
          <w:lang w:val="en-US" w:eastAsia="zh-CN"/>
        </w:rPr>
        <w:t>52</w:t>
      </w:r>
      <w:bookmarkStart w:id="0" w:name="_GoBack"/>
      <w:bookmarkEnd w:id="0"/>
      <w:r>
        <w:rPr>
          <w:rFonts w:ascii="仿宋_GB2312" w:hAnsi="仿宋_GB2312" w:eastAsia="仿宋_GB2312"/>
          <w:b w:val="0"/>
          <w:sz w:val="32"/>
        </w:rPr>
        <w:t>万元。预算绩效管理取得的成效：一是确保资金的高效使用，切实发挥财政资金的使用效果；二是严格按照工作职责和相关文件依据，确保专款专用。发现的问题及原因：一是预算部门整体支出绩效总体目标与履职效能的数量指标、质量指标缺乏对应性，关联性和可操作性不强。部门对项目绩效目标的设定和各项指标的理解、认识不到位，导致项目绩效目标不够明确、不够细化、不够量化，缺乏可衡量性和可实现性。二是预算编制和执行存在差异，部分项目预算没有执行完，部分项目预算调整幅度较大，部分项目未按预算批复的明细项目使用，临时性工作追加经费较多，预算编制的精确性有待进一步提高。下一步改进措施：一是进一步加强单位的预算意识，严格按照预算编制的相关制度和要求以及下一年度的工作计划，细化编制部门预算，提高预算编制的科学性、合理性、严谨性。二是加强预算管理，严格预算执行。按部门预算执行进度严格资金划拨程序，增强预算执行的时效性和均衡性。同时，对年中重大预算调整事项应经充分论证及集体决策，按规范程序逐步报批。三是加强预算收支核算。内部机构相关处室要按照项目建设进度合理编制项目经费预算，并严格按项目进度执行预算，增强预算的约束力和严肃性，尽量避免年中追加大金额项目经费。具体附整体支出绩效自评表，项目支出绩效自评表和评价报告。</w:t>
      </w:r>
    </w:p>
    <w:p w14:paraId="113C2C8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C84658">
        <w:tblPrEx>
          <w:tblCellMar>
            <w:top w:w="0" w:type="dxa"/>
            <w:left w:w="108" w:type="dxa"/>
            <w:bottom w:w="0" w:type="dxa"/>
            <w:right w:w="108" w:type="dxa"/>
          </w:tblCellMar>
        </w:tblPrEx>
        <w:tc>
          <w:tcPr>
            <w:tcW w:w="8847" w:type="dxa"/>
            <w:gridSpan w:val="9"/>
            <w:vAlign w:val="center"/>
          </w:tcPr>
          <w:p w14:paraId="3B2AB454">
            <w:pPr>
              <w:jc w:val="center"/>
            </w:pPr>
            <w:r>
              <w:rPr>
                <w:rFonts w:ascii="宋体" w:hAnsi="宋体" w:eastAsia="宋体"/>
                <w:sz w:val="24"/>
              </w:rPr>
              <w:t>单位整体支出绩效自评表</w:t>
            </w:r>
          </w:p>
        </w:tc>
      </w:tr>
      <w:tr w14:paraId="2E3621CB">
        <w:tblPrEx>
          <w:tblCellMar>
            <w:top w:w="0" w:type="dxa"/>
            <w:left w:w="108" w:type="dxa"/>
            <w:bottom w:w="0" w:type="dxa"/>
            <w:right w:w="108" w:type="dxa"/>
          </w:tblCellMar>
        </w:tblPrEx>
        <w:tc>
          <w:tcPr>
            <w:tcW w:w="8847" w:type="dxa"/>
            <w:gridSpan w:val="9"/>
            <w:vAlign w:val="center"/>
          </w:tcPr>
          <w:p w14:paraId="21F81BEF">
            <w:pPr>
              <w:jc w:val="center"/>
            </w:pPr>
            <w:r>
              <w:rPr>
                <w:rFonts w:ascii="宋体" w:hAnsi="宋体" w:eastAsia="宋体"/>
                <w:sz w:val="24"/>
              </w:rPr>
              <w:t>（2024年度）</w:t>
            </w:r>
          </w:p>
        </w:tc>
      </w:tr>
      <w:tr w14:paraId="455AD8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DB04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B16C96">
            <w:pPr>
              <w:jc w:val="center"/>
            </w:pPr>
            <w:r>
              <w:rPr>
                <w:rFonts w:ascii="宋体" w:hAnsi="宋体" w:eastAsia="宋体"/>
                <w:sz w:val="16"/>
              </w:rPr>
              <w:t>洛浦县商务和工业信息化局</w:t>
            </w:r>
          </w:p>
        </w:tc>
      </w:tr>
      <w:tr w14:paraId="5FF1E0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0BB5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AB89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31F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25BE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62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2AD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6AF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A9C3">
            <w:pPr>
              <w:jc w:val="center"/>
            </w:pPr>
            <w:r>
              <w:rPr>
                <w:rFonts w:ascii="宋体" w:hAnsi="宋体" w:eastAsia="宋体"/>
                <w:sz w:val="16"/>
              </w:rPr>
              <w:t>得分</w:t>
            </w:r>
          </w:p>
        </w:tc>
      </w:tr>
      <w:tr w14:paraId="199AA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E436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C472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0AA3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C946">
            <w:pPr>
              <w:jc w:val="center"/>
            </w:pPr>
            <w:r>
              <w:rPr>
                <w:rFonts w:ascii="宋体" w:hAnsi="宋体" w:eastAsia="宋体"/>
                <w:sz w:val="16"/>
              </w:rPr>
              <w:t>7,747.19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702B7">
            <w:pPr>
              <w:jc w:val="center"/>
            </w:pPr>
            <w:r>
              <w:rPr>
                <w:rFonts w:ascii="宋体" w:hAnsi="宋体" w:eastAsia="宋体"/>
                <w:sz w:val="16"/>
              </w:rPr>
              <w:t>21,031.72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A315C">
            <w:pPr>
              <w:jc w:val="center"/>
            </w:pPr>
            <w:r>
              <w:rPr>
                <w:rFonts w:ascii="宋体" w:hAnsi="宋体" w:eastAsia="宋体"/>
                <w:sz w:val="16"/>
              </w:rPr>
              <w:t>21,028.56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140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802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0197">
            <w:pPr>
              <w:jc w:val="center"/>
            </w:pPr>
            <w:r>
              <w:rPr>
                <w:rFonts w:ascii="宋体" w:hAnsi="宋体" w:eastAsia="宋体"/>
                <w:sz w:val="16"/>
              </w:rPr>
              <w:t>-</w:t>
            </w:r>
          </w:p>
        </w:tc>
      </w:tr>
      <w:tr w14:paraId="1FBAA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68F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3B0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6C06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3B734">
            <w:pPr>
              <w:jc w:val="center"/>
            </w:pPr>
            <w:r>
              <w:rPr>
                <w:rFonts w:ascii="宋体" w:hAnsi="宋体" w:eastAsia="宋体"/>
                <w:sz w:val="16"/>
              </w:rPr>
              <w:t>156.25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8E42">
            <w:pPr>
              <w:jc w:val="center"/>
            </w:pPr>
            <w:r>
              <w:rPr>
                <w:rFonts w:ascii="宋体" w:hAnsi="宋体" w:eastAsia="宋体"/>
                <w:sz w:val="16"/>
              </w:rPr>
              <w:t>286.52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9A22C">
            <w:pPr>
              <w:jc w:val="center"/>
            </w:pPr>
            <w:r>
              <w:rPr>
                <w:rFonts w:ascii="宋体" w:hAnsi="宋体" w:eastAsia="宋体"/>
                <w:sz w:val="16"/>
              </w:rPr>
              <w:t>286.52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7B1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088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2C84F">
            <w:pPr>
              <w:jc w:val="center"/>
            </w:pPr>
            <w:r>
              <w:rPr>
                <w:rFonts w:ascii="宋体" w:hAnsi="宋体" w:eastAsia="宋体"/>
                <w:sz w:val="16"/>
              </w:rPr>
              <w:t>-</w:t>
            </w:r>
          </w:p>
        </w:tc>
      </w:tr>
      <w:tr w14:paraId="2D1D27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F3C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DB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5A0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4CF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17972">
            <w:pPr>
              <w:jc w:val="center"/>
            </w:pPr>
            <w:r>
              <w:rPr>
                <w:rFonts w:ascii="宋体" w:hAnsi="宋体" w:eastAsia="宋体"/>
                <w:sz w:val="16"/>
              </w:rPr>
              <w:t>4,869.41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1CBE">
            <w:pPr>
              <w:jc w:val="center"/>
            </w:pPr>
            <w:r>
              <w:rPr>
                <w:rFonts w:ascii="宋体" w:hAnsi="宋体" w:eastAsia="宋体"/>
                <w:sz w:val="16"/>
              </w:rPr>
              <w:t>4,869.41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5EE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7BD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681B">
            <w:pPr>
              <w:jc w:val="center"/>
            </w:pPr>
            <w:r>
              <w:rPr>
                <w:rFonts w:ascii="宋体" w:hAnsi="宋体" w:eastAsia="宋体"/>
                <w:sz w:val="16"/>
              </w:rPr>
              <w:t>-</w:t>
            </w:r>
          </w:p>
        </w:tc>
      </w:tr>
      <w:tr w14:paraId="6C4BA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88F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AEC3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55C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BFDEF">
            <w:pPr>
              <w:jc w:val="center"/>
            </w:pPr>
            <w:r>
              <w:rPr>
                <w:rFonts w:ascii="宋体" w:hAnsi="宋体" w:eastAsia="宋体"/>
                <w:sz w:val="16"/>
              </w:rPr>
              <w:t>7,903.44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312CE">
            <w:pPr>
              <w:jc w:val="center"/>
            </w:pPr>
            <w:r>
              <w:rPr>
                <w:rFonts w:ascii="宋体" w:hAnsi="宋体" w:eastAsia="宋体"/>
                <w:sz w:val="16"/>
              </w:rPr>
              <w:t>26,187.65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F2944">
            <w:pPr>
              <w:jc w:val="center"/>
            </w:pPr>
            <w:r>
              <w:rPr>
                <w:rFonts w:ascii="宋体" w:hAnsi="宋体" w:eastAsia="宋体"/>
                <w:sz w:val="16"/>
              </w:rPr>
              <w:t>26,184.49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0C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CF70">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5D9A">
            <w:pPr>
              <w:jc w:val="center"/>
            </w:pPr>
            <w:r>
              <w:rPr>
                <w:rFonts w:ascii="宋体" w:hAnsi="宋体" w:eastAsia="宋体"/>
                <w:sz w:val="16"/>
              </w:rPr>
              <w:t>10</w:t>
            </w:r>
          </w:p>
        </w:tc>
      </w:tr>
      <w:tr w14:paraId="45C5AF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3F07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4538A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8453A6">
            <w:pPr>
              <w:jc w:val="center"/>
            </w:pPr>
            <w:r>
              <w:rPr>
                <w:rFonts w:ascii="宋体" w:hAnsi="宋体" w:eastAsia="宋体"/>
                <w:sz w:val="16"/>
              </w:rPr>
              <w:t>实际完成情况</w:t>
            </w:r>
          </w:p>
        </w:tc>
      </w:tr>
      <w:tr w14:paraId="26397F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8BF5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06A2A0">
            <w:pPr>
              <w:jc w:val="both"/>
            </w:pPr>
            <w:r>
              <w:rPr>
                <w:rFonts w:ascii="宋体" w:hAnsi="宋体" w:eastAsia="宋体"/>
                <w:sz w:val="16"/>
              </w:rPr>
              <w:t>2024年规模以上工业企业完成工业增加值同比增长10%、外贸进出口总额1.3亿美元、社会消费品零售总额达到5.46亿元、电商网络销售额达到3.25亿元、</w:t>
            </w:r>
            <w:r>
              <w:rPr>
                <w:rFonts w:hint="eastAsia" w:ascii="宋体" w:hAnsi="宋体"/>
                <w:sz w:val="16"/>
                <w:lang w:eastAsia="zh-CN"/>
              </w:rPr>
              <w:t>招</w:t>
            </w:r>
            <w:r>
              <w:rPr>
                <w:rFonts w:ascii="宋体" w:hAnsi="宋体" w:eastAsia="宋体"/>
                <w:sz w:val="16"/>
              </w:rPr>
              <w:t>商引资到位资金达到70亿元。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1CBE8D">
            <w:pPr>
              <w:jc w:val="both"/>
            </w:pPr>
            <w:r>
              <w:rPr>
                <w:rFonts w:ascii="宋体" w:hAnsi="宋体" w:eastAsia="宋体"/>
                <w:sz w:val="16"/>
              </w:rPr>
              <w:t>单位基本职能：贯彻执行国家、自治区有关国内外贸易、对外经 济合作和</w:t>
            </w:r>
            <w:r>
              <w:rPr>
                <w:rFonts w:hint="eastAsia" w:ascii="宋体" w:hAnsi="宋体"/>
                <w:sz w:val="16"/>
                <w:lang w:eastAsia="zh-CN"/>
              </w:rPr>
              <w:t>招</w:t>
            </w:r>
            <w:r>
              <w:rPr>
                <w:rFonts w:ascii="宋体" w:hAnsi="宋体" w:eastAsia="宋体"/>
                <w:sz w:val="16"/>
              </w:rPr>
              <w:t>商引资及工业和信息化发展综合性的法律、 法规、规章和方针政策、同有关部门拟订贸易发展规划、承担牵头协调整顿和规范市场经济秩序工作的责任、负责组织、协调、推进区域对外招商、项目发布、洽 谈联络等重大</w:t>
            </w:r>
            <w:r>
              <w:rPr>
                <w:rFonts w:hint="eastAsia" w:ascii="宋体" w:hAnsi="宋体"/>
                <w:sz w:val="16"/>
                <w:lang w:eastAsia="zh-CN"/>
              </w:rPr>
              <w:t>招</w:t>
            </w:r>
            <w:r>
              <w:rPr>
                <w:rFonts w:ascii="宋体" w:hAnsi="宋体" w:eastAsia="宋体"/>
                <w:sz w:val="16"/>
              </w:rPr>
              <w:t>商引资交流活动。落实国家</w:t>
            </w:r>
            <w:r>
              <w:rPr>
                <w:rFonts w:hint="eastAsia" w:ascii="宋体" w:hAnsi="宋体"/>
                <w:sz w:val="16"/>
                <w:lang w:eastAsia="zh-CN"/>
              </w:rPr>
              <w:t>进出口</w:t>
            </w:r>
            <w:r>
              <w:rPr>
                <w:rFonts w:ascii="宋体" w:hAnsi="宋体" w:eastAsia="宋体"/>
                <w:sz w:val="16"/>
              </w:rPr>
              <w:t>商品、加工贸易管理办法和进出口管 理商品、技术目录，执行促进外贸增长方式转变的政策措施；监测分析工业经济运行态势，调节工业经济运行，负责推进信息化工作；指导、协调经济社会各领域信息技术的推广应用工作；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机构设置及人员配置：洛浦县商务和工业信息化局无下属预算单位，洛浦县商务和工业信息化局下 设5个处室，分别是：局办公室、局财务室、招商办、工信办、商务办。编制数7人，实有人数12人，其中：在职7人，退休5人。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中长期规划：大力推动企业高质量发展，抓紧实施化工园区建设工作、做好待落地企业服务保障工作、紧盯入园企业建成投产加大产业链招商力度。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w:t>
            </w:r>
            <w:r>
              <w:rPr>
                <w:rFonts w:hint="eastAsia" w:ascii="宋体" w:hAnsi="宋体"/>
                <w:sz w:val="16"/>
                <w:lang w:eastAsia="zh-CN"/>
              </w:rPr>
              <w:t>：</w:t>
            </w:r>
            <w:r>
              <w:rPr>
                <w:rFonts w:ascii="宋体" w:hAnsi="宋体" w:eastAsia="宋体"/>
                <w:sz w:val="16"/>
              </w:rPr>
              <w:t>2024年规模以上工业企业完成工业增加值同比增长14.65%、外贸进出口总额8022万美元、社会消费品零售总额达到5.73亿元、电商网络销售额达到5.3亿元、招商引资到位资金达到110.15亿元。</w:t>
            </w:r>
          </w:p>
        </w:tc>
      </w:tr>
      <w:tr w14:paraId="1C7B95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401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266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333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9C97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DECB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447F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5979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51A7">
            <w:pPr>
              <w:jc w:val="center"/>
            </w:pPr>
            <w:r>
              <w:rPr>
                <w:rFonts w:ascii="宋体" w:hAnsi="宋体" w:eastAsia="宋体"/>
                <w:sz w:val="16"/>
              </w:rPr>
              <w:t>得分</w:t>
            </w:r>
          </w:p>
        </w:tc>
      </w:tr>
      <w:tr w14:paraId="6FD9EA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EE51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AA6A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22D39">
            <w:pPr>
              <w:jc w:val="center"/>
            </w:pPr>
            <w:r>
              <w:rPr>
                <w:rFonts w:ascii="宋体" w:hAnsi="宋体" w:eastAsia="宋体"/>
                <w:sz w:val="16"/>
              </w:rPr>
              <w:t>规模以上工业企业完成工业增加值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30BF">
            <w:pPr>
              <w:jc w:val="center"/>
            </w:pPr>
            <w:r>
              <w:rPr>
                <w:rFonts w:ascii="宋体" w:hAnsi="宋体" w:eastAsia="宋体"/>
                <w:sz w:val="16"/>
              </w:rPr>
              <w:t>&gt;=7.30亿元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0C9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984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2BD20">
            <w:pPr>
              <w:jc w:val="center"/>
            </w:pPr>
            <w:r>
              <w:rPr>
                <w:rFonts w:ascii="宋体" w:hAnsi="宋体" w:eastAsia="宋体"/>
                <w:sz w:val="16"/>
              </w:rPr>
              <w:t>6.05亿元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ACC05">
            <w:pPr>
              <w:jc w:val="center"/>
            </w:pPr>
            <w:r>
              <w:rPr>
                <w:rFonts w:ascii="宋体" w:hAnsi="宋体" w:eastAsia="宋体"/>
                <w:sz w:val="16"/>
              </w:rPr>
              <w:t>16.57</w:t>
            </w:r>
          </w:p>
        </w:tc>
      </w:tr>
      <w:tr w14:paraId="0184F9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9E1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26B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4A053">
            <w:pPr>
              <w:jc w:val="center"/>
            </w:pPr>
            <w:r>
              <w:rPr>
                <w:rFonts w:ascii="宋体" w:hAnsi="宋体" w:eastAsia="宋体"/>
                <w:sz w:val="16"/>
              </w:rPr>
              <w:t>外贸进出口总额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225F">
            <w:pPr>
              <w:jc w:val="center"/>
            </w:pPr>
            <w:r>
              <w:rPr>
                <w:rFonts w:ascii="宋体" w:hAnsi="宋体" w:eastAsia="宋体"/>
                <w:sz w:val="16"/>
              </w:rPr>
              <w:t>&gt;=8000万美元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CE3E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5FE0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CCB07">
            <w:pPr>
              <w:jc w:val="center"/>
            </w:pPr>
            <w:r>
              <w:rPr>
                <w:rFonts w:ascii="宋体" w:hAnsi="宋体" w:eastAsia="宋体"/>
                <w:sz w:val="16"/>
              </w:rPr>
              <w:t>8022万美元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C998">
            <w:pPr>
              <w:jc w:val="center"/>
            </w:pPr>
            <w:r>
              <w:rPr>
                <w:rFonts w:ascii="宋体" w:hAnsi="宋体" w:eastAsia="宋体"/>
                <w:sz w:val="16"/>
              </w:rPr>
              <w:t>25</w:t>
            </w:r>
          </w:p>
        </w:tc>
      </w:tr>
      <w:tr w14:paraId="0FD5D7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572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52A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15B71">
            <w:pPr>
              <w:jc w:val="center"/>
            </w:pPr>
            <w:r>
              <w:rPr>
                <w:rFonts w:ascii="宋体" w:hAnsi="宋体" w:eastAsia="宋体"/>
                <w:sz w:val="16"/>
              </w:rPr>
              <w:t>社会消费品零售总额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CE591">
            <w:pPr>
              <w:jc w:val="center"/>
            </w:pPr>
            <w:r>
              <w:rPr>
                <w:rFonts w:ascii="宋体" w:hAnsi="宋体" w:eastAsia="宋体"/>
                <w:sz w:val="16"/>
              </w:rPr>
              <w:t>&gt;=5.84亿元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3C26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B0B0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A3F39">
            <w:pPr>
              <w:jc w:val="center"/>
            </w:pPr>
            <w:r>
              <w:rPr>
                <w:rFonts w:ascii="宋体" w:hAnsi="宋体" w:eastAsia="宋体"/>
                <w:sz w:val="16"/>
              </w:rPr>
              <w:t>5.73亿元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A6C0">
            <w:pPr>
              <w:jc w:val="center"/>
            </w:pPr>
            <w:r>
              <w:rPr>
                <w:rFonts w:ascii="宋体" w:hAnsi="宋体" w:eastAsia="宋体"/>
                <w:sz w:val="16"/>
              </w:rPr>
              <w:t>14.71</w:t>
            </w:r>
          </w:p>
        </w:tc>
      </w:tr>
      <w:tr w14:paraId="29AC1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CCB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F21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BB1AC">
            <w:pPr>
              <w:jc w:val="center"/>
            </w:pPr>
            <w:r>
              <w:rPr>
                <w:rFonts w:ascii="宋体" w:hAnsi="宋体" w:eastAsia="宋体"/>
                <w:sz w:val="16"/>
              </w:rPr>
              <w:t>电商网络销售额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7C6EB">
            <w:pPr>
              <w:jc w:val="center"/>
            </w:pPr>
            <w:r>
              <w:rPr>
                <w:rFonts w:ascii="宋体" w:hAnsi="宋体" w:eastAsia="宋体"/>
                <w:sz w:val="16"/>
              </w:rPr>
              <w:t>&gt;=2.60亿元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4949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0A2D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3E58C">
            <w:pPr>
              <w:jc w:val="center"/>
            </w:pPr>
            <w:r>
              <w:rPr>
                <w:rFonts w:ascii="宋体" w:hAnsi="宋体" w:eastAsia="宋体"/>
                <w:sz w:val="16"/>
              </w:rPr>
              <w:t>5.3亿元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ED1B3">
            <w:pPr>
              <w:jc w:val="center"/>
            </w:pPr>
            <w:r>
              <w:rPr>
                <w:rFonts w:ascii="宋体" w:hAnsi="宋体" w:eastAsia="宋体"/>
                <w:sz w:val="16"/>
              </w:rPr>
              <w:t>15</w:t>
            </w:r>
          </w:p>
        </w:tc>
      </w:tr>
      <w:tr w14:paraId="7CB5A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FE0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C79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E794">
            <w:pPr>
              <w:jc w:val="center"/>
            </w:pPr>
            <w:r>
              <w:rPr>
                <w:rFonts w:ascii="宋体" w:hAnsi="宋体" w:eastAsia="宋体"/>
                <w:sz w:val="16"/>
              </w:rPr>
              <w:t>招商引资到位资金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2B986">
            <w:pPr>
              <w:jc w:val="center"/>
            </w:pPr>
            <w:r>
              <w:rPr>
                <w:rFonts w:ascii="宋体" w:hAnsi="宋体" w:eastAsia="宋体"/>
                <w:sz w:val="16"/>
              </w:rPr>
              <w:t>&gt;=103亿元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9722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2E8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5465">
            <w:pPr>
              <w:jc w:val="center"/>
            </w:pPr>
            <w:r>
              <w:rPr>
                <w:rFonts w:ascii="宋体" w:hAnsi="宋体" w:eastAsia="宋体"/>
                <w:sz w:val="16"/>
              </w:rPr>
              <w:t>110.15亿元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8CF47">
            <w:pPr>
              <w:jc w:val="center"/>
            </w:pPr>
            <w:r>
              <w:rPr>
                <w:rFonts w:ascii="宋体" w:hAnsi="宋体" w:eastAsia="宋体"/>
                <w:sz w:val="16"/>
              </w:rPr>
              <w:t>15</w:t>
            </w:r>
          </w:p>
        </w:tc>
      </w:tr>
    </w:tbl>
    <w:p w14:paraId="5089885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9136E3">
        <w:tblPrEx>
          <w:tblCellMar>
            <w:top w:w="0" w:type="dxa"/>
            <w:left w:w="108" w:type="dxa"/>
            <w:bottom w:w="0" w:type="dxa"/>
            <w:right w:w="108" w:type="dxa"/>
          </w:tblCellMar>
        </w:tblPrEx>
        <w:tc>
          <w:tcPr>
            <w:tcW w:w="8847" w:type="dxa"/>
            <w:gridSpan w:val="9"/>
            <w:vAlign w:val="center"/>
          </w:tcPr>
          <w:p w14:paraId="5A326C09">
            <w:pPr>
              <w:jc w:val="center"/>
            </w:pPr>
            <w:r>
              <w:rPr>
                <w:rFonts w:ascii="宋体" w:hAnsi="宋体" w:eastAsia="宋体"/>
                <w:sz w:val="24"/>
              </w:rPr>
              <w:t>项目支出绩效自评表</w:t>
            </w:r>
          </w:p>
        </w:tc>
      </w:tr>
      <w:tr w14:paraId="1245EB8B">
        <w:tblPrEx>
          <w:tblCellMar>
            <w:top w:w="0" w:type="dxa"/>
            <w:left w:w="108" w:type="dxa"/>
            <w:bottom w:w="0" w:type="dxa"/>
            <w:right w:w="108" w:type="dxa"/>
          </w:tblCellMar>
        </w:tblPrEx>
        <w:tc>
          <w:tcPr>
            <w:tcW w:w="8847" w:type="dxa"/>
            <w:gridSpan w:val="9"/>
            <w:vAlign w:val="center"/>
          </w:tcPr>
          <w:p w14:paraId="6A0D66BD">
            <w:pPr>
              <w:jc w:val="center"/>
            </w:pPr>
            <w:r>
              <w:rPr>
                <w:rFonts w:ascii="宋体" w:hAnsi="宋体" w:eastAsia="宋体"/>
                <w:sz w:val="24"/>
              </w:rPr>
              <w:t>(2024年度)</w:t>
            </w:r>
          </w:p>
        </w:tc>
      </w:tr>
      <w:tr w14:paraId="3CC6BE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58F4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51A46B">
            <w:pPr>
              <w:jc w:val="center"/>
            </w:pPr>
            <w:r>
              <w:rPr>
                <w:rFonts w:ascii="宋体" w:hAnsi="宋体" w:eastAsia="宋体"/>
                <w:sz w:val="16"/>
              </w:rPr>
              <w:t>2019年中央纺织服装专项资金运费补贴项目</w:t>
            </w:r>
          </w:p>
        </w:tc>
      </w:tr>
      <w:tr w14:paraId="0D525C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952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7B84FD">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0861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98C9FA">
            <w:pPr>
              <w:jc w:val="center"/>
            </w:pPr>
            <w:r>
              <w:rPr>
                <w:rFonts w:ascii="宋体" w:hAnsi="宋体" w:eastAsia="宋体"/>
                <w:sz w:val="16"/>
              </w:rPr>
              <w:t>洛浦县商务和工业信息化局</w:t>
            </w:r>
          </w:p>
        </w:tc>
      </w:tr>
      <w:tr w14:paraId="350FA1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34FC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67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28F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732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FB9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E1D2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464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3C9F5">
            <w:pPr>
              <w:jc w:val="center"/>
            </w:pPr>
            <w:r>
              <w:rPr>
                <w:rFonts w:ascii="宋体" w:hAnsi="宋体" w:eastAsia="宋体"/>
                <w:sz w:val="16"/>
              </w:rPr>
              <w:t>得分</w:t>
            </w:r>
          </w:p>
        </w:tc>
      </w:tr>
      <w:tr w14:paraId="1ABD5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AD3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7312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24DAB">
            <w:pPr>
              <w:jc w:val="center"/>
            </w:pPr>
            <w:r>
              <w:rPr>
                <w:rFonts w:ascii="宋体" w:hAnsi="宋体" w:eastAsia="宋体"/>
                <w:sz w:val="16"/>
              </w:rPr>
              <w:t>208.36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51EC8">
            <w:pPr>
              <w:jc w:val="center"/>
            </w:pPr>
            <w:r>
              <w:rPr>
                <w:rFonts w:ascii="宋体" w:hAnsi="宋体" w:eastAsia="宋体"/>
                <w:sz w:val="16"/>
              </w:rPr>
              <w:t>235.85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FD2BA">
            <w:pPr>
              <w:jc w:val="center"/>
            </w:pPr>
            <w:r>
              <w:rPr>
                <w:rFonts w:ascii="宋体" w:hAnsi="宋体" w:eastAsia="宋体"/>
                <w:sz w:val="16"/>
              </w:rPr>
              <w:t>235.85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51F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A72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C1EDB">
            <w:pPr>
              <w:jc w:val="center"/>
            </w:pPr>
            <w:r>
              <w:rPr>
                <w:rFonts w:ascii="宋体" w:hAnsi="宋体" w:eastAsia="宋体"/>
                <w:sz w:val="16"/>
              </w:rPr>
              <w:t>10.00分</w:t>
            </w:r>
          </w:p>
        </w:tc>
      </w:tr>
      <w:tr w14:paraId="3E5ED9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B0A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04B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E161">
            <w:pPr>
              <w:jc w:val="center"/>
            </w:pPr>
            <w:r>
              <w:rPr>
                <w:rFonts w:ascii="宋体" w:hAnsi="宋体" w:eastAsia="宋体"/>
                <w:sz w:val="16"/>
              </w:rPr>
              <w:t>208.36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B2A86">
            <w:pPr>
              <w:jc w:val="center"/>
            </w:pPr>
            <w:r>
              <w:rPr>
                <w:rFonts w:ascii="宋体" w:hAnsi="宋体" w:eastAsia="宋体"/>
                <w:sz w:val="16"/>
              </w:rPr>
              <w:t>235.85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5C932">
            <w:pPr>
              <w:jc w:val="center"/>
            </w:pPr>
            <w:r>
              <w:rPr>
                <w:rFonts w:ascii="宋体" w:hAnsi="宋体" w:eastAsia="宋体"/>
                <w:sz w:val="16"/>
              </w:rPr>
              <w:t>235.85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5C7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8C6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D1A6">
            <w:pPr>
              <w:jc w:val="center"/>
            </w:pPr>
            <w:r>
              <w:rPr>
                <w:rFonts w:ascii="宋体" w:hAnsi="宋体" w:eastAsia="宋体"/>
                <w:sz w:val="16"/>
              </w:rPr>
              <w:t>—</w:t>
            </w:r>
          </w:p>
        </w:tc>
      </w:tr>
      <w:tr w14:paraId="429A7A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CC8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ABF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483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54F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DF4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3A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5DC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C98AF">
            <w:pPr>
              <w:jc w:val="center"/>
            </w:pPr>
            <w:r>
              <w:rPr>
                <w:rFonts w:ascii="宋体" w:hAnsi="宋体" w:eastAsia="宋体"/>
                <w:sz w:val="16"/>
              </w:rPr>
              <w:t>—</w:t>
            </w:r>
          </w:p>
        </w:tc>
      </w:tr>
      <w:tr w14:paraId="16D0F9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D74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5C8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827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3F6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C65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D0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E7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92E11">
            <w:pPr>
              <w:jc w:val="center"/>
            </w:pPr>
            <w:r>
              <w:rPr>
                <w:rFonts w:ascii="宋体" w:hAnsi="宋体" w:eastAsia="宋体"/>
                <w:sz w:val="16"/>
              </w:rPr>
              <w:t>—</w:t>
            </w:r>
          </w:p>
        </w:tc>
      </w:tr>
      <w:tr w14:paraId="6BAD5C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D750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65E77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17F0E6">
            <w:pPr>
              <w:jc w:val="center"/>
            </w:pPr>
            <w:r>
              <w:rPr>
                <w:rFonts w:ascii="宋体" w:hAnsi="宋体" w:eastAsia="宋体"/>
                <w:sz w:val="16"/>
              </w:rPr>
              <w:t>实际完成情况</w:t>
            </w:r>
          </w:p>
        </w:tc>
      </w:tr>
      <w:tr w14:paraId="76286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E8BB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2C2F6B">
            <w:pPr>
              <w:jc w:val="both"/>
            </w:pPr>
            <w:r>
              <w:rPr>
                <w:rFonts w:ascii="宋体" w:hAnsi="宋体" w:eastAsia="宋体"/>
                <w:sz w:val="16"/>
              </w:rPr>
              <w:t>根据《2019年中央纺织服装专项资金（第二批）运费补贴》（和地财建</w:t>
            </w:r>
            <w:r>
              <w:rPr>
                <w:rFonts w:hint="eastAsia" w:ascii="宋体" w:hAnsi="宋体"/>
                <w:sz w:val="16"/>
                <w:lang w:eastAsia="zh-CN"/>
              </w:rPr>
              <w:t>〔2019〕178号</w:t>
            </w:r>
            <w:r>
              <w:rPr>
                <w:rFonts w:ascii="宋体" w:hAnsi="宋体" w:eastAsia="宋体"/>
                <w:sz w:val="16"/>
              </w:rPr>
              <w:t>）文件实施此项目，项目主要内容为：补贴3家纺织服装企业运输和用电，补贴运输棉纱标准800元/吨，纺织服装企业运费给予4%补贴、企业用电补贴标准0.03元/千瓦时，贷款贴息给予50%补贴。通过项目实施，降低企业经营成本，促进纺织服装企业健康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68DA2E">
            <w:pPr>
              <w:jc w:val="both"/>
            </w:pPr>
            <w:r>
              <w:rPr>
                <w:rFonts w:hint="eastAsia" w:ascii="宋体" w:hAnsi="宋体"/>
                <w:sz w:val="16"/>
                <w:lang w:eastAsia="zh-CN"/>
              </w:rPr>
              <w:t>截至</w:t>
            </w:r>
            <w:r>
              <w:rPr>
                <w:rFonts w:ascii="宋体" w:hAnsi="宋体" w:eastAsia="宋体"/>
                <w:sz w:val="16"/>
              </w:rPr>
              <w:t>2024年12月，给予2家企业补贴，运输棉纱补贴元/吨，纺织服装企业运费补贴4%，企业用电补贴</w:t>
            </w:r>
            <w:r>
              <w:rPr>
                <w:rFonts w:hint="eastAsia" w:ascii="宋体" w:hAnsi="宋体"/>
                <w:sz w:val="16"/>
                <w:lang w:eastAsia="zh-CN"/>
              </w:rPr>
              <w:t>标准</w:t>
            </w:r>
            <w:r>
              <w:rPr>
                <w:rFonts w:ascii="宋体" w:hAnsi="宋体" w:eastAsia="宋体"/>
                <w:sz w:val="16"/>
              </w:rPr>
              <w:t>0.03元/千瓦时。通过项目实施降低纺织服装企业经营成本，促进纺织服装企业健康发展，企业满意度达到95%以上。</w:t>
            </w:r>
          </w:p>
        </w:tc>
      </w:tr>
      <w:tr w14:paraId="1867B1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D81F9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2C46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9989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265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4D4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A3A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483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AF84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EEE55">
            <w:pPr>
              <w:jc w:val="center"/>
            </w:pPr>
            <w:r>
              <w:rPr>
                <w:rFonts w:ascii="宋体" w:hAnsi="宋体" w:eastAsia="宋体"/>
                <w:sz w:val="16"/>
              </w:rPr>
              <w:t>偏差原因分析及改进措施</w:t>
            </w:r>
          </w:p>
        </w:tc>
      </w:tr>
      <w:tr w14:paraId="1C271B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B2FF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559B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3A4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9CB80">
            <w:pPr>
              <w:jc w:val="center"/>
            </w:pPr>
            <w:r>
              <w:rPr>
                <w:rFonts w:ascii="宋体" w:hAnsi="宋体" w:eastAsia="宋体"/>
                <w:sz w:val="16"/>
              </w:rPr>
              <w:t>补贴纺织服装企业数量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62F7">
            <w:pPr>
              <w:jc w:val="center"/>
            </w:pPr>
            <w:r>
              <w:rPr>
                <w:rFonts w:ascii="宋体" w:hAnsi="宋体" w:eastAsia="宋体"/>
                <w:sz w:val="16"/>
              </w:rPr>
              <w:t>&gt;=3家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96C48">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046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881B">
            <w:pPr>
              <w:jc w:val="center"/>
            </w:pPr>
            <w:r>
              <w:rPr>
                <w:rFonts w:ascii="宋体" w:hAnsi="宋体" w:eastAsia="宋体"/>
                <w:sz w:val="16"/>
              </w:rPr>
              <w:t>1.68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8D724">
            <w:pPr>
              <w:jc w:val="center"/>
            </w:pPr>
            <w:r>
              <w:rPr>
                <w:rFonts w:ascii="宋体" w:hAnsi="宋体" w:eastAsia="宋体"/>
                <w:sz w:val="16"/>
              </w:rPr>
              <w:t>因其中1家企业已享受过其他单位相同奖补扶持，不需重复享受。</w:t>
            </w:r>
          </w:p>
        </w:tc>
      </w:tr>
      <w:tr w14:paraId="44DD94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79B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078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08F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3890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BE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464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5F2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540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646C6">
            <w:pPr>
              <w:jc w:val="center"/>
            </w:pPr>
          </w:p>
        </w:tc>
      </w:tr>
      <w:tr w14:paraId="75BA0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7A3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E3F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BE91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23A1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8E06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C3E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5E0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6E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3EADE">
            <w:pPr>
              <w:jc w:val="center"/>
            </w:pPr>
          </w:p>
        </w:tc>
      </w:tr>
      <w:tr w14:paraId="1E39C0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90F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FDF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6FD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6E0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D7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8D2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DFE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FB5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71DC7">
            <w:pPr>
              <w:jc w:val="center"/>
            </w:pPr>
          </w:p>
        </w:tc>
      </w:tr>
      <w:tr w14:paraId="4BAEE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B45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764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F7F0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AF75">
            <w:pPr>
              <w:jc w:val="center"/>
            </w:pPr>
            <w:r>
              <w:rPr>
                <w:rFonts w:ascii="宋体" w:hAnsi="宋体" w:eastAsia="宋体"/>
                <w:sz w:val="16"/>
              </w:rPr>
              <w:t>项目总投资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8F621">
            <w:pPr>
              <w:jc w:val="center"/>
            </w:pPr>
            <w:r>
              <w:rPr>
                <w:rFonts w:ascii="宋体" w:hAnsi="宋体" w:eastAsia="宋体"/>
                <w:sz w:val="16"/>
              </w:rPr>
              <w:t>&lt;=235.85万元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EA6CF">
            <w:pPr>
              <w:jc w:val="center"/>
            </w:pPr>
            <w:r>
              <w:rPr>
                <w:rFonts w:ascii="宋体" w:hAnsi="宋体" w:eastAsia="宋体"/>
                <w:sz w:val="16"/>
              </w:rPr>
              <w:t>=235.85万元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9B6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493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7770">
            <w:pPr>
              <w:jc w:val="center"/>
            </w:pPr>
          </w:p>
        </w:tc>
      </w:tr>
      <w:tr w14:paraId="7B614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461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30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4A7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99DE">
            <w:pPr>
              <w:jc w:val="center"/>
            </w:pPr>
            <w:r>
              <w:rPr>
                <w:rFonts w:ascii="宋体" w:hAnsi="宋体" w:eastAsia="宋体"/>
                <w:sz w:val="16"/>
              </w:rPr>
              <w:t>促进纺织服装企业健康发展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3D7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D7F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D8E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A2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7FD1">
            <w:pPr>
              <w:jc w:val="center"/>
            </w:pPr>
          </w:p>
        </w:tc>
      </w:tr>
      <w:tr w14:paraId="235874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90C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4C1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09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FF7B9">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F79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36AA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3EE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6DA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1FAB2">
            <w:pPr>
              <w:jc w:val="center"/>
            </w:pPr>
          </w:p>
        </w:tc>
      </w:tr>
      <w:tr w14:paraId="550288F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3377F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EF54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2A3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7BDE2">
            <w:pPr>
              <w:jc w:val="center"/>
            </w:pPr>
            <w:r>
              <w:rPr>
                <w:rFonts w:ascii="宋体" w:hAnsi="宋体" w:eastAsia="宋体"/>
                <w:sz w:val="16"/>
              </w:rPr>
              <w:t>91.68分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18F7D36"/>
        </w:tc>
      </w:tr>
    </w:tbl>
    <w:p w14:paraId="7A7E40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E37553">
        <w:tblPrEx>
          <w:tblCellMar>
            <w:top w:w="0" w:type="dxa"/>
            <w:left w:w="108" w:type="dxa"/>
            <w:bottom w:w="0" w:type="dxa"/>
            <w:right w:w="108" w:type="dxa"/>
          </w:tblCellMar>
        </w:tblPrEx>
        <w:tc>
          <w:tcPr>
            <w:tcW w:w="8847" w:type="dxa"/>
            <w:gridSpan w:val="9"/>
            <w:vAlign w:val="center"/>
          </w:tcPr>
          <w:p w14:paraId="3E270CF3">
            <w:pPr>
              <w:jc w:val="center"/>
            </w:pPr>
            <w:r>
              <w:rPr>
                <w:rFonts w:ascii="宋体" w:hAnsi="宋体" w:eastAsia="宋体"/>
                <w:sz w:val="24"/>
              </w:rPr>
              <w:t>项目支出绩效自评表</w:t>
            </w:r>
          </w:p>
        </w:tc>
      </w:tr>
      <w:tr w14:paraId="3E157965">
        <w:tblPrEx>
          <w:tblCellMar>
            <w:top w:w="0" w:type="dxa"/>
            <w:left w:w="108" w:type="dxa"/>
            <w:bottom w:w="0" w:type="dxa"/>
            <w:right w:w="108" w:type="dxa"/>
          </w:tblCellMar>
        </w:tblPrEx>
        <w:tc>
          <w:tcPr>
            <w:tcW w:w="8847" w:type="dxa"/>
            <w:gridSpan w:val="9"/>
            <w:vAlign w:val="center"/>
          </w:tcPr>
          <w:p w14:paraId="73F10929">
            <w:pPr>
              <w:jc w:val="center"/>
            </w:pPr>
            <w:r>
              <w:rPr>
                <w:rFonts w:ascii="宋体" w:hAnsi="宋体" w:eastAsia="宋体"/>
                <w:sz w:val="24"/>
              </w:rPr>
              <w:t>(2024年度)</w:t>
            </w:r>
          </w:p>
        </w:tc>
      </w:tr>
      <w:tr w14:paraId="0E943A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B0A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EAF57A">
            <w:pPr>
              <w:jc w:val="center"/>
            </w:pPr>
            <w:r>
              <w:rPr>
                <w:rFonts w:ascii="宋体" w:hAnsi="宋体" w:eastAsia="宋体"/>
                <w:sz w:val="16"/>
              </w:rPr>
              <w:t>2024年度服务业发展资金</w:t>
            </w:r>
          </w:p>
        </w:tc>
      </w:tr>
      <w:tr w14:paraId="7F6EE2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DDF5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C6E101">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F72E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6EFC6C">
            <w:pPr>
              <w:jc w:val="center"/>
            </w:pPr>
            <w:r>
              <w:rPr>
                <w:rFonts w:ascii="宋体" w:hAnsi="宋体" w:eastAsia="宋体"/>
                <w:sz w:val="16"/>
              </w:rPr>
              <w:t>洛浦县商务和工业信息化局</w:t>
            </w:r>
          </w:p>
        </w:tc>
      </w:tr>
      <w:tr w14:paraId="5E4716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ABAB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6A1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012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E32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60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8B1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E58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CC9A3">
            <w:pPr>
              <w:jc w:val="center"/>
            </w:pPr>
            <w:r>
              <w:rPr>
                <w:rFonts w:ascii="宋体" w:hAnsi="宋体" w:eastAsia="宋体"/>
                <w:sz w:val="16"/>
              </w:rPr>
              <w:t>得分</w:t>
            </w:r>
          </w:p>
        </w:tc>
      </w:tr>
      <w:tr w14:paraId="205DBD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4C1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A5CB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75764">
            <w:pPr>
              <w:jc w:val="center"/>
            </w:pPr>
            <w:r>
              <w:rPr>
                <w:rFonts w:ascii="宋体" w:hAnsi="宋体" w:eastAsia="宋体"/>
                <w:sz w:val="16"/>
              </w:rPr>
              <w:t>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DD7A">
            <w:pPr>
              <w:jc w:val="center"/>
            </w:pPr>
            <w:r>
              <w:rPr>
                <w:rFonts w:ascii="宋体" w:hAnsi="宋体" w:eastAsia="宋体"/>
                <w:sz w:val="16"/>
              </w:rPr>
              <w:t>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1DAC7">
            <w:pPr>
              <w:jc w:val="center"/>
            </w:pPr>
            <w:r>
              <w:rPr>
                <w:rFonts w:ascii="宋体" w:hAnsi="宋体" w:eastAsia="宋体"/>
                <w:sz w:val="16"/>
              </w:rPr>
              <w:t>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15B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ECA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9DE2E">
            <w:pPr>
              <w:jc w:val="center"/>
            </w:pPr>
            <w:r>
              <w:rPr>
                <w:rFonts w:ascii="宋体" w:hAnsi="宋体" w:eastAsia="宋体"/>
                <w:sz w:val="16"/>
              </w:rPr>
              <w:t>10.00分</w:t>
            </w:r>
          </w:p>
        </w:tc>
      </w:tr>
      <w:tr w14:paraId="6F2A8F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FC4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201D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9AF21">
            <w:pPr>
              <w:jc w:val="center"/>
            </w:pPr>
            <w:r>
              <w:rPr>
                <w:rFonts w:ascii="宋体" w:hAnsi="宋体" w:eastAsia="宋体"/>
                <w:sz w:val="16"/>
              </w:rPr>
              <w:t>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3CA58">
            <w:pPr>
              <w:jc w:val="center"/>
            </w:pPr>
            <w:r>
              <w:rPr>
                <w:rFonts w:ascii="宋体" w:hAnsi="宋体" w:eastAsia="宋体"/>
                <w:sz w:val="16"/>
              </w:rPr>
              <w:t>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396A">
            <w:pPr>
              <w:jc w:val="center"/>
            </w:pPr>
            <w:r>
              <w:rPr>
                <w:rFonts w:ascii="宋体" w:hAnsi="宋体" w:eastAsia="宋体"/>
                <w:sz w:val="16"/>
              </w:rPr>
              <w:t>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CD1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CDE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1AE30">
            <w:pPr>
              <w:jc w:val="center"/>
            </w:pPr>
            <w:r>
              <w:rPr>
                <w:rFonts w:ascii="宋体" w:hAnsi="宋体" w:eastAsia="宋体"/>
                <w:sz w:val="16"/>
              </w:rPr>
              <w:t>—</w:t>
            </w:r>
          </w:p>
        </w:tc>
      </w:tr>
      <w:tr w14:paraId="6B6FC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398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253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6D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468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3E5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451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EB9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721EE">
            <w:pPr>
              <w:jc w:val="center"/>
            </w:pPr>
            <w:r>
              <w:rPr>
                <w:rFonts w:ascii="宋体" w:hAnsi="宋体" w:eastAsia="宋体"/>
                <w:sz w:val="16"/>
              </w:rPr>
              <w:t>—</w:t>
            </w:r>
          </w:p>
        </w:tc>
      </w:tr>
      <w:tr w14:paraId="627BC2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F47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C23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4F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B1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0E4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A2B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460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F8D5C">
            <w:pPr>
              <w:jc w:val="center"/>
            </w:pPr>
            <w:r>
              <w:rPr>
                <w:rFonts w:ascii="宋体" w:hAnsi="宋体" w:eastAsia="宋体"/>
                <w:sz w:val="16"/>
              </w:rPr>
              <w:t>—</w:t>
            </w:r>
          </w:p>
        </w:tc>
      </w:tr>
      <w:tr w14:paraId="2431BA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0475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DBCAF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969C7A">
            <w:pPr>
              <w:jc w:val="center"/>
            </w:pPr>
            <w:r>
              <w:rPr>
                <w:rFonts w:ascii="宋体" w:hAnsi="宋体" w:eastAsia="宋体"/>
                <w:sz w:val="16"/>
              </w:rPr>
              <w:t>实际完成情况</w:t>
            </w:r>
          </w:p>
        </w:tc>
      </w:tr>
      <w:tr w14:paraId="08AE8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1122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AF07E2">
            <w:pPr>
              <w:jc w:val="both"/>
            </w:pPr>
            <w:r>
              <w:rPr>
                <w:rFonts w:ascii="宋体" w:hAnsi="宋体" w:eastAsia="宋体"/>
                <w:sz w:val="16"/>
              </w:rPr>
              <w:t>根据《关于拨付2024年服务业发展资金的通知》（和地财资〔2024〕14号）文件实施此项目，主要内容为：为符合服务业发展资金申报要求的企业进行扶持补贴，于2024年12月完成项目，项目扶持补贴费用总成本7.95万元。通过本项目的实施，我县服务业发展有效推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8F033D">
            <w:pPr>
              <w:jc w:val="both"/>
            </w:pPr>
            <w:r>
              <w:rPr>
                <w:rFonts w:ascii="宋体" w:hAnsi="宋体" w:eastAsia="宋体"/>
                <w:sz w:val="16"/>
              </w:rPr>
              <w:br w:type="textWrapping"/>
            </w:r>
            <w:r>
              <w:rPr>
                <w:rFonts w:hint="eastAsia" w:ascii="宋体" w:hAnsi="宋体"/>
                <w:sz w:val="16"/>
                <w:lang w:eastAsia="zh-CN"/>
              </w:rPr>
              <w:t>截至</w:t>
            </w:r>
            <w:r>
              <w:rPr>
                <w:rFonts w:ascii="宋体" w:hAnsi="宋体" w:eastAsia="宋体"/>
                <w:sz w:val="16"/>
              </w:rPr>
              <w:t>2024年12月，该项目执行资金7.95万元。根据《关于拨付2024年服务业发展资金的通知》（和地财资〔2024〕14号）文件实施此项目，主要内容为：为符合服务业发展资金申报要求的企业进行扶持补贴，于2024年12月完成项目，项目扶持补贴费用总成本7.95万元。通过本项目的实施，我县服务业发展有效推进。</w:t>
            </w:r>
          </w:p>
        </w:tc>
      </w:tr>
      <w:tr w14:paraId="30EC28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7EB07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ED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54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B790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221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234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915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08F7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D93EF">
            <w:pPr>
              <w:jc w:val="center"/>
            </w:pPr>
            <w:r>
              <w:rPr>
                <w:rFonts w:ascii="宋体" w:hAnsi="宋体" w:eastAsia="宋体"/>
                <w:sz w:val="16"/>
              </w:rPr>
              <w:t>偏差原因分析及改进措施</w:t>
            </w:r>
          </w:p>
        </w:tc>
      </w:tr>
      <w:tr w14:paraId="5F967A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E5E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5786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FCD2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2F95E">
            <w:pPr>
              <w:jc w:val="center"/>
            </w:pPr>
            <w:r>
              <w:rPr>
                <w:rFonts w:ascii="宋体" w:hAnsi="宋体" w:eastAsia="宋体"/>
                <w:sz w:val="16"/>
              </w:rPr>
              <w:t>补贴类型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DD3BB">
            <w:pPr>
              <w:jc w:val="center"/>
            </w:pPr>
            <w:r>
              <w:rPr>
                <w:rFonts w:ascii="宋体" w:hAnsi="宋体" w:eastAsia="宋体"/>
                <w:sz w:val="16"/>
              </w:rPr>
              <w:t>=1类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E007C">
            <w:pPr>
              <w:jc w:val="center"/>
            </w:pPr>
            <w:r>
              <w:rPr>
                <w:rFonts w:ascii="宋体" w:hAnsi="宋体" w:eastAsia="宋体"/>
                <w:sz w:val="16"/>
              </w:rPr>
              <w:t>=1类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65D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ABD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7A959">
            <w:pPr>
              <w:jc w:val="center"/>
            </w:pPr>
          </w:p>
        </w:tc>
      </w:tr>
      <w:tr w14:paraId="64B471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07F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97B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0D6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51C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644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BD7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8C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99A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F2DE">
            <w:pPr>
              <w:jc w:val="center"/>
            </w:pPr>
          </w:p>
        </w:tc>
      </w:tr>
      <w:tr w14:paraId="7EA76B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BD8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B90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6E6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560FE">
            <w:pPr>
              <w:jc w:val="center"/>
            </w:pPr>
            <w:r>
              <w:rPr>
                <w:rFonts w:ascii="宋体" w:hAnsi="宋体" w:eastAsia="宋体"/>
                <w:sz w:val="16"/>
              </w:rPr>
              <w:t>补贴资金准确率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CE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09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315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8C0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6EB8F">
            <w:pPr>
              <w:jc w:val="center"/>
            </w:pPr>
          </w:p>
        </w:tc>
      </w:tr>
      <w:tr w14:paraId="38A1EE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C27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1C5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2579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D57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025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198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189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5E9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15EE">
            <w:pPr>
              <w:jc w:val="center"/>
            </w:pPr>
          </w:p>
        </w:tc>
      </w:tr>
      <w:tr w14:paraId="64AF0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CD1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480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C61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2FA7">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0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1AC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65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0A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0770">
            <w:pPr>
              <w:jc w:val="center"/>
            </w:pPr>
          </w:p>
        </w:tc>
      </w:tr>
      <w:tr w14:paraId="3758EE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BD3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CBE0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1A12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D6856">
            <w:pPr>
              <w:jc w:val="center"/>
            </w:pPr>
            <w:r>
              <w:rPr>
                <w:rFonts w:ascii="宋体" w:hAnsi="宋体" w:eastAsia="宋体"/>
                <w:sz w:val="16"/>
              </w:rPr>
              <w:t>服务业发展资金补贴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97235">
            <w:pPr>
              <w:jc w:val="center"/>
            </w:pPr>
            <w:r>
              <w:rPr>
                <w:rFonts w:ascii="宋体" w:hAnsi="宋体" w:eastAsia="宋体"/>
                <w:sz w:val="16"/>
              </w:rPr>
              <w:t>&lt;=7.95万元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83F6">
            <w:pPr>
              <w:jc w:val="center"/>
            </w:pPr>
            <w:r>
              <w:rPr>
                <w:rFonts w:ascii="宋体" w:hAnsi="宋体" w:eastAsia="宋体"/>
                <w:sz w:val="16"/>
              </w:rPr>
              <w:t>=7.95万元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2FD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B47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09808">
            <w:pPr>
              <w:jc w:val="center"/>
            </w:pPr>
          </w:p>
        </w:tc>
      </w:tr>
      <w:tr w14:paraId="13CCFE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C9D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85FA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0E1D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F733F">
            <w:pPr>
              <w:jc w:val="center"/>
            </w:pPr>
            <w:r>
              <w:rPr>
                <w:rFonts w:ascii="宋体" w:hAnsi="宋体" w:eastAsia="宋体"/>
                <w:sz w:val="16"/>
              </w:rPr>
              <w:t>促进服务业企业发展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AF3B">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AF16">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0F9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5A0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A827">
            <w:pPr>
              <w:jc w:val="center"/>
            </w:pPr>
          </w:p>
        </w:tc>
      </w:tr>
      <w:tr w14:paraId="20EF0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742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40B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FCE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6864C">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54BA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30F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DE6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13E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2B5D">
            <w:pPr>
              <w:jc w:val="center"/>
            </w:pPr>
          </w:p>
        </w:tc>
      </w:tr>
      <w:tr w14:paraId="21A5C81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B531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95EA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2C7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49E7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545CB6"/>
        </w:tc>
      </w:tr>
    </w:tbl>
    <w:p w14:paraId="70981D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0EC060">
        <w:tblPrEx>
          <w:tblCellMar>
            <w:top w:w="0" w:type="dxa"/>
            <w:left w:w="108" w:type="dxa"/>
            <w:bottom w:w="0" w:type="dxa"/>
            <w:right w:w="108" w:type="dxa"/>
          </w:tblCellMar>
        </w:tblPrEx>
        <w:tc>
          <w:tcPr>
            <w:tcW w:w="8847" w:type="dxa"/>
            <w:gridSpan w:val="9"/>
            <w:vAlign w:val="center"/>
          </w:tcPr>
          <w:p w14:paraId="26CF99F4">
            <w:pPr>
              <w:jc w:val="center"/>
            </w:pPr>
            <w:r>
              <w:rPr>
                <w:rFonts w:ascii="宋体" w:hAnsi="宋体" w:eastAsia="宋体"/>
                <w:sz w:val="24"/>
              </w:rPr>
              <w:t>项目支出绩效自评表</w:t>
            </w:r>
          </w:p>
        </w:tc>
      </w:tr>
      <w:tr w14:paraId="1B4E69F9">
        <w:tblPrEx>
          <w:tblCellMar>
            <w:top w:w="0" w:type="dxa"/>
            <w:left w:w="108" w:type="dxa"/>
            <w:bottom w:w="0" w:type="dxa"/>
            <w:right w:w="108" w:type="dxa"/>
          </w:tblCellMar>
        </w:tblPrEx>
        <w:tc>
          <w:tcPr>
            <w:tcW w:w="8847" w:type="dxa"/>
            <w:gridSpan w:val="9"/>
            <w:vAlign w:val="center"/>
          </w:tcPr>
          <w:p w14:paraId="237022AA">
            <w:pPr>
              <w:jc w:val="center"/>
            </w:pPr>
            <w:r>
              <w:rPr>
                <w:rFonts w:ascii="宋体" w:hAnsi="宋体" w:eastAsia="宋体"/>
                <w:sz w:val="24"/>
              </w:rPr>
              <w:t>(2024年度)</w:t>
            </w:r>
          </w:p>
        </w:tc>
      </w:tr>
      <w:tr w14:paraId="4E9C5E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A389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BDC543">
            <w:pPr>
              <w:jc w:val="center"/>
            </w:pPr>
            <w:r>
              <w:rPr>
                <w:rFonts w:ascii="宋体" w:hAnsi="宋体" w:eastAsia="宋体"/>
                <w:sz w:val="16"/>
              </w:rPr>
              <w:t>2024年第二批外经贸发展专项</w:t>
            </w:r>
            <w:r>
              <w:rPr>
                <w:rFonts w:hint="eastAsia" w:ascii="宋体" w:hAnsi="宋体"/>
                <w:sz w:val="16"/>
                <w:lang w:eastAsia="zh-CN"/>
              </w:rPr>
              <w:t>资金</w:t>
            </w:r>
          </w:p>
        </w:tc>
      </w:tr>
      <w:tr w14:paraId="1DE997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D94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6834F8">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1759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48C62F">
            <w:pPr>
              <w:jc w:val="center"/>
            </w:pPr>
            <w:r>
              <w:rPr>
                <w:rFonts w:ascii="宋体" w:hAnsi="宋体" w:eastAsia="宋体"/>
                <w:sz w:val="16"/>
              </w:rPr>
              <w:t>洛浦县商务和工业信息化局</w:t>
            </w:r>
          </w:p>
        </w:tc>
      </w:tr>
      <w:tr w14:paraId="76ABCB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068D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21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A887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D25C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B97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991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59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B83EF">
            <w:pPr>
              <w:jc w:val="center"/>
            </w:pPr>
            <w:r>
              <w:rPr>
                <w:rFonts w:ascii="宋体" w:hAnsi="宋体" w:eastAsia="宋体"/>
                <w:sz w:val="16"/>
              </w:rPr>
              <w:t>得分</w:t>
            </w:r>
          </w:p>
        </w:tc>
      </w:tr>
      <w:tr w14:paraId="51584C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DE7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F5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041A1">
            <w:pPr>
              <w:jc w:val="center"/>
            </w:pPr>
            <w:r>
              <w:rPr>
                <w:rFonts w:ascii="宋体" w:hAnsi="宋体" w:eastAsia="宋体"/>
                <w:sz w:val="16"/>
              </w:rPr>
              <w:t>171.00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C45DB">
            <w:pPr>
              <w:jc w:val="center"/>
            </w:pPr>
            <w:r>
              <w:rPr>
                <w:rFonts w:ascii="宋体" w:hAnsi="宋体" w:eastAsia="宋体"/>
                <w:sz w:val="16"/>
              </w:rPr>
              <w:t>171.00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886E">
            <w:pPr>
              <w:jc w:val="center"/>
            </w:pPr>
            <w:r>
              <w:rPr>
                <w:rFonts w:ascii="宋体" w:hAnsi="宋体" w:eastAsia="宋体"/>
                <w:sz w:val="16"/>
              </w:rPr>
              <w:t>171.00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DF9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36F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1BDB">
            <w:pPr>
              <w:jc w:val="center"/>
            </w:pPr>
            <w:r>
              <w:rPr>
                <w:rFonts w:ascii="宋体" w:hAnsi="宋体" w:eastAsia="宋体"/>
                <w:sz w:val="16"/>
              </w:rPr>
              <w:t>10.00分</w:t>
            </w:r>
          </w:p>
        </w:tc>
      </w:tr>
      <w:tr w14:paraId="54801D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AC2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B26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CF7B">
            <w:pPr>
              <w:jc w:val="center"/>
            </w:pPr>
            <w:r>
              <w:rPr>
                <w:rFonts w:ascii="宋体" w:hAnsi="宋体" w:eastAsia="宋体"/>
                <w:sz w:val="16"/>
              </w:rPr>
              <w:t>171.00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44D51">
            <w:pPr>
              <w:jc w:val="center"/>
            </w:pPr>
            <w:r>
              <w:rPr>
                <w:rFonts w:ascii="宋体" w:hAnsi="宋体" w:eastAsia="宋体"/>
                <w:sz w:val="16"/>
              </w:rPr>
              <w:t>171.00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6671E">
            <w:pPr>
              <w:jc w:val="center"/>
            </w:pPr>
            <w:r>
              <w:rPr>
                <w:rFonts w:ascii="宋体" w:hAnsi="宋体" w:eastAsia="宋体"/>
                <w:sz w:val="16"/>
              </w:rPr>
              <w:t>171.00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A5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BCA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AB63">
            <w:pPr>
              <w:jc w:val="center"/>
            </w:pPr>
            <w:r>
              <w:rPr>
                <w:rFonts w:ascii="宋体" w:hAnsi="宋体" w:eastAsia="宋体"/>
                <w:sz w:val="16"/>
              </w:rPr>
              <w:t>—</w:t>
            </w:r>
          </w:p>
        </w:tc>
      </w:tr>
      <w:tr w14:paraId="7164AA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D0A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71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A84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667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17B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66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413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A863">
            <w:pPr>
              <w:jc w:val="center"/>
            </w:pPr>
            <w:r>
              <w:rPr>
                <w:rFonts w:ascii="宋体" w:hAnsi="宋体" w:eastAsia="宋体"/>
                <w:sz w:val="16"/>
              </w:rPr>
              <w:t>—</w:t>
            </w:r>
          </w:p>
        </w:tc>
      </w:tr>
      <w:tr w14:paraId="230116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353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3A3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963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AFC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0FE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8EC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FC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FA9D0">
            <w:pPr>
              <w:jc w:val="center"/>
            </w:pPr>
            <w:r>
              <w:rPr>
                <w:rFonts w:ascii="宋体" w:hAnsi="宋体" w:eastAsia="宋体"/>
                <w:sz w:val="16"/>
              </w:rPr>
              <w:t>—</w:t>
            </w:r>
          </w:p>
        </w:tc>
      </w:tr>
      <w:tr w14:paraId="29AA6E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7ABAF">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FE0D4D">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8E55D3">
            <w:pPr>
              <w:jc w:val="center"/>
            </w:pPr>
            <w:r>
              <w:rPr>
                <w:rFonts w:ascii="宋体" w:hAnsi="宋体" w:eastAsia="宋体"/>
                <w:sz w:val="16"/>
              </w:rPr>
              <w:t>实际完成情况</w:t>
            </w:r>
          </w:p>
        </w:tc>
      </w:tr>
      <w:tr w14:paraId="13937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E9C0F"/>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4C26DD">
            <w:pPr>
              <w:jc w:val="both"/>
            </w:pPr>
            <w:r>
              <w:rPr>
                <w:rFonts w:ascii="宋体" w:hAnsi="宋体" w:eastAsia="宋体"/>
                <w:sz w:val="16"/>
              </w:rPr>
              <w:t>根据《关于拨付2024年第二批外经贸发展专项资金的通知》（和地财资〔2024〕13号）文件实施此项目，主要内容为：为符合规定的7家外经贸企业进行外经贸发展专项扶持补贴，于2024年12月完成项目，项目扶持补贴费用总成本171万元。通过本项目的实施，可增加货物进出口，改善外经贸企业营商环境。</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B3E350">
            <w:pPr>
              <w:jc w:val="both"/>
            </w:pPr>
            <w:r>
              <w:rPr>
                <w:rFonts w:hint="eastAsia" w:ascii="宋体" w:hAnsi="宋体"/>
                <w:sz w:val="16"/>
                <w:lang w:eastAsia="zh-CN"/>
              </w:rPr>
              <w:t>截至</w:t>
            </w:r>
            <w:r>
              <w:rPr>
                <w:rFonts w:ascii="宋体" w:hAnsi="宋体" w:eastAsia="宋体"/>
                <w:sz w:val="16"/>
              </w:rPr>
              <w:t>2024年12月，7家外经贸企业进行外经贸发展专项扶持补贴，项目扶持补贴费用总成本171万元。通过本项目的实施，可增加货物进出口，改善外经贸企业营商环境。</w:t>
            </w:r>
          </w:p>
        </w:tc>
      </w:tr>
      <w:tr w14:paraId="5AAF94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1F42E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711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CEF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6AF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826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3C78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625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7DAF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FDAC">
            <w:pPr>
              <w:jc w:val="center"/>
            </w:pPr>
            <w:r>
              <w:rPr>
                <w:rFonts w:ascii="宋体" w:hAnsi="宋体" w:eastAsia="宋体"/>
                <w:sz w:val="16"/>
              </w:rPr>
              <w:t>偏差原因分析及改进措施</w:t>
            </w:r>
          </w:p>
        </w:tc>
      </w:tr>
      <w:tr w14:paraId="36B351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461B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9216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381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B9B04">
            <w:pPr>
              <w:jc w:val="center"/>
            </w:pPr>
            <w:r>
              <w:rPr>
                <w:rFonts w:ascii="宋体" w:hAnsi="宋体" w:eastAsia="宋体"/>
                <w:sz w:val="16"/>
              </w:rPr>
              <w:t>扶持企业数量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C65CB">
            <w:pPr>
              <w:jc w:val="center"/>
            </w:pPr>
            <w:r>
              <w:rPr>
                <w:rFonts w:ascii="宋体" w:hAnsi="宋体" w:eastAsia="宋体"/>
                <w:sz w:val="16"/>
              </w:rPr>
              <w:t>&gt;=7家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D6D4">
            <w:pPr>
              <w:jc w:val="center"/>
            </w:pPr>
            <w:r>
              <w:rPr>
                <w:rFonts w:ascii="宋体" w:hAnsi="宋体" w:eastAsia="宋体"/>
                <w:sz w:val="16"/>
              </w:rPr>
              <w:t>=7家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FA4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6D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B79DD">
            <w:pPr>
              <w:jc w:val="center"/>
            </w:pPr>
          </w:p>
        </w:tc>
      </w:tr>
      <w:tr w14:paraId="6E39CC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3F6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703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0D8F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B6600">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0D8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DE7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439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45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89A4">
            <w:pPr>
              <w:jc w:val="center"/>
            </w:pPr>
          </w:p>
        </w:tc>
      </w:tr>
      <w:tr w14:paraId="28C944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68E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CB5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796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96C9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364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8AF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124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945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59C35">
            <w:pPr>
              <w:jc w:val="center"/>
            </w:pPr>
          </w:p>
        </w:tc>
      </w:tr>
      <w:tr w14:paraId="4DE090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070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8C5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304A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989A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6DCB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42BD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B8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E5B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FA8DD">
            <w:pPr>
              <w:jc w:val="center"/>
            </w:pPr>
          </w:p>
        </w:tc>
      </w:tr>
      <w:tr w14:paraId="4A955E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0E8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CE0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42A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82D2D">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F6F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B8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C8E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5CF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926CE">
            <w:pPr>
              <w:jc w:val="center"/>
            </w:pPr>
          </w:p>
        </w:tc>
      </w:tr>
      <w:tr w14:paraId="13CB9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F6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CA20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42A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DD23D">
            <w:pPr>
              <w:jc w:val="center"/>
            </w:pPr>
            <w:r>
              <w:rPr>
                <w:rFonts w:ascii="宋体" w:hAnsi="宋体" w:eastAsia="宋体"/>
                <w:sz w:val="16"/>
              </w:rPr>
              <w:t>扶持资金总额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28164">
            <w:pPr>
              <w:jc w:val="center"/>
            </w:pPr>
            <w:r>
              <w:rPr>
                <w:rFonts w:ascii="宋体" w:hAnsi="宋体" w:eastAsia="宋体"/>
                <w:sz w:val="16"/>
              </w:rPr>
              <w:t>&lt;=171万元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81B6">
            <w:pPr>
              <w:jc w:val="center"/>
            </w:pPr>
            <w:r>
              <w:rPr>
                <w:rFonts w:ascii="宋体" w:hAnsi="宋体" w:eastAsia="宋体"/>
                <w:sz w:val="16"/>
              </w:rPr>
              <w:t>=171万元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69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FD5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BA1D">
            <w:pPr>
              <w:jc w:val="center"/>
            </w:pPr>
          </w:p>
        </w:tc>
      </w:tr>
      <w:tr w14:paraId="1783C0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3E2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F0D1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4D9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D5187">
            <w:pPr>
              <w:jc w:val="center"/>
            </w:pPr>
            <w:r>
              <w:rPr>
                <w:rFonts w:ascii="宋体" w:hAnsi="宋体" w:eastAsia="宋体"/>
                <w:sz w:val="16"/>
              </w:rPr>
              <w:t>改善外经贸企业营商环境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936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38D3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8EB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437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E62E9">
            <w:pPr>
              <w:jc w:val="center"/>
            </w:pPr>
          </w:p>
        </w:tc>
      </w:tr>
      <w:tr w14:paraId="5EEAC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725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FB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FF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372E0">
            <w:pPr>
              <w:jc w:val="center"/>
            </w:pPr>
            <w:r>
              <w:rPr>
                <w:rFonts w:ascii="宋体" w:hAnsi="宋体" w:eastAsia="宋体"/>
                <w:sz w:val="16"/>
              </w:rPr>
              <w:t>获得支持的企业满意度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2F9F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75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7C3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4A2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7A631">
            <w:pPr>
              <w:jc w:val="center"/>
            </w:pPr>
          </w:p>
        </w:tc>
      </w:tr>
      <w:tr w14:paraId="6011776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94037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5013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F92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289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212E3B"/>
        </w:tc>
      </w:tr>
    </w:tbl>
    <w:p w14:paraId="5036F72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C08135">
        <w:tblPrEx>
          <w:tblCellMar>
            <w:top w:w="0" w:type="dxa"/>
            <w:left w:w="108" w:type="dxa"/>
            <w:bottom w:w="0" w:type="dxa"/>
            <w:right w:w="108" w:type="dxa"/>
          </w:tblCellMar>
        </w:tblPrEx>
        <w:tc>
          <w:tcPr>
            <w:tcW w:w="8847" w:type="dxa"/>
            <w:gridSpan w:val="9"/>
            <w:vAlign w:val="center"/>
          </w:tcPr>
          <w:p w14:paraId="5309667F">
            <w:pPr>
              <w:jc w:val="center"/>
            </w:pPr>
            <w:r>
              <w:rPr>
                <w:rFonts w:ascii="宋体" w:hAnsi="宋体" w:eastAsia="宋体"/>
                <w:sz w:val="24"/>
              </w:rPr>
              <w:t>项目支出绩效自评表</w:t>
            </w:r>
          </w:p>
        </w:tc>
      </w:tr>
      <w:tr w14:paraId="2B1D4A40">
        <w:tblPrEx>
          <w:tblCellMar>
            <w:top w:w="0" w:type="dxa"/>
            <w:left w:w="108" w:type="dxa"/>
            <w:bottom w:w="0" w:type="dxa"/>
            <w:right w:w="108" w:type="dxa"/>
          </w:tblCellMar>
        </w:tblPrEx>
        <w:tc>
          <w:tcPr>
            <w:tcW w:w="8847" w:type="dxa"/>
            <w:gridSpan w:val="9"/>
            <w:vAlign w:val="center"/>
          </w:tcPr>
          <w:p w14:paraId="17086331">
            <w:pPr>
              <w:jc w:val="center"/>
            </w:pPr>
            <w:r>
              <w:rPr>
                <w:rFonts w:ascii="宋体" w:hAnsi="宋体" w:eastAsia="宋体"/>
                <w:sz w:val="24"/>
              </w:rPr>
              <w:t>(2024年度)</w:t>
            </w:r>
          </w:p>
        </w:tc>
      </w:tr>
      <w:tr w14:paraId="710690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1CF0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82B37E">
            <w:pPr>
              <w:jc w:val="center"/>
            </w:pPr>
            <w:r>
              <w:rPr>
                <w:rFonts w:ascii="宋体" w:hAnsi="宋体" w:eastAsia="宋体"/>
                <w:sz w:val="16"/>
              </w:rPr>
              <w:t>2024年自治区中小企业发展专项资金（专精特新中小企业培育方向）项目</w:t>
            </w:r>
          </w:p>
        </w:tc>
      </w:tr>
      <w:tr w14:paraId="00D7A1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B565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B93B12">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C32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C4ECF4">
            <w:pPr>
              <w:jc w:val="center"/>
            </w:pPr>
            <w:r>
              <w:rPr>
                <w:rFonts w:ascii="宋体" w:hAnsi="宋体" w:eastAsia="宋体"/>
                <w:sz w:val="16"/>
              </w:rPr>
              <w:t>洛浦县商务和工业信息化局</w:t>
            </w:r>
          </w:p>
        </w:tc>
      </w:tr>
      <w:tr w14:paraId="154803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3F91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725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8E12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FFB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D7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2D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ADA3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FC3E">
            <w:pPr>
              <w:jc w:val="center"/>
            </w:pPr>
            <w:r>
              <w:rPr>
                <w:rFonts w:ascii="宋体" w:hAnsi="宋体" w:eastAsia="宋体"/>
                <w:sz w:val="16"/>
              </w:rPr>
              <w:t>得分</w:t>
            </w:r>
          </w:p>
        </w:tc>
      </w:tr>
      <w:tr w14:paraId="18F1CE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5BA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AAB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A3770">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B1B06">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CD8F4">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BE1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88D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F8502">
            <w:pPr>
              <w:jc w:val="center"/>
            </w:pPr>
            <w:r>
              <w:rPr>
                <w:rFonts w:ascii="宋体" w:hAnsi="宋体" w:eastAsia="宋体"/>
                <w:sz w:val="16"/>
              </w:rPr>
              <w:t>10.00分</w:t>
            </w:r>
          </w:p>
        </w:tc>
      </w:tr>
      <w:tr w14:paraId="16862D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50C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9379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FD4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25087">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5112A">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5DB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C0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B038">
            <w:pPr>
              <w:jc w:val="center"/>
            </w:pPr>
            <w:r>
              <w:rPr>
                <w:rFonts w:ascii="宋体" w:hAnsi="宋体" w:eastAsia="宋体"/>
                <w:sz w:val="16"/>
              </w:rPr>
              <w:t>—</w:t>
            </w:r>
          </w:p>
        </w:tc>
      </w:tr>
      <w:tr w14:paraId="6CFD3B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48D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BD2F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B94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67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9DB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E97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EB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DFCAF">
            <w:pPr>
              <w:jc w:val="center"/>
            </w:pPr>
            <w:r>
              <w:rPr>
                <w:rFonts w:ascii="宋体" w:hAnsi="宋体" w:eastAsia="宋体"/>
                <w:sz w:val="16"/>
              </w:rPr>
              <w:t>—</w:t>
            </w:r>
          </w:p>
        </w:tc>
      </w:tr>
      <w:tr w14:paraId="55525E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01A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15E5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1ADA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AA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CC7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BB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A60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D894E">
            <w:pPr>
              <w:jc w:val="center"/>
            </w:pPr>
            <w:r>
              <w:rPr>
                <w:rFonts w:ascii="宋体" w:hAnsi="宋体" w:eastAsia="宋体"/>
                <w:sz w:val="16"/>
              </w:rPr>
              <w:t>—</w:t>
            </w:r>
          </w:p>
        </w:tc>
      </w:tr>
      <w:tr w14:paraId="6177E3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5095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4AA5D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1F3E76">
            <w:pPr>
              <w:jc w:val="center"/>
            </w:pPr>
            <w:r>
              <w:rPr>
                <w:rFonts w:ascii="宋体" w:hAnsi="宋体" w:eastAsia="宋体"/>
                <w:sz w:val="16"/>
              </w:rPr>
              <w:t>实际完成情况</w:t>
            </w:r>
          </w:p>
        </w:tc>
      </w:tr>
      <w:tr w14:paraId="72D54B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872F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E2D542">
            <w:pPr>
              <w:jc w:val="both"/>
            </w:pPr>
            <w:r>
              <w:rPr>
                <w:rFonts w:ascii="宋体" w:hAnsi="宋体" w:eastAsia="宋体"/>
                <w:sz w:val="16"/>
              </w:rPr>
              <w:t>根据《关于下达2024年自治区中小企业发展专项资金（专精特新中小企业培育方向）的通知》（和地财资〔2024〕8号）文件实施此项目，主要内容为：为符合支持中小企业发展专项资金（专精特新中小企业培育方向）申报要求的企业进行扶持补贴，于2024年12月完成项目，项目扶持企业1家，扶持资金25万元。通过本项目的实施，扶持中小企业的专精特新中小企业培育。</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45DECA">
            <w:pPr>
              <w:jc w:val="both"/>
            </w:pPr>
            <w:r>
              <w:rPr>
                <w:rFonts w:hint="eastAsia" w:ascii="宋体" w:hAnsi="宋体"/>
                <w:sz w:val="16"/>
                <w:lang w:eastAsia="zh-CN"/>
              </w:rPr>
              <w:t>截至</w:t>
            </w:r>
            <w:r>
              <w:rPr>
                <w:rFonts w:ascii="宋体" w:hAnsi="宋体" w:eastAsia="宋体"/>
                <w:sz w:val="16"/>
              </w:rPr>
              <w:t>2024年12月，为符合支持中小企业发展专项资金（专精特新中小企业培育方向）</w:t>
            </w:r>
            <w:r>
              <w:rPr>
                <w:rFonts w:hint="eastAsia" w:ascii="宋体" w:hAnsi="宋体"/>
                <w:sz w:val="16"/>
                <w:lang w:eastAsia="zh-CN"/>
              </w:rPr>
              <w:t>申请</w:t>
            </w:r>
            <w:r>
              <w:rPr>
                <w:rFonts w:ascii="宋体" w:hAnsi="宋体" w:eastAsia="宋体"/>
                <w:sz w:val="16"/>
              </w:rPr>
              <w:t>。通过本项目的实施，扶持中小企业的专精特新中小企业培育。</w:t>
            </w:r>
          </w:p>
        </w:tc>
      </w:tr>
      <w:tr w14:paraId="32973A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E3B3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14B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24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26E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0BD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015B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3CA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5FE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EA15">
            <w:pPr>
              <w:jc w:val="center"/>
            </w:pPr>
            <w:r>
              <w:rPr>
                <w:rFonts w:ascii="宋体" w:hAnsi="宋体" w:eastAsia="宋体"/>
                <w:sz w:val="16"/>
              </w:rPr>
              <w:t>偏差原因分析及改进措施</w:t>
            </w:r>
          </w:p>
        </w:tc>
      </w:tr>
      <w:tr w14:paraId="7415CC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D812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96E3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A5D6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BBA2">
            <w:pPr>
              <w:jc w:val="center"/>
            </w:pPr>
            <w:r>
              <w:rPr>
                <w:rFonts w:ascii="宋体" w:hAnsi="宋体" w:eastAsia="宋体"/>
                <w:sz w:val="16"/>
              </w:rPr>
              <w:t>支持专精特新中小企业数量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77092">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06CB5">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AC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D8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7C3B0">
            <w:pPr>
              <w:jc w:val="center"/>
            </w:pPr>
          </w:p>
        </w:tc>
      </w:tr>
      <w:tr w14:paraId="50C16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515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91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CCFD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FE8F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07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9AB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1E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44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4F0C">
            <w:pPr>
              <w:jc w:val="center"/>
            </w:pPr>
          </w:p>
        </w:tc>
      </w:tr>
      <w:tr w14:paraId="291036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60C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AF6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6FF2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2826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9FF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818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902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076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BEC75">
            <w:pPr>
              <w:jc w:val="center"/>
            </w:pPr>
          </w:p>
        </w:tc>
      </w:tr>
      <w:tr w14:paraId="0A3BDC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ED0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F2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984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0783">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7D7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36E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6D9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04A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AD8E3">
            <w:pPr>
              <w:jc w:val="center"/>
            </w:pPr>
          </w:p>
        </w:tc>
      </w:tr>
      <w:tr w14:paraId="3D12EB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1E7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0315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866A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5F3F5">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FC7D0">
            <w:pPr>
              <w:jc w:val="center"/>
            </w:pPr>
            <w:r>
              <w:rPr>
                <w:rFonts w:ascii="宋体" w:hAnsi="宋体" w:eastAsia="宋体"/>
                <w:sz w:val="16"/>
              </w:rPr>
              <w:t>&lt;=25万元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2605E">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578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F9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CF6D1">
            <w:pPr>
              <w:jc w:val="center"/>
            </w:pPr>
          </w:p>
        </w:tc>
      </w:tr>
      <w:tr w14:paraId="440DC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161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5688B">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838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4F5F">
            <w:pPr>
              <w:jc w:val="center"/>
            </w:pPr>
            <w:r>
              <w:rPr>
                <w:rFonts w:ascii="宋体" w:hAnsi="宋体" w:eastAsia="宋体"/>
                <w:sz w:val="16"/>
              </w:rPr>
              <w:t>专精特新中小企业带动就业人数(人）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50F2B">
            <w:pPr>
              <w:jc w:val="center"/>
            </w:pPr>
            <w:r>
              <w:rPr>
                <w:rFonts w:ascii="宋体" w:hAnsi="宋体" w:eastAsia="宋体"/>
                <w:sz w:val="16"/>
              </w:rPr>
              <w:t>&gt;=120人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D5CE6">
            <w:pPr>
              <w:jc w:val="center"/>
            </w:pPr>
            <w:r>
              <w:rPr>
                <w:rFonts w:ascii="宋体" w:hAnsi="宋体" w:eastAsia="宋体"/>
                <w:sz w:val="16"/>
              </w:rPr>
              <w:t>=262人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06F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A99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B715">
            <w:pPr>
              <w:jc w:val="center"/>
            </w:pPr>
          </w:p>
        </w:tc>
      </w:tr>
      <w:tr w14:paraId="7C93C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C0A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290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180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BB00B">
            <w:pPr>
              <w:jc w:val="center"/>
            </w:pPr>
            <w:r>
              <w:rPr>
                <w:rFonts w:ascii="宋体" w:hAnsi="宋体" w:eastAsia="宋体"/>
                <w:sz w:val="16"/>
              </w:rPr>
              <w:t>扶持中小企业的专精特新中小企业培育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1C7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E95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175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F0C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13F3">
            <w:pPr>
              <w:jc w:val="center"/>
            </w:pPr>
          </w:p>
        </w:tc>
      </w:tr>
      <w:tr w14:paraId="082CB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B4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740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6C6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BEA1">
            <w:pPr>
              <w:jc w:val="center"/>
            </w:pPr>
            <w:r>
              <w:rPr>
                <w:rFonts w:ascii="宋体" w:hAnsi="宋体" w:eastAsia="宋体"/>
                <w:sz w:val="16"/>
              </w:rPr>
              <w:t>项目支持企业满意度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98B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980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98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F2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E6B92">
            <w:pPr>
              <w:jc w:val="center"/>
            </w:pPr>
          </w:p>
        </w:tc>
      </w:tr>
      <w:tr w14:paraId="627C0B5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E8E5A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CB13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62A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839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5E71C0"/>
        </w:tc>
      </w:tr>
    </w:tbl>
    <w:p w14:paraId="60DC41A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B33D7B">
        <w:tblPrEx>
          <w:tblCellMar>
            <w:top w:w="0" w:type="dxa"/>
            <w:left w:w="108" w:type="dxa"/>
            <w:bottom w:w="0" w:type="dxa"/>
            <w:right w:w="108" w:type="dxa"/>
          </w:tblCellMar>
        </w:tblPrEx>
        <w:tc>
          <w:tcPr>
            <w:tcW w:w="8847" w:type="dxa"/>
            <w:gridSpan w:val="9"/>
            <w:vAlign w:val="center"/>
          </w:tcPr>
          <w:p w14:paraId="3166A1FF">
            <w:pPr>
              <w:jc w:val="center"/>
            </w:pPr>
            <w:r>
              <w:rPr>
                <w:rFonts w:ascii="宋体" w:hAnsi="宋体" w:eastAsia="宋体"/>
                <w:sz w:val="24"/>
              </w:rPr>
              <w:t>项目支出绩效自评表</w:t>
            </w:r>
          </w:p>
        </w:tc>
      </w:tr>
      <w:tr w14:paraId="2F39D3D9">
        <w:tblPrEx>
          <w:tblCellMar>
            <w:top w:w="0" w:type="dxa"/>
            <w:left w:w="108" w:type="dxa"/>
            <w:bottom w:w="0" w:type="dxa"/>
            <w:right w:w="108" w:type="dxa"/>
          </w:tblCellMar>
        </w:tblPrEx>
        <w:tc>
          <w:tcPr>
            <w:tcW w:w="8847" w:type="dxa"/>
            <w:gridSpan w:val="9"/>
            <w:vAlign w:val="center"/>
          </w:tcPr>
          <w:p w14:paraId="41DCDF68">
            <w:pPr>
              <w:jc w:val="center"/>
            </w:pPr>
            <w:r>
              <w:rPr>
                <w:rFonts w:ascii="宋体" w:hAnsi="宋体" w:eastAsia="宋体"/>
                <w:sz w:val="24"/>
              </w:rPr>
              <w:t>(2024年度)</w:t>
            </w:r>
          </w:p>
        </w:tc>
      </w:tr>
      <w:tr w14:paraId="0E2D75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AF0C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98F6B4">
            <w:pPr>
              <w:jc w:val="center"/>
            </w:pPr>
            <w:r>
              <w:rPr>
                <w:rFonts w:ascii="宋体" w:hAnsi="宋体" w:eastAsia="宋体"/>
                <w:sz w:val="16"/>
              </w:rPr>
              <w:t>2024年自治区重点技术创新专项资金项目</w:t>
            </w:r>
          </w:p>
        </w:tc>
      </w:tr>
      <w:tr w14:paraId="53FD42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7C9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BA787B">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41B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13AFF2">
            <w:pPr>
              <w:jc w:val="center"/>
            </w:pPr>
            <w:r>
              <w:rPr>
                <w:rFonts w:ascii="宋体" w:hAnsi="宋体" w:eastAsia="宋体"/>
                <w:sz w:val="16"/>
              </w:rPr>
              <w:t>洛浦县商务和工业信息化局</w:t>
            </w:r>
          </w:p>
        </w:tc>
      </w:tr>
      <w:tr w14:paraId="42C474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FA31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66D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87E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71AC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345B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19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F8A1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BAE1">
            <w:pPr>
              <w:jc w:val="center"/>
            </w:pPr>
            <w:r>
              <w:rPr>
                <w:rFonts w:ascii="宋体" w:hAnsi="宋体" w:eastAsia="宋体"/>
                <w:sz w:val="16"/>
              </w:rPr>
              <w:t>得分</w:t>
            </w:r>
          </w:p>
        </w:tc>
      </w:tr>
      <w:tr w14:paraId="43F882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259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33EE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1D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443C9">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70AF">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4FA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118E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EA91">
            <w:pPr>
              <w:jc w:val="center"/>
            </w:pPr>
            <w:r>
              <w:rPr>
                <w:rFonts w:ascii="宋体" w:hAnsi="宋体" w:eastAsia="宋体"/>
                <w:sz w:val="16"/>
              </w:rPr>
              <w:t>10.00分</w:t>
            </w:r>
          </w:p>
        </w:tc>
      </w:tr>
      <w:tr w14:paraId="77CA6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AE7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32D0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EC1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90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153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7FA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B4B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E5B3B">
            <w:pPr>
              <w:jc w:val="center"/>
            </w:pPr>
            <w:r>
              <w:rPr>
                <w:rFonts w:ascii="宋体" w:hAnsi="宋体" w:eastAsia="宋体"/>
                <w:sz w:val="16"/>
              </w:rPr>
              <w:t>—</w:t>
            </w:r>
          </w:p>
        </w:tc>
      </w:tr>
      <w:tr w14:paraId="585CB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A3C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F858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83D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0C2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F9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084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5BA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DB526">
            <w:pPr>
              <w:jc w:val="center"/>
            </w:pPr>
            <w:r>
              <w:rPr>
                <w:rFonts w:ascii="宋体" w:hAnsi="宋体" w:eastAsia="宋体"/>
                <w:sz w:val="16"/>
              </w:rPr>
              <w:t>—</w:t>
            </w:r>
          </w:p>
        </w:tc>
      </w:tr>
      <w:tr w14:paraId="614B99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A83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7158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CB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422B1">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2A6D9">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87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56F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B098">
            <w:pPr>
              <w:jc w:val="center"/>
            </w:pPr>
            <w:r>
              <w:rPr>
                <w:rFonts w:ascii="宋体" w:hAnsi="宋体" w:eastAsia="宋体"/>
                <w:sz w:val="16"/>
              </w:rPr>
              <w:t>—</w:t>
            </w:r>
          </w:p>
        </w:tc>
      </w:tr>
      <w:tr w14:paraId="1BEFAD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80E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0EB7D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A0A91">
            <w:pPr>
              <w:jc w:val="center"/>
            </w:pPr>
            <w:r>
              <w:rPr>
                <w:rFonts w:ascii="宋体" w:hAnsi="宋体" w:eastAsia="宋体"/>
                <w:sz w:val="16"/>
              </w:rPr>
              <w:t>实际完成情况</w:t>
            </w:r>
          </w:p>
        </w:tc>
      </w:tr>
      <w:tr w14:paraId="27DDC9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0C63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D35B8F">
            <w:pPr>
              <w:jc w:val="both"/>
            </w:pPr>
            <w:r>
              <w:rPr>
                <w:rFonts w:ascii="宋体" w:hAnsi="宋体" w:eastAsia="宋体"/>
                <w:sz w:val="16"/>
              </w:rPr>
              <w:t>根据《关于下达2024年自治区重点技术创新专项资</w:t>
            </w:r>
            <w:r>
              <w:rPr>
                <w:rFonts w:hint="eastAsia" w:ascii="宋体" w:hAnsi="宋体"/>
                <w:sz w:val="16"/>
                <w:lang w:eastAsia="zh-CN"/>
              </w:rPr>
              <w:t>金专</w:t>
            </w:r>
            <w:r>
              <w:rPr>
                <w:rFonts w:ascii="宋体" w:hAnsi="宋体" w:eastAsia="宋体"/>
                <w:sz w:val="16"/>
              </w:rPr>
              <w:t>项预算的通知》（和地财资〔2024〕6号）文件实施此项目，主要内容为：为符合支持重点技术创新资金申报要求的企业进行扶持补贴，于2024年12月完成项目，项目扶持企业1家，扶持资金15万元。通过本项目的实施，扶持企业的技术创新能力提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B4F693">
            <w:pPr>
              <w:jc w:val="both"/>
            </w:pPr>
            <w:r>
              <w:rPr>
                <w:rFonts w:hint="eastAsia" w:ascii="宋体" w:hAnsi="宋体"/>
                <w:sz w:val="16"/>
                <w:lang w:eastAsia="zh-CN"/>
              </w:rPr>
              <w:t>截至</w:t>
            </w:r>
            <w:r>
              <w:rPr>
                <w:rFonts w:ascii="宋体" w:hAnsi="宋体" w:eastAsia="宋体"/>
                <w:sz w:val="16"/>
              </w:rPr>
              <w:t>2024年12月，为符合支持重点技术创新资金申报要求的企业进行扶持补贴，于2024年12月完成项目，项目扶持企业1家，扶持资金15万元。通过本项目的实施，扶持企业的技术创新能力提升。</w:t>
            </w:r>
          </w:p>
        </w:tc>
      </w:tr>
      <w:tr w14:paraId="117295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4B1D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576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3CF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FE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2E63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06EE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A7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A46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5965A">
            <w:pPr>
              <w:jc w:val="center"/>
            </w:pPr>
            <w:r>
              <w:rPr>
                <w:rFonts w:ascii="宋体" w:hAnsi="宋体" w:eastAsia="宋体"/>
                <w:sz w:val="16"/>
              </w:rPr>
              <w:t>偏差原因分析及改进措施</w:t>
            </w:r>
          </w:p>
        </w:tc>
      </w:tr>
      <w:tr w14:paraId="6C0A0B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8B4F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82BD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B4E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76F3">
            <w:pPr>
              <w:jc w:val="center"/>
            </w:pPr>
            <w:r>
              <w:rPr>
                <w:rFonts w:ascii="宋体" w:hAnsi="宋体" w:eastAsia="宋体"/>
                <w:sz w:val="16"/>
              </w:rPr>
              <w:t>支持重点技术创新项目数量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349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6FBD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23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C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04BB">
            <w:pPr>
              <w:jc w:val="center"/>
            </w:pPr>
          </w:p>
        </w:tc>
      </w:tr>
      <w:tr w14:paraId="13CF7C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F93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67C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808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F10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29C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672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AE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52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3235A">
            <w:pPr>
              <w:jc w:val="center"/>
            </w:pPr>
          </w:p>
        </w:tc>
      </w:tr>
      <w:tr w14:paraId="00C7AC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7C3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F8DE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ABC4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16A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223C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E60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2F5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261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0522">
            <w:pPr>
              <w:jc w:val="center"/>
            </w:pPr>
          </w:p>
        </w:tc>
      </w:tr>
      <w:tr w14:paraId="1C2766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712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A22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0E5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711F">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A5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1B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26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8B0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61305">
            <w:pPr>
              <w:jc w:val="center"/>
            </w:pPr>
          </w:p>
        </w:tc>
      </w:tr>
      <w:tr w14:paraId="3A7297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DA0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52C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C654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C80AD">
            <w:pPr>
              <w:jc w:val="center"/>
            </w:pPr>
            <w:r>
              <w:rPr>
                <w:rFonts w:ascii="宋体" w:hAnsi="宋体" w:eastAsia="宋体"/>
                <w:sz w:val="16"/>
              </w:rPr>
              <w:t>自主研发项目成本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18E8E">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34FE">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810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CE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EDAB6">
            <w:pPr>
              <w:jc w:val="center"/>
            </w:pPr>
          </w:p>
        </w:tc>
      </w:tr>
      <w:tr w14:paraId="639346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4375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BBF0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ACCC0">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76397">
            <w:pPr>
              <w:jc w:val="center"/>
            </w:pPr>
            <w:r>
              <w:rPr>
                <w:rFonts w:ascii="宋体" w:hAnsi="宋体" w:eastAsia="宋体"/>
                <w:sz w:val="16"/>
              </w:rPr>
              <w:t>重点技术创新项目带动企业科技研发和产业化投入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1172">
            <w:pPr>
              <w:jc w:val="center"/>
            </w:pPr>
            <w:r>
              <w:rPr>
                <w:rFonts w:ascii="宋体" w:hAnsi="宋体" w:eastAsia="宋体"/>
                <w:sz w:val="16"/>
              </w:rPr>
              <w:t>&gt;=280万元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54D2F">
            <w:pPr>
              <w:jc w:val="center"/>
            </w:pPr>
            <w:r>
              <w:rPr>
                <w:rFonts w:ascii="宋体" w:hAnsi="宋体" w:eastAsia="宋体"/>
                <w:sz w:val="16"/>
              </w:rPr>
              <w:t>=280万元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58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A3B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F1C07">
            <w:pPr>
              <w:jc w:val="center"/>
            </w:pPr>
          </w:p>
        </w:tc>
      </w:tr>
      <w:tr w14:paraId="0192D17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D91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F12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95D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693D">
            <w:pPr>
              <w:jc w:val="center"/>
            </w:pPr>
            <w:r>
              <w:rPr>
                <w:rFonts w:ascii="宋体" w:hAnsi="宋体" w:eastAsia="宋体"/>
                <w:sz w:val="16"/>
              </w:rPr>
              <w:t>新增销售收入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5AC73">
            <w:pPr>
              <w:jc w:val="center"/>
            </w:pPr>
            <w:r>
              <w:rPr>
                <w:rFonts w:ascii="宋体" w:hAnsi="宋体" w:eastAsia="宋体"/>
                <w:sz w:val="16"/>
              </w:rPr>
              <w:t>&gt;=40万元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AEF6A">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663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5CA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250AF">
            <w:pPr>
              <w:jc w:val="center"/>
            </w:pPr>
          </w:p>
        </w:tc>
      </w:tr>
      <w:tr w14:paraId="7F22B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530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F77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AD5B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63CB5">
            <w:pPr>
              <w:jc w:val="center"/>
            </w:pPr>
            <w:r>
              <w:rPr>
                <w:rFonts w:ascii="宋体" w:hAnsi="宋体" w:eastAsia="宋体"/>
                <w:sz w:val="16"/>
              </w:rPr>
              <w:t>新增就业岗位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C494">
            <w:pPr>
              <w:jc w:val="center"/>
            </w:pPr>
            <w:r>
              <w:rPr>
                <w:rFonts w:ascii="宋体" w:hAnsi="宋体" w:eastAsia="宋体"/>
                <w:sz w:val="16"/>
              </w:rPr>
              <w:t>&gt;=3人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AA296">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894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C0E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2603">
            <w:pPr>
              <w:jc w:val="center"/>
            </w:pPr>
          </w:p>
        </w:tc>
      </w:tr>
      <w:tr w14:paraId="27096D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D9D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E01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45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7E2A3">
            <w:pPr>
              <w:jc w:val="center"/>
            </w:pPr>
            <w:r>
              <w:rPr>
                <w:rFonts w:ascii="宋体" w:hAnsi="宋体" w:eastAsia="宋体"/>
                <w:sz w:val="16"/>
              </w:rPr>
              <w:t>享受企业满意度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102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6FB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4DB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E0A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5F78D">
            <w:pPr>
              <w:jc w:val="center"/>
            </w:pPr>
          </w:p>
        </w:tc>
      </w:tr>
      <w:tr w14:paraId="56A3ECA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3AA8C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6720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758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6C1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930596"/>
        </w:tc>
      </w:tr>
    </w:tbl>
    <w:p w14:paraId="04A8EF6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B36068">
        <w:tblPrEx>
          <w:tblCellMar>
            <w:top w:w="0" w:type="dxa"/>
            <w:left w:w="108" w:type="dxa"/>
            <w:bottom w:w="0" w:type="dxa"/>
            <w:right w:w="108" w:type="dxa"/>
          </w:tblCellMar>
        </w:tblPrEx>
        <w:tc>
          <w:tcPr>
            <w:tcW w:w="8847" w:type="dxa"/>
            <w:gridSpan w:val="9"/>
            <w:vAlign w:val="center"/>
          </w:tcPr>
          <w:p w14:paraId="739ADD50">
            <w:pPr>
              <w:jc w:val="center"/>
            </w:pPr>
            <w:r>
              <w:rPr>
                <w:rFonts w:ascii="宋体" w:hAnsi="宋体" w:eastAsia="宋体"/>
                <w:sz w:val="24"/>
              </w:rPr>
              <w:t>项目支出绩效自评表</w:t>
            </w:r>
          </w:p>
        </w:tc>
      </w:tr>
      <w:tr w14:paraId="7DE7A949">
        <w:tblPrEx>
          <w:tblCellMar>
            <w:top w:w="0" w:type="dxa"/>
            <w:left w:w="108" w:type="dxa"/>
            <w:bottom w:w="0" w:type="dxa"/>
            <w:right w:w="108" w:type="dxa"/>
          </w:tblCellMar>
        </w:tblPrEx>
        <w:tc>
          <w:tcPr>
            <w:tcW w:w="8847" w:type="dxa"/>
            <w:gridSpan w:val="9"/>
            <w:vAlign w:val="center"/>
          </w:tcPr>
          <w:p w14:paraId="46F84BAD">
            <w:pPr>
              <w:jc w:val="center"/>
            </w:pPr>
            <w:r>
              <w:rPr>
                <w:rFonts w:ascii="宋体" w:hAnsi="宋体" w:eastAsia="宋体"/>
                <w:sz w:val="24"/>
              </w:rPr>
              <w:t>(2024年度)</w:t>
            </w:r>
          </w:p>
        </w:tc>
      </w:tr>
      <w:tr w14:paraId="6D86AC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B6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ABAE7B">
            <w:pPr>
              <w:jc w:val="center"/>
            </w:pPr>
            <w:r>
              <w:rPr>
                <w:rFonts w:ascii="宋体" w:hAnsi="宋体" w:eastAsia="宋体"/>
                <w:sz w:val="16"/>
              </w:rPr>
              <w:t>和田地区昆冈经济技术开发区（有色金属产业园）基础设施建设项目二期</w:t>
            </w:r>
          </w:p>
        </w:tc>
      </w:tr>
      <w:tr w14:paraId="6DE42B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D7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5E298">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B78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2DA852">
            <w:pPr>
              <w:jc w:val="center"/>
            </w:pPr>
            <w:r>
              <w:rPr>
                <w:rFonts w:ascii="宋体" w:hAnsi="宋体" w:eastAsia="宋体"/>
                <w:sz w:val="16"/>
              </w:rPr>
              <w:t>洛浦县商务和工业信息化局</w:t>
            </w:r>
          </w:p>
        </w:tc>
      </w:tr>
      <w:tr w14:paraId="769353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54BD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1C7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FAE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0847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F24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E9A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8D7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C85CA">
            <w:pPr>
              <w:jc w:val="center"/>
            </w:pPr>
            <w:r>
              <w:rPr>
                <w:rFonts w:ascii="宋体" w:hAnsi="宋体" w:eastAsia="宋体"/>
                <w:sz w:val="16"/>
              </w:rPr>
              <w:t>得分</w:t>
            </w:r>
          </w:p>
        </w:tc>
      </w:tr>
      <w:tr w14:paraId="6C2893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C87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A50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76D9">
            <w:pPr>
              <w:jc w:val="center"/>
            </w:pPr>
            <w:r>
              <w:rPr>
                <w:rFonts w:ascii="宋体" w:hAnsi="宋体" w:eastAsia="宋体"/>
                <w:sz w:val="16"/>
              </w:rPr>
              <w:t>7,800.00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AF9A">
            <w:pPr>
              <w:jc w:val="center"/>
            </w:pPr>
            <w:r>
              <w:rPr>
                <w:rFonts w:ascii="宋体" w:hAnsi="宋体" w:eastAsia="宋体"/>
                <w:sz w:val="16"/>
              </w:rPr>
              <w:t>18,298.04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801AB">
            <w:pPr>
              <w:jc w:val="center"/>
            </w:pPr>
            <w:r>
              <w:rPr>
                <w:rFonts w:ascii="宋体" w:hAnsi="宋体" w:eastAsia="宋体"/>
                <w:sz w:val="16"/>
              </w:rPr>
              <w:t>18,298.04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07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8CBB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5D444">
            <w:pPr>
              <w:jc w:val="center"/>
            </w:pPr>
            <w:r>
              <w:rPr>
                <w:rFonts w:ascii="宋体" w:hAnsi="宋体" w:eastAsia="宋体"/>
                <w:sz w:val="16"/>
              </w:rPr>
              <w:t>10.00分</w:t>
            </w:r>
          </w:p>
        </w:tc>
      </w:tr>
      <w:tr w14:paraId="121D94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40C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11A9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3B8B2">
            <w:pPr>
              <w:jc w:val="center"/>
            </w:pPr>
            <w:r>
              <w:rPr>
                <w:rFonts w:ascii="宋体" w:hAnsi="宋体" w:eastAsia="宋体"/>
                <w:sz w:val="16"/>
              </w:rPr>
              <w:t>7,800.00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E5990">
            <w:pPr>
              <w:jc w:val="center"/>
            </w:pPr>
            <w:r>
              <w:rPr>
                <w:rFonts w:ascii="宋体" w:hAnsi="宋体" w:eastAsia="宋体"/>
                <w:sz w:val="16"/>
              </w:rPr>
              <w:t>18,298.04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E39A">
            <w:pPr>
              <w:jc w:val="center"/>
            </w:pPr>
            <w:r>
              <w:rPr>
                <w:rFonts w:ascii="宋体" w:hAnsi="宋体" w:eastAsia="宋体"/>
                <w:sz w:val="16"/>
              </w:rPr>
              <w:t>18,298.04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AC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796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E6A60">
            <w:pPr>
              <w:jc w:val="center"/>
            </w:pPr>
            <w:r>
              <w:rPr>
                <w:rFonts w:ascii="宋体" w:hAnsi="宋体" w:eastAsia="宋体"/>
                <w:sz w:val="16"/>
              </w:rPr>
              <w:t>—</w:t>
            </w:r>
          </w:p>
        </w:tc>
      </w:tr>
      <w:tr w14:paraId="6497CB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348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6A09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A1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317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5D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B21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B0C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1B16A">
            <w:pPr>
              <w:jc w:val="center"/>
            </w:pPr>
            <w:r>
              <w:rPr>
                <w:rFonts w:ascii="宋体" w:hAnsi="宋体" w:eastAsia="宋体"/>
                <w:sz w:val="16"/>
              </w:rPr>
              <w:t>—</w:t>
            </w:r>
          </w:p>
        </w:tc>
      </w:tr>
      <w:tr w14:paraId="2EDE30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27B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E92C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802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B93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7B8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F5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89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0A6A">
            <w:pPr>
              <w:jc w:val="center"/>
            </w:pPr>
            <w:r>
              <w:rPr>
                <w:rFonts w:ascii="宋体" w:hAnsi="宋体" w:eastAsia="宋体"/>
                <w:sz w:val="16"/>
              </w:rPr>
              <w:t>—</w:t>
            </w:r>
          </w:p>
        </w:tc>
      </w:tr>
      <w:tr w14:paraId="02AE71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C9EB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D66C7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4B00BC">
            <w:pPr>
              <w:jc w:val="center"/>
            </w:pPr>
            <w:r>
              <w:rPr>
                <w:rFonts w:ascii="宋体" w:hAnsi="宋体" w:eastAsia="宋体"/>
                <w:sz w:val="16"/>
              </w:rPr>
              <w:t>实际完成情况</w:t>
            </w:r>
          </w:p>
        </w:tc>
      </w:tr>
      <w:tr w14:paraId="332223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7A54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BD277">
            <w:pPr>
              <w:jc w:val="both"/>
            </w:pPr>
            <w:r>
              <w:rPr>
                <w:rFonts w:ascii="宋体" w:hAnsi="宋体" w:eastAsia="宋体"/>
                <w:sz w:val="16"/>
              </w:rPr>
              <w:t>根据《关于和田地区昆冈经济技术开发区（有色金属产业园）基础设施建设项目二期初设设计的批复》（洛发改项目</w:t>
            </w:r>
            <w:r>
              <w:rPr>
                <w:rFonts w:hint="eastAsia" w:ascii="宋体" w:hAnsi="宋体"/>
                <w:sz w:val="16"/>
                <w:lang w:eastAsia="zh-CN"/>
              </w:rPr>
              <w:t>〔2023〕150号</w:t>
            </w:r>
            <w:r>
              <w:rPr>
                <w:rFonts w:ascii="宋体" w:hAnsi="宋体" w:eastAsia="宋体"/>
                <w:sz w:val="16"/>
              </w:rPr>
              <w:t>）文件实施此项目，项目主要内容为：路线总长为26.99km，配套建设交通附属设施、道路照明、道路绿化灌溉等工程。项目总投资45320.7万元，本次安排资金7800万元。通过项目实施，完善路网结构，缓解区间交通紧张状况。</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055EC3">
            <w:pPr>
              <w:jc w:val="both"/>
            </w:pPr>
            <w:r>
              <w:rPr>
                <w:rFonts w:hint="eastAsia" w:ascii="宋体" w:hAnsi="宋体"/>
                <w:sz w:val="16"/>
                <w:lang w:eastAsia="zh-CN"/>
              </w:rPr>
              <w:t>截至</w:t>
            </w:r>
            <w:r>
              <w:rPr>
                <w:rFonts w:ascii="宋体" w:hAnsi="宋体" w:eastAsia="宋体"/>
                <w:sz w:val="16"/>
              </w:rPr>
              <w:t>2024年12月，王城公路总长为26.99km，配套建设交通附属设施、道路照明、道路绿化灌溉等工程。项目今年安排资金18298.04万元。项目还未完工。</w:t>
            </w:r>
          </w:p>
        </w:tc>
      </w:tr>
      <w:tr w14:paraId="1CE9AD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C83A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0DCC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D489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F7A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481F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6E0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CE0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60C0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53C0E">
            <w:pPr>
              <w:jc w:val="center"/>
            </w:pPr>
            <w:r>
              <w:rPr>
                <w:rFonts w:ascii="宋体" w:hAnsi="宋体" w:eastAsia="宋体"/>
                <w:sz w:val="16"/>
              </w:rPr>
              <w:t>偏差原因分析及改进措施</w:t>
            </w:r>
          </w:p>
        </w:tc>
      </w:tr>
      <w:tr w14:paraId="4BB013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11CC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D084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CA6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BE73">
            <w:pPr>
              <w:jc w:val="center"/>
            </w:pPr>
            <w:r>
              <w:rPr>
                <w:rFonts w:ascii="宋体" w:hAnsi="宋体" w:eastAsia="宋体"/>
                <w:sz w:val="16"/>
              </w:rPr>
              <w:t>建设道路工程量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AB34B">
            <w:pPr>
              <w:jc w:val="center"/>
            </w:pPr>
            <w:r>
              <w:rPr>
                <w:rFonts w:ascii="宋体" w:hAnsi="宋体" w:eastAsia="宋体"/>
                <w:sz w:val="16"/>
              </w:rPr>
              <w:t>=26.99km</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65165">
            <w:pPr>
              <w:jc w:val="center"/>
            </w:pPr>
            <w:r>
              <w:rPr>
                <w:rFonts w:ascii="宋体" w:hAnsi="宋体" w:eastAsia="宋体"/>
                <w:sz w:val="16"/>
              </w:rPr>
              <w:t>=26.99km</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09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77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DA235">
            <w:pPr>
              <w:jc w:val="center"/>
            </w:pPr>
          </w:p>
        </w:tc>
      </w:tr>
      <w:tr w14:paraId="2F3602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FB2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CD3B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EBB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EBE98">
            <w:pPr>
              <w:jc w:val="center"/>
            </w:pPr>
            <w:r>
              <w:rPr>
                <w:rFonts w:ascii="宋体" w:hAnsi="宋体" w:eastAsia="宋体"/>
                <w:sz w:val="16"/>
              </w:rPr>
              <w:t>项目验收合规率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FC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BE44F">
            <w:pPr>
              <w:jc w:val="center"/>
            </w:pPr>
            <w:r>
              <w:rPr>
                <w:rFonts w:ascii="宋体" w:hAnsi="宋体" w:eastAsia="宋体"/>
                <w:sz w:val="16"/>
              </w:rPr>
              <w:t>未达评价截点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D9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F184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15A2">
            <w:pPr>
              <w:jc w:val="center"/>
            </w:pPr>
            <w:r>
              <w:rPr>
                <w:rFonts w:ascii="宋体" w:hAnsi="宋体" w:eastAsia="宋体"/>
                <w:sz w:val="16"/>
              </w:rPr>
              <w:t>该项目为跨年项目，剩余工作</w:t>
            </w:r>
            <w:r>
              <w:rPr>
                <w:rFonts w:hint="eastAsia" w:ascii="宋体" w:hAnsi="宋体"/>
                <w:sz w:val="16"/>
                <w:lang w:eastAsia="zh-CN"/>
              </w:rPr>
              <w:t>需</w:t>
            </w:r>
            <w:r>
              <w:rPr>
                <w:rFonts w:ascii="宋体" w:hAnsi="宋体" w:eastAsia="宋体"/>
                <w:sz w:val="16"/>
              </w:rPr>
              <w:t>2025年继续实施</w:t>
            </w:r>
          </w:p>
        </w:tc>
      </w:tr>
      <w:tr w14:paraId="4747D5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355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E2B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3E7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E29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A76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40F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78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BD2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6D839">
            <w:pPr>
              <w:jc w:val="center"/>
            </w:pPr>
          </w:p>
        </w:tc>
      </w:tr>
      <w:tr w14:paraId="37FD21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043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089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9A1C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8E96A">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C2311">
            <w:pPr>
              <w:jc w:val="center"/>
            </w:pPr>
            <w:r>
              <w:rPr>
                <w:rFonts w:ascii="宋体" w:hAnsi="宋体" w:eastAsia="宋体"/>
                <w:sz w:val="16"/>
              </w:rPr>
              <w:t>=2023年8月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4D72">
            <w:pPr>
              <w:jc w:val="center"/>
            </w:pPr>
            <w:r>
              <w:rPr>
                <w:rFonts w:ascii="宋体" w:hAnsi="宋体" w:eastAsia="宋体"/>
                <w:sz w:val="16"/>
              </w:rPr>
              <w:t>=2023年8月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07E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622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B1A04">
            <w:pPr>
              <w:jc w:val="center"/>
            </w:pPr>
          </w:p>
        </w:tc>
      </w:tr>
      <w:tr w14:paraId="793E6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89B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69B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05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68E84">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E3CE4">
            <w:pPr>
              <w:jc w:val="center"/>
            </w:pPr>
            <w:r>
              <w:rPr>
                <w:rFonts w:ascii="宋体" w:hAnsi="宋体" w:eastAsia="宋体"/>
                <w:sz w:val="16"/>
              </w:rPr>
              <w:t>=2025年12月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B91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164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7FC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331A9">
            <w:pPr>
              <w:jc w:val="center"/>
            </w:pPr>
          </w:p>
        </w:tc>
      </w:tr>
      <w:tr w14:paraId="556B6BE5">
        <w:tblPrEx>
          <w:tblCellMar>
            <w:top w:w="0" w:type="dxa"/>
            <w:left w:w="108" w:type="dxa"/>
            <w:bottom w:w="0" w:type="dxa"/>
            <w:right w:w="108" w:type="dxa"/>
          </w:tblCellMar>
        </w:tblPrEx>
        <w:trPr>
          <w:trHeight w:val="9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2A8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CC5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BA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850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CB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50F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F0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553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77D3">
            <w:pPr>
              <w:jc w:val="center"/>
            </w:pPr>
          </w:p>
        </w:tc>
      </w:tr>
      <w:tr w14:paraId="35A16A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2CA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C23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D41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BF52D">
            <w:pPr>
              <w:jc w:val="center"/>
            </w:pPr>
            <w:r>
              <w:rPr>
                <w:rFonts w:ascii="宋体" w:hAnsi="宋体" w:eastAsia="宋体"/>
                <w:sz w:val="16"/>
              </w:rPr>
              <w:t>2024计划投资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EF602">
            <w:pPr>
              <w:jc w:val="center"/>
            </w:pPr>
            <w:r>
              <w:rPr>
                <w:rFonts w:ascii="宋体" w:hAnsi="宋体" w:eastAsia="宋体"/>
                <w:sz w:val="16"/>
              </w:rPr>
              <w:t>=18298.04万元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1980">
            <w:pPr>
              <w:jc w:val="center"/>
            </w:pPr>
            <w:r>
              <w:rPr>
                <w:rFonts w:ascii="宋体" w:hAnsi="宋体" w:eastAsia="宋体"/>
                <w:sz w:val="16"/>
              </w:rPr>
              <w:t>=18298.04万元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F0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057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AC921">
            <w:pPr>
              <w:jc w:val="center"/>
            </w:pPr>
          </w:p>
        </w:tc>
      </w:tr>
      <w:tr w14:paraId="57FF2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E31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B6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EDED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8AE31">
            <w:pPr>
              <w:jc w:val="center"/>
            </w:pPr>
            <w:r>
              <w:rPr>
                <w:rFonts w:ascii="宋体" w:hAnsi="宋体" w:eastAsia="宋体"/>
                <w:sz w:val="16"/>
              </w:rPr>
              <w:t>完善路网结构，缓解区间交通紧张状况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C833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A1C45">
            <w:pPr>
              <w:jc w:val="center"/>
            </w:pPr>
            <w:r>
              <w:rPr>
                <w:rFonts w:ascii="宋体" w:hAnsi="宋体" w:eastAsia="宋体"/>
                <w:sz w:val="16"/>
              </w:rPr>
              <w:t>未达评价截点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592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513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7C00">
            <w:pPr>
              <w:jc w:val="center"/>
            </w:pPr>
            <w:r>
              <w:rPr>
                <w:rFonts w:ascii="宋体" w:hAnsi="宋体" w:eastAsia="宋体"/>
                <w:sz w:val="16"/>
              </w:rPr>
              <w:t>该项目为跨年项目，剩余工作</w:t>
            </w:r>
            <w:r>
              <w:rPr>
                <w:rFonts w:hint="eastAsia" w:ascii="宋体" w:hAnsi="宋体"/>
                <w:sz w:val="16"/>
                <w:lang w:eastAsia="zh-CN"/>
              </w:rPr>
              <w:t>需</w:t>
            </w:r>
            <w:r>
              <w:rPr>
                <w:rFonts w:ascii="宋体" w:hAnsi="宋体" w:eastAsia="宋体"/>
                <w:sz w:val="16"/>
              </w:rPr>
              <w:t>2025年继续实施</w:t>
            </w:r>
          </w:p>
        </w:tc>
      </w:tr>
      <w:tr w14:paraId="1DF1E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46C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DF4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75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6DF46">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ECF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948E7">
            <w:pPr>
              <w:jc w:val="center"/>
            </w:pPr>
            <w:r>
              <w:rPr>
                <w:rFonts w:ascii="宋体" w:hAnsi="宋体" w:eastAsia="宋体"/>
                <w:sz w:val="16"/>
              </w:rPr>
              <w:t>未达评价截点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00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C93C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B044E">
            <w:pPr>
              <w:jc w:val="center"/>
            </w:pPr>
            <w:r>
              <w:rPr>
                <w:rFonts w:ascii="宋体" w:hAnsi="宋体" w:eastAsia="宋体"/>
                <w:sz w:val="16"/>
              </w:rPr>
              <w:t>该项目为跨年项目，剩余工作</w:t>
            </w:r>
            <w:r>
              <w:rPr>
                <w:rFonts w:hint="eastAsia" w:ascii="宋体" w:hAnsi="宋体"/>
                <w:sz w:val="16"/>
                <w:lang w:eastAsia="zh-CN"/>
              </w:rPr>
              <w:t>需</w:t>
            </w:r>
            <w:r>
              <w:rPr>
                <w:rFonts w:ascii="宋体" w:hAnsi="宋体" w:eastAsia="宋体"/>
                <w:sz w:val="16"/>
              </w:rPr>
              <w:t>2025年继续实施</w:t>
            </w:r>
          </w:p>
        </w:tc>
      </w:tr>
      <w:tr w14:paraId="07835C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ACD7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7797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3A2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06CDD">
            <w:pPr>
              <w:jc w:val="center"/>
            </w:pPr>
            <w:r>
              <w:rPr>
                <w:rFonts w:ascii="宋体" w:hAnsi="宋体" w:eastAsia="宋体"/>
                <w:sz w:val="16"/>
              </w:rPr>
              <w:t>60分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A73F87"/>
        </w:tc>
      </w:tr>
    </w:tbl>
    <w:p w14:paraId="178E5D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B80209">
        <w:tc>
          <w:tcPr>
            <w:tcW w:w="8847" w:type="dxa"/>
            <w:gridSpan w:val="9"/>
            <w:vAlign w:val="center"/>
          </w:tcPr>
          <w:p w14:paraId="3031D29B">
            <w:pPr>
              <w:jc w:val="center"/>
            </w:pPr>
            <w:r>
              <w:rPr>
                <w:rFonts w:ascii="宋体" w:hAnsi="宋体" w:eastAsia="宋体"/>
                <w:sz w:val="24"/>
              </w:rPr>
              <w:t>项目支出绩效自评表</w:t>
            </w:r>
          </w:p>
        </w:tc>
      </w:tr>
      <w:tr w14:paraId="25666982">
        <w:tblPrEx>
          <w:tblCellMar>
            <w:top w:w="0" w:type="dxa"/>
            <w:left w:w="108" w:type="dxa"/>
            <w:bottom w:w="0" w:type="dxa"/>
            <w:right w:w="108" w:type="dxa"/>
          </w:tblCellMar>
        </w:tblPrEx>
        <w:tc>
          <w:tcPr>
            <w:tcW w:w="8847" w:type="dxa"/>
            <w:gridSpan w:val="9"/>
            <w:vAlign w:val="center"/>
          </w:tcPr>
          <w:p w14:paraId="5B5FDDD1">
            <w:pPr>
              <w:jc w:val="center"/>
            </w:pPr>
            <w:r>
              <w:rPr>
                <w:rFonts w:ascii="宋体" w:hAnsi="宋体" w:eastAsia="宋体"/>
                <w:sz w:val="24"/>
              </w:rPr>
              <w:t>(2024年度)</w:t>
            </w:r>
          </w:p>
        </w:tc>
      </w:tr>
      <w:tr w14:paraId="5185DB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2DD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8E1E0D">
            <w:pPr>
              <w:jc w:val="center"/>
            </w:pPr>
            <w:r>
              <w:rPr>
                <w:rFonts w:ascii="宋体" w:hAnsi="宋体" w:eastAsia="宋体"/>
                <w:sz w:val="16"/>
              </w:rPr>
              <w:t>和田地区昆冈经济技术开发区（有色金属产业园）基础设施建设项目</w:t>
            </w:r>
          </w:p>
        </w:tc>
      </w:tr>
      <w:tr w14:paraId="0ACD55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473F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20D7B6">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B5A9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976CD5">
            <w:pPr>
              <w:jc w:val="center"/>
            </w:pPr>
            <w:r>
              <w:rPr>
                <w:rFonts w:ascii="宋体" w:hAnsi="宋体" w:eastAsia="宋体"/>
                <w:sz w:val="16"/>
              </w:rPr>
              <w:t>洛浦县商务和工业信息化局</w:t>
            </w:r>
          </w:p>
        </w:tc>
      </w:tr>
      <w:tr w14:paraId="28C1AF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B6D8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E113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824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DF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6F8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135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789B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43A86">
            <w:pPr>
              <w:jc w:val="center"/>
            </w:pPr>
            <w:r>
              <w:rPr>
                <w:rFonts w:ascii="宋体" w:hAnsi="宋体" w:eastAsia="宋体"/>
                <w:sz w:val="16"/>
              </w:rPr>
              <w:t>得分</w:t>
            </w:r>
          </w:p>
        </w:tc>
      </w:tr>
      <w:tr w14:paraId="1C63C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178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1AB0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E3566">
            <w:pPr>
              <w:jc w:val="center"/>
            </w:pPr>
            <w:r>
              <w:rPr>
                <w:rFonts w:ascii="宋体" w:hAnsi="宋体" w:eastAsia="宋体"/>
                <w:sz w:val="16"/>
              </w:rPr>
              <w:t>2,000.00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4CA0">
            <w:pPr>
              <w:jc w:val="center"/>
            </w:pPr>
            <w:r>
              <w:rPr>
                <w:rFonts w:ascii="宋体" w:hAnsi="宋体" w:eastAsia="宋体"/>
                <w:sz w:val="16"/>
              </w:rPr>
              <w:t>2,137.39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179E">
            <w:pPr>
              <w:jc w:val="center"/>
            </w:pPr>
            <w:r>
              <w:rPr>
                <w:rFonts w:ascii="宋体" w:hAnsi="宋体" w:eastAsia="宋体"/>
                <w:sz w:val="16"/>
              </w:rPr>
              <w:t>2,137.39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60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EC5D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B0EF6">
            <w:pPr>
              <w:jc w:val="center"/>
            </w:pPr>
            <w:r>
              <w:rPr>
                <w:rFonts w:ascii="宋体" w:hAnsi="宋体" w:eastAsia="宋体"/>
                <w:sz w:val="16"/>
              </w:rPr>
              <w:t>10.00分</w:t>
            </w:r>
          </w:p>
        </w:tc>
      </w:tr>
      <w:tr w14:paraId="7C5420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240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0E5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DE5A9">
            <w:pPr>
              <w:jc w:val="center"/>
            </w:pPr>
            <w:r>
              <w:rPr>
                <w:rFonts w:ascii="宋体" w:hAnsi="宋体" w:eastAsia="宋体"/>
                <w:sz w:val="16"/>
              </w:rPr>
              <w:t>2,000.00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8227">
            <w:pPr>
              <w:jc w:val="center"/>
            </w:pPr>
            <w:r>
              <w:rPr>
                <w:rFonts w:ascii="宋体" w:hAnsi="宋体" w:eastAsia="宋体"/>
                <w:sz w:val="16"/>
              </w:rPr>
              <w:t>2,137.39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38E15">
            <w:pPr>
              <w:jc w:val="center"/>
            </w:pPr>
            <w:r>
              <w:rPr>
                <w:rFonts w:ascii="宋体" w:hAnsi="宋体" w:eastAsia="宋体"/>
                <w:sz w:val="16"/>
              </w:rPr>
              <w:t>2,137.39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F80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475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004F1">
            <w:pPr>
              <w:jc w:val="center"/>
            </w:pPr>
            <w:r>
              <w:rPr>
                <w:rFonts w:ascii="宋体" w:hAnsi="宋体" w:eastAsia="宋体"/>
                <w:sz w:val="16"/>
              </w:rPr>
              <w:t>—</w:t>
            </w:r>
          </w:p>
        </w:tc>
      </w:tr>
      <w:tr w14:paraId="62BDF2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CA3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A614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2A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B8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4BF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17D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AC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03F7">
            <w:pPr>
              <w:jc w:val="center"/>
            </w:pPr>
            <w:r>
              <w:rPr>
                <w:rFonts w:ascii="宋体" w:hAnsi="宋体" w:eastAsia="宋体"/>
                <w:sz w:val="16"/>
              </w:rPr>
              <w:t>—</w:t>
            </w:r>
          </w:p>
        </w:tc>
      </w:tr>
      <w:tr w14:paraId="7480CA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010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E58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874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73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8B2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B7F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60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F37D7">
            <w:pPr>
              <w:jc w:val="center"/>
            </w:pPr>
            <w:r>
              <w:rPr>
                <w:rFonts w:ascii="宋体" w:hAnsi="宋体" w:eastAsia="宋体"/>
                <w:sz w:val="16"/>
              </w:rPr>
              <w:t>—</w:t>
            </w:r>
          </w:p>
        </w:tc>
      </w:tr>
      <w:tr w14:paraId="748670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2025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C08B2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7F823">
            <w:pPr>
              <w:jc w:val="center"/>
            </w:pPr>
            <w:r>
              <w:rPr>
                <w:rFonts w:ascii="宋体" w:hAnsi="宋体" w:eastAsia="宋体"/>
                <w:sz w:val="16"/>
              </w:rPr>
              <w:t>实际完成情况</w:t>
            </w:r>
          </w:p>
        </w:tc>
      </w:tr>
      <w:tr w14:paraId="195E11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A7BF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C7F8B2">
            <w:pPr>
              <w:jc w:val="both"/>
            </w:pPr>
            <w:r>
              <w:rPr>
                <w:rFonts w:ascii="宋体" w:hAnsi="宋体" w:eastAsia="宋体"/>
                <w:sz w:val="16"/>
              </w:rPr>
              <w:t>根据《关于和田地区昆冈经济技术开发区（有色金属产业园）基础设施建设项目立项的批复》（洛发改项目</w:t>
            </w:r>
            <w:r>
              <w:rPr>
                <w:rFonts w:hint="eastAsia" w:ascii="宋体" w:hAnsi="宋体"/>
                <w:sz w:val="16"/>
                <w:lang w:eastAsia="zh-CN"/>
              </w:rPr>
              <w:t>〔2022〕351号</w:t>
            </w:r>
            <w:r>
              <w:rPr>
                <w:rFonts w:ascii="宋体" w:hAnsi="宋体" w:eastAsia="宋体"/>
                <w:sz w:val="16"/>
              </w:rPr>
              <w:t>）文件实施此项目，项目主要内容：项目主要内容：建设供水工程一项，排水工程一项，天然气供气工程一项，道路工程一项及4项工程的相关附属配套设施。通过项目的实施，通过项</w:t>
            </w:r>
            <w:r>
              <w:rPr>
                <w:rFonts w:hint="eastAsia" w:ascii="宋体" w:hAnsi="宋体"/>
                <w:sz w:val="16"/>
                <w:lang w:eastAsia="zh-CN"/>
              </w:rPr>
              <w:t>目的</w:t>
            </w:r>
            <w:r>
              <w:rPr>
                <w:rFonts w:ascii="宋体" w:hAnsi="宋体" w:eastAsia="宋体"/>
                <w:sz w:val="16"/>
              </w:rPr>
              <w:t>实施，提升洛浦县公共服务能力，</w:t>
            </w:r>
            <w:r>
              <w:rPr>
                <w:rFonts w:hint="eastAsia" w:ascii="宋体" w:hAnsi="宋体"/>
                <w:sz w:val="16"/>
                <w:lang w:eastAsia="zh-CN"/>
              </w:rPr>
              <w:t>进一步</w:t>
            </w:r>
            <w:r>
              <w:rPr>
                <w:rFonts w:ascii="宋体" w:hAnsi="宋体" w:eastAsia="宋体"/>
                <w:sz w:val="16"/>
              </w:rPr>
              <w:t>营造企业投资良好产业发展环境。</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5589C2">
            <w:pPr>
              <w:jc w:val="both"/>
            </w:pPr>
            <w:r>
              <w:rPr>
                <w:rFonts w:hint="eastAsia" w:ascii="宋体" w:hAnsi="宋体"/>
                <w:sz w:val="16"/>
                <w:lang w:eastAsia="zh-CN"/>
              </w:rPr>
              <w:t>截至</w:t>
            </w:r>
            <w:r>
              <w:rPr>
                <w:rFonts w:ascii="宋体" w:hAnsi="宋体" w:eastAsia="宋体"/>
                <w:sz w:val="16"/>
              </w:rPr>
              <w:t>12月31日，已完成：建供水厂一座，蓄水池2座，供水管道101.6千米，排水管道40千米；建设燃气管道42千米，中高压调压站；配套道路，应急供水等相关附属设施等。通过项目实施，提升洛浦县公共服务能力，</w:t>
            </w:r>
            <w:r>
              <w:rPr>
                <w:rFonts w:hint="eastAsia" w:ascii="宋体" w:hAnsi="宋体"/>
                <w:sz w:val="16"/>
                <w:lang w:eastAsia="zh-CN"/>
              </w:rPr>
              <w:t>进一步</w:t>
            </w:r>
            <w:r>
              <w:rPr>
                <w:rFonts w:ascii="宋体" w:hAnsi="宋体" w:eastAsia="宋体"/>
                <w:sz w:val="16"/>
              </w:rPr>
              <w:t>营造企业投资良好产业发展环境。</w:t>
            </w:r>
          </w:p>
        </w:tc>
      </w:tr>
      <w:tr w14:paraId="1CE390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8A28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0AF1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BFE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65F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94A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F7E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CD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A47E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A1BF">
            <w:pPr>
              <w:jc w:val="center"/>
            </w:pPr>
            <w:r>
              <w:rPr>
                <w:rFonts w:ascii="宋体" w:hAnsi="宋体" w:eastAsia="宋体"/>
                <w:sz w:val="16"/>
              </w:rPr>
              <w:t>偏差原因分析及改进措施</w:t>
            </w:r>
          </w:p>
        </w:tc>
      </w:tr>
      <w:tr w14:paraId="4F8E31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062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E945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AEB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A35E4">
            <w:pPr>
              <w:jc w:val="center"/>
            </w:pPr>
            <w:r>
              <w:rPr>
                <w:rFonts w:ascii="宋体" w:hAnsi="宋体" w:eastAsia="宋体"/>
                <w:sz w:val="16"/>
              </w:rPr>
              <w:t>新建供水工程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473C3">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E16BE">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6298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536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20E39">
            <w:pPr>
              <w:jc w:val="center"/>
            </w:pPr>
          </w:p>
        </w:tc>
      </w:tr>
      <w:tr w14:paraId="4B3517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FD4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372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305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BDACC">
            <w:pPr>
              <w:jc w:val="center"/>
            </w:pPr>
            <w:r>
              <w:rPr>
                <w:rFonts w:ascii="宋体" w:hAnsi="宋体" w:eastAsia="宋体"/>
                <w:sz w:val="16"/>
              </w:rPr>
              <w:t>新量排水工程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9C6E">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B6CF">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22D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096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381D6">
            <w:pPr>
              <w:jc w:val="center"/>
            </w:pPr>
          </w:p>
        </w:tc>
      </w:tr>
      <w:tr w14:paraId="60853E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D58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024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9B5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1A79">
            <w:pPr>
              <w:jc w:val="center"/>
            </w:pPr>
            <w:r>
              <w:rPr>
                <w:rFonts w:ascii="宋体" w:hAnsi="宋体" w:eastAsia="宋体"/>
                <w:sz w:val="16"/>
              </w:rPr>
              <w:t>新建天然气工程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A28D5">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EE053">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BFE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C61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C0697">
            <w:pPr>
              <w:jc w:val="center"/>
            </w:pPr>
          </w:p>
        </w:tc>
      </w:tr>
      <w:tr w14:paraId="0A339C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C7E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F6A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860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2BC44">
            <w:pPr>
              <w:jc w:val="center"/>
            </w:pPr>
            <w:r>
              <w:rPr>
                <w:rFonts w:ascii="宋体" w:hAnsi="宋体" w:eastAsia="宋体"/>
                <w:sz w:val="16"/>
              </w:rPr>
              <w:t>新建道路工程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C6DDC">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3B06">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77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10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3B58">
            <w:pPr>
              <w:jc w:val="center"/>
            </w:pPr>
          </w:p>
        </w:tc>
      </w:tr>
      <w:tr w14:paraId="730F1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34A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74E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737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E960F">
            <w:pPr>
              <w:jc w:val="center"/>
            </w:pPr>
            <w:r>
              <w:rPr>
                <w:rFonts w:ascii="宋体" w:hAnsi="宋体" w:eastAsia="宋体"/>
                <w:sz w:val="16"/>
              </w:rPr>
              <w:t>相关附属配套设施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7AA96">
            <w:pPr>
              <w:jc w:val="center"/>
            </w:pPr>
            <w:r>
              <w:rPr>
                <w:rFonts w:ascii="宋体" w:hAnsi="宋体" w:eastAsia="宋体"/>
                <w:sz w:val="16"/>
              </w:rPr>
              <w:t>&gt;=4项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65316">
            <w:pPr>
              <w:jc w:val="center"/>
            </w:pPr>
            <w:r>
              <w:rPr>
                <w:rFonts w:ascii="宋体" w:hAnsi="宋体" w:eastAsia="宋体"/>
                <w:sz w:val="16"/>
              </w:rPr>
              <w:t>=4项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322E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E9DE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78691">
            <w:pPr>
              <w:jc w:val="center"/>
            </w:pPr>
          </w:p>
        </w:tc>
      </w:tr>
      <w:tr w14:paraId="47D7B2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D5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010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F96E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51E5">
            <w:pPr>
              <w:jc w:val="center"/>
            </w:pPr>
            <w:r>
              <w:rPr>
                <w:rFonts w:ascii="宋体" w:hAnsi="宋体" w:eastAsia="宋体"/>
                <w:sz w:val="16"/>
              </w:rPr>
              <w:t>项目验收合规率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138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1A8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E99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A885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18C3">
            <w:pPr>
              <w:jc w:val="center"/>
            </w:pPr>
          </w:p>
        </w:tc>
      </w:tr>
      <w:tr w14:paraId="131FD8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263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B9D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D08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F63D3">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4E3A8">
            <w:pPr>
              <w:jc w:val="center"/>
            </w:pPr>
            <w:r>
              <w:rPr>
                <w:rFonts w:ascii="宋体" w:hAnsi="宋体" w:eastAsia="宋体"/>
                <w:sz w:val="16"/>
              </w:rPr>
              <w:t>2023年3月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08A4E">
            <w:pPr>
              <w:jc w:val="center"/>
            </w:pPr>
            <w:r>
              <w:rPr>
                <w:rFonts w:ascii="宋体" w:hAnsi="宋体" w:eastAsia="宋体"/>
                <w:sz w:val="16"/>
              </w:rPr>
              <w:t>=2023年3月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62FA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988B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35342">
            <w:pPr>
              <w:jc w:val="center"/>
            </w:pPr>
          </w:p>
        </w:tc>
      </w:tr>
      <w:tr w14:paraId="2FBFB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46C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264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ACD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95AB">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27F7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F52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03D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2A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F9304">
            <w:pPr>
              <w:jc w:val="center"/>
            </w:pPr>
          </w:p>
        </w:tc>
      </w:tr>
      <w:tr w14:paraId="16D37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808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FF3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B5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AC24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813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EC9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36F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6358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E76A1">
            <w:pPr>
              <w:jc w:val="center"/>
            </w:pPr>
          </w:p>
        </w:tc>
      </w:tr>
      <w:tr w14:paraId="219BD7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FE1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27C6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533A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7F48">
            <w:pPr>
              <w:jc w:val="center"/>
            </w:pPr>
            <w:r>
              <w:rPr>
                <w:rFonts w:ascii="宋体" w:hAnsi="宋体" w:eastAsia="宋体"/>
                <w:sz w:val="16"/>
              </w:rPr>
              <w:t>项目工程投资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88CA">
            <w:pPr>
              <w:jc w:val="center"/>
            </w:pPr>
            <w:r>
              <w:rPr>
                <w:rFonts w:ascii="宋体" w:hAnsi="宋体" w:eastAsia="宋体"/>
                <w:sz w:val="16"/>
              </w:rPr>
              <w:t>&lt;=2137.39万元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86C0">
            <w:pPr>
              <w:jc w:val="center"/>
            </w:pPr>
            <w:r>
              <w:rPr>
                <w:rFonts w:ascii="宋体" w:hAnsi="宋体" w:eastAsia="宋体"/>
                <w:sz w:val="16"/>
              </w:rPr>
              <w:t>=2137.39万元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486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EFA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42642">
            <w:pPr>
              <w:jc w:val="center"/>
            </w:pPr>
          </w:p>
        </w:tc>
      </w:tr>
      <w:tr w14:paraId="6B2A8A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493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271E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C87F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F1DAB">
            <w:pPr>
              <w:jc w:val="center"/>
            </w:pPr>
            <w:r>
              <w:rPr>
                <w:rFonts w:ascii="宋体" w:hAnsi="宋体" w:eastAsia="宋体"/>
                <w:sz w:val="16"/>
              </w:rPr>
              <w:t>提升洛浦县公共服务能力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EF01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420C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06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F76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F2D6">
            <w:pPr>
              <w:jc w:val="center"/>
            </w:pPr>
          </w:p>
        </w:tc>
      </w:tr>
      <w:tr w14:paraId="1837B9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FD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699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0D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574F">
            <w:pPr>
              <w:jc w:val="center"/>
            </w:pPr>
            <w:r>
              <w:rPr>
                <w:rFonts w:ascii="宋体" w:hAnsi="宋体" w:eastAsia="宋体"/>
                <w:sz w:val="16"/>
              </w:rPr>
              <w:t>园区企业满意度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8CC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96F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95D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B3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9941D">
            <w:pPr>
              <w:jc w:val="center"/>
            </w:pPr>
          </w:p>
        </w:tc>
      </w:tr>
      <w:tr w14:paraId="14BEBE9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931D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B070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02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BF31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A116B9"/>
        </w:tc>
      </w:tr>
    </w:tbl>
    <w:p w14:paraId="6F9EC9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3EDCDF">
        <w:tc>
          <w:tcPr>
            <w:tcW w:w="8847" w:type="dxa"/>
            <w:gridSpan w:val="9"/>
            <w:vAlign w:val="center"/>
          </w:tcPr>
          <w:p w14:paraId="26A3F2D1">
            <w:pPr>
              <w:jc w:val="center"/>
            </w:pPr>
            <w:r>
              <w:rPr>
                <w:rFonts w:ascii="宋体" w:hAnsi="宋体" w:eastAsia="宋体"/>
                <w:sz w:val="24"/>
              </w:rPr>
              <w:t>项目支出绩效自评表</w:t>
            </w:r>
          </w:p>
        </w:tc>
      </w:tr>
      <w:tr w14:paraId="5E258095">
        <w:tblPrEx>
          <w:tblCellMar>
            <w:top w:w="0" w:type="dxa"/>
            <w:left w:w="108" w:type="dxa"/>
            <w:bottom w:w="0" w:type="dxa"/>
            <w:right w:w="108" w:type="dxa"/>
          </w:tblCellMar>
        </w:tblPrEx>
        <w:tc>
          <w:tcPr>
            <w:tcW w:w="8847" w:type="dxa"/>
            <w:gridSpan w:val="9"/>
            <w:vAlign w:val="center"/>
          </w:tcPr>
          <w:p w14:paraId="72A55F3E">
            <w:pPr>
              <w:jc w:val="center"/>
            </w:pPr>
            <w:r>
              <w:rPr>
                <w:rFonts w:ascii="宋体" w:hAnsi="宋体" w:eastAsia="宋体"/>
                <w:sz w:val="24"/>
              </w:rPr>
              <w:t>(2024年度)</w:t>
            </w:r>
          </w:p>
        </w:tc>
      </w:tr>
      <w:tr w14:paraId="566448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D7C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933452">
            <w:pPr>
              <w:jc w:val="center"/>
            </w:pPr>
            <w:r>
              <w:rPr>
                <w:rFonts w:ascii="宋体" w:hAnsi="宋体" w:eastAsia="宋体"/>
                <w:sz w:val="16"/>
              </w:rPr>
              <w:t>和田地区昆冈经济技术开发区（有色金属产业园）政府投资建设项目水土保持补偿费用</w:t>
            </w:r>
          </w:p>
        </w:tc>
      </w:tr>
      <w:tr w14:paraId="32FC28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5B9A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E82181">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0A51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396BB5">
            <w:pPr>
              <w:jc w:val="center"/>
            </w:pPr>
            <w:r>
              <w:rPr>
                <w:rFonts w:ascii="宋体" w:hAnsi="宋体" w:eastAsia="宋体"/>
                <w:sz w:val="16"/>
              </w:rPr>
              <w:t>洛浦县商务和工业信息化局</w:t>
            </w:r>
          </w:p>
        </w:tc>
      </w:tr>
      <w:tr w14:paraId="152EFC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BB80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1BF4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6E1A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6BB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6D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3CB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B31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8AF58">
            <w:pPr>
              <w:jc w:val="center"/>
            </w:pPr>
            <w:r>
              <w:rPr>
                <w:rFonts w:ascii="宋体" w:hAnsi="宋体" w:eastAsia="宋体"/>
                <w:sz w:val="16"/>
              </w:rPr>
              <w:t>得分</w:t>
            </w:r>
          </w:p>
        </w:tc>
      </w:tr>
      <w:tr w14:paraId="4F653B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C2D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DC7F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716A">
            <w:pPr>
              <w:jc w:val="center"/>
            </w:pPr>
            <w:r>
              <w:rPr>
                <w:rFonts w:ascii="宋体" w:hAnsi="宋体" w:eastAsia="宋体"/>
                <w:sz w:val="16"/>
              </w:rPr>
              <w:t>89.45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86AF9">
            <w:pPr>
              <w:jc w:val="center"/>
            </w:pPr>
            <w:r>
              <w:rPr>
                <w:rFonts w:ascii="宋体" w:hAnsi="宋体" w:eastAsia="宋体"/>
                <w:sz w:val="16"/>
              </w:rPr>
              <w:t>89.45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0AD0E">
            <w:pPr>
              <w:jc w:val="center"/>
            </w:pPr>
            <w:r>
              <w:rPr>
                <w:rFonts w:ascii="宋体" w:hAnsi="宋体" w:eastAsia="宋体"/>
                <w:sz w:val="16"/>
              </w:rPr>
              <w:t>89.45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E9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BB6F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FDC3E">
            <w:pPr>
              <w:jc w:val="center"/>
            </w:pPr>
            <w:r>
              <w:rPr>
                <w:rFonts w:ascii="宋体" w:hAnsi="宋体" w:eastAsia="宋体"/>
                <w:sz w:val="16"/>
              </w:rPr>
              <w:t>10.00分</w:t>
            </w:r>
          </w:p>
        </w:tc>
      </w:tr>
      <w:tr w14:paraId="3FCAF3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E39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0294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4DF2B">
            <w:pPr>
              <w:jc w:val="center"/>
            </w:pPr>
            <w:r>
              <w:rPr>
                <w:rFonts w:ascii="宋体" w:hAnsi="宋体" w:eastAsia="宋体"/>
                <w:sz w:val="16"/>
              </w:rPr>
              <w:t>89.45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89EFB">
            <w:pPr>
              <w:jc w:val="center"/>
            </w:pPr>
            <w:r>
              <w:rPr>
                <w:rFonts w:ascii="宋体" w:hAnsi="宋体" w:eastAsia="宋体"/>
                <w:sz w:val="16"/>
              </w:rPr>
              <w:t>89.45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33A59">
            <w:pPr>
              <w:jc w:val="center"/>
            </w:pPr>
            <w:r>
              <w:rPr>
                <w:rFonts w:ascii="宋体" w:hAnsi="宋体" w:eastAsia="宋体"/>
                <w:sz w:val="16"/>
              </w:rPr>
              <w:t>89.45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F10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E1D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6F002">
            <w:pPr>
              <w:jc w:val="center"/>
            </w:pPr>
            <w:r>
              <w:rPr>
                <w:rFonts w:ascii="宋体" w:hAnsi="宋体" w:eastAsia="宋体"/>
                <w:sz w:val="16"/>
              </w:rPr>
              <w:t>—</w:t>
            </w:r>
          </w:p>
        </w:tc>
      </w:tr>
      <w:tr w14:paraId="68B687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AFF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F2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224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B99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5B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FE6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8BC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40BF8">
            <w:pPr>
              <w:jc w:val="center"/>
            </w:pPr>
            <w:r>
              <w:rPr>
                <w:rFonts w:ascii="宋体" w:hAnsi="宋体" w:eastAsia="宋体"/>
                <w:sz w:val="16"/>
              </w:rPr>
              <w:t>—</w:t>
            </w:r>
          </w:p>
        </w:tc>
      </w:tr>
      <w:tr w14:paraId="045604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E81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1585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F5F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BA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54A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F1A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E2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1B800">
            <w:pPr>
              <w:jc w:val="center"/>
            </w:pPr>
            <w:r>
              <w:rPr>
                <w:rFonts w:ascii="宋体" w:hAnsi="宋体" w:eastAsia="宋体"/>
                <w:sz w:val="16"/>
              </w:rPr>
              <w:t>—</w:t>
            </w:r>
          </w:p>
        </w:tc>
      </w:tr>
      <w:tr w14:paraId="73077F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DB4D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7CA9A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C9F554">
            <w:pPr>
              <w:jc w:val="center"/>
            </w:pPr>
            <w:r>
              <w:rPr>
                <w:rFonts w:ascii="宋体" w:hAnsi="宋体" w:eastAsia="宋体"/>
                <w:sz w:val="16"/>
              </w:rPr>
              <w:t>实际完成情况</w:t>
            </w:r>
          </w:p>
        </w:tc>
      </w:tr>
      <w:tr w14:paraId="1B273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2DD3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2BF27">
            <w:pPr>
              <w:jc w:val="both"/>
            </w:pPr>
            <w:r>
              <w:rPr>
                <w:rFonts w:ascii="宋体" w:hAnsi="宋体" w:eastAsia="宋体"/>
                <w:sz w:val="16"/>
              </w:rPr>
              <w:t>根据</w:t>
            </w:r>
            <w:r>
              <w:rPr>
                <w:rFonts w:hint="eastAsia" w:ascii="宋体" w:hAnsi="宋体"/>
                <w:sz w:val="16"/>
                <w:lang w:eastAsia="zh-CN"/>
              </w:rPr>
              <w:t>（</w:t>
            </w:r>
            <w:r>
              <w:rPr>
                <w:rFonts w:ascii="宋体" w:hAnsi="宋体" w:eastAsia="宋体"/>
                <w:sz w:val="16"/>
              </w:rPr>
              <w:t>水土保持补偿费用缴纳通知书）实施此项目，项目主要内容为：保障2个项目水土保持补偿费。通过项目实施，促进和田地区昆冈经济技术开发区（有色金属产业园）政府投资项目建设。</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6DBFC8">
            <w:pPr>
              <w:jc w:val="both"/>
            </w:pPr>
            <w:r>
              <w:rPr>
                <w:rFonts w:hint="eastAsia" w:ascii="宋体" w:hAnsi="宋体"/>
                <w:sz w:val="16"/>
                <w:lang w:eastAsia="zh-CN"/>
              </w:rPr>
              <w:t>截至</w:t>
            </w:r>
            <w:r>
              <w:rPr>
                <w:rFonts w:ascii="宋体" w:hAnsi="宋体" w:eastAsia="宋体"/>
                <w:sz w:val="16"/>
              </w:rPr>
              <w:t>2024年12月，完成缴纳2个项目水土保持补偿费。通过项目实施，促进和田地区昆冈经济技术开发区（有色金属产业园）政府投资项目建设。</w:t>
            </w:r>
          </w:p>
        </w:tc>
      </w:tr>
      <w:tr w14:paraId="189FD9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58A2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65C6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BD09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EB9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65BD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146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3AD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D411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56E8">
            <w:pPr>
              <w:jc w:val="center"/>
            </w:pPr>
            <w:r>
              <w:rPr>
                <w:rFonts w:ascii="宋体" w:hAnsi="宋体" w:eastAsia="宋体"/>
                <w:sz w:val="16"/>
              </w:rPr>
              <w:t>偏差原因分析及改进措施</w:t>
            </w:r>
          </w:p>
        </w:tc>
      </w:tr>
      <w:tr w14:paraId="76216D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AB19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5CFF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AC9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9551B">
            <w:pPr>
              <w:jc w:val="center"/>
            </w:pPr>
            <w:r>
              <w:rPr>
                <w:rFonts w:ascii="宋体" w:hAnsi="宋体" w:eastAsia="宋体"/>
                <w:sz w:val="16"/>
              </w:rPr>
              <w:t>保障项目实施数量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1D25">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0E1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D2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F7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E6C11">
            <w:pPr>
              <w:jc w:val="center"/>
            </w:pPr>
          </w:p>
        </w:tc>
      </w:tr>
      <w:tr w14:paraId="21D1AE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54E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39A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284B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757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48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855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0A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9D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93200">
            <w:pPr>
              <w:jc w:val="center"/>
            </w:pPr>
          </w:p>
        </w:tc>
      </w:tr>
      <w:tr w14:paraId="45B487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F25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795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9B7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DE88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40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1D10">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AAD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EF9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EE1D7">
            <w:pPr>
              <w:jc w:val="center"/>
            </w:pPr>
          </w:p>
        </w:tc>
      </w:tr>
      <w:tr w14:paraId="474F2C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A1D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94C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351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6B3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0E8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701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F8E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04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D301">
            <w:pPr>
              <w:jc w:val="center"/>
            </w:pPr>
          </w:p>
        </w:tc>
      </w:tr>
      <w:tr w14:paraId="60BEEA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2C1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D7AF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2F72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C30D">
            <w:pPr>
              <w:jc w:val="center"/>
            </w:pPr>
            <w:r>
              <w:rPr>
                <w:rFonts w:ascii="宋体" w:hAnsi="宋体" w:eastAsia="宋体"/>
                <w:sz w:val="16"/>
              </w:rPr>
              <w:t>基础设施建设项目二期水土保持补偿费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C2544">
            <w:pPr>
              <w:jc w:val="center"/>
            </w:pPr>
            <w:r>
              <w:rPr>
                <w:rFonts w:ascii="宋体" w:hAnsi="宋体" w:eastAsia="宋体"/>
                <w:sz w:val="16"/>
              </w:rPr>
              <w:t>&lt;=84.44万元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3A7CA">
            <w:pPr>
              <w:jc w:val="center"/>
            </w:pPr>
            <w:r>
              <w:rPr>
                <w:rFonts w:ascii="宋体" w:hAnsi="宋体" w:eastAsia="宋体"/>
                <w:sz w:val="16"/>
              </w:rPr>
              <w:t>=84.44万元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7E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6A4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60B21">
            <w:pPr>
              <w:jc w:val="center"/>
            </w:pPr>
          </w:p>
        </w:tc>
      </w:tr>
      <w:tr w14:paraId="6DC826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1BE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089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69D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17B99">
            <w:pPr>
              <w:jc w:val="center"/>
            </w:pPr>
            <w:r>
              <w:rPr>
                <w:rFonts w:ascii="宋体" w:hAnsi="宋体" w:eastAsia="宋体"/>
                <w:sz w:val="16"/>
              </w:rPr>
              <w:t>基础设施配套服务建设项目水土保持补偿费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F10E">
            <w:pPr>
              <w:jc w:val="center"/>
            </w:pPr>
            <w:r>
              <w:rPr>
                <w:rFonts w:ascii="宋体" w:hAnsi="宋体" w:eastAsia="宋体"/>
                <w:sz w:val="16"/>
              </w:rPr>
              <w:t>&lt;=5.01万元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0C9D3">
            <w:pPr>
              <w:jc w:val="center"/>
            </w:pPr>
            <w:r>
              <w:rPr>
                <w:rFonts w:ascii="宋体" w:hAnsi="宋体" w:eastAsia="宋体"/>
                <w:sz w:val="16"/>
              </w:rPr>
              <w:t>=5.01万元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46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6D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1F6AA">
            <w:pPr>
              <w:jc w:val="center"/>
            </w:pPr>
          </w:p>
        </w:tc>
      </w:tr>
      <w:tr w14:paraId="51D08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890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40C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71E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FFDF9">
            <w:pPr>
              <w:jc w:val="center"/>
            </w:pPr>
            <w:r>
              <w:rPr>
                <w:rFonts w:ascii="宋体" w:hAnsi="宋体" w:eastAsia="宋体"/>
                <w:sz w:val="16"/>
              </w:rPr>
              <w:t>促进园区基础设施建设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2B00E">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A5DD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AC6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828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3C2FF">
            <w:pPr>
              <w:jc w:val="center"/>
            </w:pPr>
          </w:p>
        </w:tc>
      </w:tr>
      <w:tr w14:paraId="66F5F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565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A98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43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55E0A">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2FF8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12A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232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1F0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94B0E">
            <w:pPr>
              <w:jc w:val="center"/>
            </w:pPr>
          </w:p>
        </w:tc>
      </w:tr>
      <w:tr w14:paraId="1CBCDE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9C03F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3BFE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5A7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7160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AC3C4A"/>
        </w:tc>
      </w:tr>
    </w:tbl>
    <w:p w14:paraId="79CC03C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3251D6">
        <w:tblPrEx>
          <w:tblCellMar>
            <w:top w:w="0" w:type="dxa"/>
            <w:left w:w="108" w:type="dxa"/>
            <w:bottom w:w="0" w:type="dxa"/>
            <w:right w:w="108" w:type="dxa"/>
          </w:tblCellMar>
        </w:tblPrEx>
        <w:tc>
          <w:tcPr>
            <w:tcW w:w="8847" w:type="dxa"/>
            <w:gridSpan w:val="9"/>
            <w:vAlign w:val="center"/>
          </w:tcPr>
          <w:p w14:paraId="3DBC75B3">
            <w:pPr>
              <w:jc w:val="center"/>
            </w:pPr>
            <w:r>
              <w:rPr>
                <w:rFonts w:ascii="宋体" w:hAnsi="宋体" w:eastAsia="宋体"/>
                <w:sz w:val="24"/>
              </w:rPr>
              <w:t>项目支出绩效自评表</w:t>
            </w:r>
          </w:p>
        </w:tc>
      </w:tr>
      <w:tr w14:paraId="4BCBCC9C">
        <w:tblPrEx>
          <w:tblCellMar>
            <w:top w:w="0" w:type="dxa"/>
            <w:left w:w="108" w:type="dxa"/>
            <w:bottom w:w="0" w:type="dxa"/>
            <w:right w:w="108" w:type="dxa"/>
          </w:tblCellMar>
        </w:tblPrEx>
        <w:tc>
          <w:tcPr>
            <w:tcW w:w="8847" w:type="dxa"/>
            <w:gridSpan w:val="9"/>
            <w:vAlign w:val="center"/>
          </w:tcPr>
          <w:p w14:paraId="23065454">
            <w:pPr>
              <w:jc w:val="center"/>
            </w:pPr>
            <w:r>
              <w:rPr>
                <w:rFonts w:ascii="宋体" w:hAnsi="宋体" w:eastAsia="宋体"/>
                <w:sz w:val="24"/>
              </w:rPr>
              <w:t>(2024年度)</w:t>
            </w:r>
          </w:p>
        </w:tc>
      </w:tr>
      <w:tr w14:paraId="5F55ED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2617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5CE9A1">
            <w:pPr>
              <w:jc w:val="center"/>
            </w:pPr>
            <w:r>
              <w:rPr>
                <w:rFonts w:ascii="宋体" w:hAnsi="宋体" w:eastAsia="宋体"/>
                <w:sz w:val="16"/>
              </w:rPr>
              <w:t>水电公司职工医疗保险费</w:t>
            </w:r>
          </w:p>
        </w:tc>
      </w:tr>
      <w:tr w14:paraId="6432D9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BBC7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E6CD7">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279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026F27">
            <w:pPr>
              <w:jc w:val="center"/>
            </w:pPr>
            <w:r>
              <w:rPr>
                <w:rFonts w:ascii="宋体" w:hAnsi="宋体" w:eastAsia="宋体"/>
                <w:sz w:val="16"/>
              </w:rPr>
              <w:t>洛浦县商务和工业信息化局</w:t>
            </w:r>
          </w:p>
        </w:tc>
      </w:tr>
      <w:tr w14:paraId="6B66A1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E9A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5DA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1848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EB0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91BE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D1C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0D2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5C0B">
            <w:pPr>
              <w:jc w:val="center"/>
            </w:pPr>
            <w:r>
              <w:rPr>
                <w:rFonts w:ascii="宋体" w:hAnsi="宋体" w:eastAsia="宋体"/>
                <w:sz w:val="16"/>
              </w:rPr>
              <w:t>得分</w:t>
            </w:r>
          </w:p>
        </w:tc>
      </w:tr>
      <w:tr w14:paraId="43FC45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75E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F5C8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6091">
            <w:pPr>
              <w:jc w:val="center"/>
            </w:pPr>
            <w:r>
              <w:rPr>
                <w:rFonts w:ascii="宋体" w:hAnsi="宋体" w:eastAsia="宋体"/>
                <w:sz w:val="16"/>
              </w:rPr>
              <w:t>32.29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C595B">
            <w:pPr>
              <w:jc w:val="center"/>
            </w:pPr>
            <w:r>
              <w:rPr>
                <w:rFonts w:ascii="宋体" w:hAnsi="宋体" w:eastAsia="宋体"/>
                <w:sz w:val="16"/>
              </w:rPr>
              <w:t>32.29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F087">
            <w:pPr>
              <w:jc w:val="center"/>
            </w:pPr>
            <w:r>
              <w:rPr>
                <w:rFonts w:ascii="宋体" w:hAnsi="宋体" w:eastAsia="宋体"/>
                <w:sz w:val="16"/>
              </w:rPr>
              <w:t>25.70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989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BFBA1">
            <w:pPr>
              <w:jc w:val="center"/>
            </w:pPr>
            <w:r>
              <w:rPr>
                <w:rFonts w:ascii="宋体" w:hAnsi="宋体" w:eastAsia="宋体"/>
                <w:sz w:val="16"/>
              </w:rPr>
              <w:t xml:space="preserve">79.59%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11898">
            <w:pPr>
              <w:jc w:val="center"/>
            </w:pPr>
            <w:r>
              <w:rPr>
                <w:rFonts w:ascii="宋体" w:hAnsi="宋体" w:eastAsia="宋体"/>
                <w:sz w:val="16"/>
              </w:rPr>
              <w:t>4.90分</w:t>
            </w:r>
          </w:p>
        </w:tc>
      </w:tr>
      <w:tr w14:paraId="38F75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EF5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D48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A9C53">
            <w:pPr>
              <w:jc w:val="center"/>
            </w:pPr>
            <w:r>
              <w:rPr>
                <w:rFonts w:ascii="宋体" w:hAnsi="宋体" w:eastAsia="宋体"/>
                <w:sz w:val="16"/>
              </w:rPr>
              <w:t>32.29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34DC3">
            <w:pPr>
              <w:jc w:val="center"/>
            </w:pPr>
            <w:r>
              <w:rPr>
                <w:rFonts w:ascii="宋体" w:hAnsi="宋体" w:eastAsia="宋体"/>
                <w:sz w:val="16"/>
              </w:rPr>
              <w:t>32.29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9F47B">
            <w:pPr>
              <w:jc w:val="center"/>
            </w:pPr>
            <w:r>
              <w:rPr>
                <w:rFonts w:ascii="宋体" w:hAnsi="宋体" w:eastAsia="宋体"/>
                <w:sz w:val="16"/>
              </w:rPr>
              <w:t>25.70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23D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395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00938">
            <w:pPr>
              <w:jc w:val="center"/>
            </w:pPr>
            <w:r>
              <w:rPr>
                <w:rFonts w:ascii="宋体" w:hAnsi="宋体" w:eastAsia="宋体"/>
                <w:sz w:val="16"/>
              </w:rPr>
              <w:t>—</w:t>
            </w:r>
          </w:p>
        </w:tc>
      </w:tr>
      <w:tr w14:paraId="7A8C2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172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46C0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A2E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F97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E9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D18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678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9CF7D">
            <w:pPr>
              <w:jc w:val="center"/>
            </w:pPr>
            <w:r>
              <w:rPr>
                <w:rFonts w:ascii="宋体" w:hAnsi="宋体" w:eastAsia="宋体"/>
                <w:sz w:val="16"/>
              </w:rPr>
              <w:t>—</w:t>
            </w:r>
          </w:p>
        </w:tc>
      </w:tr>
      <w:tr w14:paraId="5C346D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1C5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DAA5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414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5EF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E70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1B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E1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68A0D">
            <w:pPr>
              <w:jc w:val="center"/>
            </w:pPr>
            <w:r>
              <w:rPr>
                <w:rFonts w:ascii="宋体" w:hAnsi="宋体" w:eastAsia="宋体"/>
                <w:sz w:val="16"/>
              </w:rPr>
              <w:t>—</w:t>
            </w:r>
          </w:p>
        </w:tc>
      </w:tr>
      <w:tr w14:paraId="023F85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D81A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B7529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4FF261">
            <w:pPr>
              <w:jc w:val="center"/>
            </w:pPr>
            <w:r>
              <w:rPr>
                <w:rFonts w:ascii="宋体" w:hAnsi="宋体" w:eastAsia="宋体"/>
                <w:sz w:val="16"/>
              </w:rPr>
              <w:t>实际完成情况</w:t>
            </w:r>
          </w:p>
        </w:tc>
      </w:tr>
      <w:tr w14:paraId="3D4780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5FDD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70D387">
            <w:pPr>
              <w:jc w:val="both"/>
            </w:pPr>
            <w:r>
              <w:rPr>
                <w:rFonts w:ascii="宋体" w:hAnsi="宋体" w:eastAsia="宋体"/>
                <w:sz w:val="16"/>
              </w:rPr>
              <w:t>根据《洛财纪字〔2024〕10号）》会议纪要此项目，主要内容为：缴纳19名人员医疗保险，有效保障退休人员医疗问题。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D8032">
            <w:pPr>
              <w:jc w:val="both"/>
            </w:pPr>
            <w:r>
              <w:rPr>
                <w:rFonts w:ascii="宋体" w:hAnsi="宋体" w:eastAsia="宋体"/>
                <w:sz w:val="16"/>
              </w:rPr>
              <w:t>2024年12月，已缴纳14名人员25.7万元医疗保险</w:t>
            </w:r>
            <w:r>
              <w:rPr>
                <w:rFonts w:hint="eastAsia" w:ascii="宋体" w:hAnsi="宋体"/>
                <w:sz w:val="16"/>
                <w:lang w:eastAsia="zh-CN"/>
              </w:rPr>
              <w:t>，</w:t>
            </w:r>
            <w:r>
              <w:rPr>
                <w:rFonts w:ascii="宋体" w:hAnsi="宋体" w:eastAsia="宋体"/>
                <w:sz w:val="16"/>
              </w:rPr>
              <w:t>办理医疗退休，有效保障退休人员医疗问题。</w:t>
            </w:r>
          </w:p>
        </w:tc>
      </w:tr>
      <w:tr w14:paraId="090455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1BE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CA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C9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AE3D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77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9C9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2A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FC29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31F58">
            <w:pPr>
              <w:jc w:val="center"/>
            </w:pPr>
            <w:r>
              <w:rPr>
                <w:rFonts w:ascii="宋体" w:hAnsi="宋体" w:eastAsia="宋体"/>
                <w:sz w:val="16"/>
              </w:rPr>
              <w:t>偏差原因分析及改进措施</w:t>
            </w:r>
          </w:p>
        </w:tc>
      </w:tr>
      <w:tr w14:paraId="5E9E60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DB2A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633A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5CF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12B99">
            <w:pPr>
              <w:jc w:val="center"/>
            </w:pPr>
            <w:r>
              <w:rPr>
                <w:rFonts w:ascii="宋体" w:hAnsi="宋体" w:eastAsia="宋体"/>
                <w:sz w:val="16"/>
              </w:rPr>
              <w:t>缴纳医疗保险费的职工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58FF1">
            <w:pPr>
              <w:jc w:val="center"/>
            </w:pPr>
            <w:r>
              <w:rPr>
                <w:rFonts w:ascii="宋体" w:hAnsi="宋体" w:eastAsia="宋体"/>
                <w:sz w:val="16"/>
              </w:rPr>
              <w:t>&gt;=19人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4A0FC">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E8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2B7E2">
            <w:pPr>
              <w:jc w:val="center"/>
            </w:pPr>
            <w:r>
              <w:rPr>
                <w:rFonts w:ascii="宋体" w:hAnsi="宋体" w:eastAsia="宋体"/>
                <w:sz w:val="16"/>
              </w:rPr>
              <w:t>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6FD7E">
            <w:pPr>
              <w:jc w:val="center"/>
            </w:pPr>
            <w:r>
              <w:rPr>
                <w:rFonts w:ascii="宋体" w:hAnsi="宋体" w:eastAsia="宋体"/>
                <w:sz w:val="16"/>
              </w:rPr>
              <w:t>因部分人员放弃医疗保险缴费，导致该项指标未达年初计划任务</w:t>
            </w:r>
          </w:p>
        </w:tc>
      </w:tr>
      <w:tr w14:paraId="44038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76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9BC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7670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975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EF6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3C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42D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87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5ED40">
            <w:pPr>
              <w:jc w:val="center"/>
            </w:pPr>
          </w:p>
        </w:tc>
      </w:tr>
      <w:tr w14:paraId="47B9A4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05C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346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C8A7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8AD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5B93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3FE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A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D3C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0F87">
            <w:pPr>
              <w:jc w:val="center"/>
            </w:pPr>
          </w:p>
        </w:tc>
      </w:tr>
      <w:tr w14:paraId="3B6135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ED9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93F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E6A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ED3F">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66F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D5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C5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A85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0858">
            <w:pPr>
              <w:jc w:val="center"/>
            </w:pPr>
          </w:p>
        </w:tc>
      </w:tr>
      <w:tr w14:paraId="6ABF10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27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7A7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4403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9191">
            <w:pPr>
              <w:jc w:val="center"/>
            </w:pPr>
            <w:r>
              <w:rPr>
                <w:rFonts w:ascii="宋体" w:hAnsi="宋体" w:eastAsia="宋体"/>
                <w:sz w:val="16"/>
              </w:rPr>
              <w:t>医疗保险费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71554">
            <w:pPr>
              <w:jc w:val="center"/>
            </w:pPr>
            <w:r>
              <w:rPr>
                <w:rFonts w:ascii="宋体" w:hAnsi="宋体" w:eastAsia="宋体"/>
                <w:sz w:val="16"/>
              </w:rPr>
              <w:t>&lt;=32.29万元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E374F">
            <w:pPr>
              <w:jc w:val="center"/>
            </w:pPr>
            <w:r>
              <w:rPr>
                <w:rFonts w:ascii="宋体" w:hAnsi="宋体" w:eastAsia="宋体"/>
                <w:sz w:val="16"/>
              </w:rPr>
              <w:t>=25.7万元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055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1B3C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1FB85">
            <w:pPr>
              <w:jc w:val="center"/>
            </w:pPr>
            <w:r>
              <w:rPr>
                <w:rFonts w:ascii="宋体" w:hAnsi="宋体" w:eastAsia="宋体"/>
                <w:sz w:val="16"/>
              </w:rPr>
              <w:t>因部分人员放弃医疗保险缴费，导致该项指标未达年初计划任务</w:t>
            </w:r>
          </w:p>
        </w:tc>
      </w:tr>
      <w:tr w14:paraId="3E0D3F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91C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C053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BAC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249D0">
            <w:pPr>
              <w:jc w:val="center"/>
            </w:pPr>
            <w:r>
              <w:rPr>
                <w:rFonts w:ascii="宋体" w:hAnsi="宋体" w:eastAsia="宋体"/>
                <w:sz w:val="16"/>
              </w:rPr>
              <w:t>有效保障退休人员医疗问题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97B0F">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B4C3C">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119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D14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E25E9">
            <w:pPr>
              <w:jc w:val="center"/>
            </w:pPr>
          </w:p>
        </w:tc>
      </w:tr>
      <w:tr w14:paraId="5C24E5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EF8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20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1C6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EC3E3">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3071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F4C5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DE5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8F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1A595">
            <w:pPr>
              <w:jc w:val="center"/>
            </w:pPr>
          </w:p>
        </w:tc>
      </w:tr>
      <w:tr w14:paraId="345F16F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C026E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D5B1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454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249C2">
            <w:pPr>
              <w:jc w:val="center"/>
            </w:pPr>
            <w:r>
              <w:rPr>
                <w:rFonts w:ascii="宋体" w:hAnsi="宋体" w:eastAsia="宋体"/>
                <w:sz w:val="16"/>
              </w:rPr>
              <w:t>78.12分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D17F17"/>
        </w:tc>
      </w:tr>
    </w:tbl>
    <w:p w14:paraId="71EA98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F1283B">
        <w:tblPrEx>
          <w:tblCellMar>
            <w:top w:w="0" w:type="dxa"/>
            <w:left w:w="108" w:type="dxa"/>
            <w:bottom w:w="0" w:type="dxa"/>
            <w:right w:w="108" w:type="dxa"/>
          </w:tblCellMar>
        </w:tblPrEx>
        <w:tc>
          <w:tcPr>
            <w:tcW w:w="8847" w:type="dxa"/>
            <w:gridSpan w:val="9"/>
            <w:vAlign w:val="center"/>
          </w:tcPr>
          <w:p w14:paraId="685E25F2">
            <w:pPr>
              <w:jc w:val="center"/>
            </w:pPr>
            <w:r>
              <w:rPr>
                <w:rFonts w:ascii="宋体" w:hAnsi="宋体" w:eastAsia="宋体"/>
                <w:sz w:val="24"/>
              </w:rPr>
              <w:t>项目支出绩效自评表</w:t>
            </w:r>
          </w:p>
        </w:tc>
      </w:tr>
      <w:tr w14:paraId="4EB063CE">
        <w:tblPrEx>
          <w:tblCellMar>
            <w:top w:w="0" w:type="dxa"/>
            <w:left w:w="108" w:type="dxa"/>
            <w:bottom w:w="0" w:type="dxa"/>
            <w:right w:w="108" w:type="dxa"/>
          </w:tblCellMar>
        </w:tblPrEx>
        <w:tc>
          <w:tcPr>
            <w:tcW w:w="8847" w:type="dxa"/>
            <w:gridSpan w:val="9"/>
            <w:vAlign w:val="center"/>
          </w:tcPr>
          <w:p w14:paraId="4EB1BF2E">
            <w:pPr>
              <w:jc w:val="center"/>
            </w:pPr>
            <w:r>
              <w:rPr>
                <w:rFonts w:ascii="宋体" w:hAnsi="宋体" w:eastAsia="宋体"/>
                <w:sz w:val="24"/>
              </w:rPr>
              <w:t>(2024年度)</w:t>
            </w:r>
          </w:p>
        </w:tc>
      </w:tr>
      <w:tr w14:paraId="7AAD30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5086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94930E">
            <w:pPr>
              <w:jc w:val="center"/>
            </w:pPr>
            <w:r>
              <w:rPr>
                <w:rFonts w:ascii="宋体" w:hAnsi="宋体" w:eastAsia="宋体"/>
                <w:sz w:val="16"/>
              </w:rPr>
              <w:t>洛浦县扶贫车间建设项目森林植被恢复费</w:t>
            </w:r>
          </w:p>
        </w:tc>
      </w:tr>
      <w:tr w14:paraId="597760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245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C92B38">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EFE3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9D0C5F">
            <w:pPr>
              <w:jc w:val="center"/>
            </w:pPr>
            <w:r>
              <w:rPr>
                <w:rFonts w:ascii="宋体" w:hAnsi="宋体" w:eastAsia="宋体"/>
                <w:sz w:val="16"/>
              </w:rPr>
              <w:t>洛浦县商务和工业信息化局</w:t>
            </w:r>
          </w:p>
        </w:tc>
      </w:tr>
      <w:tr w14:paraId="06AE6D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3D8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828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E9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D04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A9D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0BD9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0B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18711">
            <w:pPr>
              <w:jc w:val="center"/>
            </w:pPr>
            <w:r>
              <w:rPr>
                <w:rFonts w:ascii="宋体" w:hAnsi="宋体" w:eastAsia="宋体"/>
                <w:sz w:val="16"/>
              </w:rPr>
              <w:t>得分</w:t>
            </w:r>
          </w:p>
        </w:tc>
      </w:tr>
      <w:tr w14:paraId="10E30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B02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AB82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C77E1">
            <w:pPr>
              <w:jc w:val="center"/>
            </w:pPr>
            <w:r>
              <w:rPr>
                <w:rFonts w:ascii="宋体" w:hAnsi="宋体" w:eastAsia="宋体"/>
                <w:sz w:val="16"/>
              </w:rPr>
              <w:t>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99C31">
            <w:pPr>
              <w:jc w:val="center"/>
            </w:pPr>
            <w:r>
              <w:rPr>
                <w:rFonts w:ascii="宋体" w:hAnsi="宋体" w:eastAsia="宋体"/>
                <w:sz w:val="16"/>
              </w:rPr>
              <w:t>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6CAA">
            <w:pPr>
              <w:jc w:val="center"/>
            </w:pPr>
            <w:r>
              <w:rPr>
                <w:rFonts w:ascii="宋体" w:hAnsi="宋体" w:eastAsia="宋体"/>
                <w:sz w:val="16"/>
              </w:rPr>
              <w:t>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E2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00A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F7F13">
            <w:pPr>
              <w:jc w:val="center"/>
            </w:pPr>
            <w:r>
              <w:rPr>
                <w:rFonts w:ascii="宋体" w:hAnsi="宋体" w:eastAsia="宋体"/>
                <w:sz w:val="16"/>
              </w:rPr>
              <w:t>10.00分</w:t>
            </w:r>
          </w:p>
        </w:tc>
      </w:tr>
      <w:tr w14:paraId="381128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F32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2BC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42729">
            <w:pPr>
              <w:jc w:val="center"/>
            </w:pPr>
            <w:r>
              <w:rPr>
                <w:rFonts w:ascii="宋体" w:hAnsi="宋体" w:eastAsia="宋体"/>
                <w:sz w:val="16"/>
              </w:rPr>
              <w:t>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A6F2">
            <w:pPr>
              <w:jc w:val="center"/>
            </w:pPr>
            <w:r>
              <w:rPr>
                <w:rFonts w:ascii="宋体" w:hAnsi="宋体" w:eastAsia="宋体"/>
                <w:sz w:val="16"/>
              </w:rPr>
              <w:t>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5F80C">
            <w:pPr>
              <w:jc w:val="center"/>
            </w:pPr>
            <w:r>
              <w:rPr>
                <w:rFonts w:ascii="宋体" w:hAnsi="宋体" w:eastAsia="宋体"/>
                <w:sz w:val="16"/>
              </w:rPr>
              <w:t>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22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52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9E45F">
            <w:pPr>
              <w:jc w:val="center"/>
            </w:pPr>
            <w:r>
              <w:rPr>
                <w:rFonts w:ascii="宋体" w:hAnsi="宋体" w:eastAsia="宋体"/>
                <w:sz w:val="16"/>
              </w:rPr>
              <w:t>—</w:t>
            </w:r>
          </w:p>
        </w:tc>
      </w:tr>
      <w:tr w14:paraId="2E6E91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D34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E5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42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76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2C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20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D58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5CC24">
            <w:pPr>
              <w:jc w:val="center"/>
            </w:pPr>
            <w:r>
              <w:rPr>
                <w:rFonts w:ascii="宋体" w:hAnsi="宋体" w:eastAsia="宋体"/>
                <w:sz w:val="16"/>
              </w:rPr>
              <w:t>—</w:t>
            </w:r>
          </w:p>
        </w:tc>
      </w:tr>
      <w:tr w14:paraId="3377B1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699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B786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5D3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29F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3C3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F2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7C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B6EBD">
            <w:pPr>
              <w:jc w:val="center"/>
            </w:pPr>
            <w:r>
              <w:rPr>
                <w:rFonts w:ascii="宋体" w:hAnsi="宋体" w:eastAsia="宋体"/>
                <w:sz w:val="16"/>
              </w:rPr>
              <w:t>—</w:t>
            </w:r>
          </w:p>
        </w:tc>
      </w:tr>
      <w:tr w14:paraId="651974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C459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96D47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2C9369">
            <w:pPr>
              <w:jc w:val="center"/>
            </w:pPr>
            <w:r>
              <w:rPr>
                <w:rFonts w:ascii="宋体" w:hAnsi="宋体" w:eastAsia="宋体"/>
                <w:sz w:val="16"/>
              </w:rPr>
              <w:t>实际完成情况</w:t>
            </w:r>
          </w:p>
        </w:tc>
      </w:tr>
      <w:tr w14:paraId="3E07DF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01F4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928EA1">
            <w:pPr>
              <w:jc w:val="both"/>
            </w:pPr>
            <w:r>
              <w:rPr>
                <w:rFonts w:ascii="宋体" w:hAnsi="宋体" w:eastAsia="宋体"/>
                <w:sz w:val="16"/>
              </w:rPr>
              <w:t>根据《洛财纪字〔2024〕10号）》会议纪要此项目，主要内容为：缴纳浦县扶贫车间建设项目森林植被恢复费2.7812万元，于2024年12月完成项目，通过本项目的实施，有效解决扶贫车间建设项目占用林地手续办理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DDB5DF">
            <w:pPr>
              <w:jc w:val="both"/>
            </w:pPr>
            <w:r>
              <w:rPr>
                <w:rFonts w:hint="eastAsia" w:ascii="宋体" w:hAnsi="宋体"/>
                <w:sz w:val="16"/>
                <w:lang w:eastAsia="zh-CN"/>
              </w:rPr>
              <w:t>截至2024</w:t>
            </w:r>
            <w:r>
              <w:rPr>
                <w:rFonts w:ascii="宋体" w:hAnsi="宋体" w:eastAsia="宋体"/>
                <w:sz w:val="16"/>
              </w:rPr>
              <w:t>年12月31日，缴纳浦县扶贫车间建设项目森林植被恢复费2.7812万元，于2024年12月完成项目，通过本项目的实施，有效解决扶贫车间建设项目占用林地手续办理</w:t>
            </w:r>
          </w:p>
        </w:tc>
      </w:tr>
      <w:tr w14:paraId="6864FD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E067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DE1D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6182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FB9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E9A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59B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54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EE7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39DAE">
            <w:pPr>
              <w:jc w:val="center"/>
            </w:pPr>
            <w:r>
              <w:rPr>
                <w:rFonts w:ascii="宋体" w:hAnsi="宋体" w:eastAsia="宋体"/>
                <w:sz w:val="16"/>
              </w:rPr>
              <w:t>偏差原因分析及改进措施</w:t>
            </w:r>
          </w:p>
        </w:tc>
      </w:tr>
      <w:tr w14:paraId="3A1CF9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877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D644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F556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1104D">
            <w:pPr>
              <w:jc w:val="center"/>
            </w:pPr>
            <w:r>
              <w:rPr>
                <w:rFonts w:ascii="宋体" w:hAnsi="宋体" w:eastAsia="宋体"/>
                <w:sz w:val="16"/>
              </w:rPr>
              <w:t>缴纳</w:t>
            </w:r>
            <w:r>
              <w:rPr>
                <w:rFonts w:hint="eastAsia" w:ascii="宋体" w:hAnsi="宋体"/>
                <w:sz w:val="16"/>
                <w:lang w:eastAsia="zh-CN"/>
              </w:rPr>
              <w:t>森林</w:t>
            </w:r>
            <w:r>
              <w:rPr>
                <w:rFonts w:ascii="宋体" w:hAnsi="宋体" w:eastAsia="宋体"/>
                <w:sz w:val="16"/>
              </w:rPr>
              <w:t>植被恢复费的项目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A5C0C">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3C0B">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C81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FC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CD98C">
            <w:pPr>
              <w:jc w:val="center"/>
            </w:pPr>
          </w:p>
        </w:tc>
      </w:tr>
      <w:tr w14:paraId="40E44D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C6C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4AF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4519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056D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629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064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AE9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01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38C53">
            <w:pPr>
              <w:jc w:val="center"/>
            </w:pPr>
          </w:p>
        </w:tc>
      </w:tr>
      <w:tr w14:paraId="73331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2C5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DB9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44DB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554D1">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CF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E6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565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99A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B3A4C">
            <w:pPr>
              <w:jc w:val="center"/>
            </w:pPr>
          </w:p>
        </w:tc>
      </w:tr>
      <w:tr w14:paraId="6C5CE4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838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ADF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C92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B59D">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948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3C6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90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69E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91C33">
            <w:pPr>
              <w:jc w:val="center"/>
            </w:pPr>
          </w:p>
        </w:tc>
      </w:tr>
      <w:tr w14:paraId="2F646F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834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55B2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06C1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CF70">
            <w:pPr>
              <w:jc w:val="center"/>
            </w:pPr>
            <w:r>
              <w:rPr>
                <w:rFonts w:ascii="宋体" w:hAnsi="宋体" w:eastAsia="宋体"/>
                <w:sz w:val="16"/>
              </w:rPr>
              <w:t>植被恢复费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D2A91">
            <w:pPr>
              <w:jc w:val="center"/>
            </w:pPr>
            <w:r>
              <w:rPr>
                <w:rFonts w:ascii="宋体" w:hAnsi="宋体" w:eastAsia="宋体"/>
                <w:sz w:val="16"/>
              </w:rPr>
              <w:t>&lt;=2.78万元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D53C">
            <w:pPr>
              <w:jc w:val="center"/>
            </w:pPr>
            <w:r>
              <w:rPr>
                <w:rFonts w:ascii="宋体" w:hAnsi="宋体" w:eastAsia="宋体"/>
                <w:sz w:val="16"/>
              </w:rPr>
              <w: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61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221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5F56">
            <w:pPr>
              <w:jc w:val="center"/>
            </w:pPr>
          </w:p>
        </w:tc>
      </w:tr>
      <w:tr w14:paraId="482DE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288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78A5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906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E5F9D">
            <w:pPr>
              <w:jc w:val="center"/>
            </w:pPr>
            <w:r>
              <w:rPr>
                <w:rFonts w:ascii="宋体" w:hAnsi="宋体" w:eastAsia="宋体"/>
                <w:sz w:val="16"/>
              </w:rPr>
              <w:t>有效解决扶贫车间建设项目占用林地情况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B9E6">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560D">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79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558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A2E31">
            <w:pPr>
              <w:jc w:val="center"/>
            </w:pPr>
          </w:p>
        </w:tc>
      </w:tr>
      <w:tr w14:paraId="5BA073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857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F122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028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8524E">
            <w:pPr>
              <w:jc w:val="center"/>
            </w:pPr>
            <w:r>
              <w:rPr>
                <w:rFonts w:ascii="宋体" w:hAnsi="宋体" w:eastAsia="宋体"/>
                <w:sz w:val="16"/>
              </w:rPr>
              <w:t>受益满意度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3D2A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571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960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F0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08C2">
            <w:pPr>
              <w:jc w:val="center"/>
            </w:pPr>
          </w:p>
        </w:tc>
      </w:tr>
      <w:tr w14:paraId="1C4C06E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EFE3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D471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16E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D6C0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B2FA3A"/>
        </w:tc>
      </w:tr>
    </w:tbl>
    <w:p w14:paraId="28273B4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0079AF">
        <w:tblPrEx>
          <w:tblCellMar>
            <w:top w:w="0" w:type="dxa"/>
            <w:left w:w="108" w:type="dxa"/>
            <w:bottom w:w="0" w:type="dxa"/>
            <w:right w:w="108" w:type="dxa"/>
          </w:tblCellMar>
        </w:tblPrEx>
        <w:tc>
          <w:tcPr>
            <w:tcW w:w="8847" w:type="dxa"/>
            <w:gridSpan w:val="9"/>
            <w:vAlign w:val="center"/>
          </w:tcPr>
          <w:p w14:paraId="127B83B8">
            <w:pPr>
              <w:jc w:val="center"/>
            </w:pPr>
            <w:r>
              <w:rPr>
                <w:rFonts w:ascii="宋体" w:hAnsi="宋体" w:eastAsia="宋体"/>
                <w:sz w:val="24"/>
              </w:rPr>
              <w:t>项目支出绩效自评表</w:t>
            </w:r>
          </w:p>
        </w:tc>
      </w:tr>
      <w:tr w14:paraId="00DF9A65">
        <w:tblPrEx>
          <w:tblCellMar>
            <w:top w:w="0" w:type="dxa"/>
            <w:left w:w="108" w:type="dxa"/>
            <w:bottom w:w="0" w:type="dxa"/>
            <w:right w:w="108" w:type="dxa"/>
          </w:tblCellMar>
        </w:tblPrEx>
        <w:tc>
          <w:tcPr>
            <w:tcW w:w="8847" w:type="dxa"/>
            <w:gridSpan w:val="9"/>
            <w:vAlign w:val="center"/>
          </w:tcPr>
          <w:p w14:paraId="7E26580D">
            <w:pPr>
              <w:jc w:val="center"/>
            </w:pPr>
            <w:r>
              <w:rPr>
                <w:rFonts w:ascii="宋体" w:hAnsi="宋体" w:eastAsia="宋体"/>
                <w:sz w:val="24"/>
              </w:rPr>
              <w:t>(2024年度)</w:t>
            </w:r>
          </w:p>
        </w:tc>
      </w:tr>
      <w:tr w14:paraId="573D39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DA83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B4EAD3">
            <w:pPr>
              <w:jc w:val="center"/>
            </w:pPr>
            <w:r>
              <w:rPr>
                <w:rFonts w:ascii="宋体" w:hAnsi="宋体" w:eastAsia="宋体"/>
                <w:sz w:val="16"/>
              </w:rPr>
              <w:t>洛浦县牛羊精深加工项目诉讼费</w:t>
            </w:r>
          </w:p>
        </w:tc>
      </w:tr>
      <w:tr w14:paraId="3665BD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5E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C9BAF4">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4A40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FD482A">
            <w:pPr>
              <w:jc w:val="center"/>
            </w:pPr>
            <w:r>
              <w:rPr>
                <w:rFonts w:ascii="宋体" w:hAnsi="宋体" w:eastAsia="宋体"/>
                <w:sz w:val="16"/>
              </w:rPr>
              <w:t>洛浦县商务和工业信息化局</w:t>
            </w:r>
          </w:p>
        </w:tc>
      </w:tr>
      <w:tr w14:paraId="19061B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998C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DE5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3B0E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4F44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DAD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1D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1F3F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5E61">
            <w:pPr>
              <w:jc w:val="center"/>
            </w:pPr>
            <w:r>
              <w:rPr>
                <w:rFonts w:ascii="宋体" w:hAnsi="宋体" w:eastAsia="宋体"/>
                <w:sz w:val="16"/>
              </w:rPr>
              <w:t>得分</w:t>
            </w:r>
          </w:p>
        </w:tc>
      </w:tr>
      <w:tr w14:paraId="0518BD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776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6B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AC686">
            <w:pPr>
              <w:jc w:val="center"/>
            </w:pPr>
            <w:r>
              <w:rPr>
                <w:rFonts w:ascii="宋体" w:hAnsi="宋体" w:eastAsia="宋体"/>
                <w:sz w:val="16"/>
              </w:rPr>
              <w:t>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52DF2">
            <w:pPr>
              <w:jc w:val="center"/>
            </w:pPr>
            <w:r>
              <w:rPr>
                <w:rFonts w:ascii="宋体" w:hAnsi="宋体" w:eastAsia="宋体"/>
                <w:sz w:val="16"/>
              </w:rPr>
              <w:t>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C1675">
            <w:pPr>
              <w:jc w:val="center"/>
            </w:pPr>
            <w:r>
              <w:rPr>
                <w:rFonts w:ascii="宋体" w:hAnsi="宋体" w:eastAsia="宋体"/>
                <w:sz w:val="16"/>
              </w:rPr>
              <w:t>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5B9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D24A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12979">
            <w:pPr>
              <w:jc w:val="center"/>
            </w:pPr>
            <w:r>
              <w:rPr>
                <w:rFonts w:ascii="宋体" w:hAnsi="宋体" w:eastAsia="宋体"/>
                <w:sz w:val="16"/>
              </w:rPr>
              <w:t>10.00分</w:t>
            </w:r>
          </w:p>
        </w:tc>
      </w:tr>
      <w:tr w14:paraId="79205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872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EEC1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CCA75">
            <w:pPr>
              <w:jc w:val="center"/>
            </w:pPr>
            <w:r>
              <w:rPr>
                <w:rFonts w:ascii="宋体" w:hAnsi="宋体" w:eastAsia="宋体"/>
                <w:sz w:val="16"/>
              </w:rPr>
              <w:t>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BA8E7">
            <w:pPr>
              <w:jc w:val="center"/>
            </w:pPr>
            <w:r>
              <w:rPr>
                <w:rFonts w:ascii="宋体" w:hAnsi="宋体" w:eastAsia="宋体"/>
                <w:sz w:val="16"/>
              </w:rPr>
              <w:t>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D3241">
            <w:pPr>
              <w:jc w:val="center"/>
            </w:pPr>
            <w:r>
              <w:rPr>
                <w:rFonts w:ascii="宋体" w:hAnsi="宋体" w:eastAsia="宋体"/>
                <w:sz w:val="16"/>
              </w:rPr>
              <w:t>12.01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BDE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F6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12E8E">
            <w:pPr>
              <w:jc w:val="center"/>
            </w:pPr>
            <w:r>
              <w:rPr>
                <w:rFonts w:ascii="宋体" w:hAnsi="宋体" w:eastAsia="宋体"/>
                <w:sz w:val="16"/>
              </w:rPr>
              <w:t>—</w:t>
            </w:r>
          </w:p>
        </w:tc>
      </w:tr>
      <w:tr w14:paraId="4A8370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735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998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AC6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FD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038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921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B4B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E5F2">
            <w:pPr>
              <w:jc w:val="center"/>
            </w:pPr>
            <w:r>
              <w:rPr>
                <w:rFonts w:ascii="宋体" w:hAnsi="宋体" w:eastAsia="宋体"/>
                <w:sz w:val="16"/>
              </w:rPr>
              <w:t>—</w:t>
            </w:r>
          </w:p>
        </w:tc>
      </w:tr>
      <w:tr w14:paraId="17C17C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4F0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6D1B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2FD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71E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41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F09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CD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AF39">
            <w:pPr>
              <w:jc w:val="center"/>
            </w:pPr>
            <w:r>
              <w:rPr>
                <w:rFonts w:ascii="宋体" w:hAnsi="宋体" w:eastAsia="宋体"/>
                <w:sz w:val="16"/>
              </w:rPr>
              <w:t>—</w:t>
            </w:r>
          </w:p>
        </w:tc>
      </w:tr>
      <w:tr w14:paraId="46B959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EF68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643C0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6A55D0">
            <w:pPr>
              <w:jc w:val="center"/>
            </w:pPr>
            <w:r>
              <w:rPr>
                <w:rFonts w:ascii="宋体" w:hAnsi="宋体" w:eastAsia="宋体"/>
                <w:sz w:val="16"/>
              </w:rPr>
              <w:t>实际完成情况</w:t>
            </w:r>
          </w:p>
        </w:tc>
      </w:tr>
      <w:tr w14:paraId="0B60A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88D1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5B3C02">
            <w:pPr>
              <w:jc w:val="both"/>
            </w:pPr>
            <w:r>
              <w:rPr>
                <w:rFonts w:ascii="宋体" w:hAnsi="宋体" w:eastAsia="宋体"/>
                <w:sz w:val="16"/>
              </w:rPr>
              <w:t>根据《洛财纪字〔2024〕6号）》会议纪要此项目，主要内容为：洛浦县牛羊精深加工建设项目纠风问题起诉，于2024年12月完成项目，通过本项目的实施，有效解决洛浦县牛羊精深加工建设项目纠风问题</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6EE6E4">
            <w:pPr>
              <w:jc w:val="both"/>
            </w:pPr>
            <w:r>
              <w:rPr>
                <w:rFonts w:hint="eastAsia" w:ascii="宋体" w:hAnsi="宋体"/>
                <w:sz w:val="16"/>
                <w:lang w:eastAsia="zh-CN"/>
              </w:rPr>
              <w:t>截至</w:t>
            </w:r>
            <w:r>
              <w:rPr>
                <w:rFonts w:ascii="宋体" w:hAnsi="宋体" w:eastAsia="宋体"/>
                <w:sz w:val="16"/>
              </w:rPr>
              <w:t>2024年12月底，洛浦县牛羊精深加工建设项目纠风问题起诉，于2024年12月完成项目，通过本项目的实施，有效解决洛浦县牛羊精深加工建设项目纠风问题</w:t>
            </w:r>
          </w:p>
        </w:tc>
      </w:tr>
      <w:tr w14:paraId="29F9B4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5FC4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237E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F80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8A8C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3F9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10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6D4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D6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1733B">
            <w:pPr>
              <w:jc w:val="center"/>
            </w:pPr>
            <w:r>
              <w:rPr>
                <w:rFonts w:ascii="宋体" w:hAnsi="宋体" w:eastAsia="宋体"/>
                <w:sz w:val="16"/>
              </w:rPr>
              <w:t>偏差原因分析及改进措施</w:t>
            </w:r>
          </w:p>
        </w:tc>
      </w:tr>
      <w:tr w14:paraId="4CDFFE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38742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1588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0577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FDED5">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919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71F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2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0E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0D22D">
            <w:pPr>
              <w:jc w:val="center"/>
            </w:pPr>
          </w:p>
        </w:tc>
      </w:tr>
      <w:tr w14:paraId="18EB23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5FF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547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D04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4698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CEB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15E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115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A5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4462F">
            <w:pPr>
              <w:jc w:val="center"/>
            </w:pPr>
          </w:p>
        </w:tc>
      </w:tr>
      <w:tr w14:paraId="4F8E2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0C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D3C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EE21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2FD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3155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E5A5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258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761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FE778">
            <w:pPr>
              <w:jc w:val="center"/>
            </w:pPr>
          </w:p>
        </w:tc>
      </w:tr>
      <w:tr w14:paraId="4A1832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F3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15D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B5A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D3B0D">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4A1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CE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FF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10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D63B">
            <w:pPr>
              <w:jc w:val="center"/>
            </w:pPr>
          </w:p>
        </w:tc>
      </w:tr>
      <w:tr w14:paraId="3F5020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8D7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AB49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2089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DE9B6">
            <w:pPr>
              <w:jc w:val="center"/>
            </w:pPr>
            <w:r>
              <w:rPr>
                <w:rFonts w:ascii="宋体" w:hAnsi="宋体" w:eastAsia="宋体"/>
                <w:sz w:val="16"/>
              </w:rPr>
              <w:t>诉讼费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FD38E">
            <w:pPr>
              <w:jc w:val="center"/>
            </w:pPr>
            <w:r>
              <w:rPr>
                <w:rFonts w:ascii="宋体" w:hAnsi="宋体" w:eastAsia="宋体"/>
                <w:sz w:val="16"/>
              </w:rPr>
              <w:t>&lt;=12.01万元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0007">
            <w:pPr>
              <w:jc w:val="center"/>
            </w:pPr>
            <w:r>
              <w:rPr>
                <w:rFonts w:ascii="宋体" w:hAnsi="宋体" w:eastAsia="宋体"/>
                <w:sz w:val="16"/>
              </w:rPr>
              <w:t>=12.01万元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D30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C3B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7E47E">
            <w:pPr>
              <w:jc w:val="center"/>
            </w:pPr>
          </w:p>
        </w:tc>
      </w:tr>
      <w:tr w14:paraId="3C3C87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D3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EC32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988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4C1CC">
            <w:pPr>
              <w:jc w:val="center"/>
            </w:pPr>
            <w:r>
              <w:rPr>
                <w:rFonts w:ascii="宋体" w:hAnsi="宋体" w:eastAsia="宋体"/>
                <w:sz w:val="16"/>
              </w:rPr>
              <w:t>有效解决洛浦县牛羊精深加工建设项目纠风问题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2048">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D44CA">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B9D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25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F39AB">
            <w:pPr>
              <w:jc w:val="center"/>
            </w:pPr>
          </w:p>
        </w:tc>
      </w:tr>
      <w:tr w14:paraId="02AFBF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882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108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6DE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6C59">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892E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280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E35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69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B959B">
            <w:pPr>
              <w:jc w:val="center"/>
            </w:pPr>
          </w:p>
        </w:tc>
      </w:tr>
      <w:tr w14:paraId="241E68A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D744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FC61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4A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35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F42F10"/>
        </w:tc>
      </w:tr>
    </w:tbl>
    <w:p w14:paraId="33687E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E90B3C">
        <w:tblPrEx>
          <w:tblCellMar>
            <w:top w:w="0" w:type="dxa"/>
            <w:left w:w="108" w:type="dxa"/>
            <w:bottom w:w="0" w:type="dxa"/>
            <w:right w:w="108" w:type="dxa"/>
          </w:tblCellMar>
        </w:tblPrEx>
        <w:tc>
          <w:tcPr>
            <w:tcW w:w="8847" w:type="dxa"/>
            <w:gridSpan w:val="9"/>
            <w:vAlign w:val="center"/>
          </w:tcPr>
          <w:p w14:paraId="68C6BCE1">
            <w:pPr>
              <w:jc w:val="center"/>
            </w:pPr>
            <w:r>
              <w:rPr>
                <w:rFonts w:ascii="宋体" w:hAnsi="宋体" w:eastAsia="宋体"/>
                <w:sz w:val="24"/>
              </w:rPr>
              <w:t>项目支出绩效自评表</w:t>
            </w:r>
          </w:p>
        </w:tc>
      </w:tr>
      <w:tr w14:paraId="2D5E8CFC">
        <w:tblPrEx>
          <w:tblCellMar>
            <w:top w:w="0" w:type="dxa"/>
            <w:left w:w="108" w:type="dxa"/>
            <w:bottom w:w="0" w:type="dxa"/>
            <w:right w:w="108" w:type="dxa"/>
          </w:tblCellMar>
        </w:tblPrEx>
        <w:tc>
          <w:tcPr>
            <w:tcW w:w="8847" w:type="dxa"/>
            <w:gridSpan w:val="9"/>
            <w:vAlign w:val="center"/>
          </w:tcPr>
          <w:p w14:paraId="63594897">
            <w:pPr>
              <w:jc w:val="center"/>
            </w:pPr>
            <w:r>
              <w:rPr>
                <w:rFonts w:ascii="宋体" w:hAnsi="宋体" w:eastAsia="宋体"/>
                <w:sz w:val="24"/>
              </w:rPr>
              <w:t>(2024年度)</w:t>
            </w:r>
          </w:p>
        </w:tc>
      </w:tr>
      <w:tr w14:paraId="79D858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AAA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2C6EAA">
            <w:pPr>
              <w:jc w:val="center"/>
            </w:pPr>
            <w:r>
              <w:rPr>
                <w:rFonts w:ascii="宋体" w:hAnsi="宋体" w:eastAsia="宋体"/>
                <w:sz w:val="16"/>
              </w:rPr>
              <w:t>洛浦县纺织服装产业园标准化厂房建设项目</w:t>
            </w:r>
          </w:p>
        </w:tc>
      </w:tr>
      <w:tr w14:paraId="0A3E93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E4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909BC5">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95F1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4A577D">
            <w:pPr>
              <w:jc w:val="center"/>
            </w:pPr>
            <w:r>
              <w:rPr>
                <w:rFonts w:ascii="宋体" w:hAnsi="宋体" w:eastAsia="宋体"/>
                <w:sz w:val="16"/>
              </w:rPr>
              <w:t>洛浦县商务和工业信息化局</w:t>
            </w:r>
          </w:p>
        </w:tc>
      </w:tr>
      <w:tr w14:paraId="775575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6945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E1F6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1A71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602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870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FA0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423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2E0DA">
            <w:pPr>
              <w:jc w:val="center"/>
            </w:pPr>
            <w:r>
              <w:rPr>
                <w:rFonts w:ascii="宋体" w:hAnsi="宋体" w:eastAsia="宋体"/>
                <w:sz w:val="16"/>
              </w:rPr>
              <w:t>得分</w:t>
            </w:r>
          </w:p>
        </w:tc>
      </w:tr>
      <w:tr w14:paraId="482A73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61D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4ADD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8657">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1538">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7480">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13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8425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6F9A">
            <w:pPr>
              <w:jc w:val="center"/>
            </w:pPr>
            <w:r>
              <w:rPr>
                <w:rFonts w:ascii="宋体" w:hAnsi="宋体" w:eastAsia="宋体"/>
                <w:sz w:val="16"/>
              </w:rPr>
              <w:t>10.00分</w:t>
            </w:r>
          </w:p>
        </w:tc>
      </w:tr>
      <w:tr w14:paraId="350D2E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8D9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E427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BED5C">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227C">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05616">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478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5D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D8BAF">
            <w:pPr>
              <w:jc w:val="center"/>
            </w:pPr>
            <w:r>
              <w:rPr>
                <w:rFonts w:ascii="宋体" w:hAnsi="宋体" w:eastAsia="宋体"/>
                <w:sz w:val="16"/>
              </w:rPr>
              <w:t>—</w:t>
            </w:r>
          </w:p>
        </w:tc>
      </w:tr>
      <w:tr w14:paraId="4BE1F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D9D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FF75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0A0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389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567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04B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AB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AD508">
            <w:pPr>
              <w:jc w:val="center"/>
            </w:pPr>
            <w:r>
              <w:rPr>
                <w:rFonts w:ascii="宋体" w:hAnsi="宋体" w:eastAsia="宋体"/>
                <w:sz w:val="16"/>
              </w:rPr>
              <w:t>—</w:t>
            </w:r>
          </w:p>
        </w:tc>
      </w:tr>
      <w:tr w14:paraId="7C904E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A37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DBB0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88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C77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3F0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CAF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407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4312B">
            <w:pPr>
              <w:jc w:val="center"/>
            </w:pPr>
            <w:r>
              <w:rPr>
                <w:rFonts w:ascii="宋体" w:hAnsi="宋体" w:eastAsia="宋体"/>
                <w:sz w:val="16"/>
              </w:rPr>
              <w:t>—</w:t>
            </w:r>
          </w:p>
        </w:tc>
      </w:tr>
      <w:tr w14:paraId="3652BC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5927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CDFDB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514F13">
            <w:pPr>
              <w:jc w:val="center"/>
            </w:pPr>
            <w:r>
              <w:rPr>
                <w:rFonts w:ascii="宋体" w:hAnsi="宋体" w:eastAsia="宋体"/>
                <w:sz w:val="16"/>
              </w:rPr>
              <w:t>实际完成情况</w:t>
            </w:r>
          </w:p>
        </w:tc>
      </w:tr>
      <w:tr w14:paraId="77233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AE80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826ED1">
            <w:pPr>
              <w:jc w:val="both"/>
            </w:pPr>
            <w:r>
              <w:rPr>
                <w:rFonts w:ascii="宋体" w:hAnsi="宋体" w:eastAsia="宋体"/>
                <w:sz w:val="16"/>
              </w:rPr>
              <w:t>根据《2021年新疆纺织服装等劳动密集型产业带动就业中央基建投资预算（拨款）-洛浦县纺织服装产业园标准化厂房建设项目》和地财建</w:t>
            </w:r>
            <w:r>
              <w:rPr>
                <w:rFonts w:hint="eastAsia" w:ascii="宋体" w:hAnsi="宋体"/>
                <w:sz w:val="16"/>
                <w:lang w:eastAsia="zh-CN"/>
              </w:rPr>
              <w:t>〔2021〕31号</w:t>
            </w:r>
            <w:r>
              <w:rPr>
                <w:rFonts w:ascii="宋体" w:hAnsi="宋体" w:eastAsia="宋体"/>
                <w:sz w:val="16"/>
              </w:rPr>
              <w:t>文件实施此项目，主要内容为：建设标准化厂房6250平方米。通过本项目的实施，我县纺织服装业发展有效促进。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A6A77F">
            <w:pPr>
              <w:jc w:val="both"/>
            </w:pPr>
            <w:r>
              <w:rPr>
                <w:rFonts w:hint="eastAsia" w:ascii="宋体" w:hAnsi="宋体"/>
                <w:sz w:val="16"/>
                <w:lang w:eastAsia="zh-CN"/>
              </w:rPr>
              <w:t>截至</w:t>
            </w:r>
            <w:r>
              <w:rPr>
                <w:rFonts w:ascii="宋体" w:hAnsi="宋体" w:eastAsia="宋体"/>
                <w:sz w:val="16"/>
              </w:rPr>
              <w:t>2024年12月，建设标准化厂房6250平方米，项目未完工。</w:t>
            </w:r>
          </w:p>
        </w:tc>
      </w:tr>
      <w:tr w14:paraId="184312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E55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775D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A3F2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4B8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768E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B6F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336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B72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72710">
            <w:pPr>
              <w:jc w:val="center"/>
            </w:pPr>
            <w:r>
              <w:rPr>
                <w:rFonts w:ascii="宋体" w:hAnsi="宋体" w:eastAsia="宋体"/>
                <w:sz w:val="16"/>
              </w:rPr>
              <w:t>偏差原因分析及改进措施</w:t>
            </w:r>
          </w:p>
        </w:tc>
      </w:tr>
      <w:tr w14:paraId="1EC49E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07D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55BD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45F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5AD2">
            <w:pPr>
              <w:jc w:val="center"/>
            </w:pPr>
            <w:r>
              <w:rPr>
                <w:rFonts w:ascii="宋体" w:hAnsi="宋体" w:eastAsia="宋体"/>
                <w:sz w:val="16"/>
              </w:rPr>
              <w:t>工程建设面积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42838">
            <w:pPr>
              <w:jc w:val="center"/>
            </w:pPr>
            <w:r>
              <w:rPr>
                <w:rFonts w:ascii="宋体" w:hAnsi="宋体" w:eastAsia="宋体"/>
                <w:sz w:val="16"/>
              </w:rPr>
              <w:t>=6250平方米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1167">
            <w:pPr>
              <w:jc w:val="center"/>
            </w:pPr>
            <w:r>
              <w:rPr>
                <w:rFonts w:ascii="宋体" w:hAnsi="宋体" w:eastAsia="宋体"/>
                <w:sz w:val="16"/>
              </w:rPr>
              <w:t>=6250平方米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31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761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6B8F7">
            <w:pPr>
              <w:jc w:val="center"/>
            </w:pPr>
          </w:p>
        </w:tc>
      </w:tr>
      <w:tr w14:paraId="44C28A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19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E41B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0813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7FD38">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6B9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E44A9">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F15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F806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AB330">
            <w:pPr>
              <w:jc w:val="center"/>
            </w:pPr>
            <w:r>
              <w:rPr>
                <w:rFonts w:ascii="宋体" w:hAnsi="宋体" w:eastAsia="宋体"/>
                <w:sz w:val="16"/>
              </w:rPr>
              <w:t>该项目为跨年项目，剩余工作25年实施</w:t>
            </w:r>
          </w:p>
        </w:tc>
      </w:tr>
      <w:tr w14:paraId="34F83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373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01B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2D5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EEB5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FEB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01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6F0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99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16121">
            <w:pPr>
              <w:jc w:val="center"/>
            </w:pPr>
          </w:p>
        </w:tc>
      </w:tr>
      <w:tr w14:paraId="7833F8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1C8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1D8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DFB8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FC76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1C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71BA5">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58E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83E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89FD0">
            <w:pPr>
              <w:jc w:val="center"/>
            </w:pPr>
            <w:r>
              <w:rPr>
                <w:rFonts w:ascii="宋体" w:hAnsi="宋体" w:eastAsia="宋体"/>
                <w:sz w:val="16"/>
              </w:rPr>
              <w:t>该项目为跨年项目，剩余工作25年实施</w:t>
            </w:r>
          </w:p>
        </w:tc>
      </w:tr>
      <w:tr w14:paraId="63050013">
        <w:tblPrEx>
          <w:tblCellMar>
            <w:top w:w="0" w:type="dxa"/>
            <w:left w:w="108" w:type="dxa"/>
            <w:bottom w:w="0" w:type="dxa"/>
            <w:right w:w="108" w:type="dxa"/>
          </w:tblCellMar>
        </w:tblPrEx>
        <w:trPr>
          <w:trHeight w:val="9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8C8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7A2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B73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36F2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95A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380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29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879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1E5B7">
            <w:pPr>
              <w:jc w:val="center"/>
            </w:pPr>
          </w:p>
        </w:tc>
      </w:tr>
      <w:tr w14:paraId="55352C84">
        <w:tblPrEx>
          <w:tblCellMar>
            <w:top w:w="0" w:type="dxa"/>
            <w:left w:w="108" w:type="dxa"/>
            <w:bottom w:w="0" w:type="dxa"/>
            <w:right w:w="108" w:type="dxa"/>
          </w:tblCellMar>
        </w:tblPrEx>
        <w:trPr>
          <w:trHeight w:val="1373"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051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BC8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405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29FB2">
            <w:pPr>
              <w:jc w:val="center"/>
            </w:pPr>
            <w:r>
              <w:rPr>
                <w:rFonts w:ascii="宋体" w:hAnsi="宋体" w:eastAsia="宋体"/>
                <w:sz w:val="16"/>
              </w:rPr>
              <w:t>标准化厂房建设资金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5FC3E">
            <w:pPr>
              <w:jc w:val="center"/>
            </w:pPr>
            <w:r>
              <w:rPr>
                <w:rFonts w:ascii="宋体" w:hAnsi="宋体" w:eastAsia="宋体"/>
                <w:sz w:val="16"/>
              </w:rPr>
              <w:t>&lt;=500万元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288B9">
            <w:pPr>
              <w:jc w:val="center"/>
            </w:pPr>
            <w:r>
              <w:rPr>
                <w:rFonts w:ascii="宋体" w:hAnsi="宋体" w:eastAsia="宋体"/>
                <w:sz w:val="16"/>
              </w:rPr>
              <w:t>=500万元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A4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3B3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698B7">
            <w:pPr>
              <w:jc w:val="center"/>
            </w:pPr>
          </w:p>
        </w:tc>
      </w:tr>
      <w:tr w14:paraId="51B5C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B2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5CD9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49AF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C0E4">
            <w:pPr>
              <w:jc w:val="center"/>
            </w:pPr>
            <w:r>
              <w:rPr>
                <w:rFonts w:ascii="宋体" w:hAnsi="宋体" w:eastAsia="宋体"/>
                <w:sz w:val="16"/>
              </w:rPr>
              <w:t>促进纺织服装产业发展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8239D">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3A0B7">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F95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0A59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499AD">
            <w:pPr>
              <w:jc w:val="center"/>
            </w:pPr>
            <w:r>
              <w:rPr>
                <w:rFonts w:ascii="宋体" w:hAnsi="宋体" w:eastAsia="宋体"/>
                <w:sz w:val="16"/>
              </w:rPr>
              <w:t>该项目为跨年项目，剩余工作25年实施</w:t>
            </w:r>
          </w:p>
        </w:tc>
      </w:tr>
      <w:tr w14:paraId="779AD6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FBF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E7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28D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FDF6">
            <w:pPr>
              <w:jc w:val="center"/>
            </w:pPr>
            <w:r>
              <w:rPr>
                <w:rFonts w:ascii="宋体" w:hAnsi="宋体" w:eastAsia="宋体"/>
                <w:sz w:val="16"/>
              </w:rPr>
              <w:t>受益企业满意度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B37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1A0C">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3C9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49F4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320B2">
            <w:pPr>
              <w:jc w:val="center"/>
            </w:pPr>
            <w:r>
              <w:rPr>
                <w:rFonts w:ascii="宋体" w:hAnsi="宋体" w:eastAsia="宋体"/>
                <w:sz w:val="16"/>
              </w:rPr>
              <w:t>该项目为跨年项目，剩余工作25年实施</w:t>
            </w:r>
          </w:p>
        </w:tc>
      </w:tr>
      <w:tr w14:paraId="04E6FF4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92D64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AD99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67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EDEC">
            <w:pPr>
              <w:jc w:val="center"/>
            </w:pPr>
            <w:r>
              <w:rPr>
                <w:rFonts w:ascii="宋体" w:hAnsi="宋体" w:eastAsia="宋体"/>
                <w:sz w:val="16"/>
              </w:rPr>
              <w:t>50分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0B81EA"/>
        </w:tc>
      </w:tr>
    </w:tbl>
    <w:p w14:paraId="03396D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A99799">
        <w:tblPrEx>
          <w:tblCellMar>
            <w:top w:w="0" w:type="dxa"/>
            <w:left w:w="108" w:type="dxa"/>
            <w:bottom w:w="0" w:type="dxa"/>
            <w:right w:w="108" w:type="dxa"/>
          </w:tblCellMar>
        </w:tblPrEx>
        <w:tc>
          <w:tcPr>
            <w:tcW w:w="8847" w:type="dxa"/>
            <w:gridSpan w:val="9"/>
            <w:vAlign w:val="center"/>
          </w:tcPr>
          <w:p w14:paraId="0B8EA1DD">
            <w:pPr>
              <w:jc w:val="center"/>
            </w:pPr>
            <w:r>
              <w:rPr>
                <w:rFonts w:ascii="宋体" w:hAnsi="宋体" w:eastAsia="宋体"/>
                <w:sz w:val="24"/>
              </w:rPr>
              <w:t>项目支出绩效自评表</w:t>
            </w:r>
          </w:p>
        </w:tc>
      </w:tr>
      <w:tr w14:paraId="09C62766">
        <w:tblPrEx>
          <w:tblCellMar>
            <w:top w:w="0" w:type="dxa"/>
            <w:left w:w="108" w:type="dxa"/>
            <w:bottom w:w="0" w:type="dxa"/>
            <w:right w:w="108" w:type="dxa"/>
          </w:tblCellMar>
        </w:tblPrEx>
        <w:tc>
          <w:tcPr>
            <w:tcW w:w="8847" w:type="dxa"/>
            <w:gridSpan w:val="9"/>
            <w:vAlign w:val="center"/>
          </w:tcPr>
          <w:p w14:paraId="590A14F7">
            <w:pPr>
              <w:jc w:val="center"/>
            </w:pPr>
            <w:r>
              <w:rPr>
                <w:rFonts w:ascii="宋体" w:hAnsi="宋体" w:eastAsia="宋体"/>
                <w:sz w:val="24"/>
              </w:rPr>
              <w:t>(2024年度)</w:t>
            </w:r>
          </w:p>
        </w:tc>
      </w:tr>
      <w:tr w14:paraId="6B79FC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5E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D25460">
            <w:pPr>
              <w:jc w:val="center"/>
            </w:pPr>
            <w:r>
              <w:rPr>
                <w:rFonts w:ascii="宋体" w:hAnsi="宋体" w:eastAsia="宋体"/>
                <w:sz w:val="16"/>
              </w:rPr>
              <w:t>洛浦县肉制品精深加工建设项目招标代理费用-洛财纪字</w:t>
            </w:r>
            <w:r>
              <w:rPr>
                <w:rFonts w:hint="eastAsia" w:ascii="宋体" w:hAnsi="宋体"/>
                <w:sz w:val="16"/>
                <w:lang w:eastAsia="zh-CN"/>
              </w:rPr>
              <w:t>〔2024〕9号</w:t>
            </w:r>
          </w:p>
        </w:tc>
      </w:tr>
      <w:tr w14:paraId="3E23DD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6BB9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AC4110">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F01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28BB14">
            <w:pPr>
              <w:jc w:val="center"/>
            </w:pPr>
            <w:r>
              <w:rPr>
                <w:rFonts w:ascii="宋体" w:hAnsi="宋体" w:eastAsia="宋体"/>
                <w:sz w:val="16"/>
              </w:rPr>
              <w:t>洛浦县商务和工业信息化局</w:t>
            </w:r>
          </w:p>
        </w:tc>
      </w:tr>
      <w:tr w14:paraId="7E8460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E8ED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5C9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3D7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A41D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2A6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645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7C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5F08">
            <w:pPr>
              <w:jc w:val="center"/>
            </w:pPr>
            <w:r>
              <w:rPr>
                <w:rFonts w:ascii="宋体" w:hAnsi="宋体" w:eastAsia="宋体"/>
                <w:sz w:val="16"/>
              </w:rPr>
              <w:t>得分</w:t>
            </w:r>
          </w:p>
        </w:tc>
      </w:tr>
      <w:tr w14:paraId="7935B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E66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8969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E0F22">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2B58E">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C67D">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82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A7B8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51F9C">
            <w:pPr>
              <w:jc w:val="center"/>
            </w:pPr>
            <w:r>
              <w:rPr>
                <w:rFonts w:ascii="宋体" w:hAnsi="宋体" w:eastAsia="宋体"/>
                <w:sz w:val="16"/>
              </w:rPr>
              <w:t>10.00分</w:t>
            </w:r>
          </w:p>
        </w:tc>
      </w:tr>
      <w:tr w14:paraId="31C217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168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DF4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3A32">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2B6D0">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9ED61">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27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86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05EB">
            <w:pPr>
              <w:jc w:val="center"/>
            </w:pPr>
            <w:r>
              <w:rPr>
                <w:rFonts w:ascii="宋体" w:hAnsi="宋体" w:eastAsia="宋体"/>
                <w:sz w:val="16"/>
              </w:rPr>
              <w:t>—</w:t>
            </w:r>
          </w:p>
        </w:tc>
      </w:tr>
      <w:tr w14:paraId="767B43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5DA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08B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7B8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E9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110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035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6CF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97CC4">
            <w:pPr>
              <w:jc w:val="center"/>
            </w:pPr>
            <w:r>
              <w:rPr>
                <w:rFonts w:ascii="宋体" w:hAnsi="宋体" w:eastAsia="宋体"/>
                <w:sz w:val="16"/>
              </w:rPr>
              <w:t>—</w:t>
            </w:r>
          </w:p>
        </w:tc>
      </w:tr>
      <w:tr w14:paraId="44A98F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B4E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5DF2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B8A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CBE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583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F37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557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D6422">
            <w:pPr>
              <w:jc w:val="center"/>
            </w:pPr>
            <w:r>
              <w:rPr>
                <w:rFonts w:ascii="宋体" w:hAnsi="宋体" w:eastAsia="宋体"/>
                <w:sz w:val="16"/>
              </w:rPr>
              <w:t>—</w:t>
            </w:r>
          </w:p>
        </w:tc>
      </w:tr>
      <w:tr w14:paraId="2F2806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DDBA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CFAF8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C141F4">
            <w:pPr>
              <w:jc w:val="center"/>
            </w:pPr>
            <w:r>
              <w:rPr>
                <w:rFonts w:ascii="宋体" w:hAnsi="宋体" w:eastAsia="宋体"/>
                <w:sz w:val="16"/>
              </w:rPr>
              <w:t>实际完成情况</w:t>
            </w:r>
          </w:p>
        </w:tc>
      </w:tr>
      <w:tr w14:paraId="4EFC5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B89D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DEEE31">
            <w:pPr>
              <w:jc w:val="both"/>
            </w:pPr>
            <w:r>
              <w:rPr>
                <w:rFonts w:ascii="宋体" w:hAnsi="宋体" w:eastAsia="宋体"/>
                <w:sz w:val="16"/>
              </w:rPr>
              <w:t>根据</w:t>
            </w:r>
            <w:r>
              <w:rPr>
                <w:rFonts w:hint="eastAsia" w:ascii="宋体" w:hAnsi="宋体"/>
                <w:sz w:val="16"/>
                <w:lang w:eastAsia="zh-CN"/>
              </w:rPr>
              <w:t>（</w:t>
            </w:r>
            <w:r>
              <w:rPr>
                <w:rFonts w:ascii="宋体" w:hAnsi="宋体" w:eastAsia="宋体"/>
                <w:sz w:val="16"/>
              </w:rPr>
              <w:t>洛财纪字</w:t>
            </w:r>
            <w:r>
              <w:rPr>
                <w:rFonts w:hint="eastAsia" w:ascii="宋体" w:hAnsi="宋体"/>
                <w:sz w:val="16"/>
                <w:lang w:eastAsia="zh-CN"/>
              </w:rPr>
              <w:t>〔2024〕9号</w:t>
            </w:r>
            <w:r>
              <w:rPr>
                <w:rFonts w:ascii="宋体" w:hAnsi="宋体" w:eastAsia="宋体"/>
                <w:sz w:val="16"/>
              </w:rPr>
              <w:t>）实施此项目，主要内容为：支付洛浦县肉制品精深加工建设项目招标代理费用，于2024年12月完成项目，支付招标代理费的项目1个，招标代理费9万元。通过本项目的实施，提高政府部门信威，保证企业满意。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71433C">
            <w:pPr>
              <w:jc w:val="both"/>
            </w:pPr>
            <w:r>
              <w:rPr>
                <w:rFonts w:hint="eastAsia" w:ascii="宋体" w:hAnsi="宋体"/>
                <w:sz w:val="16"/>
                <w:lang w:eastAsia="zh-CN"/>
              </w:rPr>
              <w:t>截至</w:t>
            </w:r>
            <w:r>
              <w:rPr>
                <w:rFonts w:ascii="宋体" w:hAnsi="宋体" w:eastAsia="宋体"/>
                <w:sz w:val="16"/>
              </w:rPr>
              <w:t>2024年12月，已支付洛浦县肉制品精深加工建设项目招标代理费用9万元。通过本项目的实施，提高政府部门信威，保证企业满意。</w:t>
            </w:r>
          </w:p>
        </w:tc>
      </w:tr>
      <w:tr w14:paraId="5BD227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F87B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D760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A7C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31E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E87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F6D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9DD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3B7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FE159">
            <w:pPr>
              <w:jc w:val="center"/>
            </w:pPr>
            <w:r>
              <w:rPr>
                <w:rFonts w:ascii="宋体" w:hAnsi="宋体" w:eastAsia="宋体"/>
                <w:sz w:val="16"/>
              </w:rPr>
              <w:t>偏差原因分析及改进措施</w:t>
            </w:r>
          </w:p>
        </w:tc>
      </w:tr>
      <w:tr w14:paraId="5F7B85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FAB4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C4B9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9B55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890D2">
            <w:pPr>
              <w:jc w:val="center"/>
            </w:pPr>
            <w:r>
              <w:rPr>
                <w:rFonts w:ascii="宋体" w:hAnsi="宋体" w:eastAsia="宋体"/>
                <w:sz w:val="16"/>
              </w:rPr>
              <w:t>招标代理项目数量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F11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341B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96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A99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984C">
            <w:pPr>
              <w:jc w:val="center"/>
            </w:pPr>
          </w:p>
        </w:tc>
      </w:tr>
      <w:tr w14:paraId="1CC1D9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60E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220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4C58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F12B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4B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3C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E51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67B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74E9">
            <w:pPr>
              <w:jc w:val="center"/>
            </w:pPr>
          </w:p>
        </w:tc>
      </w:tr>
      <w:tr w14:paraId="48F2B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EAC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7FF9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D731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957F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63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1C5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D3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813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BE0A2">
            <w:pPr>
              <w:jc w:val="center"/>
            </w:pPr>
          </w:p>
        </w:tc>
      </w:tr>
      <w:tr w14:paraId="61637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F43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05E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BE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5C58C">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2EA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CD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1A2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FA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58AE">
            <w:pPr>
              <w:jc w:val="center"/>
            </w:pPr>
          </w:p>
        </w:tc>
      </w:tr>
      <w:tr w14:paraId="784D64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F61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FE3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2E3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D405E">
            <w:pPr>
              <w:jc w:val="center"/>
            </w:pPr>
            <w:r>
              <w:rPr>
                <w:rFonts w:ascii="宋体" w:hAnsi="宋体" w:eastAsia="宋体"/>
                <w:sz w:val="16"/>
              </w:rPr>
              <w:t>招标代理费用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3C6B">
            <w:pPr>
              <w:jc w:val="center"/>
            </w:pPr>
            <w:r>
              <w:rPr>
                <w:rFonts w:ascii="宋体" w:hAnsi="宋体" w:eastAsia="宋体"/>
                <w:sz w:val="16"/>
              </w:rPr>
              <w:t>&lt;=9万元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DB53A">
            <w:pPr>
              <w:jc w:val="center"/>
            </w:pPr>
            <w:r>
              <w:rPr>
                <w:rFonts w:ascii="宋体" w:hAnsi="宋体" w:eastAsia="宋体"/>
                <w:sz w:val="16"/>
              </w:rPr>
              <w:t>=9万元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D46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500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865B">
            <w:pPr>
              <w:jc w:val="center"/>
            </w:pPr>
          </w:p>
        </w:tc>
      </w:tr>
      <w:tr w14:paraId="10AFEC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FD2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386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CD93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5FDA6">
            <w:pPr>
              <w:jc w:val="center"/>
            </w:pPr>
            <w:r>
              <w:rPr>
                <w:rFonts w:ascii="宋体" w:hAnsi="宋体" w:eastAsia="宋体"/>
                <w:sz w:val="16"/>
              </w:rPr>
              <w:t>提高政府部门公信力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3523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06DF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59D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F94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F2111">
            <w:pPr>
              <w:jc w:val="center"/>
            </w:pPr>
          </w:p>
        </w:tc>
      </w:tr>
      <w:tr w14:paraId="658D6C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59E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54B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D1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29213">
            <w:pPr>
              <w:jc w:val="center"/>
            </w:pPr>
            <w:r>
              <w:rPr>
                <w:rFonts w:ascii="宋体" w:hAnsi="宋体" w:eastAsia="宋体"/>
                <w:sz w:val="16"/>
              </w:rPr>
              <w:t>享受企业满意度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F9D7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863F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43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AA0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15105">
            <w:pPr>
              <w:jc w:val="center"/>
            </w:pPr>
          </w:p>
        </w:tc>
      </w:tr>
      <w:tr w14:paraId="299A2EE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6605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07CE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6A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1331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BABE24"/>
        </w:tc>
      </w:tr>
    </w:tbl>
    <w:p w14:paraId="4876FD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512B6B">
        <w:tblPrEx>
          <w:tblCellMar>
            <w:top w:w="0" w:type="dxa"/>
            <w:left w:w="108" w:type="dxa"/>
            <w:bottom w:w="0" w:type="dxa"/>
            <w:right w:w="108" w:type="dxa"/>
          </w:tblCellMar>
        </w:tblPrEx>
        <w:tc>
          <w:tcPr>
            <w:tcW w:w="8847" w:type="dxa"/>
            <w:gridSpan w:val="9"/>
            <w:vAlign w:val="center"/>
          </w:tcPr>
          <w:p w14:paraId="3F6BB8B7">
            <w:pPr>
              <w:jc w:val="center"/>
            </w:pPr>
            <w:r>
              <w:rPr>
                <w:rFonts w:ascii="宋体" w:hAnsi="宋体" w:eastAsia="宋体"/>
                <w:sz w:val="24"/>
              </w:rPr>
              <w:t>项目支出绩效自评表</w:t>
            </w:r>
          </w:p>
        </w:tc>
      </w:tr>
      <w:tr w14:paraId="3A27271B">
        <w:tblPrEx>
          <w:tblCellMar>
            <w:top w:w="0" w:type="dxa"/>
            <w:left w:w="108" w:type="dxa"/>
            <w:bottom w:w="0" w:type="dxa"/>
            <w:right w:w="108" w:type="dxa"/>
          </w:tblCellMar>
        </w:tblPrEx>
        <w:tc>
          <w:tcPr>
            <w:tcW w:w="8847" w:type="dxa"/>
            <w:gridSpan w:val="9"/>
            <w:vAlign w:val="center"/>
          </w:tcPr>
          <w:p w14:paraId="7E0AACA3">
            <w:pPr>
              <w:jc w:val="center"/>
            </w:pPr>
            <w:r>
              <w:rPr>
                <w:rFonts w:ascii="宋体" w:hAnsi="宋体" w:eastAsia="宋体"/>
                <w:sz w:val="24"/>
              </w:rPr>
              <w:t>(2024年度)</w:t>
            </w:r>
          </w:p>
        </w:tc>
      </w:tr>
      <w:tr w14:paraId="5EE6D8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456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45691B">
            <w:pPr>
              <w:jc w:val="center"/>
            </w:pPr>
            <w:r>
              <w:rPr>
                <w:rFonts w:ascii="宋体" w:hAnsi="宋体" w:eastAsia="宋体"/>
                <w:sz w:val="16"/>
              </w:rPr>
              <w:t>破产企业退休人员医疗费</w:t>
            </w:r>
          </w:p>
        </w:tc>
      </w:tr>
      <w:tr w14:paraId="3EE6AC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0BCD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BA0174">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C23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69462A">
            <w:pPr>
              <w:jc w:val="center"/>
            </w:pPr>
            <w:r>
              <w:rPr>
                <w:rFonts w:ascii="宋体" w:hAnsi="宋体" w:eastAsia="宋体"/>
                <w:sz w:val="16"/>
              </w:rPr>
              <w:t>洛浦县商务和工业信息化局</w:t>
            </w:r>
          </w:p>
        </w:tc>
      </w:tr>
      <w:tr w14:paraId="128F14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B4C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5DB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4EFE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D051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508A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745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F6F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6E02">
            <w:pPr>
              <w:jc w:val="center"/>
            </w:pPr>
            <w:r>
              <w:rPr>
                <w:rFonts w:ascii="宋体" w:hAnsi="宋体" w:eastAsia="宋体"/>
                <w:sz w:val="16"/>
              </w:rPr>
              <w:t>得分</w:t>
            </w:r>
          </w:p>
        </w:tc>
      </w:tr>
      <w:tr w14:paraId="137765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C60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BAD5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41FB2">
            <w:pPr>
              <w:jc w:val="center"/>
            </w:pPr>
            <w:r>
              <w:rPr>
                <w:rFonts w:ascii="宋体" w:hAnsi="宋体" w:eastAsia="宋体"/>
                <w:sz w:val="16"/>
              </w:rPr>
              <w:t>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FE65F">
            <w:pPr>
              <w:jc w:val="center"/>
            </w:pPr>
            <w:r>
              <w:rPr>
                <w:rFonts w:ascii="宋体" w:hAnsi="宋体" w:eastAsia="宋体"/>
                <w:sz w:val="16"/>
              </w:rPr>
              <w:t>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79DE">
            <w:pPr>
              <w:jc w:val="center"/>
            </w:pPr>
            <w:r>
              <w:rPr>
                <w:rFonts w:ascii="宋体" w:hAnsi="宋体" w:eastAsia="宋体"/>
                <w:sz w:val="16"/>
              </w:rPr>
              <w:t>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3B5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BC4F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24A2">
            <w:pPr>
              <w:jc w:val="center"/>
            </w:pPr>
            <w:r>
              <w:rPr>
                <w:rFonts w:ascii="宋体" w:hAnsi="宋体" w:eastAsia="宋体"/>
                <w:sz w:val="16"/>
              </w:rPr>
              <w:t>10.00分</w:t>
            </w:r>
          </w:p>
        </w:tc>
      </w:tr>
      <w:tr w14:paraId="5AFDF8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24F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49D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5250C">
            <w:pPr>
              <w:jc w:val="center"/>
            </w:pPr>
            <w:r>
              <w:rPr>
                <w:rFonts w:ascii="宋体" w:hAnsi="宋体" w:eastAsia="宋体"/>
                <w:sz w:val="16"/>
              </w:rPr>
              <w:t>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93A43">
            <w:pPr>
              <w:jc w:val="center"/>
            </w:pPr>
            <w:r>
              <w:rPr>
                <w:rFonts w:ascii="宋体" w:hAnsi="宋体" w:eastAsia="宋体"/>
                <w:sz w:val="16"/>
              </w:rPr>
              <w:t>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18DEC">
            <w:pPr>
              <w:jc w:val="center"/>
            </w:pPr>
            <w:r>
              <w:rPr>
                <w:rFonts w:ascii="宋体" w:hAnsi="宋体" w:eastAsia="宋体"/>
                <w:sz w:val="16"/>
              </w:rPr>
              <w:t>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D0A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E88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55EB3">
            <w:pPr>
              <w:jc w:val="center"/>
            </w:pPr>
            <w:r>
              <w:rPr>
                <w:rFonts w:ascii="宋体" w:hAnsi="宋体" w:eastAsia="宋体"/>
                <w:sz w:val="16"/>
              </w:rPr>
              <w:t>—</w:t>
            </w:r>
          </w:p>
        </w:tc>
      </w:tr>
      <w:tr w14:paraId="3CE785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635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7FA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8B1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595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9B1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354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FC3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E33F2">
            <w:pPr>
              <w:jc w:val="center"/>
            </w:pPr>
            <w:r>
              <w:rPr>
                <w:rFonts w:ascii="宋体" w:hAnsi="宋体" w:eastAsia="宋体"/>
                <w:sz w:val="16"/>
              </w:rPr>
              <w:t>—</w:t>
            </w:r>
          </w:p>
        </w:tc>
      </w:tr>
      <w:tr w14:paraId="013A90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B9C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9EB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ACE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1D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BF9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C2E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74D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A23E2">
            <w:pPr>
              <w:jc w:val="center"/>
            </w:pPr>
            <w:r>
              <w:rPr>
                <w:rFonts w:ascii="宋体" w:hAnsi="宋体" w:eastAsia="宋体"/>
                <w:sz w:val="16"/>
              </w:rPr>
              <w:t>—</w:t>
            </w:r>
          </w:p>
        </w:tc>
      </w:tr>
      <w:tr w14:paraId="310DFD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9EB4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7CB72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025FDD">
            <w:pPr>
              <w:jc w:val="center"/>
            </w:pPr>
            <w:r>
              <w:rPr>
                <w:rFonts w:ascii="宋体" w:hAnsi="宋体" w:eastAsia="宋体"/>
                <w:sz w:val="16"/>
              </w:rPr>
              <w:t>实际完成情况</w:t>
            </w:r>
          </w:p>
        </w:tc>
      </w:tr>
      <w:tr w14:paraId="30A19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2D33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781440">
            <w:pPr>
              <w:jc w:val="both"/>
            </w:pPr>
            <w:r>
              <w:rPr>
                <w:rFonts w:ascii="宋体" w:hAnsi="宋体" w:eastAsia="宋体"/>
                <w:sz w:val="16"/>
              </w:rPr>
              <w:t>根据《县委财经委员会会议纪要》（洛财经字</w:t>
            </w:r>
            <w:r>
              <w:rPr>
                <w:rFonts w:hint="eastAsia" w:ascii="宋体" w:hAnsi="宋体"/>
                <w:sz w:val="16"/>
                <w:lang w:eastAsia="zh-CN"/>
              </w:rPr>
              <w:t>〔2024〕6号</w:t>
            </w:r>
            <w:r>
              <w:rPr>
                <w:rFonts w:ascii="宋体" w:hAnsi="宋体" w:eastAsia="宋体"/>
                <w:sz w:val="16"/>
              </w:rPr>
              <w:t>）文件实施此项目，项目主要内容为：6个破产企业退休人员缴纳医疗保险，解决破产企业退休人员医疗问题。</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F91FF2">
            <w:pPr>
              <w:jc w:val="both"/>
            </w:pPr>
            <w:r>
              <w:rPr>
                <w:rFonts w:hint="eastAsia" w:ascii="宋体" w:hAnsi="宋体"/>
                <w:sz w:val="16"/>
                <w:lang w:eastAsia="zh-CN"/>
              </w:rPr>
              <w:t>截至</w:t>
            </w:r>
            <w:r>
              <w:rPr>
                <w:rFonts w:ascii="宋体" w:hAnsi="宋体" w:eastAsia="宋体"/>
                <w:sz w:val="16"/>
              </w:rPr>
              <w:t>12月底，6个破产企业退休人员缴纳医疗保险，解决破产企业退休人员医疗问题。</w:t>
            </w:r>
          </w:p>
        </w:tc>
      </w:tr>
      <w:tr w14:paraId="0FF1F9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42DB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B0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023C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B57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EBC4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D6C1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27F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9A2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39C02">
            <w:pPr>
              <w:jc w:val="center"/>
            </w:pPr>
            <w:r>
              <w:rPr>
                <w:rFonts w:ascii="宋体" w:hAnsi="宋体" w:eastAsia="宋体"/>
                <w:sz w:val="16"/>
              </w:rPr>
              <w:t>偏差原因分析及改进措施</w:t>
            </w:r>
          </w:p>
        </w:tc>
      </w:tr>
      <w:tr w14:paraId="0D99E2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4C4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AE51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FD6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BE99">
            <w:pPr>
              <w:jc w:val="center"/>
            </w:pPr>
            <w:r>
              <w:rPr>
                <w:rFonts w:ascii="宋体" w:hAnsi="宋体" w:eastAsia="宋体"/>
                <w:sz w:val="16"/>
              </w:rPr>
              <w:t>缴纳医疗保险的破产企业退休人员数量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B38F9">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4DD31">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398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7B0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BB5E4">
            <w:pPr>
              <w:jc w:val="center"/>
            </w:pPr>
          </w:p>
        </w:tc>
      </w:tr>
      <w:tr w14:paraId="35989F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544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301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80D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7E02E">
            <w:pPr>
              <w:jc w:val="center"/>
            </w:pPr>
            <w:r>
              <w:rPr>
                <w:rFonts w:ascii="宋体" w:hAnsi="宋体" w:eastAsia="宋体"/>
                <w:sz w:val="16"/>
              </w:rPr>
              <w:t>资助使用合规率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4C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8DE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E5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A9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3CBC">
            <w:pPr>
              <w:jc w:val="center"/>
            </w:pPr>
          </w:p>
        </w:tc>
      </w:tr>
      <w:tr w14:paraId="0206BA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3B1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EC3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B8E8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04CA0">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D4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0C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DC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3B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87B4">
            <w:pPr>
              <w:jc w:val="center"/>
            </w:pPr>
          </w:p>
        </w:tc>
      </w:tr>
      <w:tr w14:paraId="5B52B8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F86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07C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BA7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214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6EC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6495">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0A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2D0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13817">
            <w:pPr>
              <w:jc w:val="center"/>
            </w:pPr>
          </w:p>
        </w:tc>
      </w:tr>
      <w:tr w14:paraId="3D162F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CF0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A5F0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712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6DBE">
            <w:pPr>
              <w:jc w:val="center"/>
            </w:pPr>
            <w:r>
              <w:rPr>
                <w:rFonts w:ascii="宋体" w:hAnsi="宋体" w:eastAsia="宋体"/>
                <w:sz w:val="16"/>
              </w:rPr>
              <w:t>每人基本医疗保险缴费标准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65F0B">
            <w:pPr>
              <w:jc w:val="center"/>
            </w:pPr>
            <w:r>
              <w:rPr>
                <w:rFonts w:ascii="宋体" w:hAnsi="宋体" w:eastAsia="宋体"/>
                <w:sz w:val="16"/>
              </w:rPr>
              <w:t>&lt;=6.50%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8455B">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E86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A8D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A2B1A">
            <w:pPr>
              <w:jc w:val="center"/>
            </w:pPr>
          </w:p>
        </w:tc>
      </w:tr>
      <w:tr w14:paraId="1A77B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58E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D34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117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27B4">
            <w:pPr>
              <w:jc w:val="center"/>
            </w:pPr>
            <w:r>
              <w:rPr>
                <w:rFonts w:ascii="宋体" w:hAnsi="宋体" w:eastAsia="宋体"/>
                <w:sz w:val="16"/>
              </w:rPr>
              <w:t>每人大病医疗保险缴费标准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9676B">
            <w:pPr>
              <w:jc w:val="center"/>
            </w:pPr>
            <w:r>
              <w:rPr>
                <w:rFonts w:ascii="宋体" w:hAnsi="宋体" w:eastAsia="宋体"/>
                <w:sz w:val="16"/>
              </w:rPr>
              <w:t>&lt;=10元/人/月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76F3">
            <w:pPr>
              <w:jc w:val="center"/>
            </w:pPr>
            <w:r>
              <w:rPr>
                <w:rFonts w:ascii="宋体" w:hAnsi="宋体" w:eastAsia="宋体"/>
                <w:sz w:val="16"/>
              </w:rPr>
              <w:t>=10元/人/月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700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36E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703A">
            <w:pPr>
              <w:jc w:val="center"/>
            </w:pPr>
          </w:p>
        </w:tc>
      </w:tr>
      <w:tr w14:paraId="1C996D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17C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C1E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755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CBCD1">
            <w:pPr>
              <w:jc w:val="center"/>
            </w:pPr>
            <w:r>
              <w:rPr>
                <w:rFonts w:ascii="宋体" w:hAnsi="宋体" w:eastAsia="宋体"/>
                <w:sz w:val="16"/>
              </w:rPr>
              <w:t>解决退休人员医疗问题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1A80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A4B9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C8F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9EF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A4365">
            <w:pPr>
              <w:jc w:val="center"/>
            </w:pPr>
          </w:p>
        </w:tc>
      </w:tr>
      <w:tr w14:paraId="31B6C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258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391F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427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56D2F">
            <w:pPr>
              <w:jc w:val="center"/>
            </w:pPr>
            <w:r>
              <w:rPr>
                <w:rFonts w:ascii="宋体" w:hAnsi="宋体" w:eastAsia="宋体"/>
                <w:sz w:val="16"/>
              </w:rPr>
              <w:t>退休人员满意度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A20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0B3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D2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28C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63CA0">
            <w:pPr>
              <w:jc w:val="center"/>
            </w:pPr>
          </w:p>
        </w:tc>
      </w:tr>
      <w:tr w14:paraId="3237DE1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525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3D20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83B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0E8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AF14E0"/>
        </w:tc>
      </w:tr>
    </w:tbl>
    <w:p w14:paraId="6F7DC2D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8901D9">
        <w:tblPrEx>
          <w:tblCellMar>
            <w:top w:w="0" w:type="dxa"/>
            <w:left w:w="108" w:type="dxa"/>
            <w:bottom w:w="0" w:type="dxa"/>
            <w:right w:w="108" w:type="dxa"/>
          </w:tblCellMar>
        </w:tblPrEx>
        <w:tc>
          <w:tcPr>
            <w:tcW w:w="8847" w:type="dxa"/>
            <w:gridSpan w:val="9"/>
            <w:vAlign w:val="center"/>
          </w:tcPr>
          <w:p w14:paraId="714DA306">
            <w:pPr>
              <w:jc w:val="center"/>
            </w:pPr>
            <w:r>
              <w:rPr>
                <w:rFonts w:ascii="宋体" w:hAnsi="宋体" w:eastAsia="宋体"/>
                <w:sz w:val="24"/>
              </w:rPr>
              <w:t>项目支出绩效自评表</w:t>
            </w:r>
          </w:p>
        </w:tc>
      </w:tr>
      <w:tr w14:paraId="42F97BF3">
        <w:tblPrEx>
          <w:tblCellMar>
            <w:top w:w="0" w:type="dxa"/>
            <w:left w:w="108" w:type="dxa"/>
            <w:bottom w:w="0" w:type="dxa"/>
            <w:right w:w="108" w:type="dxa"/>
          </w:tblCellMar>
        </w:tblPrEx>
        <w:tc>
          <w:tcPr>
            <w:tcW w:w="8847" w:type="dxa"/>
            <w:gridSpan w:val="9"/>
            <w:vAlign w:val="center"/>
          </w:tcPr>
          <w:p w14:paraId="031CDB5E">
            <w:pPr>
              <w:jc w:val="center"/>
            </w:pPr>
            <w:r>
              <w:rPr>
                <w:rFonts w:ascii="宋体" w:hAnsi="宋体" w:eastAsia="宋体"/>
                <w:sz w:val="24"/>
              </w:rPr>
              <w:t>(2024年度)</w:t>
            </w:r>
          </w:p>
        </w:tc>
      </w:tr>
      <w:tr w14:paraId="1925DD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975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AA39AA">
            <w:pPr>
              <w:jc w:val="center"/>
            </w:pPr>
            <w:r>
              <w:rPr>
                <w:rFonts w:ascii="宋体" w:hAnsi="宋体" w:eastAsia="宋体"/>
                <w:sz w:val="16"/>
              </w:rPr>
              <w:t>解决昆冈转班经费（洛财纪字</w:t>
            </w:r>
            <w:r>
              <w:rPr>
                <w:rFonts w:hint="eastAsia" w:ascii="宋体" w:hAnsi="宋体"/>
                <w:sz w:val="16"/>
                <w:lang w:eastAsia="zh-CN"/>
              </w:rPr>
              <w:t>〔2024〕3号</w:t>
            </w:r>
            <w:r>
              <w:rPr>
                <w:rFonts w:ascii="宋体" w:hAnsi="宋体" w:eastAsia="宋体"/>
                <w:sz w:val="16"/>
              </w:rPr>
              <w:t>）</w:t>
            </w:r>
          </w:p>
        </w:tc>
      </w:tr>
      <w:tr w14:paraId="3974A0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E723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967A07">
            <w:pPr>
              <w:jc w:val="center"/>
            </w:pPr>
            <w:r>
              <w:rPr>
                <w:rFonts w:ascii="宋体" w:hAnsi="宋体" w:eastAsia="宋体"/>
                <w:sz w:val="16"/>
              </w:rPr>
              <w:t>洛浦县商务和工业信息化局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37FF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DCD35E">
            <w:pPr>
              <w:jc w:val="center"/>
            </w:pPr>
            <w:r>
              <w:rPr>
                <w:rFonts w:ascii="宋体" w:hAnsi="宋体" w:eastAsia="宋体"/>
                <w:sz w:val="16"/>
              </w:rPr>
              <w:t>洛浦县商务和工业信息化局</w:t>
            </w:r>
          </w:p>
        </w:tc>
      </w:tr>
      <w:tr w14:paraId="15295C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6ABD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2B81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DF4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FBE9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EC7C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05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16D5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189AB">
            <w:pPr>
              <w:jc w:val="center"/>
            </w:pPr>
            <w:r>
              <w:rPr>
                <w:rFonts w:ascii="宋体" w:hAnsi="宋体" w:eastAsia="宋体"/>
                <w:sz w:val="16"/>
              </w:rPr>
              <w:t>得分</w:t>
            </w:r>
          </w:p>
        </w:tc>
      </w:tr>
      <w:tr w14:paraId="29D09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7AE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025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FA2C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8AF4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13EF">
            <w:pPr>
              <w:jc w:val="center"/>
            </w:pPr>
            <w:r>
              <w:rPr>
                <w:rFonts w:ascii="宋体" w:hAnsi="宋体" w:eastAsia="宋体"/>
                <w:sz w:val="16"/>
              </w:rPr>
              <w:t>4.59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BFF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A3126">
            <w:pPr>
              <w:jc w:val="center"/>
            </w:pPr>
            <w:r>
              <w:rPr>
                <w:rFonts w:ascii="宋体" w:hAnsi="宋体" w:eastAsia="宋体"/>
                <w:sz w:val="16"/>
              </w:rPr>
              <w:t xml:space="preserve">91.80%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81689">
            <w:pPr>
              <w:jc w:val="center"/>
            </w:pPr>
            <w:r>
              <w:rPr>
                <w:rFonts w:ascii="宋体" w:hAnsi="宋体" w:eastAsia="宋体"/>
                <w:sz w:val="16"/>
              </w:rPr>
              <w:t>10.00分</w:t>
            </w:r>
          </w:p>
        </w:tc>
      </w:tr>
      <w:tr w14:paraId="7E065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32F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00CA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669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1A9E6">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1DE17">
            <w:pPr>
              <w:jc w:val="center"/>
            </w:pPr>
            <w:r>
              <w:rPr>
                <w:rFonts w:ascii="宋体" w:hAnsi="宋体" w:eastAsia="宋体"/>
                <w:sz w:val="16"/>
              </w:rPr>
              <w:t>4.59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AB2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F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A480C">
            <w:pPr>
              <w:jc w:val="center"/>
            </w:pPr>
            <w:r>
              <w:rPr>
                <w:rFonts w:ascii="宋体" w:hAnsi="宋体" w:eastAsia="宋体"/>
                <w:sz w:val="16"/>
              </w:rPr>
              <w:t>—</w:t>
            </w:r>
          </w:p>
        </w:tc>
      </w:tr>
      <w:tr w14:paraId="238243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37A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415C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6B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33A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710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DF6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F4E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468B">
            <w:pPr>
              <w:jc w:val="center"/>
            </w:pPr>
            <w:r>
              <w:rPr>
                <w:rFonts w:ascii="宋体" w:hAnsi="宋体" w:eastAsia="宋体"/>
                <w:sz w:val="16"/>
              </w:rPr>
              <w:t>—</w:t>
            </w:r>
          </w:p>
        </w:tc>
      </w:tr>
      <w:tr w14:paraId="78BF28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635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C2E6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106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7EE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373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271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C36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B3096">
            <w:pPr>
              <w:jc w:val="center"/>
            </w:pPr>
            <w:r>
              <w:rPr>
                <w:rFonts w:ascii="宋体" w:hAnsi="宋体" w:eastAsia="宋体"/>
                <w:sz w:val="16"/>
              </w:rPr>
              <w:t>—</w:t>
            </w:r>
          </w:p>
        </w:tc>
      </w:tr>
      <w:tr w14:paraId="02167A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31ED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26C28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53E5CC">
            <w:pPr>
              <w:jc w:val="center"/>
            </w:pPr>
            <w:r>
              <w:rPr>
                <w:rFonts w:ascii="宋体" w:hAnsi="宋体" w:eastAsia="宋体"/>
                <w:sz w:val="16"/>
              </w:rPr>
              <w:t>实际完成情况</w:t>
            </w:r>
          </w:p>
        </w:tc>
      </w:tr>
      <w:tr w14:paraId="63CB13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9CB0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FCFD61">
            <w:pPr>
              <w:jc w:val="both"/>
            </w:pPr>
            <w:r>
              <w:rPr>
                <w:rFonts w:ascii="宋体" w:hAnsi="宋体" w:eastAsia="宋体"/>
                <w:sz w:val="16"/>
              </w:rPr>
              <w:t>根据《县委财经委员会会议纪要》（洛财经字</w:t>
            </w:r>
            <w:r>
              <w:rPr>
                <w:rFonts w:hint="eastAsia" w:ascii="宋体" w:hAnsi="宋体"/>
                <w:sz w:val="16"/>
                <w:lang w:eastAsia="zh-CN"/>
              </w:rPr>
              <w:t>〔2024〕3号</w:t>
            </w:r>
            <w:r>
              <w:rPr>
                <w:rFonts w:ascii="宋体" w:hAnsi="宋体" w:eastAsia="宋体"/>
                <w:sz w:val="16"/>
              </w:rPr>
              <w:t>）文件实施此项目，项目主要内容为：保障昆冈</w:t>
            </w:r>
            <w:r>
              <w:rPr>
                <w:rFonts w:hint="eastAsia" w:ascii="宋体" w:hAnsi="宋体"/>
                <w:sz w:val="16"/>
                <w:lang w:eastAsia="zh-CN"/>
              </w:rPr>
              <w:t>专</w:t>
            </w:r>
            <w:r>
              <w:rPr>
                <w:rFonts w:ascii="宋体" w:hAnsi="宋体" w:eastAsia="宋体"/>
                <w:sz w:val="16"/>
              </w:rPr>
              <w:t>班2辆车的正常运行及日常工作需求，保证昆冈园区工作正常运转。</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7E9723">
            <w:pPr>
              <w:jc w:val="both"/>
            </w:pPr>
            <w:r>
              <w:rPr>
                <w:rFonts w:hint="eastAsia" w:ascii="宋体" w:hAnsi="宋体"/>
                <w:sz w:val="16"/>
                <w:lang w:eastAsia="zh-CN"/>
              </w:rPr>
              <w:t>截至</w:t>
            </w:r>
            <w:r>
              <w:rPr>
                <w:rFonts w:ascii="宋体" w:hAnsi="宋体" w:eastAsia="宋体"/>
                <w:sz w:val="16"/>
              </w:rPr>
              <w:t>2024年12月，保证2</w:t>
            </w:r>
            <w:r>
              <w:rPr>
                <w:rFonts w:hint="eastAsia" w:ascii="宋体" w:hAnsi="宋体"/>
                <w:sz w:val="16"/>
                <w:lang w:eastAsia="zh-CN"/>
              </w:rPr>
              <w:t>辆车</w:t>
            </w:r>
            <w:r>
              <w:rPr>
                <w:rFonts w:ascii="宋体" w:hAnsi="宋体" w:eastAsia="宋体"/>
                <w:sz w:val="16"/>
              </w:rPr>
              <w:t>及昆冈专班正常运转，取得了</w:t>
            </w:r>
            <w:r>
              <w:rPr>
                <w:rFonts w:hint="eastAsia" w:ascii="宋体" w:hAnsi="宋体"/>
                <w:sz w:val="16"/>
                <w:lang w:eastAsia="zh-CN"/>
              </w:rPr>
              <w:t>入驻</w:t>
            </w:r>
            <w:r>
              <w:rPr>
                <w:rFonts w:ascii="宋体" w:hAnsi="宋体" w:eastAsia="宋体"/>
                <w:sz w:val="16"/>
              </w:rPr>
              <w:t>企业满意。</w:t>
            </w:r>
          </w:p>
        </w:tc>
      </w:tr>
      <w:tr w14:paraId="5B3708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33712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80C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5B5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0D6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528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A75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664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7D45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7D91">
            <w:pPr>
              <w:jc w:val="center"/>
            </w:pPr>
            <w:r>
              <w:rPr>
                <w:rFonts w:ascii="宋体" w:hAnsi="宋体" w:eastAsia="宋体"/>
                <w:sz w:val="16"/>
              </w:rPr>
              <w:t>偏差原因分析及改进措施</w:t>
            </w:r>
          </w:p>
        </w:tc>
      </w:tr>
      <w:tr w14:paraId="6E8F62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B149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4FCA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5A5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79E85">
            <w:pPr>
              <w:jc w:val="center"/>
            </w:pPr>
            <w:r>
              <w:rPr>
                <w:rFonts w:ascii="宋体" w:hAnsi="宋体" w:eastAsia="宋体"/>
                <w:sz w:val="16"/>
              </w:rPr>
              <w:t>保障运行车辆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EE2B">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2FAB2">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797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D0A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DA401">
            <w:pPr>
              <w:jc w:val="center"/>
            </w:pPr>
          </w:p>
        </w:tc>
      </w:tr>
      <w:tr w14:paraId="7EF795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8C0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D2E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919C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E4F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730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EEE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3E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16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4A88">
            <w:pPr>
              <w:jc w:val="center"/>
            </w:pPr>
          </w:p>
        </w:tc>
      </w:tr>
      <w:tr w14:paraId="345FBC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26D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F10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5F6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D00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F2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137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1C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BB3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8D1F7">
            <w:pPr>
              <w:jc w:val="center"/>
            </w:pPr>
          </w:p>
        </w:tc>
      </w:tr>
      <w:tr w14:paraId="3A4D73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22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509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1BE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520F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39D6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75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B6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B11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5508E">
            <w:pPr>
              <w:jc w:val="center"/>
            </w:pPr>
          </w:p>
        </w:tc>
      </w:tr>
      <w:tr w14:paraId="2BCDB2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C19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4DC8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499B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4D32E">
            <w:pPr>
              <w:jc w:val="center"/>
            </w:pPr>
            <w:r>
              <w:rPr>
                <w:rFonts w:ascii="宋体" w:hAnsi="宋体" w:eastAsia="宋体"/>
                <w:sz w:val="16"/>
              </w:rPr>
              <w:t>办公用品成本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B173B">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4678">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38B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91C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7CB16">
            <w:pPr>
              <w:jc w:val="center"/>
            </w:pPr>
          </w:p>
        </w:tc>
      </w:tr>
      <w:tr w14:paraId="33C8B7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FF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B8B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4F07A">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4390">
            <w:pPr>
              <w:jc w:val="center"/>
            </w:pPr>
            <w:r>
              <w:rPr>
                <w:rFonts w:ascii="宋体" w:hAnsi="宋体" w:eastAsia="宋体"/>
                <w:sz w:val="16"/>
              </w:rPr>
              <w:t>车辆运行成本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2EFC2">
            <w:pPr>
              <w:jc w:val="center"/>
            </w:pPr>
            <w:r>
              <w:rPr>
                <w:rFonts w:ascii="宋体" w:hAnsi="宋体" w:eastAsia="宋体"/>
                <w:sz w:val="16"/>
              </w:rPr>
              <w:t>&lt;=1.90万元/辆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9423B">
            <w:pPr>
              <w:jc w:val="center"/>
            </w:pPr>
            <w:r>
              <w:rPr>
                <w:rFonts w:ascii="宋体" w:hAnsi="宋体" w:eastAsia="宋体"/>
                <w:sz w:val="16"/>
              </w:rPr>
              <w:t>1.7/元/年/辆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89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317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05D0D">
            <w:pPr>
              <w:jc w:val="center"/>
            </w:pPr>
          </w:p>
        </w:tc>
      </w:tr>
      <w:tr w14:paraId="77732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745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E6D5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BD7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A4CA2">
            <w:pPr>
              <w:jc w:val="center"/>
            </w:pPr>
            <w:r>
              <w:rPr>
                <w:rFonts w:ascii="宋体" w:hAnsi="宋体" w:eastAsia="宋体"/>
                <w:sz w:val="16"/>
              </w:rPr>
              <w:t>保障昆冈园区正常运转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C45C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2DFA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EA2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127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4AE66">
            <w:pPr>
              <w:jc w:val="center"/>
            </w:pPr>
          </w:p>
        </w:tc>
      </w:tr>
      <w:tr w14:paraId="484B1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A6A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B40D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B2C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B1F0">
            <w:pPr>
              <w:jc w:val="center"/>
            </w:pPr>
            <w:r>
              <w:rPr>
                <w:rFonts w:ascii="宋体" w:hAnsi="宋体" w:eastAsia="宋体"/>
                <w:sz w:val="16"/>
              </w:rPr>
              <w:t>昆冈园区入驻企业满意度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7442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FA42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68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379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165D7">
            <w:pPr>
              <w:jc w:val="center"/>
            </w:pPr>
          </w:p>
        </w:tc>
      </w:tr>
      <w:tr w14:paraId="1C28DF2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E644E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C09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6C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4AAB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9C3961"/>
        </w:tc>
      </w:tr>
    </w:tbl>
    <w:p w14:paraId="774DB8E3">
      <w:r>
        <w:br w:type="page"/>
      </w:r>
    </w:p>
    <w:p w14:paraId="292E3C20">
      <w:pPr>
        <w:spacing w:line="640" w:lineRule="exact"/>
        <w:ind w:firstLine="640"/>
        <w:jc w:val="both"/>
        <w:outlineLvl w:val="2"/>
      </w:pPr>
      <w:r>
        <w:rPr>
          <w:rFonts w:ascii="黑体" w:hAnsi="黑体" w:eastAsia="黑体"/>
          <w:sz w:val="32"/>
        </w:rPr>
        <w:t>十二、其他需说明的事项</w:t>
      </w:r>
    </w:p>
    <w:p w14:paraId="07DA8ACF">
      <w:pPr>
        <w:spacing w:line="580" w:lineRule="exact"/>
        <w:ind w:firstLine="640"/>
        <w:jc w:val="both"/>
      </w:pPr>
      <w:r>
        <w:rPr>
          <w:rFonts w:ascii="仿宋_GB2312" w:hAnsi="仿宋_GB2312" w:eastAsia="仿宋_GB2312"/>
          <w:b w:val="0"/>
          <w:sz w:val="32"/>
        </w:rPr>
        <w:t>本年本单位SM项目1个，全年预算数7.48万元，全年执行数7.48万元。</w:t>
      </w:r>
    </w:p>
    <w:p w14:paraId="1AE70068">
      <w:r>
        <w:br w:type="page"/>
      </w:r>
    </w:p>
    <w:p w14:paraId="0F0878F4">
      <w:pPr>
        <w:spacing w:line="240" w:lineRule="auto"/>
        <w:jc w:val="center"/>
        <w:outlineLvl w:val="1"/>
      </w:pPr>
      <w:r>
        <w:rPr>
          <w:rFonts w:ascii="黑体" w:hAnsi="黑体" w:eastAsia="黑体"/>
          <w:sz w:val="32"/>
        </w:rPr>
        <w:t>第三部分 专业名词解释</w:t>
      </w:r>
    </w:p>
    <w:p w14:paraId="404701A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03D7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DAE3E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D63622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619732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ED8411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55E12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4B05E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30F13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31D7B5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CB99F4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818366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95FD6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6F9C4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6BAD054">
      <w:r>
        <w:br w:type="page"/>
      </w:r>
    </w:p>
    <w:p w14:paraId="45EDD355">
      <w:pPr>
        <w:spacing w:line="240" w:lineRule="auto"/>
        <w:jc w:val="center"/>
        <w:outlineLvl w:val="1"/>
      </w:pPr>
      <w:r>
        <w:rPr>
          <w:rFonts w:ascii="黑体" w:hAnsi="黑体" w:eastAsia="黑体"/>
          <w:sz w:val="32"/>
        </w:rPr>
        <w:t>第四部分 部门决算报表（见附表）</w:t>
      </w:r>
    </w:p>
    <w:p w14:paraId="6C98B43E">
      <w:pPr>
        <w:spacing w:line="240" w:lineRule="auto"/>
        <w:ind w:firstLine="640"/>
        <w:jc w:val="both"/>
      </w:pPr>
      <w:r>
        <w:rPr>
          <w:rFonts w:ascii="仿宋_GB2312" w:hAnsi="仿宋_GB2312" w:eastAsia="仿宋_GB2312"/>
          <w:b w:val="0"/>
          <w:sz w:val="32"/>
        </w:rPr>
        <w:t>一、《收入支出决算总表》</w:t>
      </w:r>
    </w:p>
    <w:p w14:paraId="63F01811">
      <w:pPr>
        <w:spacing w:line="240" w:lineRule="auto"/>
        <w:ind w:firstLine="640"/>
        <w:jc w:val="both"/>
      </w:pPr>
      <w:r>
        <w:rPr>
          <w:rFonts w:ascii="仿宋_GB2312" w:hAnsi="仿宋_GB2312" w:eastAsia="仿宋_GB2312"/>
          <w:b w:val="0"/>
          <w:sz w:val="32"/>
        </w:rPr>
        <w:t>二、《收入决算表》</w:t>
      </w:r>
    </w:p>
    <w:p w14:paraId="337FCAD5">
      <w:pPr>
        <w:spacing w:line="240" w:lineRule="auto"/>
        <w:ind w:firstLine="640"/>
        <w:jc w:val="both"/>
      </w:pPr>
      <w:r>
        <w:rPr>
          <w:rFonts w:ascii="仿宋_GB2312" w:hAnsi="仿宋_GB2312" w:eastAsia="仿宋_GB2312"/>
          <w:b w:val="0"/>
          <w:sz w:val="32"/>
        </w:rPr>
        <w:t>三、《支出决算表》</w:t>
      </w:r>
    </w:p>
    <w:p w14:paraId="7B0544FA">
      <w:pPr>
        <w:spacing w:line="240" w:lineRule="auto"/>
        <w:ind w:firstLine="640"/>
        <w:jc w:val="both"/>
      </w:pPr>
      <w:r>
        <w:rPr>
          <w:rFonts w:ascii="仿宋_GB2312" w:hAnsi="仿宋_GB2312" w:eastAsia="仿宋_GB2312"/>
          <w:b w:val="0"/>
          <w:sz w:val="32"/>
        </w:rPr>
        <w:t>四、《财政拨款收入支出决算总表》</w:t>
      </w:r>
    </w:p>
    <w:p w14:paraId="358B39D9">
      <w:pPr>
        <w:spacing w:line="240" w:lineRule="auto"/>
        <w:ind w:firstLine="640"/>
        <w:jc w:val="both"/>
      </w:pPr>
      <w:r>
        <w:rPr>
          <w:rFonts w:ascii="仿宋_GB2312" w:hAnsi="仿宋_GB2312" w:eastAsia="仿宋_GB2312"/>
          <w:b w:val="0"/>
          <w:sz w:val="32"/>
        </w:rPr>
        <w:t>五、《一般公共预算财政拨款支出决算表》</w:t>
      </w:r>
    </w:p>
    <w:p w14:paraId="35FCA089">
      <w:pPr>
        <w:spacing w:line="240" w:lineRule="auto"/>
        <w:ind w:firstLine="640"/>
        <w:jc w:val="both"/>
      </w:pPr>
      <w:r>
        <w:rPr>
          <w:rFonts w:ascii="仿宋_GB2312" w:hAnsi="仿宋_GB2312" w:eastAsia="仿宋_GB2312"/>
          <w:b w:val="0"/>
          <w:sz w:val="32"/>
        </w:rPr>
        <w:t>六、《一般公共预算财政拨款基本支出决算表》</w:t>
      </w:r>
    </w:p>
    <w:p w14:paraId="7440A142">
      <w:pPr>
        <w:spacing w:line="240" w:lineRule="auto"/>
        <w:ind w:firstLine="640"/>
        <w:jc w:val="both"/>
      </w:pPr>
      <w:r>
        <w:rPr>
          <w:rFonts w:ascii="仿宋_GB2312" w:hAnsi="仿宋_GB2312" w:eastAsia="仿宋_GB2312"/>
          <w:b w:val="0"/>
          <w:sz w:val="32"/>
        </w:rPr>
        <w:t>七、《政府性基金预算财政拨款收入支出决算表》</w:t>
      </w:r>
    </w:p>
    <w:p w14:paraId="395875D1">
      <w:pPr>
        <w:spacing w:line="240" w:lineRule="auto"/>
        <w:ind w:firstLine="640"/>
        <w:jc w:val="both"/>
      </w:pPr>
      <w:r>
        <w:rPr>
          <w:rFonts w:ascii="仿宋_GB2312" w:hAnsi="仿宋_GB2312" w:eastAsia="仿宋_GB2312"/>
          <w:b w:val="0"/>
          <w:sz w:val="32"/>
        </w:rPr>
        <w:t>八、《国有资本经营预算财政拨款收入支出决算表》</w:t>
      </w:r>
    </w:p>
    <w:p w14:paraId="083E7BD5">
      <w:pPr>
        <w:spacing w:line="240" w:lineRule="auto"/>
        <w:ind w:firstLine="640"/>
        <w:jc w:val="both"/>
      </w:pPr>
      <w:r>
        <w:rPr>
          <w:rFonts w:ascii="仿宋_GB2312" w:hAnsi="仿宋_GB2312" w:eastAsia="仿宋_GB2312"/>
          <w:b w:val="0"/>
          <w:sz w:val="32"/>
        </w:rPr>
        <w:t>九、《财政拨款“三公”经费支出决算表》</w:t>
      </w:r>
    </w:p>
    <w:p w14:paraId="09C40F31">
      <w:pPr>
        <w:spacing w:line="240" w:lineRule="auto"/>
        <w:ind w:firstLine="640"/>
        <w:jc w:val="both"/>
      </w:pPr>
    </w:p>
    <w:p w14:paraId="29CC5980">
      <w:pPr>
        <w:spacing w:line="240" w:lineRule="auto"/>
        <w:ind w:firstLine="640"/>
        <w:jc w:val="both"/>
      </w:pPr>
    </w:p>
    <w:p w14:paraId="5BC15C99">
      <w:pPr>
        <w:spacing w:line="240" w:lineRule="auto"/>
        <w:ind w:firstLine="640"/>
        <w:jc w:val="both"/>
      </w:pPr>
    </w:p>
    <w:p w14:paraId="5DF1D26B">
      <w:pPr>
        <w:spacing w:line="240" w:lineRule="auto"/>
        <w:ind w:firstLine="640"/>
        <w:jc w:val="both"/>
      </w:pPr>
    </w:p>
    <w:p w14:paraId="384BF2D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ECEC8AC-05EE-4C9F-A4A8-30F4333CDBC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E56BD33-2D5E-42D1-B63E-187FD9C3F4F5}"/>
  </w:font>
  <w:font w:name="仿宋_GB2312">
    <w:panose1 w:val="02010609030101010101"/>
    <w:charset w:val="86"/>
    <w:family w:val="modern"/>
    <w:pitch w:val="default"/>
    <w:sig w:usb0="00000001" w:usb1="080E0000" w:usb2="00000000" w:usb3="00000000" w:csb0="00040000" w:csb1="00000000"/>
    <w:embedRegular r:id="rId3" w:fontKey="{D2ED582F-59C9-4A15-BB70-9CF5B633196E}"/>
  </w:font>
  <w:font w:name="楷体_GB2312">
    <w:panose1 w:val="02010609030101010101"/>
    <w:charset w:val="86"/>
    <w:family w:val="auto"/>
    <w:pitch w:val="default"/>
    <w:sig w:usb0="00000001" w:usb1="080E0000" w:usb2="00000000" w:usb3="00000000" w:csb0="00040000" w:csb1="00000000"/>
    <w:embedRegular r:id="rId4" w:fontKey="{58C2A5A8-4640-4F36-9CBF-C15DDCEDC50E}"/>
  </w:font>
  <w:font w:name="WPSEMBED39">
    <w:panose1 w:val="02010609030101010101"/>
    <w:charset w:val="86"/>
    <w:family w:val="auto"/>
    <w:pitch w:val="default"/>
    <w:sig w:usb0="00000001" w:usb1="080E0000" w:usb2="00000000" w:usb3="00000000" w:csb0="00040000" w:csb1="00000000"/>
  </w:font>
  <w:font w:name="WPSEMBED40">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0130B0"/>
    <w:rsid w:val="0B8C3ECC"/>
    <w:rsid w:val="0C3613A3"/>
    <w:rsid w:val="0C7227A7"/>
    <w:rsid w:val="0DCA6EF7"/>
    <w:rsid w:val="0E4B1576"/>
    <w:rsid w:val="0EA04331"/>
    <w:rsid w:val="0F9811B3"/>
    <w:rsid w:val="11E15093"/>
    <w:rsid w:val="120E0809"/>
    <w:rsid w:val="19071D6C"/>
    <w:rsid w:val="192D1EEA"/>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1CA3D3E"/>
    <w:rsid w:val="326F0A17"/>
    <w:rsid w:val="3277581B"/>
    <w:rsid w:val="38006E2C"/>
    <w:rsid w:val="3914510A"/>
    <w:rsid w:val="3B1220C9"/>
    <w:rsid w:val="3D5275AC"/>
    <w:rsid w:val="3EA7725F"/>
    <w:rsid w:val="3EC014A1"/>
    <w:rsid w:val="40834692"/>
    <w:rsid w:val="423A32B2"/>
    <w:rsid w:val="423C0CB4"/>
    <w:rsid w:val="427B5743"/>
    <w:rsid w:val="42E64542"/>
    <w:rsid w:val="433C0A0C"/>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5FD91133"/>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53</Pages>
  <Words>9108</Words>
  <Characters>10165</Characters>
  <Lines>0</Lines>
  <Paragraphs>0</Paragraphs>
  <TotalTime>6</TotalTime>
  <ScaleCrop>false</ScaleCrop>
  <LinksUpToDate>false</LinksUpToDate>
  <CharactersWithSpaces>10173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2025-11-28T10:19:07Z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