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洛浦县农业农村机械化发展中心2024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7BC4E74">
      <w:r>
        <w:br w:type="page"/>
      </w:r>
    </w:p>
    <w:p w14:paraId="0366EE2E">
      <w:pPr>
        <w:spacing w:line="640" w:lineRule="exact"/>
        <w:jc w:val="center"/>
        <w:outlineLvl w:val="1"/>
      </w:pPr>
      <w:r>
        <w:rPr>
          <w:rFonts w:ascii="黑体" w:hAnsi="黑体" w:eastAsia="黑体"/>
          <w:sz w:val="32"/>
        </w:rPr>
        <w:t>第一部分 单位概况</w:t>
      </w:r>
    </w:p>
    <w:p w14:paraId="40809050">
      <w:pPr>
        <w:spacing w:line="640" w:lineRule="exact"/>
        <w:ind w:firstLine="640"/>
        <w:jc w:val="both"/>
        <w:outlineLvl w:val="2"/>
      </w:pPr>
      <w:r>
        <w:rPr>
          <w:rFonts w:ascii="黑体" w:hAnsi="黑体" w:eastAsia="黑体"/>
          <w:sz w:val="32"/>
        </w:rPr>
        <w:t>一、主要职能</w:t>
      </w:r>
    </w:p>
    <w:p w14:paraId="24C2168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负责洛浦县农机化技术推广服务体系建设。</w:t>
      </w:r>
    </w:p>
    <w:p w14:paraId="4A2CE3E7">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负责洛浦县农机新技术推广工作，完成上级业务部门下达的农牧机械化科技推广任务以及承担自治区、地区、洛浦县重点推广项目，并负责项目的申报立项，组织实施。</w:t>
      </w:r>
    </w:p>
    <w:p w14:paraId="0031C86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负责收集、分析和整理农机推广工作中经验信息，为上级部门提供决策依据。</w:t>
      </w:r>
    </w:p>
    <w:p w14:paraId="5FF0B432">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组织协调、检查指导乡镇农牧业机械化技术推广项目任务落实情况，引进适合本地的新机具、新技术进行</w:t>
      </w:r>
      <w:r>
        <w:rPr>
          <w:rFonts w:hint="eastAsia" w:ascii="仿宋_GB2312" w:hAnsi="仿宋_GB2312" w:eastAsia="仿宋_GB2312"/>
          <w:sz w:val="32"/>
          <w:lang w:eastAsia="zh-CN"/>
        </w:rPr>
        <w:t>试验</w:t>
      </w:r>
      <w:r>
        <w:rPr>
          <w:rFonts w:ascii="仿宋_GB2312" w:hAnsi="仿宋_GB2312" w:eastAsia="仿宋_GB2312"/>
          <w:sz w:val="32"/>
        </w:rPr>
        <w:t>、示范、推广。</w:t>
      </w:r>
    </w:p>
    <w:p w14:paraId="68463F6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宣传普及农牧机械化科学知识。</w:t>
      </w:r>
    </w:p>
    <w:p w14:paraId="5FBF0C2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负责洛浦县农机化技术推广人员技能及适用农机化技术培训工作。</w:t>
      </w:r>
    </w:p>
    <w:p w14:paraId="660D4C52">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指导乡镇农机技术推广机构、群众性科技组织和农民技术人员的农机技术推广活动。</w:t>
      </w:r>
    </w:p>
    <w:p w14:paraId="04A36E56">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完成上级交办的其他工作。</w:t>
      </w:r>
    </w:p>
    <w:p w14:paraId="7E439774">
      <w:pPr>
        <w:spacing w:line="640" w:lineRule="exact"/>
        <w:ind w:firstLine="640"/>
        <w:jc w:val="both"/>
        <w:outlineLvl w:val="2"/>
      </w:pPr>
      <w:r>
        <w:rPr>
          <w:rFonts w:ascii="黑体" w:hAnsi="黑体" w:eastAsia="黑体"/>
          <w:sz w:val="32"/>
        </w:rPr>
        <w:t>二、机构设置及人员情况</w:t>
      </w:r>
    </w:p>
    <w:p w14:paraId="119AFA7E">
      <w:pPr>
        <w:spacing w:line="580" w:lineRule="exact"/>
        <w:ind w:firstLine="640"/>
        <w:jc w:val="both"/>
      </w:pPr>
      <w:r>
        <w:rPr>
          <w:rFonts w:ascii="仿宋_GB2312" w:hAnsi="仿宋_GB2312" w:eastAsia="仿宋_GB2312"/>
          <w:sz w:val="32"/>
        </w:rPr>
        <w:t>洛浦县农业农村机械化发展中心2024年度，实有人数51人，其中：在职人员21人，增加0人；离休人员0人，增加0人；退休人员30人,增加1人。</w:t>
      </w:r>
    </w:p>
    <w:p w14:paraId="4B522AB9">
      <w:pPr>
        <w:spacing w:line="580" w:lineRule="exact"/>
        <w:ind w:firstLine="640"/>
        <w:jc w:val="both"/>
      </w:pPr>
      <w:r>
        <w:rPr>
          <w:rFonts w:ascii="仿宋_GB2312" w:hAnsi="仿宋_GB2312" w:eastAsia="仿宋_GB2312"/>
          <w:sz w:val="32"/>
        </w:rPr>
        <w:t>洛浦县农业农村机械化发展中心无下属预算单位，下设4个科室，分别是：办公室、财务室、项目办、农机推广办。</w:t>
      </w:r>
    </w:p>
    <w:p w14:paraId="663E2514">
      <w:r>
        <w:br w:type="page"/>
      </w:r>
    </w:p>
    <w:p w14:paraId="5BF641EF">
      <w:pPr>
        <w:spacing w:line="240" w:lineRule="auto"/>
        <w:jc w:val="center"/>
        <w:outlineLvl w:val="1"/>
      </w:pPr>
      <w:r>
        <w:rPr>
          <w:rFonts w:ascii="黑体" w:hAnsi="黑体" w:eastAsia="黑体"/>
          <w:sz w:val="32"/>
        </w:rPr>
        <w:t>第二部分 部门决算情况说明</w:t>
      </w:r>
    </w:p>
    <w:p w14:paraId="44B49B14">
      <w:pPr>
        <w:spacing w:line="640" w:lineRule="exact"/>
        <w:ind w:firstLine="640"/>
        <w:jc w:val="both"/>
        <w:outlineLvl w:val="2"/>
      </w:pPr>
      <w:r>
        <w:rPr>
          <w:rFonts w:ascii="黑体" w:hAnsi="黑体" w:eastAsia="黑体"/>
          <w:sz w:val="32"/>
        </w:rPr>
        <w:t>一、收入支出决算总体情况说明</w:t>
      </w:r>
    </w:p>
    <w:p w14:paraId="68EE2B11">
      <w:pPr>
        <w:spacing w:line="580" w:lineRule="exact"/>
        <w:ind w:firstLine="640"/>
        <w:jc w:val="both"/>
      </w:pPr>
      <w:r>
        <w:rPr>
          <w:rFonts w:ascii="仿宋_GB2312" w:hAnsi="仿宋_GB2312" w:eastAsia="仿宋_GB2312"/>
          <w:b/>
          <w:sz w:val="32"/>
        </w:rPr>
        <w:t>2024年度收入总计1,347.51万元，</w:t>
      </w:r>
      <w:r>
        <w:rPr>
          <w:rFonts w:ascii="仿宋_GB2312" w:hAnsi="仿宋_GB2312" w:eastAsia="仿宋_GB2312"/>
          <w:b w:val="0"/>
          <w:sz w:val="32"/>
        </w:rPr>
        <w:t>其中：本年收入合计1,347.51万元，使用非财政拨款结余（含专用结余）0.00万元，年初结转和结余0.00万元。</w:t>
      </w:r>
    </w:p>
    <w:p w14:paraId="005940E9">
      <w:pPr>
        <w:spacing w:line="580" w:lineRule="exact"/>
        <w:ind w:firstLine="640"/>
        <w:jc w:val="both"/>
      </w:pPr>
      <w:r>
        <w:rPr>
          <w:rFonts w:ascii="仿宋_GB2312" w:hAnsi="仿宋_GB2312" w:eastAsia="仿宋_GB2312"/>
          <w:b/>
          <w:sz w:val="32"/>
        </w:rPr>
        <w:t>2024年度支出总计1,347.51万元，</w:t>
      </w:r>
      <w:r>
        <w:rPr>
          <w:rFonts w:ascii="仿宋_GB2312" w:hAnsi="仿宋_GB2312" w:eastAsia="仿宋_GB2312"/>
          <w:b w:val="0"/>
          <w:sz w:val="32"/>
        </w:rPr>
        <w:t>其中：本年支出合计1,347.51万元，结余分配0.00万元，年末结转和结余0.00万元。</w:t>
      </w:r>
    </w:p>
    <w:p w14:paraId="6ED3770F">
      <w:pPr>
        <w:spacing w:line="580" w:lineRule="exact"/>
        <w:ind w:firstLine="640"/>
        <w:jc w:val="both"/>
      </w:pPr>
      <w:r>
        <w:rPr>
          <w:rFonts w:ascii="仿宋_GB2312" w:hAnsi="仿宋_GB2312" w:eastAsia="仿宋_GB2312"/>
          <w:b w:val="0"/>
          <w:sz w:val="32"/>
        </w:rPr>
        <w:t>收入支出总体与上年相比，减少1,416.15万元，下降51.24%，主要原因是：本年农机购置补贴资金较上年减少。</w:t>
      </w:r>
    </w:p>
    <w:p w14:paraId="5278A56B">
      <w:pPr>
        <w:spacing w:line="640" w:lineRule="exact"/>
        <w:ind w:firstLine="640"/>
        <w:jc w:val="both"/>
        <w:outlineLvl w:val="2"/>
      </w:pPr>
      <w:r>
        <w:rPr>
          <w:rFonts w:ascii="黑体" w:hAnsi="黑体" w:eastAsia="黑体"/>
          <w:sz w:val="32"/>
        </w:rPr>
        <w:t>二、收入决算情况说明</w:t>
      </w:r>
    </w:p>
    <w:p w14:paraId="6E1ADCA8">
      <w:pPr>
        <w:spacing w:line="580" w:lineRule="exact"/>
        <w:ind w:firstLine="640"/>
        <w:jc w:val="both"/>
      </w:pPr>
      <w:r>
        <w:rPr>
          <w:rFonts w:ascii="仿宋_GB2312" w:hAnsi="仿宋_GB2312" w:eastAsia="仿宋_GB2312"/>
          <w:b/>
          <w:sz w:val="32"/>
        </w:rPr>
        <w:t>本年收入1,347.51万元，</w:t>
      </w:r>
      <w:r>
        <w:rPr>
          <w:rFonts w:ascii="仿宋_GB2312" w:hAnsi="仿宋_GB2312" w:eastAsia="仿宋_GB2312"/>
          <w:b w:val="0"/>
          <w:sz w:val="32"/>
        </w:rPr>
        <w:t>其中：财政拨款收入1,347.51万元，占100.00%；上级补助收入0.00万元，占0.00%；事业收入0.00万元，占0.00%；经营收入0.00万元，占0.00%；附属单位上缴收入0.00万元，占0.00%；其他收入0.00万元，占0.00%。</w:t>
      </w:r>
    </w:p>
    <w:p w14:paraId="380F26F9">
      <w:pPr>
        <w:spacing w:line="640" w:lineRule="exact"/>
        <w:ind w:firstLine="640"/>
        <w:jc w:val="both"/>
        <w:outlineLvl w:val="2"/>
      </w:pPr>
      <w:r>
        <w:rPr>
          <w:rFonts w:ascii="黑体" w:hAnsi="黑体" w:eastAsia="黑体"/>
          <w:sz w:val="32"/>
        </w:rPr>
        <w:t>三、支出决算情况说明</w:t>
      </w:r>
    </w:p>
    <w:p w14:paraId="3494BDE1">
      <w:pPr>
        <w:spacing w:line="580" w:lineRule="exact"/>
        <w:ind w:firstLine="640"/>
        <w:jc w:val="both"/>
      </w:pPr>
      <w:r>
        <w:rPr>
          <w:rFonts w:ascii="仿宋_GB2312" w:hAnsi="仿宋_GB2312" w:eastAsia="仿宋_GB2312"/>
          <w:b/>
          <w:sz w:val="32"/>
        </w:rPr>
        <w:t>本年支出1,347.51万元，</w:t>
      </w:r>
      <w:r>
        <w:rPr>
          <w:rFonts w:ascii="仿宋_GB2312" w:hAnsi="仿宋_GB2312" w:eastAsia="仿宋_GB2312"/>
          <w:b w:val="0"/>
          <w:sz w:val="32"/>
        </w:rPr>
        <w:t>其中：基本支出457.56万元，占33.96%；项目支出889.95万元，占66.04%；上缴上级支出0.00万元，占0.00%；经营支出0.00万元，占0.00%；对附属单位补助支出0.00万元，占0.00%。</w:t>
      </w:r>
    </w:p>
    <w:p w14:paraId="7ED8C8C0">
      <w:pPr>
        <w:spacing w:line="640" w:lineRule="exact"/>
        <w:ind w:firstLine="640"/>
        <w:jc w:val="both"/>
        <w:outlineLvl w:val="2"/>
      </w:pPr>
      <w:r>
        <w:rPr>
          <w:rFonts w:ascii="黑体" w:hAnsi="黑体" w:eastAsia="黑体"/>
          <w:sz w:val="32"/>
        </w:rPr>
        <w:t>四、财政拨款收入支出决算总体情况说明</w:t>
      </w:r>
    </w:p>
    <w:p w14:paraId="17A54D5D">
      <w:pPr>
        <w:spacing w:line="580" w:lineRule="exact"/>
        <w:ind w:firstLine="640"/>
        <w:jc w:val="both"/>
      </w:pPr>
      <w:r>
        <w:rPr>
          <w:rFonts w:ascii="仿宋_GB2312" w:hAnsi="仿宋_GB2312" w:eastAsia="仿宋_GB2312"/>
          <w:b/>
          <w:sz w:val="32"/>
        </w:rPr>
        <w:t>2024年度财政拨款收入总计1,347.51万元，</w:t>
      </w:r>
      <w:r>
        <w:rPr>
          <w:rFonts w:ascii="仿宋_GB2312" w:hAnsi="仿宋_GB2312" w:eastAsia="仿宋_GB2312"/>
          <w:b w:val="0"/>
          <w:sz w:val="32"/>
        </w:rPr>
        <w:t>其中：年初财政拨款结转和结余0.00万元，本年财政拨款收入1,347.51万元。</w:t>
      </w:r>
      <w:r>
        <w:rPr>
          <w:rFonts w:ascii="仿宋_GB2312" w:hAnsi="仿宋_GB2312" w:eastAsia="仿宋_GB2312"/>
          <w:b/>
          <w:sz w:val="32"/>
        </w:rPr>
        <w:t>财政拨款支出总计1,347.51万元，</w:t>
      </w:r>
      <w:r>
        <w:rPr>
          <w:rFonts w:ascii="仿宋_GB2312" w:hAnsi="仿宋_GB2312" w:eastAsia="仿宋_GB2312"/>
          <w:b w:val="0"/>
          <w:sz w:val="32"/>
        </w:rPr>
        <w:t>其中：年末财政拨款结转和结余0.00万元，本年财政拨款支出1,347.51万元。</w:t>
      </w:r>
    </w:p>
    <w:p w14:paraId="33C7A00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减少1,416.15万元，下降51.24%，主要原因是：本年农机购置补贴资金较上年减少。</w:t>
      </w:r>
      <w:r>
        <w:rPr>
          <w:rFonts w:ascii="仿宋_GB2312" w:hAnsi="仿宋_GB2312" w:eastAsia="仿宋_GB2312"/>
          <w:b/>
          <w:sz w:val="32"/>
        </w:rPr>
        <w:t>与年初预算相比，</w:t>
      </w:r>
      <w:r>
        <w:rPr>
          <w:rFonts w:ascii="仿宋_GB2312" w:hAnsi="仿宋_GB2312" w:eastAsia="仿宋_GB2312"/>
          <w:b w:val="0"/>
          <w:sz w:val="32"/>
        </w:rPr>
        <w:t>年初预算数1,013.20万元，决算数1,347.51万元，预决算差异率33.00%，主要原因是：年中追加人员经费及人员工资、社保、公积金基数调增部分资金，年中追加2024年中央农业产业发展资金，超长期特别国债项目，导致预决算存在差异。</w:t>
      </w:r>
    </w:p>
    <w:p w14:paraId="08FEADE2">
      <w:pPr>
        <w:spacing w:line="640" w:lineRule="exact"/>
        <w:ind w:firstLine="640"/>
        <w:jc w:val="both"/>
        <w:outlineLvl w:val="2"/>
      </w:pPr>
      <w:r>
        <w:rPr>
          <w:rFonts w:ascii="黑体" w:hAnsi="黑体" w:eastAsia="黑体"/>
          <w:sz w:val="32"/>
        </w:rPr>
        <w:t>五、一般公共预算财政拨款支出决算情况说明</w:t>
      </w:r>
    </w:p>
    <w:p w14:paraId="49F2DF8D">
      <w:pPr>
        <w:spacing w:line="640" w:lineRule="exact"/>
        <w:ind w:firstLine="640"/>
        <w:jc w:val="both"/>
        <w:outlineLvl w:val="3"/>
      </w:pPr>
      <w:r>
        <w:rPr>
          <w:rFonts w:ascii="楷体_GB2312" w:hAnsi="楷体_GB2312" w:eastAsia="楷体_GB2312"/>
          <w:b/>
          <w:sz w:val="32"/>
        </w:rPr>
        <w:t>（一）一般公共预算财政拨款支出决算总体情况</w:t>
      </w:r>
    </w:p>
    <w:p w14:paraId="587439C9">
      <w:pPr>
        <w:spacing w:line="580" w:lineRule="exact"/>
        <w:ind w:firstLine="640"/>
        <w:jc w:val="both"/>
      </w:pPr>
      <w:r>
        <w:rPr>
          <w:rFonts w:ascii="仿宋_GB2312" w:hAnsi="仿宋_GB2312" w:eastAsia="仿宋_GB2312"/>
          <w:b/>
          <w:sz w:val="32"/>
        </w:rPr>
        <w:t>2024年度一般公共预算财政拨款支出1,312.52万元，</w:t>
      </w:r>
      <w:r>
        <w:rPr>
          <w:rFonts w:ascii="仿宋_GB2312" w:hAnsi="仿宋_GB2312" w:eastAsia="仿宋_GB2312"/>
          <w:b w:val="0"/>
          <w:sz w:val="32"/>
        </w:rPr>
        <w:t>占本年支出合计的97.40%。</w:t>
      </w:r>
      <w:r>
        <w:rPr>
          <w:rFonts w:ascii="仿宋_GB2312" w:hAnsi="仿宋_GB2312" w:eastAsia="仿宋_GB2312"/>
          <w:b/>
          <w:sz w:val="32"/>
        </w:rPr>
        <w:t>与上年相比，</w:t>
      </w:r>
      <w:r>
        <w:rPr>
          <w:rFonts w:ascii="仿宋_GB2312" w:hAnsi="仿宋_GB2312" w:eastAsia="仿宋_GB2312"/>
          <w:b w:val="0"/>
          <w:sz w:val="32"/>
        </w:rPr>
        <w:t>减少1,451.14万元，下降52.51%，主要原因是：本年农机购置补贴资金较上年减少。</w:t>
      </w:r>
      <w:r>
        <w:rPr>
          <w:rFonts w:ascii="仿宋_GB2312" w:hAnsi="仿宋_GB2312" w:eastAsia="仿宋_GB2312"/>
          <w:b/>
          <w:sz w:val="32"/>
        </w:rPr>
        <w:t>与年初预算相比,</w:t>
      </w:r>
      <w:r>
        <w:rPr>
          <w:rFonts w:ascii="仿宋_GB2312" w:hAnsi="仿宋_GB2312" w:eastAsia="仿宋_GB2312"/>
          <w:b w:val="0"/>
          <w:sz w:val="32"/>
        </w:rPr>
        <w:t>年初预算数1,013.20万元，决算数1,312.52万元，预决算差异率29.54%，主要原因是：年中追加人员经费及人员工资、社保、公积金基数调增部分资金，年中追加2024年中央农业产业发展资金，导致预决算存在差异。</w:t>
      </w:r>
    </w:p>
    <w:p w14:paraId="56143004">
      <w:pPr>
        <w:spacing w:line="640" w:lineRule="exact"/>
        <w:ind w:firstLine="640"/>
        <w:jc w:val="both"/>
        <w:outlineLvl w:val="3"/>
      </w:pPr>
      <w:r>
        <w:rPr>
          <w:rFonts w:ascii="楷体_GB2312" w:hAnsi="楷体_GB2312" w:eastAsia="楷体_GB2312"/>
          <w:b/>
          <w:sz w:val="32"/>
        </w:rPr>
        <w:t>（二）一般公共预算财政拨款支出决算结构情况</w:t>
      </w:r>
    </w:p>
    <w:p w14:paraId="67A348FF">
      <w:pPr>
        <w:spacing w:line="580" w:lineRule="exact"/>
        <w:ind w:firstLine="640"/>
        <w:jc w:val="both"/>
      </w:pPr>
      <w:r>
        <w:rPr>
          <w:rFonts w:ascii="仿宋_GB2312" w:hAnsi="仿宋_GB2312" w:eastAsia="仿宋_GB2312"/>
          <w:b w:val="0"/>
          <w:sz w:val="32"/>
        </w:rPr>
        <w:t>1.社会保障和就业支出(类)88.19万元,占6.72%。</w:t>
      </w:r>
    </w:p>
    <w:p w14:paraId="3F1734AF">
      <w:pPr>
        <w:spacing w:line="580" w:lineRule="exact"/>
        <w:ind w:firstLine="640"/>
        <w:jc w:val="both"/>
      </w:pPr>
      <w:r>
        <w:rPr>
          <w:rFonts w:ascii="仿宋_GB2312" w:hAnsi="仿宋_GB2312" w:eastAsia="仿宋_GB2312"/>
          <w:b w:val="0"/>
          <w:sz w:val="32"/>
        </w:rPr>
        <w:t>2.卫生健康支出(类)17.54万元,占1.34%。</w:t>
      </w:r>
    </w:p>
    <w:p w14:paraId="0275CDB5">
      <w:pPr>
        <w:spacing w:line="580" w:lineRule="exact"/>
        <w:ind w:firstLine="640"/>
        <w:jc w:val="both"/>
      </w:pPr>
      <w:r>
        <w:rPr>
          <w:rFonts w:ascii="仿宋_GB2312" w:hAnsi="仿宋_GB2312" w:eastAsia="仿宋_GB2312"/>
          <w:b w:val="0"/>
          <w:sz w:val="32"/>
        </w:rPr>
        <w:t>3.农林水支出(类)1,174.64万元,占89.50%。</w:t>
      </w:r>
    </w:p>
    <w:p w14:paraId="4BB798A1">
      <w:pPr>
        <w:spacing w:line="580" w:lineRule="exact"/>
        <w:ind w:firstLine="640"/>
        <w:jc w:val="both"/>
      </w:pPr>
      <w:r>
        <w:rPr>
          <w:rFonts w:ascii="仿宋_GB2312" w:hAnsi="仿宋_GB2312" w:eastAsia="仿宋_GB2312"/>
          <w:b w:val="0"/>
          <w:sz w:val="32"/>
        </w:rPr>
        <w:t>4.住房保障支出(类)32.15万元,占2.45%。</w:t>
      </w:r>
    </w:p>
    <w:p w14:paraId="4DCE994F">
      <w:pPr>
        <w:spacing w:line="640" w:lineRule="exact"/>
        <w:ind w:firstLine="640"/>
        <w:jc w:val="both"/>
        <w:outlineLvl w:val="3"/>
      </w:pPr>
      <w:r>
        <w:rPr>
          <w:rFonts w:ascii="楷体_GB2312" w:hAnsi="楷体_GB2312" w:eastAsia="楷体_GB2312"/>
          <w:b/>
          <w:sz w:val="32"/>
        </w:rPr>
        <w:t>（三）一般公共预算财政拨款支出决算具体情况</w:t>
      </w:r>
    </w:p>
    <w:p w14:paraId="7982BAFA">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37.44万元，比上年决算增加37.44万元，增长100.00%,主要原因是：本年功能科目调整，事业单位离退休上年度在主科目列支，本年单独列支，导致经费较上年增加。</w:t>
      </w:r>
    </w:p>
    <w:p w14:paraId="0206CE9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41.95万元，比上年决算增加3.36万元，增长8.71%,主要原因是：本年在职人员工资基数调增，养老缴费基数上涨，相应支出增加。</w:t>
      </w:r>
    </w:p>
    <w:p w14:paraId="587CFF46">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8.80万元，比上年决算减少5.67万元，下降39.18%,主要原因是：本年新增辞职调出人员较上年减少，职业年金缴费较上年减少。</w:t>
      </w:r>
    </w:p>
    <w:p w14:paraId="799E02F0">
      <w:pPr>
        <w:spacing w:line="580" w:lineRule="exact"/>
        <w:ind w:firstLine="640"/>
        <w:jc w:val="both"/>
      </w:pPr>
      <w:r>
        <w:rPr>
          <w:rFonts w:ascii="仿宋_GB2312" w:hAnsi="仿宋_GB2312" w:eastAsia="仿宋_GB2312"/>
          <w:b w:val="0"/>
          <w:sz w:val="32"/>
        </w:rPr>
        <w:t>4.卫生健康支出(类)行政事业单位医疗(款)事业单位医疗(项):支出决算数为16.89万元，比上年决算增加16.89万元，增长100.00%,主要原因是：本年功能科目调整，事业单位医疗上年度在主科目列支，本年单独列支，导致经费较上年增加。</w:t>
      </w:r>
    </w:p>
    <w:p w14:paraId="044279D9">
      <w:pPr>
        <w:spacing w:line="580" w:lineRule="exact"/>
        <w:ind w:firstLine="640"/>
        <w:jc w:val="both"/>
      </w:pPr>
      <w:r>
        <w:rPr>
          <w:rFonts w:ascii="仿宋_GB2312" w:hAnsi="仿宋_GB2312" w:eastAsia="仿宋_GB2312"/>
          <w:b w:val="0"/>
          <w:sz w:val="32"/>
        </w:rPr>
        <w:t>5.卫生健康支出(类)行政事业单位医疗(款)公务员医疗补助(项):支出决算数为0.65万元，比上年决算增加0.65万元，增长100.00%,主要原因是：本年功能科目调整，公务员医疗补助上年度在主科目列支，本年单独列支，导致经费较上年增加。</w:t>
      </w:r>
    </w:p>
    <w:p w14:paraId="7EA95AAE">
      <w:pPr>
        <w:spacing w:line="580" w:lineRule="exact"/>
        <w:ind w:firstLine="640"/>
        <w:jc w:val="both"/>
      </w:pPr>
      <w:r>
        <w:rPr>
          <w:rFonts w:ascii="仿宋_GB2312" w:hAnsi="仿宋_GB2312" w:eastAsia="仿宋_GB2312"/>
          <w:b w:val="0"/>
          <w:sz w:val="32"/>
        </w:rPr>
        <w:t>6.农林水支出(类)农业农村(款)事业运行(项):支出决算数为319.67万元，比上年决算减少130.95万元，下降29.06%,主要原因是：上年度退休人员经费，在职人员医疗缴费、公务员医疗补助、住房公积金上年度在主科目列支，本年单独列支，导致本科目经费减少。</w:t>
      </w:r>
    </w:p>
    <w:p w14:paraId="4BCFB9D4">
      <w:pPr>
        <w:spacing w:line="580" w:lineRule="exact"/>
        <w:ind w:firstLine="640"/>
        <w:jc w:val="both"/>
      </w:pPr>
      <w:r>
        <w:rPr>
          <w:rFonts w:ascii="仿宋_GB2312" w:hAnsi="仿宋_GB2312" w:eastAsia="仿宋_GB2312"/>
          <w:b w:val="0"/>
          <w:sz w:val="32"/>
        </w:rPr>
        <w:t>7.农林水支出(类)农业农村(款)农业生产发展(项):支出决算数为854.96万元，比上年决算减少1,405.02万元，下降62.17%,主要原因是：本年农机购置补贴资金较上年减少。</w:t>
      </w:r>
    </w:p>
    <w:p w14:paraId="0C410CBD">
      <w:pPr>
        <w:spacing w:line="580" w:lineRule="exact"/>
        <w:ind w:firstLine="640"/>
        <w:jc w:val="both"/>
      </w:pPr>
      <w:r>
        <w:rPr>
          <w:rFonts w:ascii="仿宋_GB2312" w:hAnsi="仿宋_GB2312" w:eastAsia="仿宋_GB2312"/>
          <w:b w:val="0"/>
          <w:sz w:val="32"/>
        </w:rPr>
        <w:t>8.住房保障支出(类)住房改革支出(款)住房公积金(项):支出决算数为32.15万元，比上年决算增加32.15万元，增长100.00%,主要原因是：本年功能科目调整，住房公积金上年度在主科目列支，本年单独列支，导致经费较上年增加。</w:t>
      </w:r>
    </w:p>
    <w:p w14:paraId="317A3426">
      <w:pPr>
        <w:spacing w:line="640" w:lineRule="exact"/>
        <w:ind w:firstLine="640"/>
        <w:jc w:val="both"/>
        <w:outlineLvl w:val="2"/>
      </w:pPr>
      <w:r>
        <w:rPr>
          <w:rFonts w:ascii="黑体" w:hAnsi="黑体" w:eastAsia="黑体"/>
          <w:sz w:val="32"/>
        </w:rPr>
        <w:t>六、一般公共预算财政拨款基本支出决算情况说明</w:t>
      </w:r>
    </w:p>
    <w:p w14:paraId="666315C7">
      <w:pPr>
        <w:spacing w:line="580" w:lineRule="exact"/>
        <w:ind w:firstLine="640"/>
        <w:jc w:val="both"/>
      </w:pPr>
      <w:r>
        <w:rPr>
          <w:rFonts w:ascii="仿宋_GB2312" w:hAnsi="仿宋_GB2312" w:eastAsia="仿宋_GB2312"/>
          <w:b w:val="0"/>
          <w:sz w:val="32"/>
        </w:rPr>
        <w:t>2024年度一般公共预算财政拨款基本支出457.56万元，其中：</w:t>
      </w:r>
      <w:r>
        <w:rPr>
          <w:rFonts w:ascii="仿宋_GB2312" w:hAnsi="仿宋_GB2312" w:eastAsia="仿宋_GB2312"/>
          <w:b/>
          <w:sz w:val="32"/>
        </w:rPr>
        <w:t>人员经费453.44万元，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包括：基本工资、津贴补贴、绩效工资、机关事业单位基本养老保险缴费、职业年金缴费、职工基本医疗保险缴费、公务员医疗补助缴费、其他社会保障缴费、住房公积金、退休费、生活补助、医疗费补助。</w:t>
      </w:r>
    </w:p>
    <w:p w14:paraId="1F3F3849">
      <w:pPr>
        <w:spacing w:line="580" w:lineRule="exact"/>
        <w:ind w:firstLine="640"/>
        <w:jc w:val="both"/>
      </w:pPr>
      <w:r>
        <w:rPr>
          <w:rFonts w:ascii="仿宋_GB2312" w:hAnsi="仿宋_GB2312" w:eastAsia="仿宋_GB2312"/>
          <w:b/>
          <w:sz w:val="32"/>
        </w:rPr>
        <w:t>公用经费4.12万元，</w:t>
      </w:r>
      <w:r>
        <w:rPr>
          <w:rFonts w:ascii="仿宋_GB2312" w:hAnsi="仿宋_GB2312" w:eastAsia="仿宋_GB2312"/>
          <w:b w:val="0"/>
          <w:sz w:val="32"/>
        </w:rPr>
        <w:t>包括：办公费、印刷费、取暖费、公务用车运行维护费。</w:t>
      </w:r>
    </w:p>
    <w:p w14:paraId="39F5D2B9">
      <w:pPr>
        <w:spacing w:line="640" w:lineRule="exact"/>
        <w:ind w:firstLine="640"/>
        <w:jc w:val="both"/>
        <w:outlineLvl w:val="2"/>
      </w:pPr>
      <w:r>
        <w:rPr>
          <w:rFonts w:ascii="黑体" w:hAnsi="黑体" w:eastAsia="黑体"/>
          <w:sz w:val="32"/>
        </w:rPr>
        <w:t>七、政府性基金预算财政拨款收入支出决算情况说明</w:t>
      </w:r>
    </w:p>
    <w:p w14:paraId="3E9EC656">
      <w:pPr>
        <w:spacing w:line="580" w:lineRule="exact"/>
        <w:ind w:firstLine="640"/>
        <w:jc w:val="both"/>
      </w:pPr>
      <w:r>
        <w:rPr>
          <w:rFonts w:ascii="仿宋_GB2312" w:hAnsi="仿宋_GB2312" w:eastAsia="仿宋_GB2312"/>
          <w:b/>
          <w:sz w:val="32"/>
        </w:rPr>
        <w:t>2024年度政府性基金预算财政拨款收入总计34.99万元，</w:t>
      </w:r>
      <w:r>
        <w:rPr>
          <w:rFonts w:ascii="仿宋_GB2312" w:hAnsi="仿宋_GB2312" w:eastAsia="仿宋_GB2312"/>
          <w:b w:val="0"/>
          <w:sz w:val="32"/>
        </w:rPr>
        <w:t>其中：年初结转和结余0.00万元，本年收入34.99万元。</w:t>
      </w:r>
      <w:r>
        <w:rPr>
          <w:rFonts w:ascii="仿宋_GB2312" w:hAnsi="仿宋_GB2312" w:eastAsia="仿宋_GB2312"/>
          <w:b/>
          <w:sz w:val="32"/>
        </w:rPr>
        <w:t>政府性基金预算财政拨款支出总计34.99万元，</w:t>
      </w:r>
      <w:r>
        <w:rPr>
          <w:rFonts w:ascii="仿宋_GB2312" w:hAnsi="仿宋_GB2312" w:eastAsia="仿宋_GB2312"/>
          <w:b w:val="0"/>
          <w:sz w:val="32"/>
        </w:rPr>
        <w:t>其中：年末结转和结余0.00万元，本年支出34.99万元。</w:t>
      </w:r>
    </w:p>
    <w:p w14:paraId="7D271B6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增加34.99万元，增长100.00%，主要原因是：本年增加超长期特别国债资金。</w:t>
      </w:r>
      <w:r>
        <w:rPr>
          <w:rFonts w:ascii="仿宋_GB2312" w:hAnsi="仿宋_GB2312" w:eastAsia="仿宋_GB2312"/>
          <w:b/>
          <w:sz w:val="32"/>
        </w:rPr>
        <w:t>与年初预算相比，</w:t>
      </w:r>
      <w:r>
        <w:rPr>
          <w:rFonts w:ascii="仿宋_GB2312" w:hAnsi="仿宋_GB2312" w:eastAsia="仿宋_GB2312"/>
          <w:b w:val="0"/>
          <w:sz w:val="32"/>
        </w:rPr>
        <w:t>年初预算数0.00万元，决算数34.99万元，预决算差异率100.00%，主要原因是：年中追加超长期特别国债项目，导致预决算存在差异。</w:t>
      </w:r>
    </w:p>
    <w:p w14:paraId="48B31347">
      <w:pPr>
        <w:spacing w:line="580" w:lineRule="exact"/>
        <w:ind w:firstLine="640"/>
        <w:jc w:val="both"/>
      </w:pPr>
      <w:r>
        <w:rPr>
          <w:rFonts w:ascii="仿宋_GB2312" w:hAnsi="仿宋_GB2312" w:eastAsia="仿宋_GB2312"/>
          <w:b w:val="0"/>
          <w:sz w:val="32"/>
        </w:rPr>
        <w:t>政府性基金预算财政拨款支出34.99万元。</w:t>
      </w:r>
    </w:p>
    <w:p w14:paraId="1C13DCA5">
      <w:pPr>
        <w:spacing w:line="580" w:lineRule="exact"/>
        <w:ind w:firstLine="640"/>
        <w:jc w:val="both"/>
      </w:pPr>
      <w:r>
        <w:rPr>
          <w:rFonts w:ascii="仿宋_GB2312" w:hAnsi="仿宋_GB2312" w:eastAsia="仿宋_GB2312"/>
          <w:b w:val="0"/>
          <w:sz w:val="32"/>
        </w:rPr>
        <w:t>1.资源勘探工业信息等支出(类)超长期特别国债安排的支出(款)制造业(项):支出决算数为34.99万元，比上年决算增加34.99万元，增长100.00%,主要原因是：本年增加超长期特别国债资金。</w:t>
      </w:r>
    </w:p>
    <w:p w14:paraId="2B524952">
      <w:pPr>
        <w:spacing w:line="640" w:lineRule="exact"/>
        <w:ind w:firstLine="640"/>
        <w:jc w:val="both"/>
        <w:outlineLvl w:val="2"/>
      </w:pPr>
      <w:r>
        <w:rPr>
          <w:rFonts w:ascii="黑体" w:hAnsi="黑体" w:eastAsia="黑体"/>
          <w:sz w:val="32"/>
        </w:rPr>
        <w:t>八、国有资本经营预算财政拨款收入支出决算情况说明</w:t>
      </w:r>
    </w:p>
    <w:p w14:paraId="0540F87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FACC7B">
      <w:pPr>
        <w:spacing w:line="640" w:lineRule="exact"/>
        <w:ind w:firstLine="640"/>
        <w:jc w:val="both"/>
        <w:outlineLvl w:val="2"/>
      </w:pPr>
      <w:r>
        <w:rPr>
          <w:rFonts w:ascii="黑体" w:hAnsi="黑体" w:eastAsia="黑体"/>
          <w:sz w:val="32"/>
        </w:rPr>
        <w:t>九、财政拨款“三公”经费支出决算情况说明</w:t>
      </w:r>
    </w:p>
    <w:p w14:paraId="23872C37">
      <w:pPr>
        <w:spacing w:line="580" w:lineRule="exact"/>
        <w:ind w:firstLine="640"/>
        <w:jc w:val="both"/>
      </w:pPr>
      <w:r>
        <w:rPr>
          <w:rFonts w:ascii="仿宋_GB2312" w:hAnsi="仿宋_GB2312" w:eastAsia="仿宋_GB2312"/>
          <w:b/>
          <w:sz w:val="32"/>
        </w:rPr>
        <w:t>2024年度财政拨款“三公”经费支出0.73万元，</w:t>
      </w:r>
      <w:r>
        <w:rPr>
          <w:rFonts w:ascii="仿宋_GB2312" w:hAnsi="仿宋_GB2312" w:eastAsia="仿宋_GB2312"/>
          <w:b w:val="0"/>
          <w:sz w:val="32"/>
        </w:rPr>
        <w:t>比上年增加0.27万元，增长58.70%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0.73万元，占100.00%，比上年增加0.27万元，增长58.70%，主要原因是：本单位公务用车日渐老化，维修维护成本增加，导致公务用车运行维护费较上年增加。公务接待费支出0.00万元，占0.00%，比上年增加0.00万元，增长0.00%，主要原因是：2023年与2024年均未安排公务接待费支出。</w:t>
      </w:r>
    </w:p>
    <w:p w14:paraId="5D870443">
      <w:pPr>
        <w:spacing w:line="580" w:lineRule="exact"/>
        <w:ind w:firstLine="640"/>
        <w:jc w:val="both"/>
      </w:pPr>
      <w:r>
        <w:rPr>
          <w:rFonts w:ascii="仿宋_GB2312" w:hAnsi="仿宋_GB2312" w:eastAsia="仿宋_GB2312"/>
          <w:b/>
          <w:sz w:val="32"/>
        </w:rPr>
        <w:t>具体情况如下：</w:t>
      </w:r>
    </w:p>
    <w:p w14:paraId="79D9BD3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B0DED93">
      <w:pPr>
        <w:spacing w:line="580" w:lineRule="exact"/>
        <w:ind w:firstLine="640"/>
        <w:jc w:val="both"/>
      </w:pPr>
      <w:r>
        <w:rPr>
          <w:rFonts w:ascii="仿宋_GB2312" w:hAnsi="仿宋_GB2312" w:eastAsia="仿宋_GB2312"/>
          <w:b w:val="0"/>
          <w:sz w:val="32"/>
        </w:rPr>
        <w:t>公务用车购置及运行维护费0.73万元，其中：公务用车购置费0.00万元，公务用车运行维护费0.73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39163D7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740024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0.73万元，决算数0.73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0.73万元，决算数0.73万元，预决算差异率0.00%，主要原因是：严格按照预算执行，预决算无差异。公务接待费全年预算数0.00万元，决算数0.00万元，预决算差异率0.00%，主要原因是：本单位无公务接待费。</w:t>
      </w:r>
    </w:p>
    <w:p w14:paraId="1E771E3D">
      <w:pPr>
        <w:spacing w:line="640" w:lineRule="exact"/>
        <w:ind w:firstLine="640"/>
        <w:jc w:val="both"/>
        <w:outlineLvl w:val="2"/>
      </w:pPr>
      <w:r>
        <w:rPr>
          <w:rFonts w:ascii="黑体" w:hAnsi="黑体" w:eastAsia="黑体"/>
          <w:sz w:val="32"/>
        </w:rPr>
        <w:t>十、其他重要事项的情况说明</w:t>
      </w:r>
    </w:p>
    <w:p w14:paraId="407FC7EA">
      <w:pPr>
        <w:spacing w:line="640" w:lineRule="exact"/>
        <w:ind w:firstLine="640"/>
        <w:jc w:val="both"/>
        <w:outlineLvl w:val="3"/>
      </w:pPr>
      <w:r>
        <w:rPr>
          <w:rFonts w:ascii="楷体_GB2312" w:hAnsi="楷体_GB2312" w:eastAsia="楷体_GB2312"/>
          <w:b/>
          <w:sz w:val="32"/>
        </w:rPr>
        <w:t>（一）机关运行经费及公用经费支出情况</w:t>
      </w:r>
    </w:p>
    <w:p w14:paraId="25D412E2">
      <w:pPr>
        <w:spacing w:line="580" w:lineRule="exact"/>
        <w:ind w:firstLine="640"/>
        <w:jc w:val="both"/>
      </w:pPr>
      <w:r>
        <w:rPr>
          <w:rFonts w:ascii="仿宋_GB2312" w:hAnsi="仿宋_GB2312" w:eastAsia="仿宋_GB2312"/>
          <w:b w:val="0"/>
          <w:sz w:val="32"/>
        </w:rPr>
        <w:t>2024年度洛浦县农业农村机械化发展中心（事业单位）公用经费支出4.12万元，比上年减少0.59万元，下降12.53%，主要原因是：严格控制公用经费，合理节约办公用品，减少不必要开支。</w:t>
      </w:r>
    </w:p>
    <w:p w14:paraId="0215EF28">
      <w:pPr>
        <w:spacing w:line="640" w:lineRule="exact"/>
        <w:ind w:firstLine="640"/>
        <w:jc w:val="both"/>
        <w:outlineLvl w:val="3"/>
      </w:pPr>
      <w:r>
        <w:rPr>
          <w:rFonts w:ascii="楷体_GB2312" w:hAnsi="楷体_GB2312" w:eastAsia="楷体_GB2312"/>
          <w:b/>
          <w:sz w:val="32"/>
        </w:rPr>
        <w:t>（二）政府采购情况</w:t>
      </w:r>
    </w:p>
    <w:p w14:paraId="1246E29A">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D3F19FE">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9BFE8CB">
      <w:pPr>
        <w:spacing w:line="640" w:lineRule="exact"/>
        <w:ind w:firstLine="640"/>
        <w:jc w:val="both"/>
        <w:outlineLvl w:val="3"/>
      </w:pPr>
      <w:r>
        <w:rPr>
          <w:rFonts w:ascii="楷体_GB2312" w:hAnsi="楷体_GB2312" w:eastAsia="楷体_GB2312"/>
          <w:b/>
          <w:sz w:val="32"/>
        </w:rPr>
        <w:t>（三）国有资产占用情况说明</w:t>
      </w:r>
    </w:p>
    <w:p w14:paraId="46842327">
      <w:pPr>
        <w:spacing w:line="580" w:lineRule="exact"/>
        <w:ind w:firstLine="640"/>
        <w:jc w:val="both"/>
      </w:pPr>
      <w:r>
        <w:rPr>
          <w:rFonts w:ascii="仿宋_GB2312" w:hAnsi="仿宋_GB2312" w:eastAsia="仿宋_GB2312"/>
          <w:b w:val="0"/>
          <w:sz w:val="32"/>
        </w:rPr>
        <w:t>截至2024年12月31日，房屋5,121.38平方米，价值363.61万元。车辆1辆，价值9.58万元，其中：副部（省）级及以上领导用车0辆、主要负责人用车0辆、机要通信用车0辆、应急保障用车0辆、执法执勤用车0辆、特种专业技术用车0辆、离退休干部服务用车0辆、其他用车1辆，其他用车主要是：单位公务用车。单价100万元（含）以上设备（不含车辆）0台（套）。</w:t>
      </w:r>
    </w:p>
    <w:p w14:paraId="1D5A823D">
      <w:pPr>
        <w:spacing w:line="640" w:lineRule="exact"/>
        <w:ind w:firstLine="640"/>
        <w:jc w:val="both"/>
        <w:outlineLvl w:val="2"/>
      </w:pPr>
      <w:r>
        <w:rPr>
          <w:rFonts w:ascii="黑体" w:hAnsi="黑体" w:eastAsia="黑体"/>
          <w:sz w:val="32"/>
        </w:rPr>
        <w:t>十一、预算绩效的情况说明</w:t>
      </w:r>
    </w:p>
    <w:p w14:paraId="1C0C384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1,347.51万元，实际执行总额1,347.51万元；预算绩效评价项目4个，全年预算数890.00万元，全年执行数890.00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62E5FFC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0B4E70">
        <w:tblPrEx>
          <w:tblCellMar>
            <w:top w:w="0" w:type="dxa"/>
            <w:left w:w="108" w:type="dxa"/>
            <w:bottom w:w="0" w:type="dxa"/>
            <w:right w:w="108" w:type="dxa"/>
          </w:tblCellMar>
        </w:tblPrEx>
        <w:tc>
          <w:tcPr>
            <w:tcW w:w="8847" w:type="dxa"/>
            <w:gridSpan w:val="9"/>
            <w:vAlign w:val="center"/>
          </w:tcPr>
          <w:p w14:paraId="135DB83B">
            <w:pPr>
              <w:jc w:val="center"/>
            </w:pPr>
            <w:r>
              <w:rPr>
                <w:rFonts w:ascii="宋体" w:hAnsi="宋体" w:eastAsia="宋体"/>
                <w:sz w:val="24"/>
              </w:rPr>
              <w:t>单位整体支出绩效自评表</w:t>
            </w:r>
          </w:p>
        </w:tc>
      </w:tr>
      <w:tr w14:paraId="26D8DADB">
        <w:tblPrEx>
          <w:tblCellMar>
            <w:top w:w="0" w:type="dxa"/>
            <w:left w:w="108" w:type="dxa"/>
            <w:bottom w:w="0" w:type="dxa"/>
            <w:right w:w="108" w:type="dxa"/>
          </w:tblCellMar>
        </w:tblPrEx>
        <w:tc>
          <w:tcPr>
            <w:tcW w:w="8847" w:type="dxa"/>
            <w:gridSpan w:val="9"/>
            <w:vAlign w:val="center"/>
          </w:tcPr>
          <w:p w14:paraId="634CBB8A">
            <w:pPr>
              <w:jc w:val="center"/>
            </w:pPr>
            <w:r>
              <w:rPr>
                <w:rFonts w:ascii="宋体" w:hAnsi="宋体" w:eastAsia="宋体"/>
                <w:sz w:val="24"/>
              </w:rPr>
              <w:t>（2024年度）</w:t>
            </w:r>
          </w:p>
        </w:tc>
      </w:tr>
      <w:tr w14:paraId="24684C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88D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0FCF62">
            <w:pPr>
              <w:jc w:val="center"/>
            </w:pPr>
            <w:r>
              <w:rPr>
                <w:rFonts w:ascii="宋体" w:hAnsi="宋体" w:eastAsia="宋体"/>
                <w:sz w:val="16"/>
              </w:rPr>
              <w:t>洛浦县农业农村机械化发展中心</w:t>
            </w:r>
          </w:p>
        </w:tc>
      </w:tr>
      <w:tr w14:paraId="0D2C54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7DE4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D0D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5A5C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5114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78C6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13F6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CC7C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EA03">
            <w:pPr>
              <w:jc w:val="center"/>
            </w:pPr>
            <w:r>
              <w:rPr>
                <w:rFonts w:ascii="宋体" w:hAnsi="宋体" w:eastAsia="宋体"/>
                <w:sz w:val="16"/>
              </w:rPr>
              <w:t>得分</w:t>
            </w:r>
          </w:p>
        </w:tc>
      </w:tr>
      <w:tr w14:paraId="44632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3CE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C5A10">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3353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DE15A">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C9AAB">
            <w:pPr>
              <w:jc w:val="center"/>
            </w:pPr>
            <w:r>
              <w:rPr>
                <w:rFonts w:ascii="宋体" w:hAnsi="宋体" w:eastAsia="宋体"/>
                <w:sz w:val="16"/>
              </w:rPr>
              <w:t>889.95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A9B8E">
            <w:pPr>
              <w:jc w:val="center"/>
            </w:pPr>
            <w:r>
              <w:rPr>
                <w:rFonts w:ascii="宋体" w:hAnsi="宋体" w:eastAsia="宋体"/>
                <w:sz w:val="16"/>
              </w:rPr>
              <w:t>889.95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63E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52C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2ECB">
            <w:pPr>
              <w:jc w:val="center"/>
            </w:pPr>
            <w:r>
              <w:rPr>
                <w:rFonts w:ascii="宋体" w:hAnsi="宋体" w:eastAsia="宋体"/>
                <w:sz w:val="16"/>
              </w:rPr>
              <w:t>-</w:t>
            </w:r>
          </w:p>
        </w:tc>
      </w:tr>
      <w:tr w14:paraId="4F14A6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FFD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753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5E53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101C">
            <w:pPr>
              <w:jc w:val="center"/>
            </w:pPr>
            <w:r>
              <w:rPr>
                <w:rFonts w:ascii="宋体" w:hAnsi="宋体" w:eastAsia="宋体"/>
                <w:sz w:val="16"/>
              </w:rPr>
              <w:t>477.20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6798">
            <w:pPr>
              <w:jc w:val="center"/>
            </w:pPr>
            <w:r>
              <w:rPr>
                <w:rFonts w:ascii="宋体" w:hAnsi="宋体" w:eastAsia="宋体"/>
                <w:sz w:val="16"/>
              </w:rPr>
              <w:t>457.56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A7297">
            <w:pPr>
              <w:jc w:val="center"/>
            </w:pPr>
            <w:r>
              <w:rPr>
                <w:rFonts w:ascii="宋体" w:hAnsi="宋体" w:eastAsia="宋体"/>
                <w:sz w:val="16"/>
              </w:rPr>
              <w:t>457.56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29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25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0B3C4">
            <w:pPr>
              <w:jc w:val="center"/>
            </w:pPr>
            <w:r>
              <w:rPr>
                <w:rFonts w:ascii="宋体" w:hAnsi="宋体" w:eastAsia="宋体"/>
                <w:sz w:val="16"/>
              </w:rPr>
              <w:t>-</w:t>
            </w:r>
          </w:p>
        </w:tc>
      </w:tr>
      <w:tr w14:paraId="676C60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865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34A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5BCED">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C1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0BE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1B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11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83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4302E">
            <w:pPr>
              <w:jc w:val="center"/>
            </w:pPr>
            <w:r>
              <w:rPr>
                <w:rFonts w:ascii="宋体" w:hAnsi="宋体" w:eastAsia="宋体"/>
                <w:sz w:val="16"/>
              </w:rPr>
              <w:t>-</w:t>
            </w:r>
          </w:p>
        </w:tc>
      </w:tr>
      <w:tr w14:paraId="3DC714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B4F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F02C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50C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FB219">
            <w:pPr>
              <w:jc w:val="center"/>
            </w:pPr>
            <w:r>
              <w:rPr>
                <w:rFonts w:ascii="宋体" w:hAnsi="宋体" w:eastAsia="宋体"/>
                <w:sz w:val="16"/>
              </w:rPr>
              <w:t>1,013.20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BAE8B">
            <w:pPr>
              <w:jc w:val="center"/>
            </w:pPr>
            <w:r>
              <w:rPr>
                <w:rFonts w:ascii="宋体" w:hAnsi="宋体" w:eastAsia="宋体"/>
                <w:sz w:val="16"/>
              </w:rPr>
              <w:t>1,347.51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395B">
            <w:pPr>
              <w:jc w:val="center"/>
            </w:pPr>
            <w:r>
              <w:rPr>
                <w:rFonts w:ascii="宋体" w:hAnsi="宋体" w:eastAsia="宋体"/>
                <w:sz w:val="16"/>
              </w:rPr>
              <w:t>1,347.51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3F7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5A3B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C33A">
            <w:pPr>
              <w:jc w:val="center"/>
            </w:pPr>
            <w:r>
              <w:rPr>
                <w:rFonts w:ascii="宋体" w:hAnsi="宋体" w:eastAsia="宋体"/>
                <w:sz w:val="16"/>
              </w:rPr>
              <w:t>10</w:t>
            </w:r>
          </w:p>
        </w:tc>
      </w:tr>
      <w:tr w14:paraId="416A78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FD72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1F6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236CFE">
            <w:pPr>
              <w:jc w:val="center"/>
            </w:pPr>
            <w:r>
              <w:rPr>
                <w:rFonts w:ascii="宋体" w:hAnsi="宋体" w:eastAsia="宋体"/>
                <w:sz w:val="16"/>
              </w:rPr>
              <w:t>实际完成情况</w:t>
            </w:r>
          </w:p>
        </w:tc>
      </w:tr>
      <w:tr w14:paraId="60883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9C4B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46640">
            <w:pPr>
              <w:jc w:val="both"/>
            </w:pPr>
            <w:r>
              <w:rPr>
                <w:rFonts w:ascii="宋体" w:hAnsi="宋体" w:eastAsia="宋体"/>
                <w:sz w:val="16"/>
              </w:rPr>
              <w:t>1.以农业供给侧结构为主线，深入贯彻落实乡村振兴战略，以“兴机富民”为目标，推进农业农机化发展。2.加强大型机械集中管控工作，加强</w:t>
            </w:r>
            <w:r>
              <w:rPr>
                <w:rFonts w:hint="eastAsia" w:ascii="宋体" w:hAnsi="宋体"/>
                <w:sz w:val="16"/>
                <w:lang w:eastAsia="zh-CN"/>
              </w:rPr>
              <w:t>检查</w:t>
            </w:r>
            <w:r>
              <w:rPr>
                <w:rFonts w:ascii="宋体" w:hAnsi="宋体" w:eastAsia="宋体"/>
                <w:sz w:val="16"/>
              </w:rPr>
              <w:t>力度。3.是加强大型机械一车一档管理工作，大型机械操作人员政审率达到100％，继续加强大型机械定位管制终端安装管控工作。4.开展农机安全生产检查、隐患排</w:t>
            </w:r>
            <w:r>
              <w:rPr>
                <w:rFonts w:hint="eastAsia" w:ascii="宋体" w:hAnsi="宋体"/>
                <w:sz w:val="16"/>
                <w:lang w:eastAsia="zh-CN"/>
              </w:rPr>
              <w:t>查</w:t>
            </w:r>
            <w:r>
              <w:rPr>
                <w:rFonts w:ascii="宋体" w:hAnsi="宋体" w:eastAsia="宋体"/>
                <w:sz w:val="16"/>
              </w:rPr>
              <w:t>整治工作。5.开展多形式的安全教育宣传工作，加强农机执法工作，对无证驾驶员加大处罚力度。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AD4BA">
            <w:pPr>
              <w:jc w:val="both"/>
            </w:pPr>
            <w:r>
              <w:rPr>
                <w:rFonts w:ascii="宋体" w:hAnsi="宋体" w:eastAsia="宋体"/>
                <w:sz w:val="16"/>
              </w:rPr>
              <w:t>1.以农业供给侧结构为主线，深入贯彻落实乡村振兴战略，以“兴机富民”为目标，推进农业农机化发展。2.加强大型机械集中管控工作，加强</w:t>
            </w:r>
            <w:r>
              <w:rPr>
                <w:rFonts w:hint="eastAsia" w:ascii="宋体" w:hAnsi="宋体"/>
                <w:sz w:val="16"/>
                <w:lang w:eastAsia="zh-CN"/>
              </w:rPr>
              <w:t>检查</w:t>
            </w:r>
            <w:r>
              <w:rPr>
                <w:rFonts w:ascii="宋体" w:hAnsi="宋体" w:eastAsia="宋体"/>
                <w:sz w:val="16"/>
              </w:rPr>
              <w:t>力度。3.是加强大型机械一车一档管理工作，大型机械操作人员政审率达到100％，继续加强大型机械定位管制终端安装管控工作。4.开展农机安全生产检查、隐患排</w:t>
            </w:r>
            <w:r>
              <w:rPr>
                <w:rFonts w:hint="eastAsia" w:ascii="宋体" w:hAnsi="宋体"/>
                <w:sz w:val="16"/>
                <w:lang w:eastAsia="zh-CN"/>
              </w:rPr>
              <w:t>查</w:t>
            </w:r>
            <w:r>
              <w:rPr>
                <w:rFonts w:ascii="宋体" w:hAnsi="宋体" w:eastAsia="宋体"/>
                <w:sz w:val="16"/>
              </w:rPr>
              <w:t>整治工作。5.开展多形式的安全教育宣传工作，加强农机执法工作，对无证驾驶员加大处罚力度。</w:t>
            </w:r>
          </w:p>
        </w:tc>
      </w:tr>
      <w:tr w14:paraId="1E78A3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491B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188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286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B8F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3D13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3603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DD86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3EA1E">
            <w:pPr>
              <w:jc w:val="center"/>
            </w:pPr>
            <w:r>
              <w:rPr>
                <w:rFonts w:ascii="宋体" w:hAnsi="宋体" w:eastAsia="宋体"/>
                <w:sz w:val="16"/>
              </w:rPr>
              <w:t>得分</w:t>
            </w:r>
          </w:p>
        </w:tc>
      </w:tr>
      <w:tr w14:paraId="04A8D1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2BEC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C3AA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BF57">
            <w:pPr>
              <w:jc w:val="center"/>
            </w:pPr>
            <w:r>
              <w:rPr>
                <w:rFonts w:ascii="宋体" w:hAnsi="宋体" w:eastAsia="宋体"/>
                <w:sz w:val="16"/>
              </w:rPr>
              <w:t>大型机械保有量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1818E">
            <w:pPr>
              <w:jc w:val="center"/>
            </w:pPr>
            <w:r>
              <w:rPr>
                <w:rFonts w:ascii="宋体" w:hAnsi="宋体" w:eastAsia="宋体"/>
                <w:sz w:val="16"/>
              </w:rPr>
              <w:t>&gt;=1440台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5D83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49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EBFF">
            <w:pPr>
              <w:jc w:val="center"/>
            </w:pPr>
            <w:r>
              <w:rPr>
                <w:rFonts w:ascii="宋体" w:hAnsi="宋体" w:eastAsia="宋体"/>
                <w:sz w:val="16"/>
              </w:rPr>
              <w:t>1440台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B67B">
            <w:pPr>
              <w:jc w:val="center"/>
            </w:pPr>
            <w:r>
              <w:rPr>
                <w:rFonts w:ascii="宋体" w:hAnsi="宋体" w:eastAsia="宋体"/>
                <w:sz w:val="16"/>
              </w:rPr>
              <w:t>20</w:t>
            </w:r>
          </w:p>
        </w:tc>
      </w:tr>
      <w:tr w14:paraId="094D63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4C0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0EA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AC85">
            <w:pPr>
              <w:jc w:val="center"/>
            </w:pPr>
            <w:r>
              <w:rPr>
                <w:rFonts w:ascii="宋体" w:hAnsi="宋体" w:eastAsia="宋体"/>
                <w:sz w:val="16"/>
              </w:rPr>
              <w:t>大型机械参保率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D4C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8278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94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FC2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05DA">
            <w:pPr>
              <w:jc w:val="center"/>
            </w:pPr>
            <w:r>
              <w:rPr>
                <w:rFonts w:ascii="宋体" w:hAnsi="宋体" w:eastAsia="宋体"/>
                <w:sz w:val="16"/>
              </w:rPr>
              <w:t>20</w:t>
            </w:r>
          </w:p>
        </w:tc>
      </w:tr>
      <w:tr w14:paraId="377D8A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BA5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DC7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9F14B">
            <w:pPr>
              <w:jc w:val="center"/>
            </w:pPr>
            <w:r>
              <w:rPr>
                <w:rFonts w:ascii="宋体" w:hAnsi="宋体" w:eastAsia="宋体"/>
                <w:sz w:val="16"/>
              </w:rPr>
              <w:t>农业机械年检率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F7643">
            <w:pPr>
              <w:jc w:val="center"/>
            </w:pPr>
            <w:r>
              <w:rPr>
                <w:rFonts w:ascii="宋体" w:hAnsi="宋体" w:eastAsia="宋体"/>
                <w:sz w:val="16"/>
              </w:rPr>
              <w:t>&gt;=99%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004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6D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0E35D">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21EEE">
            <w:pPr>
              <w:jc w:val="center"/>
            </w:pPr>
            <w:r>
              <w:rPr>
                <w:rFonts w:ascii="宋体" w:hAnsi="宋体" w:eastAsia="宋体"/>
                <w:sz w:val="16"/>
              </w:rPr>
              <w:t>20</w:t>
            </w:r>
          </w:p>
        </w:tc>
      </w:tr>
      <w:tr w14:paraId="7B0318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148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BC3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4B516">
            <w:pPr>
              <w:jc w:val="center"/>
            </w:pPr>
            <w:r>
              <w:rPr>
                <w:rFonts w:ascii="宋体" w:hAnsi="宋体" w:eastAsia="宋体"/>
                <w:sz w:val="16"/>
              </w:rPr>
              <w:t>农业机械培训人数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ACE87">
            <w:pPr>
              <w:jc w:val="center"/>
            </w:pPr>
            <w:r>
              <w:rPr>
                <w:rFonts w:ascii="宋体" w:hAnsi="宋体" w:eastAsia="宋体"/>
                <w:sz w:val="16"/>
              </w:rPr>
              <w:t>&gt;=100人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FD5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F418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79B3">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0AEDB">
            <w:pPr>
              <w:jc w:val="center"/>
            </w:pPr>
            <w:r>
              <w:rPr>
                <w:rFonts w:ascii="宋体" w:hAnsi="宋体" w:eastAsia="宋体"/>
                <w:sz w:val="16"/>
              </w:rPr>
              <w:t>15</w:t>
            </w:r>
          </w:p>
        </w:tc>
      </w:tr>
      <w:tr w14:paraId="612CA8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505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CDC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08BCE">
            <w:pPr>
              <w:jc w:val="center"/>
            </w:pPr>
            <w:r>
              <w:rPr>
                <w:rFonts w:ascii="宋体" w:hAnsi="宋体" w:eastAsia="宋体"/>
                <w:sz w:val="16"/>
              </w:rPr>
              <w:t>农机具检修数量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E769">
            <w:pPr>
              <w:jc w:val="center"/>
            </w:pPr>
            <w:r>
              <w:rPr>
                <w:rFonts w:ascii="宋体" w:hAnsi="宋体" w:eastAsia="宋体"/>
                <w:sz w:val="16"/>
              </w:rPr>
              <w:t>&gt;=2779台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E5E6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C91C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E758B">
            <w:pPr>
              <w:jc w:val="center"/>
            </w:pPr>
            <w:r>
              <w:rPr>
                <w:rFonts w:ascii="宋体" w:hAnsi="宋体" w:eastAsia="宋体"/>
                <w:sz w:val="16"/>
              </w:rPr>
              <w:t>2779台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6D14E">
            <w:pPr>
              <w:jc w:val="center"/>
            </w:pPr>
            <w:r>
              <w:rPr>
                <w:rFonts w:ascii="宋体" w:hAnsi="宋体" w:eastAsia="宋体"/>
                <w:sz w:val="16"/>
              </w:rPr>
              <w:t>15</w:t>
            </w:r>
          </w:p>
        </w:tc>
      </w:tr>
    </w:tbl>
    <w:p w14:paraId="2DDDC21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23CA0C">
        <w:tblPrEx>
          <w:tblCellMar>
            <w:top w:w="0" w:type="dxa"/>
            <w:left w:w="108" w:type="dxa"/>
            <w:bottom w:w="0" w:type="dxa"/>
            <w:right w:w="108" w:type="dxa"/>
          </w:tblCellMar>
        </w:tblPrEx>
        <w:tc>
          <w:tcPr>
            <w:tcW w:w="8847" w:type="dxa"/>
            <w:gridSpan w:val="9"/>
            <w:vAlign w:val="center"/>
          </w:tcPr>
          <w:p w14:paraId="535C731D">
            <w:pPr>
              <w:jc w:val="center"/>
            </w:pPr>
            <w:r>
              <w:rPr>
                <w:rFonts w:ascii="宋体" w:hAnsi="宋体" w:eastAsia="宋体"/>
                <w:sz w:val="24"/>
              </w:rPr>
              <w:t>项目支出绩效自评表</w:t>
            </w:r>
          </w:p>
        </w:tc>
      </w:tr>
      <w:tr w14:paraId="5EEC1499">
        <w:tblPrEx>
          <w:tblCellMar>
            <w:top w:w="0" w:type="dxa"/>
            <w:left w:w="108" w:type="dxa"/>
            <w:bottom w:w="0" w:type="dxa"/>
            <w:right w:w="108" w:type="dxa"/>
          </w:tblCellMar>
        </w:tblPrEx>
        <w:tc>
          <w:tcPr>
            <w:tcW w:w="8847" w:type="dxa"/>
            <w:gridSpan w:val="9"/>
            <w:vAlign w:val="center"/>
          </w:tcPr>
          <w:p w14:paraId="45D60F8D">
            <w:pPr>
              <w:jc w:val="center"/>
            </w:pPr>
            <w:r>
              <w:rPr>
                <w:rFonts w:ascii="宋体" w:hAnsi="宋体" w:eastAsia="宋体"/>
                <w:sz w:val="24"/>
              </w:rPr>
              <w:t>(2024年度)</w:t>
            </w:r>
          </w:p>
        </w:tc>
      </w:tr>
      <w:tr w14:paraId="7B41E0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88C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221440">
            <w:pPr>
              <w:jc w:val="center"/>
            </w:pPr>
            <w:r>
              <w:rPr>
                <w:rFonts w:ascii="宋体" w:hAnsi="宋体" w:eastAsia="宋体"/>
                <w:sz w:val="16"/>
              </w:rPr>
              <w:t>28项-专项资金-和地财农</w:t>
            </w:r>
            <w:r>
              <w:rPr>
                <w:rFonts w:hint="eastAsia" w:ascii="宋体" w:hAnsi="宋体"/>
                <w:sz w:val="16"/>
                <w:lang w:eastAsia="zh-CN"/>
              </w:rPr>
              <w:t>〔2024〕26号</w:t>
            </w:r>
            <w:r>
              <w:rPr>
                <w:rFonts w:ascii="宋体" w:hAnsi="宋体" w:eastAsia="宋体"/>
                <w:sz w:val="16"/>
              </w:rPr>
              <w:t>：2024年超长期特别</w:t>
            </w:r>
            <w:r>
              <w:rPr>
                <w:rFonts w:hint="eastAsia" w:ascii="宋体" w:hAnsi="宋体"/>
                <w:sz w:val="16"/>
                <w:lang w:eastAsia="zh-CN"/>
              </w:rPr>
              <w:t>国</w:t>
            </w:r>
            <w:r>
              <w:rPr>
                <w:rFonts w:ascii="宋体" w:hAnsi="宋体" w:eastAsia="宋体"/>
                <w:sz w:val="16"/>
              </w:rPr>
              <w:t>债支持农业机械报废更新资金</w:t>
            </w:r>
          </w:p>
        </w:tc>
      </w:tr>
      <w:tr w14:paraId="492AE1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AFE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F4B3F6">
            <w:pPr>
              <w:jc w:val="center"/>
            </w:pPr>
            <w:r>
              <w:rPr>
                <w:rFonts w:ascii="宋体" w:hAnsi="宋体" w:eastAsia="宋体"/>
                <w:sz w:val="16"/>
              </w:rPr>
              <w:t>洛浦县农业农村机械化发展中心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EEA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E97A74">
            <w:pPr>
              <w:jc w:val="center"/>
            </w:pPr>
            <w:r>
              <w:rPr>
                <w:rFonts w:ascii="宋体" w:hAnsi="宋体" w:eastAsia="宋体"/>
                <w:sz w:val="16"/>
              </w:rPr>
              <w:t>洛浦县农业农村机械化发展中心</w:t>
            </w:r>
          </w:p>
        </w:tc>
      </w:tr>
      <w:tr w14:paraId="42471A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138C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077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5A90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B35A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F4C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308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13D4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A4378">
            <w:pPr>
              <w:jc w:val="center"/>
            </w:pPr>
            <w:r>
              <w:rPr>
                <w:rFonts w:ascii="宋体" w:hAnsi="宋体" w:eastAsia="宋体"/>
                <w:sz w:val="16"/>
              </w:rPr>
              <w:t>得分</w:t>
            </w:r>
          </w:p>
        </w:tc>
      </w:tr>
      <w:tr w14:paraId="54801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572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78C7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60C55">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3373F">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FABD">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059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8DF4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2C9FC">
            <w:pPr>
              <w:jc w:val="center"/>
            </w:pPr>
            <w:r>
              <w:rPr>
                <w:rFonts w:ascii="宋体" w:hAnsi="宋体" w:eastAsia="宋体"/>
                <w:sz w:val="16"/>
              </w:rPr>
              <w:t>10.00分</w:t>
            </w:r>
          </w:p>
        </w:tc>
      </w:tr>
      <w:tr w14:paraId="070E18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99B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EE23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3BB17">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2ED4D">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77C75">
            <w:pPr>
              <w:jc w:val="center"/>
            </w:pPr>
            <w:r>
              <w:rPr>
                <w:rFonts w:ascii="宋体" w:hAnsi="宋体" w:eastAsia="宋体"/>
                <w:sz w:val="16"/>
              </w:rPr>
              <w:t>35.00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42D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87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19213">
            <w:pPr>
              <w:jc w:val="center"/>
            </w:pPr>
            <w:r>
              <w:rPr>
                <w:rFonts w:ascii="宋体" w:hAnsi="宋体" w:eastAsia="宋体"/>
                <w:sz w:val="16"/>
              </w:rPr>
              <w:t>—</w:t>
            </w:r>
          </w:p>
        </w:tc>
      </w:tr>
      <w:tr w14:paraId="3FCA29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DEC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DC1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C76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DC0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5DA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F6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23E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C9131">
            <w:pPr>
              <w:jc w:val="center"/>
            </w:pPr>
            <w:r>
              <w:rPr>
                <w:rFonts w:ascii="宋体" w:hAnsi="宋体" w:eastAsia="宋体"/>
                <w:sz w:val="16"/>
              </w:rPr>
              <w:t>—</w:t>
            </w:r>
          </w:p>
        </w:tc>
      </w:tr>
      <w:tr w14:paraId="1226E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146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D34D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77F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3E4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B6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85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0B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68DB8">
            <w:pPr>
              <w:jc w:val="center"/>
            </w:pPr>
            <w:r>
              <w:rPr>
                <w:rFonts w:ascii="宋体" w:hAnsi="宋体" w:eastAsia="宋体"/>
                <w:sz w:val="16"/>
              </w:rPr>
              <w:t>—</w:t>
            </w:r>
          </w:p>
        </w:tc>
      </w:tr>
      <w:tr w14:paraId="3B199B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D83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BBF35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C4B20">
            <w:pPr>
              <w:jc w:val="center"/>
            </w:pPr>
            <w:r>
              <w:rPr>
                <w:rFonts w:ascii="宋体" w:hAnsi="宋体" w:eastAsia="宋体"/>
                <w:sz w:val="16"/>
              </w:rPr>
              <w:t>实际完成情况</w:t>
            </w:r>
          </w:p>
        </w:tc>
      </w:tr>
      <w:tr w14:paraId="65B1D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2E2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B98398">
            <w:pPr>
              <w:jc w:val="both"/>
            </w:pPr>
            <w:r>
              <w:rPr>
                <w:rFonts w:ascii="宋体" w:hAnsi="宋体" w:eastAsia="宋体"/>
                <w:sz w:val="16"/>
              </w:rPr>
              <w:t>根据财政厅《关于下达2024年超长期特别国债支持农业机械报废更新资金预算的通知》（新财农</w:t>
            </w:r>
            <w:r>
              <w:rPr>
                <w:rFonts w:hint="eastAsia" w:ascii="宋体" w:hAnsi="宋体"/>
                <w:sz w:val="16"/>
                <w:lang w:eastAsia="zh-CN"/>
              </w:rPr>
              <w:t>〔2024〕68号</w:t>
            </w:r>
            <w:r>
              <w:rPr>
                <w:rFonts w:ascii="宋体" w:hAnsi="宋体" w:eastAsia="宋体"/>
                <w:sz w:val="16"/>
              </w:rPr>
              <w:t>）文件，实施该项目，项目实施内容主要发放农机报废更新发放补贴。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00CC7">
            <w:pPr>
              <w:jc w:val="both"/>
            </w:pPr>
            <w:r>
              <w:rPr>
                <w:rFonts w:ascii="宋体" w:hAnsi="宋体" w:eastAsia="宋体"/>
                <w:sz w:val="16"/>
              </w:rPr>
              <w:t>报废机械进行补贴，于2024年12月31日前完毕，项目总投资35万元，报废补贴机具经费34.9860万元106户，124台农业机械。通过本项目的实施，充分发挥政策效益，推动农业机械化全程全面高质高效转型升级，助力全面推进乡村振兴和加快农业农村现代化有效提高农民从事农业生产积极性，持续提高农业机械化水平。</w:t>
            </w:r>
          </w:p>
        </w:tc>
      </w:tr>
      <w:tr w14:paraId="052989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8D7A9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F78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71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0B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D39D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2879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03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578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9DBD">
            <w:pPr>
              <w:jc w:val="center"/>
            </w:pPr>
            <w:r>
              <w:rPr>
                <w:rFonts w:ascii="宋体" w:hAnsi="宋体" w:eastAsia="宋体"/>
                <w:sz w:val="16"/>
              </w:rPr>
              <w:t>偏差原因分析及改进措施</w:t>
            </w:r>
          </w:p>
        </w:tc>
      </w:tr>
      <w:tr w14:paraId="764EF5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4416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880F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ADE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3B71">
            <w:pPr>
              <w:jc w:val="center"/>
            </w:pPr>
            <w:r>
              <w:rPr>
                <w:rFonts w:ascii="宋体" w:hAnsi="宋体" w:eastAsia="宋体"/>
                <w:sz w:val="16"/>
              </w:rPr>
              <w:t>农机购置补贴受益户数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A314">
            <w:pPr>
              <w:jc w:val="center"/>
            </w:pPr>
            <w:r>
              <w:rPr>
                <w:rFonts w:ascii="宋体" w:hAnsi="宋体" w:eastAsia="宋体"/>
                <w:sz w:val="16"/>
              </w:rPr>
              <w:t>&gt;=75户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B86FB">
            <w:pPr>
              <w:jc w:val="center"/>
            </w:pPr>
            <w:r>
              <w:rPr>
                <w:rFonts w:ascii="宋体" w:hAnsi="宋体" w:eastAsia="宋体"/>
                <w:sz w:val="16"/>
              </w:rPr>
              <w:t>=106户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6E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F4B4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9133D">
            <w:pPr>
              <w:jc w:val="center"/>
            </w:pPr>
          </w:p>
        </w:tc>
      </w:tr>
      <w:tr w14:paraId="1694A4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376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8EE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CD4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4DE3E">
            <w:pPr>
              <w:jc w:val="center"/>
            </w:pPr>
            <w:r>
              <w:rPr>
                <w:rFonts w:ascii="宋体" w:hAnsi="宋体" w:eastAsia="宋体"/>
                <w:sz w:val="16"/>
              </w:rPr>
              <w:t>报废农机补贴机具台数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CAF6F">
            <w:pPr>
              <w:jc w:val="center"/>
            </w:pPr>
            <w:r>
              <w:rPr>
                <w:rFonts w:ascii="宋体" w:hAnsi="宋体" w:eastAsia="宋体"/>
                <w:sz w:val="16"/>
              </w:rPr>
              <w:t>&gt;=85台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C3D88">
            <w:pPr>
              <w:jc w:val="center"/>
            </w:pPr>
            <w:r>
              <w:rPr>
                <w:rFonts w:ascii="宋体" w:hAnsi="宋体" w:eastAsia="宋体"/>
                <w:sz w:val="16"/>
              </w:rPr>
              <w:t>=124台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943F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83BA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A35F">
            <w:pPr>
              <w:jc w:val="center"/>
            </w:pPr>
          </w:p>
        </w:tc>
      </w:tr>
      <w:tr w14:paraId="7562C4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6E7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6FD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C9E9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C1C4F">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825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754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BBF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572B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A220">
            <w:pPr>
              <w:jc w:val="center"/>
            </w:pPr>
          </w:p>
        </w:tc>
      </w:tr>
      <w:tr w14:paraId="2FC0A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F8D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BFF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77E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FFBC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12F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25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79A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624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14C00">
            <w:pPr>
              <w:jc w:val="center"/>
            </w:pPr>
          </w:p>
        </w:tc>
      </w:tr>
      <w:tr w14:paraId="0D3587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FF5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653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4FE6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3AF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F3A8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C25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BED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9C4E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55F6C">
            <w:pPr>
              <w:jc w:val="center"/>
            </w:pPr>
          </w:p>
        </w:tc>
      </w:tr>
      <w:tr w14:paraId="352DD04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996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FC2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72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0242">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05F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21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9B30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F92D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B895E">
            <w:pPr>
              <w:jc w:val="center"/>
            </w:pPr>
          </w:p>
        </w:tc>
      </w:tr>
      <w:tr w14:paraId="2CAB37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D79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038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BE1B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727A">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BEDA3">
            <w:pPr>
              <w:jc w:val="center"/>
            </w:pPr>
            <w:r>
              <w:rPr>
                <w:rFonts w:ascii="宋体" w:hAnsi="宋体" w:eastAsia="宋体"/>
                <w:sz w:val="16"/>
              </w:rPr>
              <w:t>&lt;=35万元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3C7F2">
            <w:pPr>
              <w:jc w:val="center"/>
            </w:pPr>
            <w:r>
              <w:rPr>
                <w:rFonts w:ascii="宋体" w:hAnsi="宋体" w:eastAsia="宋体"/>
                <w:sz w:val="16"/>
              </w:rPr>
              <w:t>=35万元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7E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F49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3CB3">
            <w:pPr>
              <w:jc w:val="center"/>
            </w:pPr>
          </w:p>
        </w:tc>
      </w:tr>
      <w:tr w14:paraId="1D65B7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FF6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AF4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6826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D6F33">
            <w:pPr>
              <w:jc w:val="center"/>
            </w:pPr>
            <w:r>
              <w:rPr>
                <w:rFonts w:ascii="宋体" w:hAnsi="宋体" w:eastAsia="宋体"/>
                <w:sz w:val="16"/>
              </w:rPr>
              <w:t>持续提升农业机械化水平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7C96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2F51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FA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116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FEDA0">
            <w:pPr>
              <w:jc w:val="center"/>
            </w:pPr>
          </w:p>
        </w:tc>
      </w:tr>
      <w:tr w14:paraId="02D2EC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D67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38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15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EB88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EFE2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6FDD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763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CAC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7E64C">
            <w:pPr>
              <w:jc w:val="center"/>
            </w:pPr>
          </w:p>
        </w:tc>
      </w:tr>
      <w:tr w14:paraId="3A52D8A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BB796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A9B2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5C0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8C6F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6CB00C"/>
        </w:tc>
      </w:tr>
    </w:tbl>
    <w:p w14:paraId="45534D6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FB9E95">
        <w:tblPrEx>
          <w:tblCellMar>
            <w:top w:w="0" w:type="dxa"/>
            <w:left w:w="108" w:type="dxa"/>
            <w:bottom w:w="0" w:type="dxa"/>
            <w:right w:w="108" w:type="dxa"/>
          </w:tblCellMar>
        </w:tblPrEx>
        <w:tc>
          <w:tcPr>
            <w:tcW w:w="8847" w:type="dxa"/>
            <w:gridSpan w:val="9"/>
            <w:vAlign w:val="center"/>
          </w:tcPr>
          <w:p w14:paraId="6EEB1126">
            <w:pPr>
              <w:jc w:val="center"/>
            </w:pPr>
            <w:r>
              <w:rPr>
                <w:rFonts w:ascii="宋体" w:hAnsi="宋体" w:eastAsia="宋体"/>
                <w:sz w:val="24"/>
              </w:rPr>
              <w:t>项目支出绩效自评表</w:t>
            </w:r>
          </w:p>
        </w:tc>
      </w:tr>
      <w:tr w14:paraId="20F8B5E8">
        <w:tblPrEx>
          <w:tblCellMar>
            <w:top w:w="0" w:type="dxa"/>
            <w:left w:w="108" w:type="dxa"/>
            <w:bottom w:w="0" w:type="dxa"/>
            <w:right w:w="108" w:type="dxa"/>
          </w:tblCellMar>
        </w:tblPrEx>
        <w:tc>
          <w:tcPr>
            <w:tcW w:w="8847" w:type="dxa"/>
            <w:gridSpan w:val="9"/>
            <w:vAlign w:val="center"/>
          </w:tcPr>
          <w:p w14:paraId="1E47B22B">
            <w:pPr>
              <w:jc w:val="center"/>
            </w:pPr>
            <w:r>
              <w:rPr>
                <w:rFonts w:ascii="宋体" w:hAnsi="宋体" w:eastAsia="宋体"/>
                <w:sz w:val="24"/>
              </w:rPr>
              <w:t>(2024年度)</w:t>
            </w:r>
          </w:p>
        </w:tc>
      </w:tr>
      <w:tr w14:paraId="2E5181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6236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25325D">
            <w:pPr>
              <w:jc w:val="center"/>
            </w:pPr>
            <w:r>
              <w:rPr>
                <w:rFonts w:ascii="宋体" w:hAnsi="宋体" w:eastAsia="宋体"/>
                <w:sz w:val="16"/>
              </w:rPr>
              <w:t>洛浦县2024年农机购置与应用补贴资金</w:t>
            </w:r>
          </w:p>
        </w:tc>
      </w:tr>
      <w:tr w14:paraId="387133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117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41DA3E">
            <w:pPr>
              <w:jc w:val="center"/>
            </w:pPr>
            <w:r>
              <w:rPr>
                <w:rFonts w:ascii="宋体" w:hAnsi="宋体" w:eastAsia="宋体"/>
                <w:sz w:val="16"/>
              </w:rPr>
              <w:t>洛浦县农业农村机械化发展中心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FC33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5886E2">
            <w:pPr>
              <w:jc w:val="center"/>
            </w:pPr>
            <w:r>
              <w:rPr>
                <w:rFonts w:ascii="宋体" w:hAnsi="宋体" w:eastAsia="宋体"/>
                <w:sz w:val="16"/>
              </w:rPr>
              <w:t>洛浦县农业农村机械化发展中心</w:t>
            </w:r>
          </w:p>
        </w:tc>
      </w:tr>
      <w:tr w14:paraId="50F828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15E9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A92B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7AB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A7FD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25E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91E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7767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6C4F6">
            <w:pPr>
              <w:jc w:val="center"/>
            </w:pPr>
            <w:r>
              <w:rPr>
                <w:rFonts w:ascii="宋体" w:hAnsi="宋体" w:eastAsia="宋体"/>
                <w:sz w:val="16"/>
              </w:rPr>
              <w:t>得分</w:t>
            </w:r>
          </w:p>
        </w:tc>
      </w:tr>
      <w:tr w14:paraId="42C245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632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CE9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0431">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62CA7">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24AE2">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F5E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9B2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8E54">
            <w:pPr>
              <w:jc w:val="center"/>
            </w:pPr>
            <w:r>
              <w:rPr>
                <w:rFonts w:ascii="宋体" w:hAnsi="宋体" w:eastAsia="宋体"/>
                <w:sz w:val="16"/>
              </w:rPr>
              <w:t>10.00分</w:t>
            </w:r>
          </w:p>
        </w:tc>
      </w:tr>
      <w:tr w14:paraId="7E5E8D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71F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4316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12517">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91970">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CA47A">
            <w:pPr>
              <w:jc w:val="center"/>
            </w:pPr>
            <w:r>
              <w:rPr>
                <w:rFonts w:ascii="宋体" w:hAnsi="宋体" w:eastAsia="宋体"/>
                <w:sz w:val="16"/>
              </w:rPr>
              <w:t>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EC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B1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7FE1E">
            <w:pPr>
              <w:jc w:val="center"/>
            </w:pPr>
            <w:r>
              <w:rPr>
                <w:rFonts w:ascii="宋体" w:hAnsi="宋体" w:eastAsia="宋体"/>
                <w:sz w:val="16"/>
              </w:rPr>
              <w:t>—</w:t>
            </w:r>
          </w:p>
        </w:tc>
      </w:tr>
      <w:tr w14:paraId="26223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B65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DD4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F35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06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4E5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970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7C7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484C9">
            <w:pPr>
              <w:jc w:val="center"/>
            </w:pPr>
            <w:r>
              <w:rPr>
                <w:rFonts w:ascii="宋体" w:hAnsi="宋体" w:eastAsia="宋体"/>
                <w:sz w:val="16"/>
              </w:rPr>
              <w:t>—</w:t>
            </w:r>
          </w:p>
        </w:tc>
      </w:tr>
      <w:tr w14:paraId="54013A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9F5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289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44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9C1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802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083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32D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17CFE">
            <w:pPr>
              <w:jc w:val="center"/>
            </w:pPr>
            <w:r>
              <w:rPr>
                <w:rFonts w:ascii="宋体" w:hAnsi="宋体" w:eastAsia="宋体"/>
                <w:sz w:val="16"/>
              </w:rPr>
              <w:t>—</w:t>
            </w:r>
          </w:p>
        </w:tc>
      </w:tr>
      <w:tr w14:paraId="7C94FA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64D6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9C63F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530DCB">
            <w:pPr>
              <w:jc w:val="center"/>
            </w:pPr>
            <w:r>
              <w:rPr>
                <w:rFonts w:ascii="宋体" w:hAnsi="宋体" w:eastAsia="宋体"/>
                <w:sz w:val="16"/>
              </w:rPr>
              <w:t>实际完成情况</w:t>
            </w:r>
          </w:p>
        </w:tc>
      </w:tr>
      <w:tr w14:paraId="38F974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C84A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DCE777">
            <w:pPr>
              <w:jc w:val="both"/>
            </w:pPr>
            <w:r>
              <w:rPr>
                <w:rFonts w:ascii="宋体" w:hAnsi="宋体" w:eastAsia="宋体"/>
                <w:sz w:val="16"/>
              </w:rPr>
              <w:t>根据《关于下达2024年自治区农业生产发展资金预算的通知》（和地财农</w:t>
            </w:r>
            <w:r>
              <w:rPr>
                <w:rFonts w:hint="eastAsia" w:ascii="宋体" w:hAnsi="宋体"/>
                <w:sz w:val="16"/>
                <w:lang w:eastAsia="zh-CN"/>
              </w:rPr>
              <w:t>〔2024〕19号</w:t>
            </w:r>
            <w:r>
              <w:rPr>
                <w:rFonts w:ascii="宋体" w:hAnsi="宋体" w:eastAsia="宋体"/>
                <w:sz w:val="16"/>
              </w:rPr>
              <w:t>）文件实施此项目，洛财农</w:t>
            </w:r>
            <w:r>
              <w:rPr>
                <w:rFonts w:hint="eastAsia" w:ascii="宋体" w:hAnsi="宋体"/>
                <w:sz w:val="16"/>
                <w:lang w:eastAsia="zh-CN"/>
              </w:rPr>
              <w:t>〔2021〕28号</w:t>
            </w:r>
            <w:r>
              <w:rPr>
                <w:rFonts w:ascii="宋体" w:hAnsi="宋体" w:eastAsia="宋体"/>
                <w:sz w:val="16"/>
              </w:rPr>
              <w:t>），项目主要内容为：为新购买的60台农业机械进行补贴，于2024年12月31日前完成，项目总投资85万元，其中：农机购置补贴机具经费85万元。通过本项目的实施，充分发挥政策效益，推动农业机械化向全程全面高质高效转型升级，助力全面推进乡村振兴和加快农业农村现代化，有效提高农民从事农业生产积极性，持续提升农业机械化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0C883">
            <w:pPr>
              <w:jc w:val="both"/>
            </w:pPr>
            <w:r>
              <w:rPr>
                <w:rFonts w:ascii="宋体" w:hAnsi="宋体" w:eastAsia="宋体"/>
                <w:sz w:val="16"/>
              </w:rPr>
              <w:t>截至2024</w:t>
            </w:r>
            <w:r>
              <w:rPr>
                <w:rFonts w:hint="eastAsia" w:ascii="宋体" w:hAnsi="宋体"/>
                <w:sz w:val="16"/>
                <w:lang w:eastAsia="zh-CN"/>
              </w:rPr>
              <w:t>年</w:t>
            </w:r>
            <w:r>
              <w:rPr>
                <w:rFonts w:ascii="宋体" w:hAnsi="宋体" w:eastAsia="宋体"/>
                <w:sz w:val="16"/>
              </w:rPr>
              <w:t>12月31日，本项目已完成农机购置补贴机具经费85万元。通过本项目的实施，充分发挥政策效益，推动农业机械化向全程全面高质高效转型升级，助力全面推进乡村振兴和加快农业农村现代化，有效提高农民从事农业生产积极性，持续提升农业机械化水平。</w:t>
            </w:r>
          </w:p>
        </w:tc>
      </w:tr>
      <w:tr w14:paraId="7BB2E2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D33C1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65D8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F4D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C38E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6AC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C3D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2C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6B5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55565">
            <w:pPr>
              <w:jc w:val="center"/>
            </w:pPr>
            <w:r>
              <w:rPr>
                <w:rFonts w:ascii="宋体" w:hAnsi="宋体" w:eastAsia="宋体"/>
                <w:sz w:val="16"/>
              </w:rPr>
              <w:t>偏差原因分析及改进措施</w:t>
            </w:r>
          </w:p>
        </w:tc>
      </w:tr>
      <w:tr w14:paraId="6A308A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1EC3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F194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D1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72B2">
            <w:pPr>
              <w:jc w:val="center"/>
            </w:pPr>
            <w:r>
              <w:rPr>
                <w:rFonts w:ascii="宋体" w:hAnsi="宋体" w:eastAsia="宋体"/>
                <w:sz w:val="16"/>
              </w:rPr>
              <w:t>农机购置补贴机具台数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5DC19">
            <w:pPr>
              <w:jc w:val="center"/>
            </w:pPr>
            <w:r>
              <w:rPr>
                <w:rFonts w:ascii="宋体" w:hAnsi="宋体" w:eastAsia="宋体"/>
                <w:sz w:val="16"/>
              </w:rPr>
              <w:t>&gt;=60台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B21D">
            <w:pPr>
              <w:jc w:val="center"/>
            </w:pPr>
            <w:r>
              <w:rPr>
                <w:rFonts w:ascii="宋体" w:hAnsi="宋体" w:eastAsia="宋体"/>
                <w:sz w:val="16"/>
              </w:rPr>
              <w:t>=60台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45C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ED2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674D7">
            <w:pPr>
              <w:jc w:val="center"/>
            </w:pPr>
          </w:p>
        </w:tc>
      </w:tr>
      <w:tr w14:paraId="4B0DF7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5A7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BAB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C556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65A2">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33D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F4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C91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25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FEE2">
            <w:pPr>
              <w:jc w:val="center"/>
            </w:pPr>
          </w:p>
        </w:tc>
      </w:tr>
      <w:tr w14:paraId="4A75F3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7ED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D6F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E14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9C11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2E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380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83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559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D5F34">
            <w:pPr>
              <w:jc w:val="center"/>
            </w:pPr>
          </w:p>
        </w:tc>
      </w:tr>
      <w:tr w14:paraId="2178D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EA1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607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2015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608B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4EFE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49BE6">
            <w:pPr>
              <w:jc w:val="center"/>
            </w:pPr>
            <w:r>
              <w:rPr>
                <w:rFonts w:ascii="宋体" w:hAnsi="宋体" w:eastAsia="宋体"/>
                <w:sz w:val="16"/>
              </w:rPr>
              <w:t>2024年8月28日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855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50B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7FDD6">
            <w:pPr>
              <w:jc w:val="center"/>
            </w:pPr>
          </w:p>
        </w:tc>
      </w:tr>
      <w:tr w14:paraId="0E3173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63E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D4B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7C8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04FA4">
            <w:pPr>
              <w:jc w:val="center"/>
            </w:pPr>
            <w:r>
              <w:rPr>
                <w:rFonts w:ascii="宋体" w:hAnsi="宋体" w:eastAsia="宋体"/>
                <w:sz w:val="16"/>
              </w:rPr>
              <w:t>补助发放及时率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4EC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EEA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658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CC2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02171">
            <w:pPr>
              <w:jc w:val="center"/>
            </w:pPr>
          </w:p>
        </w:tc>
      </w:tr>
      <w:tr w14:paraId="218FB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9E8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89C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5471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89F06">
            <w:pPr>
              <w:jc w:val="center"/>
            </w:pPr>
            <w:r>
              <w:rPr>
                <w:rFonts w:ascii="宋体" w:hAnsi="宋体" w:eastAsia="宋体"/>
                <w:sz w:val="16"/>
              </w:rPr>
              <w:t>农机购置补贴经费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C15A4">
            <w:pPr>
              <w:jc w:val="center"/>
            </w:pPr>
            <w:r>
              <w:rPr>
                <w:rFonts w:ascii="宋体" w:hAnsi="宋体" w:eastAsia="宋体"/>
                <w:sz w:val="16"/>
              </w:rPr>
              <w:t>&lt;=85万元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F6304">
            <w:pPr>
              <w:jc w:val="center"/>
            </w:pPr>
            <w:r>
              <w:rPr>
                <w:rFonts w:ascii="宋体" w:hAnsi="宋体" w:eastAsia="宋体"/>
                <w:sz w:val="16"/>
              </w:rPr>
              <w:t>=85万元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929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99B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893D5">
            <w:pPr>
              <w:jc w:val="center"/>
            </w:pPr>
          </w:p>
        </w:tc>
      </w:tr>
      <w:tr w14:paraId="45C2E8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0D7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4352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A1F2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54202">
            <w:pPr>
              <w:jc w:val="center"/>
            </w:pPr>
            <w:r>
              <w:rPr>
                <w:rFonts w:ascii="宋体" w:hAnsi="宋体" w:eastAsia="宋体"/>
                <w:sz w:val="16"/>
              </w:rPr>
              <w:t>农机购置补贴受益户数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57598">
            <w:pPr>
              <w:jc w:val="center"/>
            </w:pPr>
            <w:r>
              <w:rPr>
                <w:rFonts w:ascii="宋体" w:hAnsi="宋体" w:eastAsia="宋体"/>
                <w:sz w:val="16"/>
              </w:rPr>
              <w:t>&gt;=47户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9559">
            <w:pPr>
              <w:jc w:val="center"/>
            </w:pPr>
            <w:r>
              <w:rPr>
                <w:rFonts w:ascii="宋体" w:hAnsi="宋体" w:eastAsia="宋体"/>
                <w:sz w:val="16"/>
              </w:rPr>
              <w:t>=47户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5F0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E4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6B787">
            <w:pPr>
              <w:jc w:val="center"/>
            </w:pPr>
          </w:p>
        </w:tc>
      </w:tr>
      <w:tr w14:paraId="19784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657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34E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C92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15DBE">
            <w:pPr>
              <w:jc w:val="center"/>
            </w:pPr>
            <w:r>
              <w:rPr>
                <w:rFonts w:ascii="宋体" w:hAnsi="宋体" w:eastAsia="宋体"/>
                <w:sz w:val="16"/>
              </w:rPr>
              <w:t>提高农民从事农业生产积极性，持续提升农业机械化水平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9268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5665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4A8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59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3336">
            <w:pPr>
              <w:jc w:val="center"/>
            </w:pPr>
          </w:p>
        </w:tc>
      </w:tr>
      <w:tr w14:paraId="2C6F0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28B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D648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4B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AD17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B196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FAC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17F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098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2BA33">
            <w:pPr>
              <w:jc w:val="center"/>
            </w:pPr>
          </w:p>
        </w:tc>
      </w:tr>
      <w:tr w14:paraId="5EDADA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24304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BD0B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FB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FC7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59BD42"/>
        </w:tc>
      </w:tr>
    </w:tbl>
    <w:p w14:paraId="68FC0F6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FF97CE">
        <w:tblPrEx>
          <w:tblCellMar>
            <w:top w:w="0" w:type="dxa"/>
            <w:left w:w="108" w:type="dxa"/>
            <w:bottom w:w="0" w:type="dxa"/>
            <w:right w:w="108" w:type="dxa"/>
          </w:tblCellMar>
        </w:tblPrEx>
        <w:tc>
          <w:tcPr>
            <w:tcW w:w="8847" w:type="dxa"/>
            <w:gridSpan w:val="9"/>
            <w:vAlign w:val="center"/>
          </w:tcPr>
          <w:p w14:paraId="5768F71A">
            <w:pPr>
              <w:jc w:val="center"/>
            </w:pPr>
            <w:r>
              <w:rPr>
                <w:rFonts w:ascii="宋体" w:hAnsi="宋体" w:eastAsia="宋体"/>
                <w:sz w:val="24"/>
              </w:rPr>
              <w:t>项目支出绩效自评表</w:t>
            </w:r>
          </w:p>
        </w:tc>
      </w:tr>
      <w:tr w14:paraId="60149678">
        <w:tblPrEx>
          <w:tblCellMar>
            <w:top w:w="0" w:type="dxa"/>
            <w:left w:w="108" w:type="dxa"/>
            <w:bottom w:w="0" w:type="dxa"/>
            <w:right w:w="108" w:type="dxa"/>
          </w:tblCellMar>
        </w:tblPrEx>
        <w:tc>
          <w:tcPr>
            <w:tcW w:w="8847" w:type="dxa"/>
            <w:gridSpan w:val="9"/>
            <w:vAlign w:val="center"/>
          </w:tcPr>
          <w:p w14:paraId="48F9C95A">
            <w:pPr>
              <w:jc w:val="center"/>
            </w:pPr>
            <w:r>
              <w:rPr>
                <w:rFonts w:ascii="宋体" w:hAnsi="宋体" w:eastAsia="宋体"/>
                <w:sz w:val="24"/>
              </w:rPr>
              <w:t>(2024年度)</w:t>
            </w:r>
          </w:p>
        </w:tc>
      </w:tr>
      <w:tr w14:paraId="1669D6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C14B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D02668">
            <w:pPr>
              <w:jc w:val="center"/>
            </w:pPr>
            <w:r>
              <w:rPr>
                <w:rFonts w:ascii="宋体" w:hAnsi="宋体" w:eastAsia="宋体"/>
                <w:sz w:val="16"/>
              </w:rPr>
              <w:t>洛浦县2024年农机购置应用补贴</w:t>
            </w:r>
          </w:p>
        </w:tc>
      </w:tr>
      <w:tr w14:paraId="005BE6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6597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9C3973">
            <w:pPr>
              <w:jc w:val="center"/>
            </w:pPr>
            <w:r>
              <w:rPr>
                <w:rFonts w:ascii="宋体" w:hAnsi="宋体" w:eastAsia="宋体"/>
                <w:sz w:val="16"/>
              </w:rPr>
              <w:t>洛浦县农业农村机械化发展中心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CB3B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A95FA5">
            <w:pPr>
              <w:jc w:val="center"/>
            </w:pPr>
            <w:r>
              <w:rPr>
                <w:rFonts w:ascii="宋体" w:hAnsi="宋体" w:eastAsia="宋体"/>
                <w:sz w:val="16"/>
              </w:rPr>
              <w:t>洛浦县农业农村机械化发展中心</w:t>
            </w:r>
          </w:p>
        </w:tc>
      </w:tr>
      <w:tr w14:paraId="4A163C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CA2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1D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3AF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F78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A27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52D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47A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756AB">
            <w:pPr>
              <w:jc w:val="center"/>
            </w:pPr>
            <w:r>
              <w:rPr>
                <w:rFonts w:ascii="宋体" w:hAnsi="宋体" w:eastAsia="宋体"/>
                <w:sz w:val="16"/>
              </w:rPr>
              <w:t>得分</w:t>
            </w:r>
          </w:p>
        </w:tc>
      </w:tr>
      <w:tr w14:paraId="3C1005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F92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7140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971EF">
            <w:pPr>
              <w:jc w:val="center"/>
            </w:pPr>
            <w:r>
              <w:rPr>
                <w:rFonts w:ascii="宋体" w:hAnsi="宋体" w:eastAsia="宋体"/>
                <w:sz w:val="16"/>
              </w:rPr>
              <w:t>234.00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ABC61">
            <w:pPr>
              <w:jc w:val="center"/>
            </w:pPr>
            <w:r>
              <w:rPr>
                <w:rFonts w:ascii="宋体" w:hAnsi="宋体" w:eastAsia="宋体"/>
                <w:sz w:val="16"/>
              </w:rPr>
              <w:t>234.00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79D24">
            <w:pPr>
              <w:jc w:val="center"/>
            </w:pPr>
            <w:r>
              <w:rPr>
                <w:rFonts w:ascii="宋体" w:hAnsi="宋体" w:eastAsia="宋体"/>
                <w:sz w:val="16"/>
              </w:rPr>
              <w:t>234.00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F2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46DE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C8538">
            <w:pPr>
              <w:jc w:val="center"/>
            </w:pPr>
            <w:r>
              <w:rPr>
                <w:rFonts w:ascii="宋体" w:hAnsi="宋体" w:eastAsia="宋体"/>
                <w:sz w:val="16"/>
              </w:rPr>
              <w:t>10.00分</w:t>
            </w:r>
          </w:p>
        </w:tc>
      </w:tr>
      <w:tr w14:paraId="141D76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672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3694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44423">
            <w:pPr>
              <w:jc w:val="center"/>
            </w:pPr>
            <w:r>
              <w:rPr>
                <w:rFonts w:ascii="宋体" w:hAnsi="宋体" w:eastAsia="宋体"/>
                <w:sz w:val="16"/>
              </w:rPr>
              <w:t>234.00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66640">
            <w:pPr>
              <w:jc w:val="center"/>
            </w:pPr>
            <w:r>
              <w:rPr>
                <w:rFonts w:ascii="宋体" w:hAnsi="宋体" w:eastAsia="宋体"/>
                <w:sz w:val="16"/>
              </w:rPr>
              <w:t>234.00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E61F">
            <w:pPr>
              <w:jc w:val="center"/>
            </w:pPr>
            <w:r>
              <w:rPr>
                <w:rFonts w:ascii="宋体" w:hAnsi="宋体" w:eastAsia="宋体"/>
                <w:sz w:val="16"/>
              </w:rPr>
              <w:t>234.00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8E8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DA2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AD3B8">
            <w:pPr>
              <w:jc w:val="center"/>
            </w:pPr>
            <w:r>
              <w:rPr>
                <w:rFonts w:ascii="宋体" w:hAnsi="宋体" w:eastAsia="宋体"/>
                <w:sz w:val="16"/>
              </w:rPr>
              <w:t>—</w:t>
            </w:r>
          </w:p>
        </w:tc>
      </w:tr>
      <w:tr w14:paraId="5CA95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E81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4BB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D5F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DF6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695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4B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A4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5A80">
            <w:pPr>
              <w:jc w:val="center"/>
            </w:pPr>
            <w:r>
              <w:rPr>
                <w:rFonts w:ascii="宋体" w:hAnsi="宋体" w:eastAsia="宋体"/>
                <w:sz w:val="16"/>
              </w:rPr>
              <w:t>—</w:t>
            </w:r>
          </w:p>
        </w:tc>
      </w:tr>
      <w:tr w14:paraId="6DE556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E6E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2EE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2E5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9CD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822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A0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C84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9BED">
            <w:pPr>
              <w:jc w:val="center"/>
            </w:pPr>
            <w:r>
              <w:rPr>
                <w:rFonts w:ascii="宋体" w:hAnsi="宋体" w:eastAsia="宋体"/>
                <w:sz w:val="16"/>
              </w:rPr>
              <w:t>—</w:t>
            </w:r>
          </w:p>
        </w:tc>
      </w:tr>
      <w:tr w14:paraId="4A3672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1D7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66C0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61E402">
            <w:pPr>
              <w:jc w:val="center"/>
            </w:pPr>
            <w:r>
              <w:rPr>
                <w:rFonts w:ascii="宋体" w:hAnsi="宋体" w:eastAsia="宋体"/>
                <w:sz w:val="16"/>
              </w:rPr>
              <w:t>实际完成情况</w:t>
            </w:r>
          </w:p>
        </w:tc>
      </w:tr>
      <w:tr w14:paraId="741B65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79A0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B29279">
            <w:pPr>
              <w:jc w:val="both"/>
            </w:pPr>
            <w:r>
              <w:rPr>
                <w:rFonts w:ascii="宋体" w:hAnsi="宋体" w:eastAsia="宋体"/>
                <w:sz w:val="16"/>
              </w:rPr>
              <w:t>根据《关于下达2024年中央农业生产发展资金预算的通知》（和地财农</w:t>
            </w:r>
            <w:r>
              <w:rPr>
                <w:rFonts w:hint="eastAsia" w:ascii="宋体" w:hAnsi="宋体"/>
                <w:sz w:val="16"/>
                <w:lang w:eastAsia="zh-CN"/>
              </w:rPr>
              <w:t>〔2024〕12号</w:t>
            </w:r>
            <w:r>
              <w:rPr>
                <w:rFonts w:ascii="宋体" w:hAnsi="宋体" w:eastAsia="宋体"/>
                <w:sz w:val="16"/>
              </w:rPr>
              <w:t>）文件实施此项目，项目主要内容为：为购置的新购买的139台农业机械进行补贴，于2024年12月31日前完成，项目总投资234万元，其中：农机购置补贴机具经费234万元。通过本项目的实施，充分发挥政策效益，推动农业机械化向全程全面高质高效转型升级，助力全面推进乡村振兴和加快农业农村现代化，有效提高农民从事农业生产积极性，持续提升农业机械化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8FD29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w:t>
            </w:r>
            <w:r>
              <w:rPr>
                <w:rFonts w:hint="eastAsia" w:ascii="宋体" w:hAnsi="宋体"/>
                <w:sz w:val="16"/>
                <w:lang w:eastAsia="zh-CN"/>
              </w:rPr>
              <w:t>完成</w:t>
            </w:r>
            <w:r>
              <w:rPr>
                <w:rFonts w:ascii="宋体" w:hAnsi="宋体" w:eastAsia="宋体"/>
                <w:sz w:val="16"/>
              </w:rPr>
              <w:t>购置的新购买的139台农业机械进行补贴，其中：农机购置补贴机具经费234万元，已支付资金233.988万元，剩余120元</w:t>
            </w:r>
            <w:bookmarkStart w:id="0" w:name="_GoBack"/>
            <w:r>
              <w:rPr>
                <w:rFonts w:ascii="宋体" w:hAnsi="宋体" w:eastAsia="宋体"/>
                <w:sz w:val="16"/>
              </w:rPr>
              <w:t>结余</w:t>
            </w:r>
            <w:bookmarkEnd w:id="0"/>
            <w:r>
              <w:rPr>
                <w:rFonts w:ascii="宋体" w:hAnsi="宋体" w:eastAsia="宋体"/>
                <w:sz w:val="16"/>
              </w:rPr>
              <w:t>。通过本项目的实施，充分发挥政策效益，推动农业机械化全程全面高质高效转型升级，助力全面推进乡村振兴和加快农业农村现代化有效提高农民从事农业生产积极性，持续提高农业机械化水平。</w:t>
            </w:r>
          </w:p>
        </w:tc>
      </w:tr>
      <w:tr w14:paraId="35661C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EB2B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A33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207E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074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A6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ABE3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580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109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4363D">
            <w:pPr>
              <w:jc w:val="center"/>
            </w:pPr>
            <w:r>
              <w:rPr>
                <w:rFonts w:ascii="宋体" w:hAnsi="宋体" w:eastAsia="宋体"/>
                <w:sz w:val="16"/>
              </w:rPr>
              <w:t>偏差原因分析及改进措施</w:t>
            </w:r>
          </w:p>
        </w:tc>
      </w:tr>
      <w:tr w14:paraId="6F2E4F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E85B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2AF3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69D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CA52F">
            <w:pPr>
              <w:jc w:val="center"/>
            </w:pPr>
            <w:r>
              <w:rPr>
                <w:rFonts w:ascii="宋体" w:hAnsi="宋体" w:eastAsia="宋体"/>
                <w:sz w:val="16"/>
              </w:rPr>
              <w:t>农机购置补贴机具台数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8CE70">
            <w:pPr>
              <w:jc w:val="center"/>
            </w:pPr>
            <w:r>
              <w:rPr>
                <w:rFonts w:ascii="宋体" w:hAnsi="宋体" w:eastAsia="宋体"/>
                <w:sz w:val="16"/>
              </w:rPr>
              <w:t>&gt;=139台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CB993">
            <w:pPr>
              <w:jc w:val="center"/>
            </w:pPr>
            <w:r>
              <w:rPr>
                <w:rFonts w:ascii="宋体" w:hAnsi="宋体" w:eastAsia="宋体"/>
                <w:sz w:val="16"/>
              </w:rPr>
              <w:t>=139台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2E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A1D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82B7A">
            <w:pPr>
              <w:jc w:val="center"/>
            </w:pPr>
          </w:p>
        </w:tc>
      </w:tr>
      <w:tr w14:paraId="4AC8A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602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1C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386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F0B66">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F0D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7F7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675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5ED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204C1">
            <w:pPr>
              <w:jc w:val="center"/>
            </w:pPr>
          </w:p>
        </w:tc>
      </w:tr>
      <w:tr w14:paraId="339507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482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96F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30E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FC4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0FF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52B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F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210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6440">
            <w:pPr>
              <w:jc w:val="center"/>
            </w:pPr>
          </w:p>
        </w:tc>
      </w:tr>
      <w:tr w14:paraId="31099E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71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768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FF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7F21A">
            <w:pPr>
              <w:jc w:val="center"/>
            </w:pPr>
            <w:r>
              <w:rPr>
                <w:rFonts w:ascii="宋体" w:hAnsi="宋体" w:eastAsia="宋体"/>
                <w:sz w:val="16"/>
              </w:rPr>
              <w:t>补助拨付及时率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BFA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67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3FF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60A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DF5B">
            <w:pPr>
              <w:jc w:val="center"/>
            </w:pPr>
          </w:p>
        </w:tc>
      </w:tr>
      <w:tr w14:paraId="05BC1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C8E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BF8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5C99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C022">
            <w:pPr>
              <w:jc w:val="center"/>
            </w:pPr>
            <w:r>
              <w:rPr>
                <w:rFonts w:ascii="宋体" w:hAnsi="宋体" w:eastAsia="宋体"/>
                <w:sz w:val="16"/>
              </w:rPr>
              <w:t>农机购置补贴经费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31463">
            <w:pPr>
              <w:jc w:val="center"/>
            </w:pPr>
            <w:r>
              <w:rPr>
                <w:rFonts w:ascii="宋体" w:hAnsi="宋体" w:eastAsia="宋体"/>
                <w:sz w:val="16"/>
              </w:rPr>
              <w:t>&lt;=234万元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E9E0">
            <w:pPr>
              <w:jc w:val="center"/>
            </w:pPr>
            <w:r>
              <w:rPr>
                <w:rFonts w:ascii="宋体" w:hAnsi="宋体" w:eastAsia="宋体"/>
                <w:sz w:val="16"/>
              </w:rPr>
              <w:t>=234万元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64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B52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27BD5">
            <w:pPr>
              <w:jc w:val="center"/>
            </w:pPr>
          </w:p>
        </w:tc>
      </w:tr>
      <w:tr w14:paraId="362BF7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8207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042A1">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E87D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5A507">
            <w:pPr>
              <w:jc w:val="center"/>
            </w:pPr>
            <w:r>
              <w:rPr>
                <w:rFonts w:ascii="宋体" w:hAnsi="宋体" w:eastAsia="宋体"/>
                <w:sz w:val="16"/>
              </w:rPr>
              <w:t>农机购置补贴受益户数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2ACC8">
            <w:pPr>
              <w:jc w:val="center"/>
            </w:pPr>
            <w:r>
              <w:rPr>
                <w:rFonts w:ascii="宋体" w:hAnsi="宋体" w:eastAsia="宋体"/>
                <w:sz w:val="16"/>
              </w:rPr>
              <w:t>&gt;=123户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B33A">
            <w:pPr>
              <w:jc w:val="center"/>
            </w:pPr>
            <w:r>
              <w:rPr>
                <w:rFonts w:ascii="宋体" w:hAnsi="宋体" w:eastAsia="宋体"/>
                <w:sz w:val="16"/>
              </w:rPr>
              <w:t>=123户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9E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C44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4F232">
            <w:pPr>
              <w:jc w:val="center"/>
            </w:pPr>
          </w:p>
        </w:tc>
      </w:tr>
      <w:tr w14:paraId="7CAE5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6E6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DE1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ED1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5825F">
            <w:pPr>
              <w:jc w:val="center"/>
            </w:pPr>
            <w:r>
              <w:rPr>
                <w:rFonts w:ascii="宋体" w:hAnsi="宋体" w:eastAsia="宋体"/>
                <w:sz w:val="16"/>
              </w:rPr>
              <w:t>提高农民从事农业生产积极性，提升农业机械化水平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8697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CC55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38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C0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BA8BC">
            <w:pPr>
              <w:jc w:val="center"/>
            </w:pPr>
          </w:p>
        </w:tc>
      </w:tr>
      <w:tr w14:paraId="727ED0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C5C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68E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0A9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19AF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C7CC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064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DEF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90C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39741">
            <w:pPr>
              <w:jc w:val="center"/>
            </w:pPr>
          </w:p>
        </w:tc>
      </w:tr>
      <w:tr w14:paraId="66B43B0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5E489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F7B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4AB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F56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345C92"/>
        </w:tc>
      </w:tr>
    </w:tbl>
    <w:p w14:paraId="4660121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C67377">
        <w:tblPrEx>
          <w:tblCellMar>
            <w:top w:w="0" w:type="dxa"/>
            <w:left w:w="108" w:type="dxa"/>
            <w:bottom w:w="0" w:type="dxa"/>
            <w:right w:w="108" w:type="dxa"/>
          </w:tblCellMar>
        </w:tblPrEx>
        <w:tc>
          <w:tcPr>
            <w:tcW w:w="8847" w:type="dxa"/>
            <w:gridSpan w:val="9"/>
            <w:vAlign w:val="center"/>
          </w:tcPr>
          <w:p w14:paraId="064E1D7E">
            <w:pPr>
              <w:jc w:val="center"/>
            </w:pPr>
            <w:r>
              <w:rPr>
                <w:rFonts w:ascii="宋体" w:hAnsi="宋体" w:eastAsia="宋体"/>
                <w:sz w:val="24"/>
              </w:rPr>
              <w:t>项目支出绩效自评表</w:t>
            </w:r>
          </w:p>
        </w:tc>
      </w:tr>
      <w:tr w14:paraId="5E2D2778">
        <w:tblPrEx>
          <w:tblCellMar>
            <w:top w:w="0" w:type="dxa"/>
            <w:left w:w="108" w:type="dxa"/>
            <w:bottom w:w="0" w:type="dxa"/>
            <w:right w:w="108" w:type="dxa"/>
          </w:tblCellMar>
        </w:tblPrEx>
        <w:tc>
          <w:tcPr>
            <w:tcW w:w="8847" w:type="dxa"/>
            <w:gridSpan w:val="9"/>
            <w:vAlign w:val="center"/>
          </w:tcPr>
          <w:p w14:paraId="33A6EAFE">
            <w:pPr>
              <w:jc w:val="center"/>
            </w:pPr>
            <w:r>
              <w:rPr>
                <w:rFonts w:ascii="宋体" w:hAnsi="宋体" w:eastAsia="宋体"/>
                <w:sz w:val="24"/>
              </w:rPr>
              <w:t>(2024年度)</w:t>
            </w:r>
          </w:p>
        </w:tc>
      </w:tr>
      <w:tr w14:paraId="443B85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60A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9B7CC1">
            <w:pPr>
              <w:jc w:val="center"/>
            </w:pPr>
            <w:r>
              <w:rPr>
                <w:rFonts w:ascii="宋体" w:hAnsi="宋体" w:eastAsia="宋体"/>
                <w:sz w:val="16"/>
              </w:rPr>
              <w:t>洛浦县2024年农机购置报废补贴</w:t>
            </w:r>
          </w:p>
        </w:tc>
      </w:tr>
      <w:tr w14:paraId="77472D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DF67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5EA87">
            <w:pPr>
              <w:jc w:val="center"/>
            </w:pPr>
            <w:r>
              <w:rPr>
                <w:rFonts w:ascii="宋体" w:hAnsi="宋体" w:eastAsia="宋体"/>
                <w:sz w:val="16"/>
              </w:rPr>
              <w:t>洛浦县农业农村机械化发展中心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17FB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FAF3D2">
            <w:pPr>
              <w:jc w:val="center"/>
            </w:pPr>
            <w:r>
              <w:rPr>
                <w:rFonts w:ascii="宋体" w:hAnsi="宋体" w:eastAsia="宋体"/>
                <w:sz w:val="16"/>
              </w:rPr>
              <w:t>洛浦县农业农村机械化发展中心</w:t>
            </w:r>
          </w:p>
        </w:tc>
      </w:tr>
      <w:tr w14:paraId="41BDAF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0E5C1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3268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7C0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91F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396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EB8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FE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977A4">
            <w:pPr>
              <w:jc w:val="center"/>
            </w:pPr>
            <w:r>
              <w:rPr>
                <w:rFonts w:ascii="宋体" w:hAnsi="宋体" w:eastAsia="宋体"/>
                <w:sz w:val="16"/>
              </w:rPr>
              <w:t>得分</w:t>
            </w:r>
          </w:p>
        </w:tc>
      </w:tr>
      <w:tr w14:paraId="3E8162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B36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5A36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D3630">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C531">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86DD4">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35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0DC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70F3F">
            <w:pPr>
              <w:jc w:val="center"/>
            </w:pPr>
            <w:r>
              <w:rPr>
                <w:rFonts w:ascii="宋体" w:hAnsi="宋体" w:eastAsia="宋体"/>
                <w:sz w:val="16"/>
              </w:rPr>
              <w:t>10.00分</w:t>
            </w:r>
          </w:p>
        </w:tc>
      </w:tr>
      <w:tr w14:paraId="35D63C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90B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B63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BB1C5">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E9831">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0159E">
            <w:pPr>
              <w:jc w:val="center"/>
            </w:pPr>
            <w:r>
              <w:rPr>
                <w:rFonts w:ascii="宋体" w:hAnsi="宋体" w:eastAsia="宋体"/>
                <w:sz w:val="16"/>
              </w:rPr>
              <w:t>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D4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814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E4FFD">
            <w:pPr>
              <w:jc w:val="center"/>
            </w:pPr>
            <w:r>
              <w:rPr>
                <w:rFonts w:ascii="宋体" w:hAnsi="宋体" w:eastAsia="宋体"/>
                <w:sz w:val="16"/>
              </w:rPr>
              <w:t>—</w:t>
            </w:r>
          </w:p>
        </w:tc>
      </w:tr>
      <w:tr w14:paraId="671D58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6ED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6242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CB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0BB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4BE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230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C5E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3320A">
            <w:pPr>
              <w:jc w:val="center"/>
            </w:pPr>
            <w:r>
              <w:rPr>
                <w:rFonts w:ascii="宋体" w:hAnsi="宋体" w:eastAsia="宋体"/>
                <w:sz w:val="16"/>
              </w:rPr>
              <w:t>—</w:t>
            </w:r>
          </w:p>
        </w:tc>
      </w:tr>
      <w:tr w14:paraId="349ADE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E80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368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CE8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E28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FD4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25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D2C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1E90">
            <w:pPr>
              <w:jc w:val="center"/>
            </w:pPr>
            <w:r>
              <w:rPr>
                <w:rFonts w:ascii="宋体" w:hAnsi="宋体" w:eastAsia="宋体"/>
                <w:sz w:val="16"/>
              </w:rPr>
              <w:t>—</w:t>
            </w:r>
          </w:p>
        </w:tc>
      </w:tr>
      <w:tr w14:paraId="01ED76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BDFE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CAC9A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875B6F">
            <w:pPr>
              <w:jc w:val="center"/>
            </w:pPr>
            <w:r>
              <w:rPr>
                <w:rFonts w:ascii="宋体" w:hAnsi="宋体" w:eastAsia="宋体"/>
                <w:sz w:val="16"/>
              </w:rPr>
              <w:t>实际完成情况</w:t>
            </w:r>
          </w:p>
        </w:tc>
      </w:tr>
      <w:tr w14:paraId="3DA1C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3C3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F0CC7A">
            <w:pPr>
              <w:jc w:val="both"/>
            </w:pPr>
            <w:r>
              <w:rPr>
                <w:rFonts w:ascii="宋体" w:hAnsi="宋体" w:eastAsia="宋体"/>
                <w:sz w:val="16"/>
              </w:rPr>
              <w:t>根据《关于下达2024年中央农业生产发展资金预算的通知》(和地财农〔2023〕64号)文件实施此项目,项目主要内容为:为购置的新购买的310台农业机械和报废40台农业机械进行补贴，于2024年12月31日前完成，项目总投资1900万元，其中：农机购置补贴机具经费523万元，报废补贴机具经费13万元。通过本项目的实施，充分发挥政策效益，推动农业机械化向全程全面高质高效转型升级，助力全面推进乡村振兴和加快农业农村现代化有效提高农民从事农业生产积极性，持续提升农业机械化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B83125">
            <w:pPr>
              <w:jc w:val="both"/>
            </w:pPr>
            <w:r>
              <w:rPr>
                <w:rFonts w:ascii="宋体" w:hAnsi="宋体" w:eastAsia="宋体"/>
                <w:sz w:val="16"/>
              </w:rPr>
              <w:t>为新购买的202台农业机械和37台报废机械进行补贴，于2024年12月31日前完毕，项目总投资535.9770万元，其中：农机购置补贴机具经费522.9770万元，报废补贴机具经费13万元。项目剩余结余资金230元，通过本项目的实施，充分发挥政策效益，推动农业机械化全程全面高质高效转型升级，助力全面推进乡村振兴和加快农业农村现代化有效提高农民从事农业生产积极性，持续提高农业机械化水平。</w:t>
            </w:r>
          </w:p>
        </w:tc>
      </w:tr>
      <w:tr w14:paraId="5C5C7E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6C94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783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34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94B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B0E5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587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D8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488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40F10">
            <w:pPr>
              <w:jc w:val="center"/>
            </w:pPr>
            <w:r>
              <w:rPr>
                <w:rFonts w:ascii="宋体" w:hAnsi="宋体" w:eastAsia="宋体"/>
                <w:sz w:val="16"/>
              </w:rPr>
              <w:t>偏差原因分析及改进措施</w:t>
            </w:r>
          </w:p>
        </w:tc>
      </w:tr>
      <w:tr w14:paraId="505D7D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A349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2160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409A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7D6E2">
            <w:pPr>
              <w:jc w:val="center"/>
            </w:pPr>
            <w:r>
              <w:rPr>
                <w:rFonts w:ascii="宋体" w:hAnsi="宋体" w:eastAsia="宋体"/>
                <w:sz w:val="16"/>
              </w:rPr>
              <w:t>农机购置补贴机具台数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DA649">
            <w:pPr>
              <w:jc w:val="center"/>
            </w:pPr>
            <w:r>
              <w:rPr>
                <w:rFonts w:ascii="宋体" w:hAnsi="宋体" w:eastAsia="宋体"/>
                <w:sz w:val="16"/>
              </w:rPr>
              <w:t>&gt;=310台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A1905">
            <w:pPr>
              <w:jc w:val="center"/>
            </w:pPr>
            <w:r>
              <w:rPr>
                <w:rFonts w:ascii="宋体" w:hAnsi="宋体" w:eastAsia="宋体"/>
                <w:sz w:val="16"/>
              </w:rPr>
              <w:t>=202台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7A6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47C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82C48">
            <w:pPr>
              <w:jc w:val="center"/>
            </w:pPr>
          </w:p>
        </w:tc>
      </w:tr>
      <w:tr w14:paraId="180EDE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A60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D09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838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AF285">
            <w:pPr>
              <w:jc w:val="center"/>
            </w:pPr>
            <w:r>
              <w:rPr>
                <w:rFonts w:ascii="宋体" w:hAnsi="宋体" w:eastAsia="宋体"/>
                <w:sz w:val="16"/>
              </w:rPr>
              <w:t>报废农机补贴机具台数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F6A3D">
            <w:pPr>
              <w:jc w:val="center"/>
            </w:pPr>
            <w:r>
              <w:rPr>
                <w:rFonts w:ascii="宋体" w:hAnsi="宋体" w:eastAsia="宋体"/>
                <w:sz w:val="16"/>
              </w:rPr>
              <w:t>&gt;=40台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8FCFE">
            <w:pPr>
              <w:jc w:val="center"/>
            </w:pPr>
            <w:r>
              <w:rPr>
                <w:rFonts w:ascii="宋体" w:hAnsi="宋体" w:eastAsia="宋体"/>
                <w:sz w:val="16"/>
              </w:rPr>
              <w:t>=37台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5CA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BC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97E3A">
            <w:pPr>
              <w:jc w:val="center"/>
            </w:pPr>
          </w:p>
        </w:tc>
      </w:tr>
      <w:tr w14:paraId="56B4D7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F0F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91E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AAD6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462C5">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472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B58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943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02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3CB5">
            <w:pPr>
              <w:jc w:val="center"/>
            </w:pPr>
          </w:p>
        </w:tc>
      </w:tr>
      <w:tr w14:paraId="61C146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CEB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42A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DC3C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099E2">
            <w:pPr>
              <w:jc w:val="center"/>
            </w:pPr>
            <w:r>
              <w:rPr>
                <w:rFonts w:ascii="宋体" w:hAnsi="宋体" w:eastAsia="宋体"/>
                <w:sz w:val="16"/>
              </w:rPr>
              <w:t>农机购置补贴年度资金兑付率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5328A">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2E9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3A9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7523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C2FE">
            <w:pPr>
              <w:jc w:val="center"/>
            </w:pPr>
          </w:p>
        </w:tc>
      </w:tr>
      <w:tr w14:paraId="21556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135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46F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CE0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A2EA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37FE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2D873">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A06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856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C39C">
            <w:pPr>
              <w:jc w:val="center"/>
            </w:pPr>
          </w:p>
        </w:tc>
      </w:tr>
      <w:tr w14:paraId="1AD0D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FAA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4319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C582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1AB71">
            <w:pPr>
              <w:jc w:val="center"/>
            </w:pPr>
            <w:r>
              <w:rPr>
                <w:rFonts w:ascii="宋体" w:hAnsi="宋体" w:eastAsia="宋体"/>
                <w:sz w:val="16"/>
              </w:rPr>
              <w:t>农机购置补贴经费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91961">
            <w:pPr>
              <w:jc w:val="center"/>
            </w:pPr>
            <w:r>
              <w:rPr>
                <w:rFonts w:ascii="宋体" w:hAnsi="宋体" w:eastAsia="宋体"/>
                <w:sz w:val="16"/>
              </w:rPr>
              <w:t>&lt;=523万元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4D5A">
            <w:pPr>
              <w:jc w:val="center"/>
            </w:pPr>
            <w:r>
              <w:rPr>
                <w:rFonts w:ascii="宋体" w:hAnsi="宋体" w:eastAsia="宋体"/>
                <w:sz w:val="16"/>
              </w:rPr>
              <w:t>=523万元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EE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D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DAEBB">
            <w:pPr>
              <w:jc w:val="center"/>
            </w:pPr>
          </w:p>
        </w:tc>
      </w:tr>
      <w:tr w14:paraId="72E846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B78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73C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CE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1017">
            <w:pPr>
              <w:jc w:val="center"/>
            </w:pPr>
            <w:r>
              <w:rPr>
                <w:rFonts w:ascii="宋体" w:hAnsi="宋体" w:eastAsia="宋体"/>
                <w:sz w:val="16"/>
              </w:rPr>
              <w:t>报废补贴机具经费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AD31F">
            <w:pPr>
              <w:jc w:val="center"/>
            </w:pPr>
            <w:r>
              <w:rPr>
                <w:rFonts w:ascii="宋体" w:hAnsi="宋体" w:eastAsia="宋体"/>
                <w:sz w:val="16"/>
              </w:rPr>
              <w:t>&lt;=13万元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D0FBE">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F9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E50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2330D">
            <w:pPr>
              <w:jc w:val="center"/>
            </w:pPr>
          </w:p>
        </w:tc>
      </w:tr>
      <w:tr w14:paraId="0EE34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414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4FB03">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DAC9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261E1">
            <w:pPr>
              <w:jc w:val="center"/>
            </w:pPr>
            <w:r>
              <w:rPr>
                <w:rFonts w:ascii="宋体" w:hAnsi="宋体" w:eastAsia="宋体"/>
                <w:sz w:val="16"/>
              </w:rPr>
              <w:t>资金使用重大违规问题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F5B0">
            <w:pPr>
              <w:jc w:val="center"/>
            </w:pPr>
            <w:r>
              <w:rPr>
                <w:rFonts w:ascii="宋体" w:hAnsi="宋体" w:eastAsia="宋体"/>
                <w:sz w:val="16"/>
              </w:rPr>
              <w:t>=0条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0CC47">
            <w:pPr>
              <w:jc w:val="center"/>
            </w:pPr>
            <w:r>
              <w:rPr>
                <w:rFonts w:ascii="宋体" w:hAnsi="宋体" w:eastAsia="宋体"/>
                <w:sz w:val="16"/>
              </w:rPr>
              <w:t>=0条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BB7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A0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68E7B">
            <w:pPr>
              <w:jc w:val="center"/>
            </w:pPr>
          </w:p>
        </w:tc>
      </w:tr>
      <w:tr w14:paraId="525C7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4EC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104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B0A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2888A">
            <w:pPr>
              <w:jc w:val="center"/>
            </w:pPr>
            <w:r>
              <w:rPr>
                <w:rFonts w:ascii="宋体" w:hAnsi="宋体" w:eastAsia="宋体"/>
                <w:sz w:val="16"/>
              </w:rPr>
              <w:t>农机购置补贴受益户数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A8DA">
            <w:pPr>
              <w:jc w:val="center"/>
            </w:pPr>
            <w:r>
              <w:rPr>
                <w:rFonts w:ascii="宋体" w:hAnsi="宋体" w:eastAsia="宋体"/>
                <w:sz w:val="16"/>
              </w:rPr>
              <w:t>&gt;=350户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3D1C">
            <w:pPr>
              <w:jc w:val="center"/>
            </w:pPr>
            <w:r>
              <w:rPr>
                <w:rFonts w:ascii="宋体" w:hAnsi="宋体" w:eastAsia="宋体"/>
                <w:sz w:val="16"/>
              </w:rPr>
              <w:t>=350户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66B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F6E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697D9">
            <w:pPr>
              <w:jc w:val="center"/>
            </w:pPr>
          </w:p>
        </w:tc>
      </w:tr>
      <w:tr w14:paraId="32130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46F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85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095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844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93E3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C33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C5B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06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67B3">
            <w:pPr>
              <w:jc w:val="center"/>
            </w:pPr>
          </w:p>
        </w:tc>
      </w:tr>
      <w:tr w14:paraId="6998177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E1BFB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9115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F7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9402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FFB902"/>
        </w:tc>
      </w:tr>
    </w:tbl>
    <w:p w14:paraId="1D372A94">
      <w:r>
        <w:br w:type="page"/>
      </w:r>
    </w:p>
    <w:p w14:paraId="761B6276">
      <w:pPr>
        <w:spacing w:line="640" w:lineRule="exact"/>
        <w:ind w:firstLine="640"/>
        <w:jc w:val="both"/>
        <w:outlineLvl w:val="2"/>
      </w:pPr>
      <w:r>
        <w:rPr>
          <w:rFonts w:ascii="黑体" w:hAnsi="黑体" w:eastAsia="黑体"/>
          <w:sz w:val="32"/>
        </w:rPr>
        <w:t>十二、其他需说明的事项</w:t>
      </w:r>
    </w:p>
    <w:p w14:paraId="55ED042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ACA74CD">
      <w:r>
        <w:br w:type="page"/>
      </w:r>
    </w:p>
    <w:p w14:paraId="27898464">
      <w:pPr>
        <w:spacing w:line="240" w:lineRule="auto"/>
        <w:jc w:val="center"/>
        <w:outlineLvl w:val="1"/>
      </w:pPr>
      <w:r>
        <w:rPr>
          <w:rFonts w:ascii="黑体" w:hAnsi="黑体" w:eastAsia="黑体"/>
          <w:sz w:val="32"/>
        </w:rPr>
        <w:t>第三部分 专业名词解释</w:t>
      </w:r>
    </w:p>
    <w:p w14:paraId="5489B75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510247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7B7FD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C63A6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D5F49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60EB2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A5BA5A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C1FE48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AB998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9978B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3DCE5D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AE160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65687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70E59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6C3A510">
      <w:r>
        <w:br w:type="page"/>
      </w:r>
    </w:p>
    <w:p w14:paraId="68D9059C">
      <w:pPr>
        <w:spacing w:line="240" w:lineRule="auto"/>
        <w:jc w:val="center"/>
        <w:outlineLvl w:val="1"/>
      </w:pPr>
      <w:r>
        <w:rPr>
          <w:rFonts w:ascii="黑体" w:hAnsi="黑体" w:eastAsia="黑体"/>
          <w:sz w:val="32"/>
        </w:rPr>
        <w:t>第四部分 部门决算报表（见附表）</w:t>
      </w:r>
    </w:p>
    <w:p w14:paraId="69EC177E">
      <w:pPr>
        <w:spacing w:line="240" w:lineRule="auto"/>
        <w:ind w:firstLine="640"/>
        <w:jc w:val="both"/>
      </w:pPr>
      <w:r>
        <w:rPr>
          <w:rFonts w:ascii="仿宋_GB2312" w:hAnsi="仿宋_GB2312" w:eastAsia="仿宋_GB2312"/>
          <w:b w:val="0"/>
          <w:sz w:val="32"/>
        </w:rPr>
        <w:t>一、《收入支出决算总表》</w:t>
      </w:r>
    </w:p>
    <w:p w14:paraId="47DB26DE">
      <w:pPr>
        <w:spacing w:line="240" w:lineRule="auto"/>
        <w:ind w:firstLine="640"/>
        <w:jc w:val="both"/>
      </w:pPr>
      <w:r>
        <w:rPr>
          <w:rFonts w:ascii="仿宋_GB2312" w:hAnsi="仿宋_GB2312" w:eastAsia="仿宋_GB2312"/>
          <w:b w:val="0"/>
          <w:sz w:val="32"/>
        </w:rPr>
        <w:t>二、《收入决算表》</w:t>
      </w:r>
    </w:p>
    <w:p w14:paraId="1112696A">
      <w:pPr>
        <w:spacing w:line="240" w:lineRule="auto"/>
        <w:ind w:firstLine="640"/>
        <w:jc w:val="both"/>
      </w:pPr>
      <w:r>
        <w:rPr>
          <w:rFonts w:ascii="仿宋_GB2312" w:hAnsi="仿宋_GB2312" w:eastAsia="仿宋_GB2312"/>
          <w:b w:val="0"/>
          <w:sz w:val="32"/>
        </w:rPr>
        <w:t>三、《支出决算表》</w:t>
      </w:r>
    </w:p>
    <w:p w14:paraId="36E65149">
      <w:pPr>
        <w:spacing w:line="240" w:lineRule="auto"/>
        <w:ind w:firstLine="640"/>
        <w:jc w:val="both"/>
      </w:pPr>
      <w:r>
        <w:rPr>
          <w:rFonts w:ascii="仿宋_GB2312" w:hAnsi="仿宋_GB2312" w:eastAsia="仿宋_GB2312"/>
          <w:b w:val="0"/>
          <w:sz w:val="32"/>
        </w:rPr>
        <w:t>四、《财政拨款收入支出决算总表》</w:t>
      </w:r>
    </w:p>
    <w:p w14:paraId="21D3B219">
      <w:pPr>
        <w:spacing w:line="240" w:lineRule="auto"/>
        <w:ind w:firstLine="640"/>
        <w:jc w:val="both"/>
      </w:pPr>
      <w:r>
        <w:rPr>
          <w:rFonts w:ascii="仿宋_GB2312" w:hAnsi="仿宋_GB2312" w:eastAsia="仿宋_GB2312"/>
          <w:b w:val="0"/>
          <w:sz w:val="32"/>
        </w:rPr>
        <w:t>五、《一般公共预算财政拨款支出决算表》</w:t>
      </w:r>
    </w:p>
    <w:p w14:paraId="6DB5E49E">
      <w:pPr>
        <w:spacing w:line="240" w:lineRule="auto"/>
        <w:ind w:firstLine="640"/>
        <w:jc w:val="both"/>
      </w:pPr>
      <w:r>
        <w:rPr>
          <w:rFonts w:ascii="仿宋_GB2312" w:hAnsi="仿宋_GB2312" w:eastAsia="仿宋_GB2312"/>
          <w:b w:val="0"/>
          <w:sz w:val="32"/>
        </w:rPr>
        <w:t>六、《一般公共预算财政拨款基本支出决算表》</w:t>
      </w:r>
    </w:p>
    <w:p w14:paraId="0587D7D8">
      <w:pPr>
        <w:spacing w:line="240" w:lineRule="auto"/>
        <w:ind w:firstLine="640"/>
        <w:jc w:val="both"/>
      </w:pPr>
      <w:r>
        <w:rPr>
          <w:rFonts w:ascii="仿宋_GB2312" w:hAnsi="仿宋_GB2312" w:eastAsia="仿宋_GB2312"/>
          <w:b w:val="0"/>
          <w:sz w:val="32"/>
        </w:rPr>
        <w:t>七、《政府性基金预算财政拨款收入支出决算表》</w:t>
      </w:r>
    </w:p>
    <w:p w14:paraId="19175B58">
      <w:pPr>
        <w:spacing w:line="240" w:lineRule="auto"/>
        <w:ind w:firstLine="640"/>
        <w:jc w:val="both"/>
      </w:pPr>
      <w:r>
        <w:rPr>
          <w:rFonts w:ascii="仿宋_GB2312" w:hAnsi="仿宋_GB2312" w:eastAsia="仿宋_GB2312"/>
          <w:b w:val="0"/>
          <w:sz w:val="32"/>
        </w:rPr>
        <w:t>八、《国有资本经营预算财政拨款收入支出决算表》</w:t>
      </w:r>
    </w:p>
    <w:p w14:paraId="4A32FC22">
      <w:pPr>
        <w:spacing w:line="240" w:lineRule="auto"/>
        <w:ind w:firstLine="640"/>
        <w:jc w:val="both"/>
      </w:pPr>
      <w:r>
        <w:rPr>
          <w:rFonts w:ascii="仿宋_GB2312" w:hAnsi="仿宋_GB2312" w:eastAsia="仿宋_GB2312"/>
          <w:b w:val="0"/>
          <w:sz w:val="32"/>
        </w:rPr>
        <w:t>九、《财政拨款“三公”经费支出决算表》</w:t>
      </w:r>
    </w:p>
    <w:p w14:paraId="6E37942C">
      <w:pPr>
        <w:spacing w:line="240" w:lineRule="auto"/>
        <w:ind w:firstLine="640"/>
        <w:jc w:val="both"/>
      </w:pPr>
    </w:p>
    <w:p w14:paraId="611AE441">
      <w:pPr>
        <w:spacing w:line="240" w:lineRule="auto"/>
        <w:ind w:firstLine="640"/>
        <w:jc w:val="both"/>
      </w:pPr>
    </w:p>
    <w:p w14:paraId="38CFCFD3">
      <w:pPr>
        <w:spacing w:line="240" w:lineRule="auto"/>
        <w:ind w:firstLine="640"/>
        <w:jc w:val="both"/>
      </w:pPr>
    </w:p>
    <w:p w14:paraId="5DDFC5E6">
      <w:pPr>
        <w:spacing w:line="240" w:lineRule="auto"/>
        <w:ind w:firstLine="640"/>
        <w:jc w:val="both"/>
      </w:pPr>
    </w:p>
    <w:p w14:paraId="67443E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F5B688-67D9-41B1-BFF5-FFE4FD9586D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B785250-8F7A-4820-8E73-9812496C32C5}"/>
  </w:font>
  <w:font w:name="仿宋_GB2312">
    <w:altName w:val="仿宋"/>
    <w:panose1 w:val="02010609030101010101"/>
    <w:charset w:val="86"/>
    <w:family w:val="modern"/>
    <w:pitch w:val="default"/>
    <w:sig w:usb0="00000000" w:usb1="00000000" w:usb2="00000000" w:usb3="00000000" w:csb0="00040000" w:csb1="00000000"/>
    <w:embedRegular r:id="rId3" w:fontKey="{78B8A1F9-D786-4F13-9AD4-406E7EBC21AC}"/>
  </w:font>
  <w:font w:name="楷体_GB2312">
    <w:altName w:val="楷体"/>
    <w:panose1 w:val="00000000000000000000"/>
    <w:charset w:val="00"/>
    <w:family w:val="auto"/>
    <w:pitch w:val="default"/>
    <w:sig w:usb0="00000000" w:usb1="00000000" w:usb2="00000000" w:usb3="00000000" w:csb0="00000000" w:csb1="00000000"/>
    <w:embedRegular r:id="rId4" w:fontKey="{066AF88F-99DE-45FD-ABC1-DD9DA191CA03}"/>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781437"/>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5515</Words>
  <Characters>6428</Characters>
  <Lines>0</Lines>
  <Paragraphs>0</Paragraphs>
  <TotalTime>5</TotalTime>
  <ScaleCrop>false</ScaleCrop>
  <LinksUpToDate>false</LinksUpToDate>
  <CharactersWithSpaces>6436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2025-09-17T03:13:15Z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