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中国共产主义青年团洛浦县委员会2024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695565A">
      <w:r>
        <w:br w:type="page"/>
      </w:r>
    </w:p>
    <w:p w14:paraId="590A77A6">
      <w:pPr>
        <w:spacing w:line="640" w:lineRule="exact"/>
        <w:jc w:val="center"/>
        <w:outlineLvl w:val="1"/>
      </w:pPr>
      <w:r>
        <w:rPr>
          <w:rFonts w:ascii="黑体" w:hAnsi="黑体" w:eastAsia="黑体"/>
          <w:sz w:val="32"/>
        </w:rPr>
        <w:t>第一部分 单位概况</w:t>
      </w:r>
    </w:p>
    <w:p w14:paraId="146C81B8">
      <w:pPr>
        <w:spacing w:line="640" w:lineRule="exact"/>
        <w:ind w:firstLine="640"/>
        <w:jc w:val="both"/>
        <w:outlineLvl w:val="2"/>
      </w:pPr>
      <w:r>
        <w:rPr>
          <w:rFonts w:ascii="黑体" w:hAnsi="黑体" w:eastAsia="黑体"/>
          <w:sz w:val="32"/>
        </w:rPr>
        <w:t>一、主要职能</w:t>
      </w:r>
    </w:p>
    <w:p w14:paraId="073C5A82">
      <w:pPr>
        <w:spacing w:line="580" w:lineRule="exact"/>
        <w:ind w:firstLine="640"/>
        <w:jc w:val="both"/>
      </w:pPr>
      <w:r>
        <w:rPr>
          <w:rFonts w:ascii="仿宋_GB2312" w:hAnsi="仿宋_GB2312" w:eastAsia="仿宋_GB2312"/>
          <w:sz w:val="32"/>
        </w:rPr>
        <w:t>（1）根据党在各个时期的路线、方针、政策，围绕县的中心工作，按照上级团委的要求，制定全县共青团</w:t>
      </w:r>
      <w:r>
        <w:rPr>
          <w:rFonts w:hint="eastAsia" w:ascii="仿宋_GB2312" w:hAnsi="仿宋_GB2312" w:eastAsia="仿宋_GB2312"/>
          <w:sz w:val="32"/>
          <w:lang w:eastAsia="zh-CN"/>
        </w:rPr>
        <w:t>工作</w:t>
      </w:r>
      <w:r>
        <w:rPr>
          <w:rFonts w:ascii="仿宋_GB2312" w:hAnsi="仿宋_GB2312" w:eastAsia="仿宋_GB2312"/>
          <w:sz w:val="32"/>
        </w:rPr>
        <w:t>计划，组织团员青年积极完成党组织交给的各项任务。</w:t>
      </w:r>
    </w:p>
    <w:p w14:paraId="627E47A5">
      <w:pPr>
        <w:spacing w:line="580" w:lineRule="exact"/>
        <w:ind w:firstLine="640"/>
        <w:jc w:val="both"/>
      </w:pPr>
      <w:r>
        <w:rPr>
          <w:rFonts w:ascii="仿宋_GB2312" w:hAnsi="仿宋_GB2312" w:eastAsia="仿宋_GB2312"/>
          <w:sz w:val="32"/>
        </w:rPr>
        <w:t>（2）组织团员、青年学习马列主义、毛泽东思想、邓小平理论，学习科学文化和业务知识尤其是</w:t>
      </w:r>
      <w:r>
        <w:rPr>
          <w:rFonts w:hint="eastAsia" w:ascii="仿宋_GB2312" w:hAnsi="仿宋_GB2312" w:eastAsia="仿宋_GB2312"/>
          <w:sz w:val="32"/>
          <w:lang w:eastAsia="zh-CN"/>
        </w:rPr>
        <w:t>建立社会主义市场</w:t>
      </w:r>
      <w:r>
        <w:rPr>
          <w:rFonts w:ascii="仿宋_GB2312" w:hAnsi="仿宋_GB2312" w:eastAsia="仿宋_GB2312"/>
          <w:sz w:val="32"/>
        </w:rPr>
        <w:t>经济体制方面的知识，用科学理论武装青年、团员</w:t>
      </w:r>
      <w:r>
        <w:rPr>
          <w:rFonts w:hint="eastAsia" w:ascii="仿宋_GB2312" w:hAnsi="仿宋_GB2312" w:eastAsia="仿宋_GB2312"/>
          <w:sz w:val="32"/>
          <w:lang w:eastAsia="zh-CN"/>
        </w:rPr>
        <w:t>的思</w:t>
      </w:r>
      <w:r>
        <w:rPr>
          <w:rFonts w:ascii="仿宋_GB2312" w:hAnsi="仿宋_GB2312" w:eastAsia="仿宋_GB2312"/>
          <w:sz w:val="32"/>
        </w:rPr>
        <w:t>想，提高综合素质。</w:t>
      </w:r>
    </w:p>
    <w:p w14:paraId="704D72F2">
      <w:pPr>
        <w:spacing w:line="580" w:lineRule="exact"/>
        <w:ind w:firstLine="640"/>
        <w:jc w:val="both"/>
      </w:pPr>
      <w:r>
        <w:rPr>
          <w:rFonts w:ascii="仿宋_GB2312" w:hAnsi="仿宋_GB2312" w:eastAsia="仿宋_GB2312"/>
          <w:sz w:val="32"/>
        </w:rPr>
        <w:t>（3）对团员青年进行理想教育，纪律教育和革命传统教育，鼓励他们积极投身于社会主义现代化建设，引导</w:t>
      </w:r>
      <w:r>
        <w:rPr>
          <w:rFonts w:hint="eastAsia" w:ascii="仿宋_GB2312" w:hAnsi="仿宋_GB2312" w:eastAsia="仿宋_GB2312"/>
          <w:sz w:val="32"/>
          <w:lang w:eastAsia="zh-CN"/>
        </w:rPr>
        <w:t>青年团员</w:t>
      </w:r>
      <w:r>
        <w:rPr>
          <w:rFonts w:ascii="仿宋_GB2312" w:hAnsi="仿宋_GB2312" w:eastAsia="仿宋_GB2312"/>
          <w:sz w:val="32"/>
        </w:rPr>
        <w:t>提高政治思想觉悟，做到有理想、有道德、守纪律积极响应党的号召，投身到经济建设的主战场，建功业。</w:t>
      </w:r>
    </w:p>
    <w:p w14:paraId="42BAEC84">
      <w:pPr>
        <w:spacing w:line="580" w:lineRule="exact"/>
        <w:ind w:firstLine="640"/>
        <w:jc w:val="both"/>
      </w:pPr>
      <w:r>
        <w:rPr>
          <w:rFonts w:ascii="仿宋_GB2312" w:hAnsi="仿宋_GB2312" w:eastAsia="仿宋_GB2312"/>
          <w:sz w:val="32"/>
        </w:rPr>
        <w:t>（4）加强团的组织建设和制度建设，协助组织、人事部门搞好团干部的管理、考察和使用，向政治、人事部</w:t>
      </w:r>
      <w:r>
        <w:rPr>
          <w:rFonts w:hint="eastAsia" w:ascii="仿宋_GB2312" w:hAnsi="仿宋_GB2312" w:eastAsia="仿宋_GB2312"/>
          <w:sz w:val="32"/>
          <w:lang w:eastAsia="zh-CN"/>
        </w:rPr>
        <w:t>门提</w:t>
      </w:r>
      <w:r>
        <w:rPr>
          <w:rFonts w:ascii="仿宋_GB2312" w:hAnsi="仿宋_GB2312" w:eastAsia="仿宋_GB2312"/>
          <w:sz w:val="32"/>
        </w:rPr>
        <w:t>出对团干部任用、调动和奖罚的建议。</w:t>
      </w:r>
    </w:p>
    <w:p w14:paraId="3B62A025">
      <w:pPr>
        <w:spacing w:line="580" w:lineRule="exact"/>
        <w:ind w:firstLine="640"/>
        <w:jc w:val="both"/>
      </w:pPr>
      <w:r>
        <w:rPr>
          <w:rFonts w:ascii="仿宋_GB2312" w:hAnsi="仿宋_GB2312" w:eastAsia="仿宋_GB2312"/>
          <w:sz w:val="32"/>
        </w:rPr>
        <w:t>（5）负责召开全县团员代表大会，并指导基层开好团员大会，团员代表大会。</w:t>
      </w:r>
    </w:p>
    <w:p w14:paraId="560BCF75">
      <w:pPr>
        <w:spacing w:line="580" w:lineRule="exact"/>
        <w:ind w:firstLine="640"/>
        <w:jc w:val="both"/>
      </w:pPr>
      <w:r>
        <w:rPr>
          <w:rFonts w:ascii="仿宋_GB2312" w:hAnsi="仿宋_GB2312" w:eastAsia="仿宋_GB2312"/>
          <w:sz w:val="32"/>
        </w:rPr>
        <w:t>（6）按照工作特点，组织开展各种健康有益的集体活动，调动其生产、工作和学习积极性。</w:t>
      </w:r>
    </w:p>
    <w:p w14:paraId="5631A190">
      <w:pPr>
        <w:spacing w:line="580" w:lineRule="exact"/>
        <w:ind w:firstLine="640"/>
        <w:jc w:val="both"/>
      </w:pPr>
      <w:r>
        <w:rPr>
          <w:rFonts w:ascii="仿宋_GB2312" w:hAnsi="仿宋_GB2312" w:eastAsia="仿宋_GB2312"/>
          <w:sz w:val="32"/>
        </w:rPr>
        <w:t>（7）制定实施全县团员纳新计划，积极推荐优秀团员入党，负责团费的收缴、管理和使用。</w:t>
      </w:r>
    </w:p>
    <w:p w14:paraId="5C39EB54">
      <w:pPr>
        <w:spacing w:line="580" w:lineRule="exact"/>
        <w:ind w:firstLine="640"/>
        <w:jc w:val="both"/>
      </w:pPr>
      <w:r>
        <w:rPr>
          <w:rFonts w:ascii="仿宋_GB2312" w:hAnsi="仿宋_GB2312" w:eastAsia="仿宋_GB2312"/>
          <w:sz w:val="32"/>
        </w:rPr>
        <w:t>（8）领导全县少先队工作，选配城区中小学、农村各学校少先队总辅导员和辅导员，对少先队员进行共产主义理想教育，培养其成为“四有”新人。</w:t>
      </w:r>
    </w:p>
    <w:p w14:paraId="17B46E30">
      <w:pPr>
        <w:spacing w:line="580" w:lineRule="exact"/>
        <w:ind w:firstLine="640"/>
        <w:jc w:val="both"/>
      </w:pPr>
      <w:r>
        <w:rPr>
          <w:rFonts w:ascii="仿宋_GB2312" w:hAnsi="仿宋_GB2312" w:eastAsia="仿宋_GB2312"/>
          <w:sz w:val="32"/>
        </w:rPr>
        <w:t>（9）积极做好青少年维权工作，维护其合法权益。</w:t>
      </w:r>
    </w:p>
    <w:p w14:paraId="3BA6DC12">
      <w:pPr>
        <w:spacing w:line="580" w:lineRule="exact"/>
        <w:ind w:firstLine="640"/>
        <w:jc w:val="both"/>
      </w:pPr>
      <w:r>
        <w:rPr>
          <w:rFonts w:ascii="仿宋_GB2312" w:hAnsi="仿宋_GB2312" w:eastAsia="仿宋_GB2312"/>
          <w:sz w:val="32"/>
        </w:rPr>
        <w:t>（10）组织青年积极参与社会监督，促进民主与法制建设。</w:t>
      </w:r>
    </w:p>
    <w:p w14:paraId="38086249">
      <w:pPr>
        <w:spacing w:line="580" w:lineRule="exact"/>
        <w:ind w:firstLine="640"/>
        <w:jc w:val="both"/>
      </w:pPr>
      <w:r>
        <w:rPr>
          <w:rFonts w:ascii="仿宋_GB2312" w:hAnsi="仿宋_GB2312" w:eastAsia="仿宋_GB2312"/>
          <w:sz w:val="32"/>
        </w:rPr>
        <w:t>（11）承办县委、县政府及上级业务部门交办的其他工作。</w:t>
      </w:r>
    </w:p>
    <w:p w14:paraId="201E749B">
      <w:pPr>
        <w:spacing w:line="640" w:lineRule="exact"/>
        <w:ind w:firstLine="640"/>
        <w:jc w:val="both"/>
        <w:outlineLvl w:val="2"/>
      </w:pPr>
      <w:r>
        <w:rPr>
          <w:rFonts w:ascii="黑体" w:hAnsi="黑体" w:eastAsia="黑体"/>
          <w:sz w:val="32"/>
        </w:rPr>
        <w:t>二、机构设置及人员情况</w:t>
      </w:r>
    </w:p>
    <w:p w14:paraId="7F27836A">
      <w:pPr>
        <w:spacing w:line="580" w:lineRule="exact"/>
        <w:ind w:firstLine="640"/>
        <w:jc w:val="both"/>
      </w:pPr>
      <w:r>
        <w:rPr>
          <w:rFonts w:ascii="仿宋_GB2312" w:hAnsi="仿宋_GB2312" w:eastAsia="仿宋_GB2312"/>
          <w:sz w:val="32"/>
        </w:rPr>
        <w:t>中国共产主义青年团洛浦县委员会2024年度，实有人数8人，其中：在职人员7人，增加0人；离休人员0人，增加0人；退休人员1人,增加0人。</w:t>
      </w:r>
    </w:p>
    <w:p w14:paraId="79E0CAF2">
      <w:pPr>
        <w:spacing w:line="580" w:lineRule="exact"/>
        <w:ind w:firstLine="640"/>
        <w:jc w:val="both"/>
      </w:pPr>
      <w:r>
        <w:rPr>
          <w:rFonts w:ascii="仿宋_GB2312" w:hAnsi="仿宋_GB2312" w:eastAsia="仿宋_GB2312"/>
          <w:sz w:val="32"/>
        </w:rPr>
        <w:t>中国共产主义青年团洛浦县委员会无下属预算单位，下设2个科室，分别是：财务室、业务办公室。</w:t>
      </w:r>
    </w:p>
    <w:p w14:paraId="28495370">
      <w:r>
        <w:br w:type="page"/>
      </w:r>
    </w:p>
    <w:p w14:paraId="493DDBE3">
      <w:pPr>
        <w:spacing w:line="240" w:lineRule="auto"/>
        <w:jc w:val="center"/>
        <w:outlineLvl w:val="1"/>
      </w:pPr>
      <w:r>
        <w:rPr>
          <w:rFonts w:ascii="黑体" w:hAnsi="黑体" w:eastAsia="黑体"/>
          <w:sz w:val="32"/>
        </w:rPr>
        <w:t>第二部分 部门决算情况说明</w:t>
      </w:r>
    </w:p>
    <w:p w14:paraId="6BF0FA85">
      <w:pPr>
        <w:spacing w:line="640" w:lineRule="exact"/>
        <w:ind w:firstLine="640"/>
        <w:jc w:val="both"/>
        <w:outlineLvl w:val="2"/>
      </w:pPr>
      <w:r>
        <w:rPr>
          <w:rFonts w:ascii="黑体" w:hAnsi="黑体" w:eastAsia="黑体"/>
          <w:sz w:val="32"/>
        </w:rPr>
        <w:t>一、收入支出决算总体情况说明</w:t>
      </w:r>
    </w:p>
    <w:p w14:paraId="5455F854">
      <w:pPr>
        <w:spacing w:line="580" w:lineRule="exact"/>
        <w:ind w:firstLine="640"/>
        <w:jc w:val="both"/>
      </w:pPr>
      <w:r>
        <w:rPr>
          <w:rFonts w:ascii="仿宋_GB2312" w:hAnsi="仿宋_GB2312" w:eastAsia="仿宋_GB2312"/>
          <w:b/>
          <w:sz w:val="32"/>
        </w:rPr>
        <w:t>2024年度收入总计244.93万元，</w:t>
      </w:r>
      <w:r>
        <w:rPr>
          <w:rFonts w:ascii="仿宋_GB2312" w:hAnsi="仿宋_GB2312" w:eastAsia="仿宋_GB2312"/>
          <w:b w:val="0"/>
          <w:sz w:val="32"/>
        </w:rPr>
        <w:t>其中：本年收入合计241.03万元，使用非财政拨款结余（含专用结余）0.00万元，年初结转和结余3.90万元。</w:t>
      </w:r>
    </w:p>
    <w:p w14:paraId="046D541E">
      <w:pPr>
        <w:spacing w:line="580" w:lineRule="exact"/>
        <w:ind w:firstLine="640"/>
        <w:jc w:val="both"/>
      </w:pPr>
      <w:r>
        <w:rPr>
          <w:rFonts w:ascii="仿宋_GB2312" w:hAnsi="仿宋_GB2312" w:eastAsia="仿宋_GB2312"/>
          <w:b/>
          <w:sz w:val="32"/>
        </w:rPr>
        <w:t>2024年度支出总计244.93万元，</w:t>
      </w:r>
      <w:r>
        <w:rPr>
          <w:rFonts w:ascii="仿宋_GB2312" w:hAnsi="仿宋_GB2312" w:eastAsia="仿宋_GB2312"/>
          <w:b w:val="0"/>
          <w:sz w:val="32"/>
        </w:rPr>
        <w:t>其中：本年支出合计242.48万元，结余分配0.00万元，年末结转和结余2.45万元。</w:t>
      </w:r>
    </w:p>
    <w:p w14:paraId="56DF7172">
      <w:pPr>
        <w:spacing w:line="580" w:lineRule="exact"/>
        <w:ind w:firstLine="640"/>
        <w:jc w:val="both"/>
      </w:pPr>
      <w:r>
        <w:rPr>
          <w:rFonts w:ascii="仿宋_GB2312" w:hAnsi="仿宋_GB2312" w:eastAsia="仿宋_GB2312"/>
          <w:b w:val="0"/>
          <w:sz w:val="32"/>
        </w:rPr>
        <w:t>收入支出总体与上年相比，增加114.22万元，增长87.38%，主要原因是：本年增加西部计划志愿者生活补助经费，</w:t>
      </w:r>
      <w:r>
        <w:rPr>
          <w:rFonts w:hint="eastAsia" w:ascii="仿宋_GB2312" w:hAnsi="仿宋_GB2312" w:eastAsia="仿宋_GB2312"/>
          <w:b w:val="0"/>
          <w:sz w:val="32"/>
          <w:lang w:val="en-US" w:eastAsia="zh-CN"/>
        </w:rPr>
        <w:t>增加</w:t>
      </w:r>
      <w:r>
        <w:rPr>
          <w:rFonts w:ascii="仿宋_GB2312" w:hAnsi="仿宋_GB2312" w:eastAsia="仿宋_GB2312"/>
          <w:b w:val="0"/>
          <w:sz w:val="32"/>
        </w:rPr>
        <w:t>“我在北京有个家”“红领巾小课堂”“阳光巴郎”和“爱心生日会”</w:t>
      </w:r>
      <w:r>
        <w:rPr>
          <w:rFonts w:hint="eastAsia" w:ascii="仿宋_GB2312" w:hAnsi="仿宋_GB2312" w:eastAsia="仿宋_GB2312"/>
          <w:b w:val="0"/>
          <w:sz w:val="32"/>
          <w:lang w:eastAsia="zh-CN"/>
        </w:rPr>
        <w:t>“</w:t>
      </w:r>
      <w:r>
        <w:rPr>
          <w:rFonts w:ascii="仿宋_GB2312" w:hAnsi="仿宋_GB2312" w:eastAsia="仿宋_GB2312"/>
          <w:b w:val="0"/>
          <w:sz w:val="32"/>
        </w:rPr>
        <w:t>洛浦志在和田青少年兵地融情</w:t>
      </w:r>
      <w:r>
        <w:rPr>
          <w:rFonts w:hint="eastAsia" w:ascii="仿宋_GB2312" w:hAnsi="仿宋_GB2312" w:eastAsia="仿宋_GB2312"/>
          <w:b w:val="0"/>
          <w:sz w:val="32"/>
          <w:lang w:eastAsia="zh-CN"/>
        </w:rPr>
        <w:t>”</w:t>
      </w:r>
      <w:r>
        <w:rPr>
          <w:rFonts w:ascii="仿宋_GB2312" w:hAnsi="仿宋_GB2312" w:eastAsia="仿宋_GB2312"/>
          <w:b w:val="0"/>
          <w:sz w:val="32"/>
        </w:rPr>
        <w:t>等活动资金。</w:t>
      </w:r>
    </w:p>
    <w:p w14:paraId="32F22874">
      <w:pPr>
        <w:spacing w:line="640" w:lineRule="exact"/>
        <w:ind w:firstLine="640"/>
        <w:jc w:val="both"/>
        <w:outlineLvl w:val="2"/>
      </w:pPr>
      <w:r>
        <w:rPr>
          <w:rFonts w:ascii="黑体" w:hAnsi="黑体" w:eastAsia="黑体"/>
          <w:sz w:val="32"/>
        </w:rPr>
        <w:t>二、收入决算情况说明</w:t>
      </w:r>
    </w:p>
    <w:p w14:paraId="2970F2A3">
      <w:pPr>
        <w:spacing w:line="580" w:lineRule="exact"/>
        <w:ind w:firstLine="640"/>
        <w:jc w:val="both"/>
      </w:pPr>
      <w:r>
        <w:rPr>
          <w:rFonts w:ascii="仿宋_GB2312" w:hAnsi="仿宋_GB2312" w:eastAsia="仿宋_GB2312"/>
          <w:b/>
          <w:sz w:val="32"/>
        </w:rPr>
        <w:t>本年收入241.03万元，</w:t>
      </w:r>
      <w:r>
        <w:rPr>
          <w:rFonts w:ascii="仿宋_GB2312" w:hAnsi="仿宋_GB2312" w:eastAsia="仿宋_GB2312"/>
          <w:b w:val="0"/>
          <w:sz w:val="32"/>
        </w:rPr>
        <w:t>其中：财政拨款收入151.14万元，占62.71%；上级补助收入0.00万元，占0.00%；事业收入0.00万元，占0.00%；经营收入0.00万元，占0.00%；附属单位上缴收入0.00万元，占0.00%；其他收入89.89万元，占37.29%。</w:t>
      </w:r>
    </w:p>
    <w:p w14:paraId="1DAE9DED">
      <w:pPr>
        <w:spacing w:line="640" w:lineRule="exact"/>
        <w:ind w:firstLine="640"/>
        <w:jc w:val="both"/>
        <w:outlineLvl w:val="2"/>
      </w:pPr>
      <w:r>
        <w:rPr>
          <w:rFonts w:ascii="黑体" w:hAnsi="黑体" w:eastAsia="黑体"/>
          <w:sz w:val="32"/>
        </w:rPr>
        <w:t>三、支出决算情况说明</w:t>
      </w:r>
    </w:p>
    <w:p w14:paraId="17FE8A4B">
      <w:pPr>
        <w:spacing w:line="580" w:lineRule="exact"/>
        <w:ind w:firstLine="640"/>
        <w:jc w:val="both"/>
      </w:pPr>
      <w:r>
        <w:rPr>
          <w:rFonts w:ascii="仿宋_GB2312" w:hAnsi="仿宋_GB2312" w:eastAsia="仿宋_GB2312"/>
          <w:b/>
          <w:sz w:val="32"/>
        </w:rPr>
        <w:t>本年支出242.48万元，</w:t>
      </w:r>
      <w:r>
        <w:rPr>
          <w:rFonts w:ascii="仿宋_GB2312" w:hAnsi="仿宋_GB2312" w:eastAsia="仿宋_GB2312"/>
          <w:b w:val="0"/>
          <w:sz w:val="32"/>
        </w:rPr>
        <w:t>其中：基本支出114.78万元，占47.34%；项目支出127.70万元，占52.66%；上缴上级支出0.00万元，占0.00%；经营支出0.00万元，占0.00%；对附属单位补助支出0.00万元，占0.00%。</w:t>
      </w:r>
    </w:p>
    <w:p w14:paraId="01E98D8E">
      <w:pPr>
        <w:spacing w:line="640" w:lineRule="exact"/>
        <w:ind w:firstLine="640"/>
        <w:jc w:val="both"/>
        <w:outlineLvl w:val="2"/>
      </w:pPr>
      <w:r>
        <w:rPr>
          <w:rFonts w:ascii="黑体" w:hAnsi="黑体" w:eastAsia="黑体"/>
          <w:sz w:val="32"/>
        </w:rPr>
        <w:t>四、财政拨款收入支出决算总体情况说明</w:t>
      </w:r>
    </w:p>
    <w:p w14:paraId="14E05651">
      <w:pPr>
        <w:spacing w:line="580" w:lineRule="exact"/>
        <w:ind w:firstLine="640"/>
        <w:jc w:val="both"/>
      </w:pPr>
      <w:r>
        <w:rPr>
          <w:rFonts w:ascii="仿宋_GB2312" w:hAnsi="仿宋_GB2312" w:eastAsia="仿宋_GB2312"/>
          <w:b/>
          <w:sz w:val="32"/>
        </w:rPr>
        <w:t>2024年度财政拨款收入总计151.14万元，</w:t>
      </w:r>
      <w:r>
        <w:rPr>
          <w:rFonts w:ascii="仿宋_GB2312" w:hAnsi="仿宋_GB2312" w:eastAsia="仿宋_GB2312"/>
          <w:b w:val="0"/>
          <w:sz w:val="32"/>
        </w:rPr>
        <w:t>其中：年初财政拨款结转和结余0.00万元，本年财政拨款收入151.14万元。</w:t>
      </w:r>
      <w:r>
        <w:rPr>
          <w:rFonts w:ascii="仿宋_GB2312" w:hAnsi="仿宋_GB2312" w:eastAsia="仿宋_GB2312"/>
          <w:b/>
          <w:sz w:val="32"/>
        </w:rPr>
        <w:t>财政拨款支出总计151.14万元，</w:t>
      </w:r>
      <w:r>
        <w:rPr>
          <w:rFonts w:ascii="仿宋_GB2312" w:hAnsi="仿宋_GB2312" w:eastAsia="仿宋_GB2312"/>
          <w:b w:val="0"/>
          <w:sz w:val="32"/>
        </w:rPr>
        <w:t>其中：年末财政拨款结转和结余0.00万元，本年财政拨款支出151.14万元。</w:t>
      </w:r>
    </w:p>
    <w:p w14:paraId="02774E1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增加37.79万元，增长33.34%，主要原因是：本年增加西部计划志愿者生活补助经费。</w:t>
      </w:r>
      <w:r>
        <w:rPr>
          <w:rFonts w:ascii="仿宋_GB2312" w:hAnsi="仿宋_GB2312" w:eastAsia="仿宋_GB2312"/>
          <w:b/>
          <w:sz w:val="32"/>
        </w:rPr>
        <w:t>与年初预算相比，</w:t>
      </w:r>
      <w:r>
        <w:rPr>
          <w:rFonts w:ascii="仿宋_GB2312" w:hAnsi="仿宋_GB2312" w:eastAsia="仿宋_GB2312"/>
          <w:b w:val="0"/>
          <w:sz w:val="32"/>
        </w:rPr>
        <w:t>年初预算数146.19万元，决算数151.14万元，预决算差异率3.39%，主要原因是：年中追加人员工资、社保、公积金基数调增部分资金，西部计划志愿者生活补助经费，导致预决算存在差异。</w:t>
      </w:r>
    </w:p>
    <w:p w14:paraId="7751F9C3">
      <w:pPr>
        <w:spacing w:line="640" w:lineRule="exact"/>
        <w:ind w:firstLine="640"/>
        <w:jc w:val="both"/>
        <w:outlineLvl w:val="2"/>
      </w:pPr>
      <w:r>
        <w:rPr>
          <w:rFonts w:ascii="黑体" w:hAnsi="黑体" w:eastAsia="黑体"/>
          <w:sz w:val="32"/>
        </w:rPr>
        <w:t>五、一般公共预算财政拨款支出决算情况说明</w:t>
      </w:r>
    </w:p>
    <w:p w14:paraId="2F4C4A3A">
      <w:pPr>
        <w:spacing w:line="640" w:lineRule="exact"/>
        <w:ind w:firstLine="640"/>
        <w:jc w:val="both"/>
        <w:outlineLvl w:val="3"/>
      </w:pPr>
      <w:r>
        <w:rPr>
          <w:rFonts w:ascii="楷体_GB2312" w:hAnsi="楷体_GB2312" w:eastAsia="楷体_GB2312"/>
          <w:b/>
          <w:sz w:val="32"/>
        </w:rPr>
        <w:t>（一）一般公共预算财政拨款支出决算总体情况</w:t>
      </w:r>
    </w:p>
    <w:p w14:paraId="50711A5D">
      <w:pPr>
        <w:spacing w:line="580" w:lineRule="exact"/>
        <w:ind w:firstLine="640"/>
        <w:jc w:val="both"/>
      </w:pPr>
      <w:r>
        <w:rPr>
          <w:rFonts w:ascii="仿宋_GB2312" w:hAnsi="仿宋_GB2312" w:eastAsia="仿宋_GB2312"/>
          <w:b/>
          <w:sz w:val="32"/>
        </w:rPr>
        <w:t>2024年度一般公共预算财政拨款支出151.14万元，</w:t>
      </w:r>
      <w:r>
        <w:rPr>
          <w:rFonts w:ascii="仿宋_GB2312" w:hAnsi="仿宋_GB2312" w:eastAsia="仿宋_GB2312"/>
          <w:b w:val="0"/>
          <w:sz w:val="32"/>
        </w:rPr>
        <w:t>占本年支出合计的62.33%。</w:t>
      </w:r>
      <w:r>
        <w:rPr>
          <w:rFonts w:ascii="仿宋_GB2312" w:hAnsi="仿宋_GB2312" w:eastAsia="仿宋_GB2312"/>
          <w:b/>
          <w:sz w:val="32"/>
        </w:rPr>
        <w:t>与上年相比，</w:t>
      </w:r>
      <w:r>
        <w:rPr>
          <w:rFonts w:ascii="仿宋_GB2312" w:hAnsi="仿宋_GB2312" w:eastAsia="仿宋_GB2312"/>
          <w:b w:val="0"/>
          <w:sz w:val="32"/>
        </w:rPr>
        <w:t>增加37.79万元，增长33.34%，主要原因是：本年增加西部计划志愿者生活补助经费。</w:t>
      </w:r>
      <w:r>
        <w:rPr>
          <w:rFonts w:ascii="仿宋_GB2312" w:hAnsi="仿宋_GB2312" w:eastAsia="仿宋_GB2312"/>
          <w:b/>
          <w:sz w:val="32"/>
        </w:rPr>
        <w:t>与年初预算相比,</w:t>
      </w:r>
      <w:r>
        <w:rPr>
          <w:rFonts w:ascii="仿宋_GB2312" w:hAnsi="仿宋_GB2312" w:eastAsia="仿宋_GB2312"/>
          <w:b w:val="0"/>
          <w:sz w:val="32"/>
        </w:rPr>
        <w:t>年初预算数146.19万元，决算数151.14万元，预决算差异率3.39%，主要原因是：年中追加人员工资、社保、公积金基数调增部分资金，西部计划志愿者生活补助经费，导致预决算存在差异。</w:t>
      </w:r>
    </w:p>
    <w:p w14:paraId="4F2FAC1C">
      <w:pPr>
        <w:spacing w:line="640" w:lineRule="exact"/>
        <w:ind w:firstLine="640"/>
        <w:jc w:val="both"/>
        <w:outlineLvl w:val="3"/>
      </w:pPr>
      <w:r>
        <w:rPr>
          <w:rFonts w:ascii="楷体_GB2312" w:hAnsi="楷体_GB2312" w:eastAsia="楷体_GB2312"/>
          <w:b/>
          <w:sz w:val="32"/>
        </w:rPr>
        <w:t>（二）一般公共预算财政拨款支出决算结构情况</w:t>
      </w:r>
    </w:p>
    <w:p w14:paraId="7EBD17C7">
      <w:pPr>
        <w:spacing w:line="580" w:lineRule="exact"/>
        <w:ind w:firstLine="640"/>
        <w:jc w:val="both"/>
      </w:pPr>
      <w:r>
        <w:rPr>
          <w:rFonts w:ascii="仿宋_GB2312" w:hAnsi="仿宋_GB2312" w:eastAsia="仿宋_GB2312"/>
          <w:b w:val="0"/>
          <w:sz w:val="32"/>
        </w:rPr>
        <w:t>1.一般公共服务支出(类)122.33万元,占80.94%。</w:t>
      </w:r>
    </w:p>
    <w:p w14:paraId="5929944F">
      <w:pPr>
        <w:spacing w:line="580" w:lineRule="exact"/>
        <w:ind w:firstLine="640"/>
        <w:jc w:val="both"/>
      </w:pPr>
      <w:r>
        <w:rPr>
          <w:rFonts w:ascii="仿宋_GB2312" w:hAnsi="仿宋_GB2312" w:eastAsia="仿宋_GB2312"/>
          <w:b w:val="0"/>
          <w:sz w:val="32"/>
        </w:rPr>
        <w:t>2.社会保障和就业支出(类)12.62万元,占8.35%。</w:t>
      </w:r>
    </w:p>
    <w:p w14:paraId="2FD75037">
      <w:pPr>
        <w:spacing w:line="580" w:lineRule="exact"/>
        <w:ind w:firstLine="640"/>
        <w:jc w:val="both"/>
      </w:pPr>
      <w:r>
        <w:rPr>
          <w:rFonts w:ascii="仿宋_GB2312" w:hAnsi="仿宋_GB2312" w:eastAsia="仿宋_GB2312"/>
          <w:b w:val="0"/>
          <w:sz w:val="32"/>
        </w:rPr>
        <w:t>3.卫生健康支出(类)6.09万元,占4.03%。</w:t>
      </w:r>
    </w:p>
    <w:p w14:paraId="7366AF13">
      <w:pPr>
        <w:spacing w:line="580" w:lineRule="exact"/>
        <w:ind w:firstLine="640"/>
        <w:jc w:val="both"/>
      </w:pPr>
      <w:r>
        <w:rPr>
          <w:rFonts w:ascii="仿宋_GB2312" w:hAnsi="仿宋_GB2312" w:eastAsia="仿宋_GB2312"/>
          <w:b w:val="0"/>
          <w:sz w:val="32"/>
        </w:rPr>
        <w:t>4.住房保障支出(类)8.54万元,占5.65%。</w:t>
      </w:r>
    </w:p>
    <w:p w14:paraId="1CBCED99">
      <w:pPr>
        <w:spacing w:line="580" w:lineRule="exact"/>
        <w:ind w:firstLine="640"/>
        <w:jc w:val="both"/>
      </w:pPr>
      <w:r>
        <w:rPr>
          <w:rFonts w:ascii="仿宋_GB2312" w:hAnsi="仿宋_GB2312" w:eastAsia="仿宋_GB2312"/>
          <w:b w:val="0"/>
          <w:sz w:val="32"/>
        </w:rPr>
        <w:t>5.其他支出(类)1.55万元,占1.03%。</w:t>
      </w:r>
    </w:p>
    <w:p w14:paraId="76E728AF">
      <w:pPr>
        <w:spacing w:line="640" w:lineRule="exact"/>
        <w:ind w:firstLine="640"/>
        <w:jc w:val="both"/>
        <w:outlineLvl w:val="3"/>
      </w:pPr>
      <w:r>
        <w:rPr>
          <w:rFonts w:ascii="楷体_GB2312" w:hAnsi="楷体_GB2312" w:eastAsia="楷体_GB2312"/>
          <w:b/>
          <w:sz w:val="32"/>
        </w:rPr>
        <w:t>（三）一般公共预算财政拨款支出决算具体情况</w:t>
      </w:r>
    </w:p>
    <w:p w14:paraId="439169D9">
      <w:pPr>
        <w:spacing w:line="580" w:lineRule="exact"/>
        <w:ind w:firstLine="640"/>
        <w:jc w:val="both"/>
      </w:pPr>
      <w:r>
        <w:rPr>
          <w:rFonts w:ascii="仿宋_GB2312" w:hAnsi="仿宋_GB2312" w:eastAsia="仿宋_GB2312"/>
          <w:b w:val="0"/>
          <w:sz w:val="32"/>
        </w:rPr>
        <w:t>1.一般公共服务支出(类)群众团体事务(款)行政运行(项):支出决算数为87.53万元，比上年决算减少15.01万元，下降14.64%,主要原因是：本年功能科目调整，行政单位离退休经费，行政单位医疗，公务员医疗补助，住房公积金上年度在主科目列支，本年单独列支，导致经费较上年减少。</w:t>
      </w:r>
    </w:p>
    <w:p w14:paraId="597DC847">
      <w:pPr>
        <w:spacing w:line="580" w:lineRule="exact"/>
        <w:ind w:firstLine="640"/>
        <w:jc w:val="both"/>
      </w:pPr>
      <w:r>
        <w:rPr>
          <w:rFonts w:ascii="仿宋_GB2312" w:hAnsi="仿宋_GB2312" w:eastAsia="仿宋_GB2312"/>
          <w:b w:val="0"/>
          <w:sz w:val="32"/>
        </w:rPr>
        <w:t>2.一般公共服务支出(类)群众团体事务(款)其他群众团体事务支出(项):支出决算数为34.80万元，比上年决算增加34.80万元，增长100.00%,主要原因是：本年增加西部计划志愿者7月-12月生活补助。</w:t>
      </w:r>
    </w:p>
    <w:p w14:paraId="08879142">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1.44万元，比上年决算增加1.44万元，增长100.00%,主要原因是：本年功能科目调整，行政单位离退休上年度在主科目列支，本年单独列支，导致经费较上年增加。</w:t>
      </w:r>
    </w:p>
    <w:p w14:paraId="7F2765E6">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11.18万元，比上年决算增加0.43万元，增长4.00%,主要原因是：本年在职人员工资基数调增，养老缴费基数上涨，相应支出增加。</w:t>
      </w:r>
    </w:p>
    <w:p w14:paraId="08C717D0">
      <w:pPr>
        <w:spacing w:line="580" w:lineRule="exact"/>
        <w:ind w:firstLine="640"/>
        <w:jc w:val="both"/>
      </w:pPr>
      <w:r>
        <w:rPr>
          <w:rFonts w:ascii="仿宋_GB2312" w:hAnsi="仿宋_GB2312" w:eastAsia="仿宋_GB2312"/>
          <w:b w:val="0"/>
          <w:sz w:val="32"/>
        </w:rPr>
        <w:t>5.卫生健康支出(类)行政事业单位医疗(款)行政单位医疗(项):支出决算数为4.54万元，比上年决算增加4.54万元，增长100.00%,主要原因是：本年功能科目调整，行政单位医疗支出上年度在主科目列支，本年单独列支，导致经费较上年增加。</w:t>
      </w:r>
    </w:p>
    <w:p w14:paraId="4EE6B39A">
      <w:pPr>
        <w:spacing w:line="580" w:lineRule="exact"/>
        <w:ind w:firstLine="640"/>
        <w:jc w:val="both"/>
      </w:pPr>
      <w:r>
        <w:rPr>
          <w:rFonts w:ascii="仿宋_GB2312" w:hAnsi="仿宋_GB2312" w:eastAsia="仿宋_GB2312"/>
          <w:b w:val="0"/>
          <w:sz w:val="32"/>
        </w:rPr>
        <w:t>6.卫生健康支出(类)行政事业单位医疗(款)公务员医疗补助(项):支出决算数为1.54万元，比上年决算增加1.54万元，增长100.00%,主要原因是：本年功能科目调整，公务员医疗补助上年度在主科目列支，本年单独列支，导致经费较上年增加。</w:t>
      </w:r>
    </w:p>
    <w:p w14:paraId="797B442F">
      <w:pPr>
        <w:spacing w:line="580" w:lineRule="exact"/>
        <w:ind w:firstLine="640"/>
        <w:jc w:val="both"/>
      </w:pPr>
      <w:r>
        <w:rPr>
          <w:rFonts w:ascii="仿宋_GB2312" w:hAnsi="仿宋_GB2312" w:eastAsia="仿宋_GB2312"/>
          <w:b w:val="0"/>
          <w:sz w:val="32"/>
        </w:rPr>
        <w:t>7.住房保障支出(类)住房改革支出(款)住房公积金(项):支出决算数为8.54万元，比上年决算增加8.54万元，增长100.00%,主要原因是：本年功能科目调整，住房公积金上年度在主科目列支，本年单独列支，导致经费较上年增加。</w:t>
      </w:r>
    </w:p>
    <w:p w14:paraId="719F5B01">
      <w:pPr>
        <w:spacing w:line="580" w:lineRule="exact"/>
        <w:ind w:firstLine="640"/>
        <w:jc w:val="both"/>
      </w:pPr>
      <w:r>
        <w:rPr>
          <w:rFonts w:ascii="仿宋_GB2312" w:hAnsi="仿宋_GB2312" w:eastAsia="仿宋_GB2312"/>
          <w:b w:val="0"/>
          <w:sz w:val="32"/>
        </w:rPr>
        <w:t>8.其他支出(类)其他支出(款)其他支出(项):支出决算数为1.55万元，比上年决算增加1.49万元，增长2,483.33%,主要原因是：为民办实事经费较上年增加。</w:t>
      </w:r>
    </w:p>
    <w:p w14:paraId="05027116">
      <w:pPr>
        <w:spacing w:line="640" w:lineRule="exact"/>
        <w:ind w:firstLine="640"/>
        <w:jc w:val="both"/>
        <w:outlineLvl w:val="2"/>
      </w:pPr>
      <w:r>
        <w:rPr>
          <w:rFonts w:ascii="黑体" w:hAnsi="黑体" w:eastAsia="黑体"/>
          <w:sz w:val="32"/>
        </w:rPr>
        <w:t>六、一般公共预算财政拨款基本支出决算情况说明</w:t>
      </w:r>
    </w:p>
    <w:p w14:paraId="18A06C7B">
      <w:pPr>
        <w:spacing w:line="580" w:lineRule="exact"/>
        <w:ind w:firstLine="640"/>
        <w:jc w:val="both"/>
      </w:pPr>
      <w:r>
        <w:rPr>
          <w:rFonts w:ascii="仿宋_GB2312" w:hAnsi="仿宋_GB2312" w:eastAsia="仿宋_GB2312"/>
          <w:b w:val="0"/>
          <w:sz w:val="32"/>
        </w:rPr>
        <w:t>2024年度一般公共预算财政拨款基本支出114.78万元，其中：</w:t>
      </w:r>
      <w:r>
        <w:rPr>
          <w:rFonts w:ascii="仿宋_GB2312" w:hAnsi="仿宋_GB2312" w:eastAsia="仿宋_GB2312"/>
          <w:b/>
          <w:sz w:val="32"/>
        </w:rPr>
        <w:t>人员经费112.47万元，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w:t>
      </w:r>
    </w:p>
    <w:p w14:paraId="754DBF6A">
      <w:pPr>
        <w:spacing w:line="580" w:lineRule="exact"/>
        <w:ind w:firstLine="640"/>
        <w:jc w:val="both"/>
      </w:pPr>
      <w:r>
        <w:rPr>
          <w:rFonts w:ascii="仿宋_GB2312" w:hAnsi="仿宋_GB2312" w:eastAsia="仿宋_GB2312"/>
          <w:b/>
          <w:sz w:val="32"/>
        </w:rPr>
        <w:t>公用经费2.31万元，</w:t>
      </w:r>
      <w:r>
        <w:rPr>
          <w:rFonts w:ascii="仿宋_GB2312" w:hAnsi="仿宋_GB2312" w:eastAsia="仿宋_GB2312"/>
          <w:b w:val="0"/>
          <w:sz w:val="32"/>
        </w:rPr>
        <w:t>包括：办公费、邮电费、其他交通费用。</w:t>
      </w:r>
    </w:p>
    <w:p w14:paraId="4F4E698C">
      <w:pPr>
        <w:spacing w:line="640" w:lineRule="exact"/>
        <w:ind w:firstLine="640"/>
        <w:jc w:val="both"/>
        <w:outlineLvl w:val="2"/>
      </w:pPr>
      <w:r>
        <w:rPr>
          <w:rFonts w:ascii="黑体" w:hAnsi="黑体" w:eastAsia="黑体"/>
          <w:sz w:val="32"/>
        </w:rPr>
        <w:t>七、政府性基金预算财政拨款收入支出决算情况说明</w:t>
      </w:r>
    </w:p>
    <w:p w14:paraId="45BE816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E6BF883">
      <w:pPr>
        <w:spacing w:line="640" w:lineRule="exact"/>
        <w:ind w:firstLine="640"/>
        <w:jc w:val="both"/>
        <w:outlineLvl w:val="2"/>
      </w:pPr>
      <w:r>
        <w:rPr>
          <w:rFonts w:ascii="黑体" w:hAnsi="黑体" w:eastAsia="黑体"/>
          <w:sz w:val="32"/>
        </w:rPr>
        <w:t>八、国有资本经营预算财政拨款收入支出决算情况说明</w:t>
      </w:r>
    </w:p>
    <w:p w14:paraId="612EFC7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D83C5DB">
      <w:pPr>
        <w:spacing w:line="640" w:lineRule="exact"/>
        <w:ind w:firstLine="640"/>
        <w:jc w:val="both"/>
        <w:outlineLvl w:val="2"/>
      </w:pPr>
      <w:r>
        <w:rPr>
          <w:rFonts w:ascii="黑体" w:hAnsi="黑体" w:eastAsia="黑体"/>
          <w:sz w:val="32"/>
        </w:rPr>
        <w:t>九、财政拨款“三公”经费支出决算情况说明</w:t>
      </w:r>
    </w:p>
    <w:p w14:paraId="3EABB10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0.83万元，下降100.00%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0.00万元，占0.00%，比上年减少0.83万元，下降100.00%，主要原因是：严格落实中央八项规定精神，厉行节约，减少公务用车运行维护费。公务接待费支出0.00万元，占0.00%，比上年增加0.00万元，增长0.00%，主要原因是：2023年与2024年均未安排公务接待费支出。</w:t>
      </w:r>
    </w:p>
    <w:p w14:paraId="45EC8A89">
      <w:pPr>
        <w:spacing w:line="580" w:lineRule="exact"/>
        <w:ind w:firstLine="640"/>
        <w:jc w:val="both"/>
      </w:pPr>
      <w:r>
        <w:rPr>
          <w:rFonts w:ascii="仿宋_GB2312" w:hAnsi="仿宋_GB2312" w:eastAsia="仿宋_GB2312"/>
          <w:b/>
          <w:sz w:val="32"/>
        </w:rPr>
        <w:t>具体情况如下：</w:t>
      </w:r>
    </w:p>
    <w:p w14:paraId="29C65AC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5EF1F21">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F329A8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1402EC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AE9D7A2">
      <w:pPr>
        <w:spacing w:line="640" w:lineRule="exact"/>
        <w:ind w:firstLine="640"/>
        <w:jc w:val="both"/>
        <w:outlineLvl w:val="2"/>
      </w:pPr>
      <w:r>
        <w:rPr>
          <w:rFonts w:ascii="黑体" w:hAnsi="黑体" w:eastAsia="黑体"/>
          <w:sz w:val="32"/>
        </w:rPr>
        <w:t>十、其他重要事项的情况说明</w:t>
      </w:r>
    </w:p>
    <w:p w14:paraId="385851DC">
      <w:pPr>
        <w:spacing w:line="640" w:lineRule="exact"/>
        <w:ind w:firstLine="640"/>
        <w:jc w:val="both"/>
        <w:outlineLvl w:val="3"/>
      </w:pPr>
      <w:r>
        <w:rPr>
          <w:rFonts w:ascii="楷体_GB2312" w:hAnsi="楷体_GB2312" w:eastAsia="楷体_GB2312"/>
          <w:b/>
          <w:sz w:val="32"/>
        </w:rPr>
        <w:t>（一）机关运行经费及公用经费支出情况</w:t>
      </w:r>
    </w:p>
    <w:p w14:paraId="7462F2F2">
      <w:pPr>
        <w:spacing w:line="580" w:lineRule="exact"/>
        <w:ind w:firstLine="640"/>
        <w:jc w:val="both"/>
      </w:pPr>
      <w:r>
        <w:rPr>
          <w:rFonts w:ascii="仿宋_GB2312" w:hAnsi="仿宋_GB2312" w:eastAsia="仿宋_GB2312"/>
          <w:b w:val="0"/>
          <w:sz w:val="32"/>
        </w:rPr>
        <w:t>2024年度中国共产主义青年团洛浦县委员会（行政单位和参照公务员法管理事业单位）机关运行经费支出2.31万元，比上年增加0.75万元，增长48.08%，主要原因是：本年业务量增加，机关运行经费支出增加。</w:t>
      </w:r>
    </w:p>
    <w:p w14:paraId="48D501B4">
      <w:pPr>
        <w:spacing w:line="640" w:lineRule="exact"/>
        <w:ind w:firstLine="640"/>
        <w:jc w:val="both"/>
        <w:outlineLvl w:val="3"/>
      </w:pPr>
      <w:r>
        <w:rPr>
          <w:rFonts w:ascii="楷体_GB2312" w:hAnsi="楷体_GB2312" w:eastAsia="楷体_GB2312"/>
          <w:b/>
          <w:sz w:val="32"/>
        </w:rPr>
        <w:t>（二）政府采购情况</w:t>
      </w:r>
    </w:p>
    <w:p w14:paraId="2600D368">
      <w:pPr>
        <w:spacing w:line="580" w:lineRule="exact"/>
        <w:ind w:firstLine="640"/>
        <w:jc w:val="both"/>
      </w:pPr>
      <w:r>
        <w:rPr>
          <w:rFonts w:ascii="仿宋_GB2312" w:hAnsi="仿宋_GB2312" w:eastAsia="仿宋_GB2312"/>
          <w:b w:val="0"/>
          <w:sz w:val="32"/>
        </w:rPr>
        <w:t>2024年度政府采购支出总额27.25万元，其中：政府采购货物支出4.78万元、政府采购工程支出0.00万元、政府采购服务支出22.47万元。</w:t>
      </w:r>
    </w:p>
    <w:p w14:paraId="3A8BC4A9">
      <w:pPr>
        <w:spacing w:line="580" w:lineRule="exact"/>
        <w:ind w:firstLine="640"/>
        <w:jc w:val="both"/>
      </w:pPr>
      <w:r>
        <w:rPr>
          <w:rFonts w:ascii="仿宋_GB2312" w:hAnsi="仿宋_GB2312" w:eastAsia="仿宋_GB2312"/>
          <w:b w:val="0"/>
          <w:sz w:val="32"/>
        </w:rPr>
        <w:t>授予中小企业合同金额27.25万元，占政府采购支出总额的100.00%，其中：授予小微企业合同金额27.25万元，占政府采购支出总额的100.00%。</w:t>
      </w:r>
    </w:p>
    <w:p w14:paraId="0EB4FB65">
      <w:pPr>
        <w:spacing w:line="640" w:lineRule="exact"/>
        <w:ind w:firstLine="640"/>
        <w:jc w:val="both"/>
        <w:outlineLvl w:val="3"/>
      </w:pPr>
      <w:r>
        <w:rPr>
          <w:rFonts w:ascii="楷体_GB2312" w:hAnsi="楷体_GB2312" w:eastAsia="楷体_GB2312"/>
          <w:b/>
          <w:sz w:val="32"/>
        </w:rPr>
        <w:t>（三）国有资产占用情况说明</w:t>
      </w:r>
    </w:p>
    <w:p w14:paraId="5CCFCCE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34E37F5">
      <w:pPr>
        <w:spacing w:line="640" w:lineRule="exact"/>
        <w:ind w:firstLine="640"/>
        <w:jc w:val="both"/>
        <w:outlineLvl w:val="2"/>
      </w:pPr>
      <w:r>
        <w:rPr>
          <w:rFonts w:ascii="黑体" w:hAnsi="黑体" w:eastAsia="黑体"/>
          <w:sz w:val="32"/>
        </w:rPr>
        <w:t>十一、预算绩效的情况说明</w:t>
      </w:r>
    </w:p>
    <w:p w14:paraId="028FC8C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根据预算绩效管理要求，本单位2024年度预算绩效管理形成整体支出绩效自评表1个，全年预算总额244.93万元，实际执行总额242.48万元；预算绩效评价项目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67.91</w:t>
      </w:r>
      <w:r>
        <w:rPr>
          <w:rFonts w:ascii="仿宋_GB2312" w:hAnsi="仿宋_GB2312" w:eastAsia="仿宋_GB2312"/>
          <w:b w:val="0"/>
          <w:sz w:val="32"/>
        </w:rPr>
        <w:t>万元，全年执行数</w:t>
      </w:r>
      <w:r>
        <w:rPr>
          <w:rFonts w:hint="eastAsia" w:ascii="仿宋_GB2312" w:hAnsi="仿宋_GB2312" w:eastAsia="仿宋_GB2312"/>
          <w:b w:val="0"/>
          <w:sz w:val="32"/>
        </w:rPr>
        <w:t>67.91</w:t>
      </w:r>
      <w:r>
        <w:rPr>
          <w:rFonts w:ascii="仿宋_GB2312" w:hAnsi="仿宋_GB2312" w:eastAsia="仿宋_GB2312"/>
          <w:b w:val="0"/>
          <w:sz w:val="32"/>
        </w:rPr>
        <w:t>万元。预算绩效管理取得的成效：优化了单位资金资源配置，进一步提升了财政资金使用效益，提升公共服务质量。预算绩效管理是财政管理中的重要环节，已成为检验预算安排是否合理和预算绩效评价重要依据。发现的问题及原因：财务相关人员在预算执行和绩效目标管理方面存在水平不高、预算执行上存在偏差问题；原因为预算绩效管理工作开展时间短，涉及面广，专业性强，加上缺乏系统培训，单位对预算管理理解不充分，对预算绩效管理业务不精通，在一定程度上影响了绩效评价工作效率和质量。下一步改进措施：单位预算管理人员加强对预算相关知识的学习和积极参加预算的相关培训，增加对先进预算工具和预算技术的掌握程度，加深对预算工作重要性的了解，提高预算水平。具体附整体支出绩效自评表，项目支出绩效自评表和评价报告。</w:t>
      </w:r>
    </w:p>
    <w:p w14:paraId="404DD5A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50A1E8">
        <w:tblPrEx>
          <w:tblCellMar>
            <w:top w:w="0" w:type="dxa"/>
            <w:left w:w="108" w:type="dxa"/>
            <w:bottom w:w="0" w:type="dxa"/>
            <w:right w:w="108" w:type="dxa"/>
          </w:tblCellMar>
        </w:tblPrEx>
        <w:tc>
          <w:tcPr>
            <w:tcW w:w="8847" w:type="dxa"/>
            <w:gridSpan w:val="9"/>
            <w:vAlign w:val="center"/>
          </w:tcPr>
          <w:p w14:paraId="4335E513">
            <w:pPr>
              <w:jc w:val="center"/>
            </w:pPr>
            <w:r>
              <w:rPr>
                <w:rFonts w:ascii="宋体" w:hAnsi="宋体" w:eastAsia="宋体"/>
                <w:sz w:val="24"/>
              </w:rPr>
              <w:t>单位整体支出绩效自评表</w:t>
            </w:r>
          </w:p>
        </w:tc>
      </w:tr>
      <w:tr w14:paraId="26D5F9A1">
        <w:tblPrEx>
          <w:tblCellMar>
            <w:top w:w="0" w:type="dxa"/>
            <w:left w:w="108" w:type="dxa"/>
            <w:bottom w:w="0" w:type="dxa"/>
            <w:right w:w="108" w:type="dxa"/>
          </w:tblCellMar>
        </w:tblPrEx>
        <w:tc>
          <w:tcPr>
            <w:tcW w:w="8847" w:type="dxa"/>
            <w:gridSpan w:val="9"/>
            <w:vAlign w:val="center"/>
          </w:tcPr>
          <w:p w14:paraId="379C7D1F">
            <w:pPr>
              <w:jc w:val="center"/>
            </w:pPr>
            <w:r>
              <w:rPr>
                <w:rFonts w:ascii="宋体" w:hAnsi="宋体" w:eastAsia="宋体"/>
                <w:sz w:val="24"/>
              </w:rPr>
              <w:t>（2024年度）</w:t>
            </w:r>
          </w:p>
        </w:tc>
      </w:tr>
      <w:tr w14:paraId="790EAA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5CC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06D620">
            <w:pPr>
              <w:jc w:val="center"/>
            </w:pPr>
            <w:r>
              <w:rPr>
                <w:rFonts w:ascii="宋体" w:hAnsi="宋体" w:eastAsia="宋体"/>
                <w:sz w:val="16"/>
              </w:rPr>
              <w:t>中国共产主义青年团洛浦县委员会</w:t>
            </w:r>
          </w:p>
        </w:tc>
      </w:tr>
      <w:tr w14:paraId="3CC97D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7769E">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D6E2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52D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8A2E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BAF2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E360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F45E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19CFC">
            <w:pPr>
              <w:jc w:val="center"/>
            </w:pPr>
            <w:r>
              <w:rPr>
                <w:rFonts w:ascii="宋体" w:hAnsi="宋体" w:eastAsia="宋体"/>
                <w:sz w:val="16"/>
              </w:rPr>
              <w:t>得分</w:t>
            </w:r>
          </w:p>
        </w:tc>
      </w:tr>
      <w:tr w14:paraId="7ED55C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08D6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9E30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F0CAE">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95B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303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9EB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8A8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10C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4217C">
            <w:pPr>
              <w:jc w:val="center"/>
            </w:pPr>
            <w:r>
              <w:rPr>
                <w:rFonts w:ascii="宋体" w:hAnsi="宋体" w:eastAsia="宋体"/>
                <w:sz w:val="16"/>
              </w:rPr>
              <w:t>-</w:t>
            </w:r>
          </w:p>
        </w:tc>
      </w:tr>
      <w:tr w14:paraId="1AC708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85D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A4E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6019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FA337">
            <w:pPr>
              <w:jc w:val="center"/>
            </w:pPr>
            <w:r>
              <w:rPr>
                <w:rFonts w:ascii="宋体" w:hAnsi="宋体" w:eastAsia="宋体"/>
                <w:sz w:val="16"/>
              </w:rPr>
              <w:t>127.03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6DF7F">
            <w:pPr>
              <w:jc w:val="center"/>
            </w:pPr>
            <w:r>
              <w:rPr>
                <w:rFonts w:ascii="宋体" w:hAnsi="宋体" w:eastAsia="宋体"/>
                <w:sz w:val="16"/>
              </w:rPr>
              <w:t>151.14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BAA95">
            <w:pPr>
              <w:jc w:val="center"/>
            </w:pPr>
            <w:r>
              <w:rPr>
                <w:rFonts w:ascii="宋体" w:hAnsi="宋体" w:eastAsia="宋体"/>
                <w:sz w:val="16"/>
              </w:rPr>
              <w:t>151.14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AC0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13D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E8D15">
            <w:pPr>
              <w:jc w:val="center"/>
            </w:pPr>
            <w:r>
              <w:rPr>
                <w:rFonts w:ascii="宋体" w:hAnsi="宋体" w:eastAsia="宋体"/>
                <w:sz w:val="16"/>
              </w:rPr>
              <w:t>-</w:t>
            </w:r>
          </w:p>
        </w:tc>
      </w:tr>
      <w:tr w14:paraId="472574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7C7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32C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BD143">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D6746">
            <w:pPr>
              <w:jc w:val="center"/>
            </w:pPr>
            <w:r>
              <w:rPr>
                <w:rFonts w:ascii="宋体" w:hAnsi="宋体" w:eastAsia="宋体"/>
                <w:sz w:val="16"/>
              </w:rPr>
              <w:t>200.41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C7F30">
            <w:pPr>
              <w:jc w:val="center"/>
            </w:pPr>
            <w:r>
              <w:rPr>
                <w:rFonts w:ascii="宋体" w:hAnsi="宋体" w:eastAsia="宋体"/>
                <w:sz w:val="16"/>
              </w:rPr>
              <w:t>93.79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449B6">
            <w:pPr>
              <w:jc w:val="center"/>
            </w:pPr>
            <w:r>
              <w:rPr>
                <w:rFonts w:ascii="宋体" w:hAnsi="宋体" w:eastAsia="宋体"/>
                <w:sz w:val="16"/>
              </w:rPr>
              <w:t>91.34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733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284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C0073">
            <w:pPr>
              <w:jc w:val="center"/>
            </w:pPr>
            <w:r>
              <w:rPr>
                <w:rFonts w:ascii="宋体" w:hAnsi="宋体" w:eastAsia="宋体"/>
                <w:sz w:val="16"/>
              </w:rPr>
              <w:t>-</w:t>
            </w:r>
          </w:p>
        </w:tc>
      </w:tr>
      <w:tr w14:paraId="5BCE29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681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1BC72">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6B5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4614A">
            <w:pPr>
              <w:jc w:val="center"/>
            </w:pPr>
            <w:r>
              <w:rPr>
                <w:rFonts w:ascii="宋体" w:hAnsi="宋体" w:eastAsia="宋体"/>
                <w:sz w:val="16"/>
              </w:rPr>
              <w:t>327.44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0EA52">
            <w:pPr>
              <w:jc w:val="center"/>
            </w:pPr>
            <w:r>
              <w:rPr>
                <w:rFonts w:ascii="宋体" w:hAnsi="宋体" w:eastAsia="宋体"/>
                <w:sz w:val="16"/>
              </w:rPr>
              <w:t>244.93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BFD4D">
            <w:pPr>
              <w:jc w:val="center"/>
            </w:pPr>
            <w:r>
              <w:rPr>
                <w:rFonts w:ascii="宋体" w:hAnsi="宋体" w:eastAsia="宋体"/>
                <w:sz w:val="16"/>
              </w:rPr>
              <w:t>242.48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F7A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B45B1">
            <w:pPr>
              <w:jc w:val="center"/>
            </w:pPr>
            <w:r>
              <w:rPr>
                <w:rFonts w:ascii="宋体" w:hAnsi="宋体" w:eastAsia="宋体"/>
                <w:sz w:val="16"/>
              </w:rPr>
              <w:t>99.00%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C1085">
            <w:pPr>
              <w:jc w:val="center"/>
            </w:pPr>
            <w:r>
              <w:rPr>
                <w:rFonts w:ascii="宋体" w:hAnsi="宋体" w:eastAsia="宋体"/>
                <w:sz w:val="16"/>
              </w:rPr>
              <w:t>9.9</w:t>
            </w:r>
          </w:p>
        </w:tc>
      </w:tr>
      <w:tr w14:paraId="2F2071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695A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D6CBE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2BB461">
            <w:pPr>
              <w:jc w:val="center"/>
            </w:pPr>
            <w:r>
              <w:rPr>
                <w:rFonts w:ascii="宋体" w:hAnsi="宋体" w:eastAsia="宋体"/>
                <w:sz w:val="16"/>
              </w:rPr>
              <w:t>实际完成情况</w:t>
            </w:r>
          </w:p>
        </w:tc>
      </w:tr>
      <w:tr w14:paraId="645996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9E6B4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679FB2">
            <w:pPr>
              <w:jc w:val="both"/>
            </w:pPr>
            <w:r>
              <w:rPr>
                <w:rFonts w:hint="eastAsia" w:ascii="宋体" w:hAnsi="宋体"/>
                <w:sz w:val="16"/>
                <w:lang w:eastAsia="zh-CN"/>
              </w:rPr>
              <w:t>1.</w:t>
            </w:r>
            <w:r>
              <w:rPr>
                <w:rFonts w:ascii="宋体" w:hAnsi="宋体" w:eastAsia="宋体"/>
                <w:sz w:val="16"/>
              </w:rPr>
              <w:t>组织开展100余名团干部开展“岗位大练兵 能力大提升”专题教育培训，累计选派9名青年干部参加县级及以上培训，有效推进</w:t>
            </w:r>
            <w:bookmarkStart w:id="0" w:name="_GoBack"/>
            <w:bookmarkEnd w:id="0"/>
            <w:r>
              <w:rPr>
                <w:rFonts w:hint="eastAsia" w:ascii="宋体" w:hAnsi="宋体"/>
                <w:sz w:val="16"/>
                <w:lang w:eastAsia="zh-CN"/>
              </w:rPr>
              <w:t>习近平总书记重要讲话和重要指示精神</w:t>
            </w:r>
            <w:r>
              <w:rPr>
                <w:rFonts w:ascii="宋体" w:hAnsi="宋体" w:eastAsia="宋体"/>
                <w:sz w:val="16"/>
              </w:rPr>
              <w:t>在各级团组织落地见效。2、广泛开展成就形势教育，深化“青年大学习”、“红领巾爱学习”系列网上团队课，“返家乡”等社会实践活动100余场次，不断夯实永远跟党走、奋进新征程的思想基础。推动实施中长期青年发展规划。3、建立健全青年工作联席会议机制和青年发展规划体系，聚焦青年关心的就业、教育“双减”、健康、婚育、住房等重点领域，开展“红领巾小课堂”，累计覆盖中小学生3万余人。4、帮助适龄青年扩大交往圈朋友圈，大力倡导文明婚恋新风尚，组织开展团·聚青年交友联谊40余场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163B60">
            <w:pPr>
              <w:jc w:val="both"/>
            </w:pPr>
            <w:r>
              <w:rPr>
                <w:rFonts w:hint="eastAsia" w:ascii="宋体" w:hAnsi="宋体"/>
                <w:sz w:val="16"/>
                <w:lang w:eastAsia="zh-CN"/>
              </w:rPr>
              <w:t>1.</w:t>
            </w:r>
            <w:r>
              <w:rPr>
                <w:rFonts w:ascii="宋体" w:hAnsi="宋体" w:eastAsia="宋体"/>
                <w:sz w:val="16"/>
              </w:rPr>
              <w:t>组织开展100余名团干部开展“岗位大练兵 能力大提升”专题教育培训，累计选派9名青年干部参加县级及以上培训，有效推进</w:t>
            </w:r>
            <w:r>
              <w:rPr>
                <w:rFonts w:hint="eastAsia" w:ascii="宋体" w:hAnsi="宋体"/>
                <w:sz w:val="16"/>
                <w:lang w:eastAsia="zh-CN"/>
              </w:rPr>
              <w:t>习近平总书记重要讲话和重要指示精神</w:t>
            </w:r>
            <w:r>
              <w:rPr>
                <w:rFonts w:ascii="宋体" w:hAnsi="宋体" w:eastAsia="宋体"/>
                <w:sz w:val="16"/>
              </w:rPr>
              <w:t>在各级团组织落地见效。2、广泛开展成就形势教育，深化“青年大学习”、“红领巾爱学习”系列网上团队课，“返家乡”等社会实践活动100余场次，不断夯实永远跟党走、奋进新征程的思想基础。推动实施中长期青年发展规划。3、建立健全青年工作联席会议机制和青年发展规划体系，聚焦青年关心的就业、教育“双减”、健康、婚育、住房等重点领域，开展“红领巾小课堂”，累计覆盖中小学生3万余人。4、帮助适龄青年扩大交往圈朋友圈，大力倡导文明婚恋新风尚，组织开展团·聚青年交友联谊40余场次。</w:t>
            </w:r>
          </w:p>
        </w:tc>
      </w:tr>
      <w:tr w14:paraId="0FF262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0DED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8355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785D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397B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D42B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D2C2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2E6E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D4BC1">
            <w:pPr>
              <w:jc w:val="center"/>
            </w:pPr>
            <w:r>
              <w:rPr>
                <w:rFonts w:ascii="宋体" w:hAnsi="宋体" w:eastAsia="宋体"/>
                <w:sz w:val="16"/>
              </w:rPr>
              <w:t>得分</w:t>
            </w:r>
          </w:p>
        </w:tc>
      </w:tr>
      <w:tr w14:paraId="35EB2A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A4FD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4523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84A6C">
            <w:pPr>
              <w:jc w:val="center"/>
            </w:pPr>
            <w:r>
              <w:rPr>
                <w:rFonts w:ascii="宋体" w:hAnsi="宋体" w:eastAsia="宋体"/>
                <w:sz w:val="16"/>
              </w:rPr>
              <w:t>组织开展100余名团干部开展“岗位大练兵能力大提升”专题教育培训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A7A76">
            <w:pPr>
              <w:jc w:val="center"/>
            </w:pPr>
            <w:r>
              <w:rPr>
                <w:rFonts w:ascii="宋体" w:hAnsi="宋体" w:eastAsia="宋体"/>
                <w:sz w:val="16"/>
              </w:rPr>
              <w:t>&gt;=100人次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FDA1F">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181D3">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A6F73">
            <w:pPr>
              <w:jc w:val="center"/>
            </w:pPr>
            <w:r>
              <w:rPr>
                <w:rFonts w:ascii="宋体" w:hAnsi="宋体" w:eastAsia="宋体"/>
                <w:sz w:val="16"/>
              </w:rPr>
              <w:t>100人次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61B43">
            <w:pPr>
              <w:jc w:val="center"/>
            </w:pPr>
            <w:r>
              <w:rPr>
                <w:rFonts w:ascii="宋体" w:hAnsi="宋体" w:eastAsia="宋体"/>
                <w:sz w:val="16"/>
              </w:rPr>
              <w:t>30</w:t>
            </w:r>
          </w:p>
        </w:tc>
      </w:tr>
      <w:tr w14:paraId="563609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121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97A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4BAD2">
            <w:pPr>
              <w:jc w:val="center"/>
            </w:pPr>
            <w:r>
              <w:rPr>
                <w:rFonts w:ascii="宋体" w:hAnsi="宋体" w:eastAsia="宋体"/>
                <w:sz w:val="16"/>
              </w:rPr>
              <w:t>深化“青年大学习”、“红领巾爱学习”系列网上团队课，“返家乡”等社会实践活动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65DC1">
            <w:pPr>
              <w:jc w:val="center"/>
            </w:pPr>
            <w:r>
              <w:rPr>
                <w:rFonts w:ascii="宋体" w:hAnsi="宋体" w:eastAsia="宋体"/>
                <w:sz w:val="16"/>
              </w:rPr>
              <w:t>&gt;=100场次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05ED9">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5EF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BF96C">
            <w:pPr>
              <w:jc w:val="center"/>
            </w:pPr>
            <w:r>
              <w:rPr>
                <w:rFonts w:ascii="宋体" w:hAnsi="宋体" w:eastAsia="宋体"/>
                <w:sz w:val="16"/>
              </w:rPr>
              <w:t>100场次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D1B3D">
            <w:pPr>
              <w:jc w:val="center"/>
            </w:pPr>
            <w:r>
              <w:rPr>
                <w:rFonts w:ascii="宋体" w:hAnsi="宋体" w:eastAsia="宋体"/>
                <w:sz w:val="16"/>
              </w:rPr>
              <w:t>20</w:t>
            </w:r>
          </w:p>
        </w:tc>
      </w:tr>
      <w:tr w14:paraId="7DF32A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494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047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7102D">
            <w:pPr>
              <w:jc w:val="center"/>
            </w:pPr>
            <w:r>
              <w:rPr>
                <w:rFonts w:ascii="宋体" w:hAnsi="宋体" w:eastAsia="宋体"/>
                <w:sz w:val="16"/>
              </w:rPr>
              <w:t>聚焦青年关心的就业、教育“双减”、健康、婚育、住房等重点领域，开展“红领巾小课堂”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E85D3">
            <w:pPr>
              <w:jc w:val="center"/>
            </w:pPr>
            <w:r>
              <w:rPr>
                <w:rFonts w:ascii="宋体" w:hAnsi="宋体" w:eastAsia="宋体"/>
                <w:sz w:val="16"/>
              </w:rPr>
              <w:t>&gt;=30000人次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2F408">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689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FA825">
            <w:pPr>
              <w:jc w:val="center"/>
            </w:pPr>
            <w:r>
              <w:rPr>
                <w:rFonts w:ascii="宋体" w:hAnsi="宋体" w:eastAsia="宋体"/>
                <w:sz w:val="16"/>
              </w:rPr>
              <w:t>30000人次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CF8BD">
            <w:pPr>
              <w:jc w:val="center"/>
            </w:pPr>
            <w:r>
              <w:rPr>
                <w:rFonts w:ascii="宋体" w:hAnsi="宋体" w:eastAsia="宋体"/>
                <w:sz w:val="16"/>
              </w:rPr>
              <w:t>20</w:t>
            </w:r>
          </w:p>
        </w:tc>
      </w:tr>
      <w:tr w14:paraId="60FAD4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186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0EE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0D052">
            <w:pPr>
              <w:jc w:val="center"/>
            </w:pPr>
            <w:r>
              <w:rPr>
                <w:rFonts w:ascii="宋体" w:hAnsi="宋体" w:eastAsia="宋体"/>
                <w:sz w:val="16"/>
              </w:rPr>
              <w:t>帮助适龄青年扩大交往圈朋友圈，大力倡导文明婚恋新风尚，组织开展团·聚青年交友联谊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F5843">
            <w:pPr>
              <w:jc w:val="center"/>
            </w:pPr>
            <w:r>
              <w:rPr>
                <w:rFonts w:ascii="宋体" w:hAnsi="宋体" w:eastAsia="宋体"/>
                <w:sz w:val="16"/>
              </w:rPr>
              <w:t>&gt;=40场次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01C2D">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618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3A265">
            <w:pPr>
              <w:jc w:val="center"/>
            </w:pPr>
            <w:r>
              <w:rPr>
                <w:rFonts w:ascii="宋体" w:hAnsi="宋体" w:eastAsia="宋体"/>
                <w:sz w:val="16"/>
              </w:rPr>
              <w:t>40场次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F9126">
            <w:pPr>
              <w:jc w:val="center"/>
            </w:pPr>
            <w:r>
              <w:rPr>
                <w:rFonts w:ascii="宋体" w:hAnsi="宋体" w:eastAsia="宋体"/>
                <w:sz w:val="16"/>
              </w:rPr>
              <w:t>20</w:t>
            </w:r>
          </w:p>
        </w:tc>
      </w:tr>
    </w:tbl>
    <w:p w14:paraId="10C0981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D56650">
        <w:tblPrEx>
          <w:tblCellMar>
            <w:top w:w="0" w:type="dxa"/>
            <w:left w:w="108" w:type="dxa"/>
            <w:bottom w:w="0" w:type="dxa"/>
            <w:right w:w="108" w:type="dxa"/>
          </w:tblCellMar>
        </w:tblPrEx>
        <w:tc>
          <w:tcPr>
            <w:tcW w:w="8847" w:type="dxa"/>
            <w:gridSpan w:val="9"/>
            <w:vAlign w:val="center"/>
          </w:tcPr>
          <w:p w14:paraId="2CD2FBBA">
            <w:pPr>
              <w:jc w:val="center"/>
            </w:pPr>
            <w:r>
              <w:rPr>
                <w:rFonts w:ascii="宋体" w:hAnsi="宋体" w:eastAsia="宋体"/>
                <w:sz w:val="24"/>
              </w:rPr>
              <w:t>项目支出绩效自评表</w:t>
            </w:r>
          </w:p>
        </w:tc>
      </w:tr>
      <w:tr w14:paraId="16ACF823">
        <w:tblPrEx>
          <w:tblCellMar>
            <w:top w:w="0" w:type="dxa"/>
            <w:left w:w="108" w:type="dxa"/>
            <w:bottom w:w="0" w:type="dxa"/>
            <w:right w:w="108" w:type="dxa"/>
          </w:tblCellMar>
        </w:tblPrEx>
        <w:tc>
          <w:tcPr>
            <w:tcW w:w="8847" w:type="dxa"/>
            <w:gridSpan w:val="9"/>
            <w:vAlign w:val="center"/>
          </w:tcPr>
          <w:p w14:paraId="795ADF46">
            <w:pPr>
              <w:jc w:val="center"/>
            </w:pPr>
            <w:r>
              <w:rPr>
                <w:rFonts w:ascii="宋体" w:hAnsi="宋体" w:eastAsia="宋体"/>
                <w:sz w:val="24"/>
              </w:rPr>
              <w:t>(2024年度)</w:t>
            </w:r>
          </w:p>
        </w:tc>
      </w:tr>
      <w:tr w14:paraId="7A3E40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F5C4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2112B5">
            <w:pPr>
              <w:jc w:val="center"/>
            </w:pPr>
            <w:r>
              <w:rPr>
                <w:rFonts w:ascii="宋体" w:hAnsi="宋体" w:eastAsia="宋体"/>
                <w:sz w:val="16"/>
              </w:rPr>
              <w:t>西部计划志愿者经费-洛财纪字</w:t>
            </w:r>
            <w:r>
              <w:rPr>
                <w:rFonts w:hint="eastAsia" w:ascii="宋体" w:hAnsi="宋体"/>
                <w:sz w:val="16"/>
                <w:lang w:eastAsia="zh-CN"/>
              </w:rPr>
              <w:t>〔2024〕9号</w:t>
            </w:r>
          </w:p>
        </w:tc>
      </w:tr>
      <w:tr w14:paraId="25D519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FF2B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3EABCD">
            <w:pPr>
              <w:jc w:val="center"/>
            </w:pPr>
            <w:r>
              <w:rPr>
                <w:rFonts w:ascii="宋体" w:hAnsi="宋体" w:eastAsia="宋体"/>
                <w:sz w:val="16"/>
              </w:rPr>
              <w:t>中国共产主义青年团洛浦县委员会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46EE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22761E">
            <w:pPr>
              <w:jc w:val="center"/>
            </w:pPr>
            <w:r>
              <w:rPr>
                <w:rFonts w:ascii="宋体" w:hAnsi="宋体" w:eastAsia="宋体"/>
                <w:sz w:val="16"/>
              </w:rPr>
              <w:t>中国共产主义青年团洛浦县委员会</w:t>
            </w:r>
          </w:p>
        </w:tc>
      </w:tr>
      <w:tr w14:paraId="5CF8C4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E19D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9BD0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4576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C2CE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28B2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766A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F933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DBAED">
            <w:pPr>
              <w:jc w:val="center"/>
            </w:pPr>
            <w:r>
              <w:rPr>
                <w:rFonts w:ascii="宋体" w:hAnsi="宋体" w:eastAsia="宋体"/>
                <w:sz w:val="16"/>
              </w:rPr>
              <w:t>得分</w:t>
            </w:r>
          </w:p>
        </w:tc>
      </w:tr>
      <w:tr w14:paraId="58EF8A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908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4014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D8E7E">
            <w:pPr>
              <w:jc w:val="center"/>
            </w:pPr>
            <w:r>
              <w:rPr>
                <w:rFonts w:ascii="宋体" w:hAnsi="宋体" w:eastAsia="宋体"/>
                <w:sz w:val="16"/>
              </w:rPr>
              <w:t>34.80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7EA4C">
            <w:pPr>
              <w:jc w:val="center"/>
            </w:pPr>
            <w:r>
              <w:rPr>
                <w:rFonts w:ascii="宋体" w:hAnsi="宋体" w:eastAsia="宋体"/>
                <w:sz w:val="16"/>
              </w:rPr>
              <w:t>34.80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F2E2E">
            <w:pPr>
              <w:jc w:val="center"/>
            </w:pPr>
            <w:r>
              <w:rPr>
                <w:rFonts w:ascii="宋体" w:hAnsi="宋体" w:eastAsia="宋体"/>
                <w:sz w:val="16"/>
              </w:rPr>
              <w:t>34.80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912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49FC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E4A28">
            <w:pPr>
              <w:jc w:val="center"/>
            </w:pPr>
            <w:r>
              <w:rPr>
                <w:rFonts w:ascii="宋体" w:hAnsi="宋体" w:eastAsia="宋体"/>
                <w:sz w:val="16"/>
              </w:rPr>
              <w:t>10.00分</w:t>
            </w:r>
          </w:p>
        </w:tc>
      </w:tr>
      <w:tr w14:paraId="2C4379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303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F895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EEBF2">
            <w:pPr>
              <w:jc w:val="center"/>
            </w:pPr>
            <w:r>
              <w:rPr>
                <w:rFonts w:ascii="宋体" w:hAnsi="宋体" w:eastAsia="宋体"/>
                <w:sz w:val="16"/>
              </w:rPr>
              <w:t>34.80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DED17">
            <w:pPr>
              <w:jc w:val="center"/>
            </w:pPr>
            <w:r>
              <w:rPr>
                <w:rFonts w:ascii="宋体" w:hAnsi="宋体" w:eastAsia="宋体"/>
                <w:sz w:val="16"/>
              </w:rPr>
              <w:t>34.80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D8ED4">
            <w:pPr>
              <w:jc w:val="center"/>
            </w:pPr>
            <w:r>
              <w:rPr>
                <w:rFonts w:ascii="宋体" w:hAnsi="宋体" w:eastAsia="宋体"/>
                <w:sz w:val="16"/>
              </w:rPr>
              <w:t>34.80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6FE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32B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3855E">
            <w:pPr>
              <w:jc w:val="center"/>
            </w:pPr>
            <w:r>
              <w:rPr>
                <w:rFonts w:ascii="宋体" w:hAnsi="宋体" w:eastAsia="宋体"/>
                <w:sz w:val="16"/>
              </w:rPr>
              <w:t>—</w:t>
            </w:r>
          </w:p>
        </w:tc>
      </w:tr>
      <w:tr w14:paraId="40D5D9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5F3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F934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28A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FAB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E99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D27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90F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5D6B2">
            <w:pPr>
              <w:jc w:val="center"/>
            </w:pPr>
            <w:r>
              <w:rPr>
                <w:rFonts w:ascii="宋体" w:hAnsi="宋体" w:eastAsia="宋体"/>
                <w:sz w:val="16"/>
              </w:rPr>
              <w:t>—</w:t>
            </w:r>
          </w:p>
        </w:tc>
      </w:tr>
      <w:tr w14:paraId="579353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1BF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7D34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803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C55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434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9A0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21D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4AD39">
            <w:pPr>
              <w:jc w:val="center"/>
            </w:pPr>
            <w:r>
              <w:rPr>
                <w:rFonts w:ascii="宋体" w:hAnsi="宋体" w:eastAsia="宋体"/>
                <w:sz w:val="16"/>
              </w:rPr>
              <w:t>—</w:t>
            </w:r>
          </w:p>
        </w:tc>
      </w:tr>
      <w:tr w14:paraId="740FAA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5159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881F7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7726E4">
            <w:pPr>
              <w:jc w:val="center"/>
            </w:pPr>
            <w:r>
              <w:rPr>
                <w:rFonts w:ascii="宋体" w:hAnsi="宋体" w:eastAsia="宋体"/>
                <w:sz w:val="16"/>
              </w:rPr>
              <w:t>实际完成情况</w:t>
            </w:r>
          </w:p>
        </w:tc>
      </w:tr>
      <w:tr w14:paraId="1F34AF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11A8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E3F9D3">
            <w:pPr>
              <w:jc w:val="both"/>
            </w:pPr>
            <w:r>
              <w:rPr>
                <w:rFonts w:ascii="宋体" w:hAnsi="宋体" w:eastAsia="宋体"/>
                <w:sz w:val="16"/>
              </w:rPr>
              <w:t>根据《关于做好2023-2024年度大学生志愿服务西部计划经费保障工作的通知》（新团办发﹝2023﹞9号）及（洛财纪字</w:t>
            </w:r>
            <w:r>
              <w:rPr>
                <w:rFonts w:hint="eastAsia" w:ascii="宋体" w:hAnsi="宋体"/>
                <w:sz w:val="16"/>
                <w:lang w:eastAsia="zh-CN"/>
              </w:rPr>
              <w:t>〔2024〕9号</w:t>
            </w:r>
            <w:r>
              <w:rPr>
                <w:rFonts w:ascii="宋体" w:hAnsi="宋体" w:eastAsia="宋体"/>
                <w:sz w:val="16"/>
              </w:rPr>
              <w:t>）文件实施该项目。项目主要内容：为各个单位西部计划志愿者进行工作生活补助发放，基层服务单位按1200元/人/月标准发放工作生活补助。通过项目的实施，有效促进大学生志愿服务西部计划项目融入地方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EF99D1">
            <w:pPr>
              <w:jc w:val="both"/>
            </w:pPr>
            <w:r>
              <w:rPr>
                <w:rFonts w:hint="eastAsia" w:ascii="宋体" w:hAnsi="宋体"/>
                <w:sz w:val="16"/>
                <w:lang w:eastAsia="zh-CN"/>
              </w:rPr>
              <w:t>截至</w:t>
            </w:r>
            <w:r>
              <w:rPr>
                <w:rFonts w:ascii="宋体" w:hAnsi="宋体" w:eastAsia="宋体"/>
                <w:sz w:val="16"/>
              </w:rPr>
              <w:t>自评节点，11月-12月全国+南疆专项西部计划志愿者平均在岗人数145人，</w:t>
            </w:r>
            <w:r>
              <w:rPr>
                <w:rFonts w:hint="eastAsia" w:ascii="宋体" w:hAnsi="宋体"/>
                <w:sz w:val="16"/>
                <w:lang w:eastAsia="zh-CN"/>
              </w:rPr>
              <w:t>本单位</w:t>
            </w:r>
            <w:r>
              <w:rPr>
                <w:rFonts w:ascii="宋体" w:hAnsi="宋体" w:eastAsia="宋体"/>
                <w:sz w:val="16"/>
              </w:rPr>
              <w:t>已完成西部计划志愿者10月至11月份生活补助的发放。项目的实施一定程度促进大学生志愿服务西部计划项目融入地方发展，吸引更多有志青年来洛工作。</w:t>
            </w:r>
          </w:p>
        </w:tc>
      </w:tr>
      <w:tr w14:paraId="18191D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4FECD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C7CB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DDEB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2433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C7B1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D0AA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F5E5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C016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E632A">
            <w:pPr>
              <w:jc w:val="center"/>
            </w:pPr>
            <w:r>
              <w:rPr>
                <w:rFonts w:ascii="宋体" w:hAnsi="宋体" w:eastAsia="宋体"/>
                <w:sz w:val="16"/>
              </w:rPr>
              <w:t>偏差原因分析及改进措施</w:t>
            </w:r>
          </w:p>
        </w:tc>
      </w:tr>
      <w:tr w14:paraId="1D6D7A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6461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4DE0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2458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F8E2F">
            <w:pPr>
              <w:jc w:val="center"/>
            </w:pPr>
            <w:r>
              <w:rPr>
                <w:rFonts w:ascii="宋体" w:hAnsi="宋体" w:eastAsia="宋体"/>
                <w:sz w:val="16"/>
              </w:rPr>
              <w:t>涉及生活补助发放人数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039F1">
            <w:pPr>
              <w:jc w:val="center"/>
            </w:pPr>
            <w:r>
              <w:rPr>
                <w:rFonts w:ascii="宋体" w:hAnsi="宋体" w:eastAsia="宋体"/>
                <w:sz w:val="16"/>
              </w:rPr>
              <w:t>&gt;=145人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047AE">
            <w:pPr>
              <w:jc w:val="center"/>
            </w:pPr>
            <w:r>
              <w:rPr>
                <w:rFonts w:ascii="宋体" w:hAnsi="宋体" w:eastAsia="宋体"/>
                <w:sz w:val="16"/>
              </w:rPr>
              <w:t>=145人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0C27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33C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DE179">
            <w:pPr>
              <w:jc w:val="center"/>
            </w:pPr>
          </w:p>
        </w:tc>
      </w:tr>
      <w:tr w14:paraId="3812A8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935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3701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37DC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E9D5A">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D8D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AAF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8158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39D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BDB61">
            <w:pPr>
              <w:jc w:val="center"/>
            </w:pPr>
          </w:p>
        </w:tc>
      </w:tr>
      <w:tr w14:paraId="715ECC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9374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832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BF7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1567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E8E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D32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7707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F0E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7AB0F">
            <w:pPr>
              <w:jc w:val="center"/>
            </w:pPr>
          </w:p>
        </w:tc>
      </w:tr>
      <w:tr w14:paraId="269415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1DE6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2C84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9E19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EB9E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5FE6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1221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980A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84A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0D996">
            <w:pPr>
              <w:jc w:val="center"/>
            </w:pPr>
          </w:p>
        </w:tc>
      </w:tr>
      <w:tr w14:paraId="7B095B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6D1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876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43D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AF02A">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7CB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55A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130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EB65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92622">
            <w:pPr>
              <w:jc w:val="center"/>
            </w:pPr>
          </w:p>
        </w:tc>
      </w:tr>
      <w:tr w14:paraId="0342A6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DB7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F1E1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62A2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61148">
            <w:pPr>
              <w:jc w:val="center"/>
            </w:pPr>
            <w:r>
              <w:rPr>
                <w:rFonts w:ascii="宋体" w:hAnsi="宋体" w:eastAsia="宋体"/>
                <w:sz w:val="16"/>
              </w:rPr>
              <w:t>补助发放标准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6E432">
            <w:pPr>
              <w:jc w:val="center"/>
            </w:pPr>
            <w:r>
              <w:rPr>
                <w:rFonts w:ascii="宋体" w:hAnsi="宋体" w:eastAsia="宋体"/>
                <w:sz w:val="16"/>
              </w:rPr>
              <w:t>&lt;=1200元/月/人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FA201">
            <w:pPr>
              <w:jc w:val="center"/>
            </w:pPr>
            <w:r>
              <w:rPr>
                <w:rFonts w:ascii="宋体" w:hAnsi="宋体" w:eastAsia="宋体"/>
                <w:sz w:val="16"/>
              </w:rPr>
              <w:t>=1200元/月/人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721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4BB6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E44F2">
            <w:pPr>
              <w:jc w:val="center"/>
            </w:pPr>
          </w:p>
        </w:tc>
      </w:tr>
      <w:tr w14:paraId="2A8F08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06C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1FB7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83F4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D0E2A">
            <w:pPr>
              <w:jc w:val="center"/>
            </w:pPr>
            <w:r>
              <w:rPr>
                <w:rFonts w:ascii="宋体" w:hAnsi="宋体" w:eastAsia="宋体"/>
                <w:sz w:val="16"/>
              </w:rPr>
              <w:t>促进大学生志愿服务西部计划项目融入地方发展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70C00">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8E1B4">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365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E04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47491">
            <w:pPr>
              <w:jc w:val="center"/>
            </w:pPr>
          </w:p>
        </w:tc>
      </w:tr>
      <w:tr w14:paraId="7C249E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79D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4F3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7AB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B8EB0">
            <w:pPr>
              <w:jc w:val="center"/>
            </w:pPr>
            <w:r>
              <w:rPr>
                <w:rFonts w:ascii="宋体" w:hAnsi="宋体" w:eastAsia="宋体"/>
                <w:sz w:val="16"/>
              </w:rPr>
              <w:t>受益西部计划志愿者满意度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F048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87E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E7F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65A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4E927">
            <w:pPr>
              <w:jc w:val="center"/>
            </w:pPr>
          </w:p>
        </w:tc>
      </w:tr>
      <w:tr w14:paraId="3CDCCB1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3CE87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978E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CA4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E97F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596387"/>
        </w:tc>
      </w:tr>
    </w:tbl>
    <w:p w14:paraId="170FE2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1A709F">
        <w:tblPrEx>
          <w:tblCellMar>
            <w:top w:w="0" w:type="dxa"/>
            <w:left w:w="108" w:type="dxa"/>
            <w:bottom w:w="0" w:type="dxa"/>
            <w:right w:w="108" w:type="dxa"/>
          </w:tblCellMar>
        </w:tblPrEx>
        <w:tc>
          <w:tcPr>
            <w:tcW w:w="8847" w:type="dxa"/>
            <w:gridSpan w:val="9"/>
            <w:vAlign w:val="center"/>
          </w:tcPr>
          <w:p w14:paraId="0E400974">
            <w:pPr>
              <w:jc w:val="center"/>
            </w:pPr>
            <w:r>
              <w:rPr>
                <w:rFonts w:ascii="宋体" w:hAnsi="宋体" w:eastAsia="宋体"/>
                <w:sz w:val="24"/>
              </w:rPr>
              <w:t>项目支出绩效自评表</w:t>
            </w:r>
          </w:p>
        </w:tc>
      </w:tr>
      <w:tr w14:paraId="2E5B61ED">
        <w:tblPrEx>
          <w:tblCellMar>
            <w:top w:w="0" w:type="dxa"/>
            <w:left w:w="108" w:type="dxa"/>
            <w:bottom w:w="0" w:type="dxa"/>
            <w:right w:w="108" w:type="dxa"/>
          </w:tblCellMar>
        </w:tblPrEx>
        <w:tc>
          <w:tcPr>
            <w:tcW w:w="8847" w:type="dxa"/>
            <w:gridSpan w:val="9"/>
            <w:vAlign w:val="center"/>
          </w:tcPr>
          <w:p w14:paraId="1EA67F95">
            <w:pPr>
              <w:jc w:val="center"/>
            </w:pPr>
            <w:r>
              <w:rPr>
                <w:rFonts w:ascii="宋体" w:hAnsi="宋体" w:eastAsia="宋体"/>
                <w:sz w:val="24"/>
              </w:rPr>
              <w:t>(2024年度)</w:t>
            </w:r>
          </w:p>
        </w:tc>
      </w:tr>
      <w:tr w14:paraId="30C267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8619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66B20F">
            <w:pPr>
              <w:jc w:val="center"/>
            </w:pPr>
            <w:r>
              <w:rPr>
                <w:rFonts w:ascii="宋体" w:hAnsi="宋体" w:eastAsia="宋体"/>
                <w:sz w:val="16"/>
              </w:rPr>
              <w:t>西部计划志愿者生活补助-洛财纪字</w:t>
            </w:r>
            <w:r>
              <w:rPr>
                <w:rFonts w:hint="eastAsia" w:ascii="宋体" w:hAnsi="宋体"/>
                <w:sz w:val="16"/>
                <w:lang w:eastAsia="zh-CN"/>
              </w:rPr>
              <w:t>〔2024〕9号</w:t>
            </w:r>
          </w:p>
        </w:tc>
      </w:tr>
      <w:tr w14:paraId="074589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C6AC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562896">
            <w:pPr>
              <w:jc w:val="center"/>
            </w:pPr>
            <w:r>
              <w:rPr>
                <w:rFonts w:ascii="宋体" w:hAnsi="宋体" w:eastAsia="宋体"/>
                <w:sz w:val="16"/>
              </w:rPr>
              <w:t>中国共产主义青年团洛浦县委员会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1059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5B8EF3">
            <w:pPr>
              <w:jc w:val="center"/>
            </w:pPr>
            <w:r>
              <w:rPr>
                <w:rFonts w:ascii="宋体" w:hAnsi="宋体" w:eastAsia="宋体"/>
                <w:sz w:val="16"/>
              </w:rPr>
              <w:t>中国共产主义青年团洛浦县委员会</w:t>
            </w:r>
          </w:p>
        </w:tc>
      </w:tr>
      <w:tr w14:paraId="4BBD1D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0A06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6D04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178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D06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CEA0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4E35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6A1E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1D04F">
            <w:pPr>
              <w:jc w:val="center"/>
            </w:pPr>
            <w:r>
              <w:rPr>
                <w:rFonts w:ascii="宋体" w:hAnsi="宋体" w:eastAsia="宋体"/>
                <w:sz w:val="16"/>
              </w:rPr>
              <w:t>得分</w:t>
            </w:r>
          </w:p>
        </w:tc>
      </w:tr>
      <w:tr w14:paraId="08F9A2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BB8A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BF8A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7C8B0">
            <w:pPr>
              <w:jc w:val="center"/>
            </w:pPr>
            <w:r>
              <w:rPr>
                <w:rFonts w:ascii="宋体" w:hAnsi="宋体" w:eastAsia="宋体"/>
                <w:sz w:val="16"/>
              </w:rPr>
              <w:t>31.56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8617A">
            <w:pPr>
              <w:jc w:val="center"/>
            </w:pPr>
            <w:r>
              <w:rPr>
                <w:rFonts w:ascii="宋体" w:hAnsi="宋体" w:eastAsia="宋体"/>
                <w:sz w:val="16"/>
              </w:rPr>
              <w:t>31.56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B96FD">
            <w:pPr>
              <w:jc w:val="center"/>
            </w:pPr>
            <w:r>
              <w:rPr>
                <w:rFonts w:ascii="宋体" w:hAnsi="宋体" w:eastAsia="宋体"/>
                <w:sz w:val="16"/>
              </w:rPr>
              <w:t>31.56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796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C19F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27B1">
            <w:pPr>
              <w:jc w:val="center"/>
            </w:pPr>
            <w:r>
              <w:rPr>
                <w:rFonts w:ascii="宋体" w:hAnsi="宋体" w:eastAsia="宋体"/>
                <w:sz w:val="16"/>
              </w:rPr>
              <w:t>10.00</w:t>
            </w:r>
          </w:p>
        </w:tc>
      </w:tr>
      <w:tr w14:paraId="6B800F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96C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29FD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98C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A72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DA7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EC3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902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C5773">
            <w:pPr>
              <w:jc w:val="center"/>
            </w:pPr>
            <w:r>
              <w:rPr>
                <w:rFonts w:ascii="宋体" w:hAnsi="宋体" w:eastAsia="宋体"/>
                <w:sz w:val="16"/>
              </w:rPr>
              <w:t>—</w:t>
            </w:r>
          </w:p>
        </w:tc>
      </w:tr>
      <w:tr w14:paraId="7520F6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C8F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9310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8B5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4A6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C10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A58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4B4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AF58E">
            <w:pPr>
              <w:jc w:val="center"/>
            </w:pPr>
            <w:r>
              <w:rPr>
                <w:rFonts w:ascii="宋体" w:hAnsi="宋体" w:eastAsia="宋体"/>
                <w:sz w:val="16"/>
              </w:rPr>
              <w:t>—</w:t>
            </w:r>
          </w:p>
        </w:tc>
      </w:tr>
      <w:tr w14:paraId="77C6E4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CCB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A036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5B0ED">
            <w:pPr>
              <w:jc w:val="center"/>
            </w:pPr>
            <w:r>
              <w:rPr>
                <w:rFonts w:ascii="宋体" w:hAnsi="宋体" w:eastAsia="宋体"/>
                <w:sz w:val="16"/>
              </w:rPr>
              <w:t>31.56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CEFB3">
            <w:pPr>
              <w:jc w:val="center"/>
            </w:pPr>
            <w:r>
              <w:rPr>
                <w:rFonts w:ascii="宋体" w:hAnsi="宋体" w:eastAsia="宋体"/>
                <w:sz w:val="16"/>
              </w:rPr>
              <w:t>31.56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F1FF5">
            <w:pPr>
              <w:jc w:val="center"/>
            </w:pPr>
            <w:r>
              <w:rPr>
                <w:rFonts w:ascii="宋体" w:hAnsi="宋体" w:eastAsia="宋体"/>
                <w:sz w:val="16"/>
              </w:rPr>
              <w:t>31.56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617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5E9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EBF2A">
            <w:pPr>
              <w:jc w:val="center"/>
            </w:pPr>
            <w:r>
              <w:rPr>
                <w:rFonts w:ascii="宋体" w:hAnsi="宋体" w:eastAsia="宋体"/>
                <w:sz w:val="16"/>
              </w:rPr>
              <w:t>—</w:t>
            </w:r>
          </w:p>
        </w:tc>
      </w:tr>
      <w:tr w14:paraId="4E6783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3AAD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FD493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AB7A9D">
            <w:pPr>
              <w:jc w:val="center"/>
            </w:pPr>
            <w:r>
              <w:rPr>
                <w:rFonts w:ascii="宋体" w:hAnsi="宋体" w:eastAsia="宋体"/>
                <w:sz w:val="16"/>
              </w:rPr>
              <w:t>实际完成情况</w:t>
            </w:r>
          </w:p>
        </w:tc>
      </w:tr>
      <w:tr w14:paraId="77A18C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8DF8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429F54">
            <w:pPr>
              <w:jc w:val="both"/>
            </w:pPr>
            <w:r>
              <w:rPr>
                <w:rFonts w:ascii="宋体" w:hAnsi="宋体" w:eastAsia="宋体"/>
                <w:sz w:val="16"/>
              </w:rPr>
              <w:t xml:space="preserve"> 按照《关于印发</w:t>
            </w:r>
            <w:r>
              <w:rPr>
                <w:rFonts w:hint="eastAsia" w:ascii="宋体" w:hAnsi="宋体"/>
                <w:sz w:val="16"/>
                <w:lang w:eastAsia="zh-CN"/>
              </w:rPr>
              <w:t>〈</w:t>
            </w:r>
            <w:r>
              <w:rPr>
                <w:rFonts w:ascii="宋体" w:hAnsi="宋体" w:eastAsia="宋体"/>
                <w:sz w:val="16"/>
              </w:rPr>
              <w:t>2018-2019年度大学生志愿服务西部计划新疆专项实施方案&gt;的通知》（新团办联发</w:t>
            </w:r>
            <w:r>
              <w:rPr>
                <w:rFonts w:hint="eastAsia" w:ascii="宋体" w:hAnsi="宋体"/>
                <w:sz w:val="16"/>
                <w:lang w:eastAsia="zh-CN"/>
              </w:rPr>
              <w:t>〔2018〕16号</w:t>
            </w:r>
            <w:r>
              <w:rPr>
                <w:rFonts w:ascii="宋体" w:hAnsi="宋体" w:eastAsia="宋体"/>
                <w:sz w:val="16"/>
              </w:rPr>
              <w:t>）的规定，西部计划志愿者在岗服务期间，基层服务单位按不低于800元/人/月标准发放工作生活补助，有条件的单位可根据实际情况适当上调工作生活补助金额。项目的实施将促进大学生志愿服务西部计划项目融入地方发展，吸引更多有志青年来洛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17F493">
            <w:pPr>
              <w:jc w:val="both"/>
            </w:pPr>
            <w:r>
              <w:rPr>
                <w:rFonts w:ascii="宋体" w:hAnsi="宋体" w:eastAsia="宋体"/>
                <w:sz w:val="16"/>
              </w:rPr>
              <w:t>截止自评点，9月-10月全国+南疆专项西部计划志愿者平均在岗人数131人，已完成西部计划志愿者10月至11月份生活补助的发放。项目的实施一定程度促进大学生志愿服务西部计划项目融入地方发展，吸引更多有志青年来洛工作。</w:t>
            </w:r>
          </w:p>
        </w:tc>
      </w:tr>
      <w:tr w14:paraId="443124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6561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4DF9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DCD2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4C17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6A7F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3ED9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4D9B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56C9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B6B36">
            <w:pPr>
              <w:jc w:val="center"/>
            </w:pPr>
            <w:r>
              <w:rPr>
                <w:rFonts w:ascii="宋体" w:hAnsi="宋体" w:eastAsia="宋体"/>
                <w:sz w:val="16"/>
              </w:rPr>
              <w:t>偏差原因分析及改进措施</w:t>
            </w:r>
          </w:p>
        </w:tc>
      </w:tr>
      <w:tr w14:paraId="66055E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E2DF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2D8C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EB9B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86C0C">
            <w:pPr>
              <w:jc w:val="center"/>
            </w:pPr>
            <w:r>
              <w:rPr>
                <w:rFonts w:ascii="宋体" w:hAnsi="宋体" w:eastAsia="宋体"/>
                <w:sz w:val="16"/>
              </w:rPr>
              <w:t>西部计划志愿者在岗数量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1579F">
            <w:pPr>
              <w:jc w:val="center"/>
            </w:pPr>
            <w:r>
              <w:rPr>
                <w:rFonts w:ascii="宋体" w:hAnsi="宋体" w:eastAsia="宋体"/>
                <w:sz w:val="16"/>
              </w:rPr>
              <w:t>≧131人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BD73D">
            <w:pPr>
              <w:jc w:val="center"/>
            </w:pPr>
            <w:r>
              <w:rPr>
                <w:rFonts w:ascii="宋体" w:hAnsi="宋体" w:eastAsia="宋体"/>
                <w:sz w:val="16"/>
              </w:rPr>
              <w:t>131人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466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FEE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5C803">
            <w:pPr>
              <w:jc w:val="center"/>
            </w:pPr>
          </w:p>
        </w:tc>
      </w:tr>
      <w:tr w14:paraId="40A254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93B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A8A9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FE658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64D10">
            <w:pPr>
              <w:jc w:val="center"/>
            </w:pPr>
            <w:r>
              <w:rPr>
                <w:rFonts w:ascii="宋体" w:hAnsi="宋体" w:eastAsia="宋体"/>
                <w:sz w:val="16"/>
              </w:rPr>
              <w:t>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E46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4DC7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A77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3FB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41EC0">
            <w:pPr>
              <w:jc w:val="center"/>
            </w:pPr>
          </w:p>
        </w:tc>
      </w:tr>
      <w:tr w14:paraId="416DA3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D058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E88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007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9617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CFC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D2B8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840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06B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81C15">
            <w:pPr>
              <w:jc w:val="center"/>
            </w:pPr>
          </w:p>
        </w:tc>
      </w:tr>
      <w:tr w14:paraId="483549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184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CBE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1A5FB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E803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F74F6">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E055C">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DAF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6C6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6DF63">
            <w:pPr>
              <w:jc w:val="center"/>
            </w:pPr>
          </w:p>
        </w:tc>
      </w:tr>
      <w:tr w14:paraId="3B1FC4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99C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8C3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9B8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25A78">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CE7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0768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4B5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675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B366C">
            <w:pPr>
              <w:jc w:val="center"/>
            </w:pPr>
          </w:p>
        </w:tc>
      </w:tr>
      <w:tr w14:paraId="460D4D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88E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87D3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9093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C918C">
            <w:pPr>
              <w:jc w:val="center"/>
            </w:pPr>
            <w:r>
              <w:rPr>
                <w:rFonts w:ascii="宋体" w:hAnsi="宋体" w:eastAsia="宋体"/>
                <w:sz w:val="16"/>
              </w:rPr>
              <w:t>西部计划者生活补助的发放标准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17C5E">
            <w:pPr>
              <w:jc w:val="center"/>
            </w:pPr>
            <w:r>
              <w:rPr>
                <w:rFonts w:ascii="宋体" w:hAnsi="宋体" w:eastAsia="宋体"/>
                <w:sz w:val="16"/>
              </w:rPr>
              <w:t>≦1200元/月/人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6550D">
            <w:pPr>
              <w:jc w:val="center"/>
            </w:pPr>
            <w:r>
              <w:rPr>
                <w:rFonts w:ascii="宋体" w:hAnsi="宋体" w:eastAsia="宋体"/>
                <w:sz w:val="16"/>
              </w:rPr>
              <w:t>1200元/月/人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F36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774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C09EF">
            <w:pPr>
              <w:jc w:val="center"/>
            </w:pPr>
          </w:p>
        </w:tc>
      </w:tr>
      <w:tr w14:paraId="142E9C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5AE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F298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C09F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D5DD1">
            <w:pPr>
              <w:jc w:val="center"/>
            </w:pPr>
            <w:r>
              <w:rPr>
                <w:rFonts w:ascii="宋体" w:hAnsi="宋体" w:eastAsia="宋体"/>
                <w:sz w:val="16"/>
              </w:rPr>
              <w:t>促进大学生志愿服务西部计划项目融入地方发展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312BA">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BA0AD">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BFE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B65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BA0AE">
            <w:pPr>
              <w:jc w:val="center"/>
            </w:pPr>
          </w:p>
        </w:tc>
      </w:tr>
      <w:tr w14:paraId="22CA58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54C1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3D14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D4EA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EFC59">
            <w:pPr>
              <w:jc w:val="center"/>
            </w:pPr>
            <w:r>
              <w:rPr>
                <w:rFonts w:ascii="宋体" w:hAnsi="宋体" w:eastAsia="宋体"/>
                <w:sz w:val="16"/>
              </w:rPr>
              <w:t>西部计划志愿者满意度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FF43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084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E38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88B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F9853">
            <w:pPr>
              <w:jc w:val="center"/>
            </w:pPr>
          </w:p>
        </w:tc>
      </w:tr>
      <w:tr w14:paraId="35C5096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44C25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A10C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D93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AFD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0118103"/>
        </w:tc>
      </w:tr>
    </w:tbl>
    <w:p w14:paraId="354B00E5">
      <w:r>
        <w:br w:type="page"/>
      </w:r>
    </w:p>
    <w:p w14:paraId="78720AD8">
      <w:pPr>
        <w:spacing w:line="640" w:lineRule="exact"/>
        <w:ind w:firstLine="640"/>
        <w:jc w:val="both"/>
        <w:outlineLvl w:val="2"/>
      </w:pPr>
      <w:r>
        <w:rPr>
          <w:rFonts w:ascii="黑体" w:hAnsi="黑体" w:eastAsia="黑体"/>
          <w:sz w:val="32"/>
        </w:rPr>
        <w:t>十二、其他需说明的事项</w:t>
      </w:r>
    </w:p>
    <w:p w14:paraId="059F820B">
      <w:pPr>
        <w:spacing w:line="580" w:lineRule="exact"/>
        <w:ind w:firstLine="640"/>
        <w:jc w:val="both"/>
      </w:pPr>
      <w:r>
        <w:rPr>
          <w:rFonts w:ascii="仿宋_GB2312" w:hAnsi="仿宋_GB2312" w:eastAsia="仿宋_GB2312"/>
          <w:b w:val="0"/>
          <w:sz w:val="32"/>
        </w:rPr>
        <w:t>本年本单位SM项目1个，全年预算数1.55万元，全年执行数1.55万元。</w:t>
      </w:r>
    </w:p>
    <w:p w14:paraId="68D29FE4">
      <w:r>
        <w:br w:type="page"/>
      </w:r>
    </w:p>
    <w:p w14:paraId="5F512095">
      <w:pPr>
        <w:spacing w:line="240" w:lineRule="auto"/>
        <w:jc w:val="center"/>
        <w:outlineLvl w:val="1"/>
      </w:pPr>
      <w:r>
        <w:rPr>
          <w:rFonts w:ascii="黑体" w:hAnsi="黑体" w:eastAsia="黑体"/>
          <w:sz w:val="32"/>
        </w:rPr>
        <w:t>第三部分 专业名词解释</w:t>
      </w:r>
    </w:p>
    <w:p w14:paraId="5189F5B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4F46A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02D76D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AB74C1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E56100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128123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F5975F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76EF7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A1572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34BA19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B15236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18FDA2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948CB6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919069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163C17">
      <w:r>
        <w:br w:type="page"/>
      </w:r>
    </w:p>
    <w:p w14:paraId="68952E83">
      <w:pPr>
        <w:spacing w:line="240" w:lineRule="auto"/>
        <w:jc w:val="center"/>
        <w:outlineLvl w:val="1"/>
      </w:pPr>
      <w:r>
        <w:rPr>
          <w:rFonts w:ascii="黑体" w:hAnsi="黑体" w:eastAsia="黑体"/>
          <w:sz w:val="32"/>
        </w:rPr>
        <w:t>第四部分 部门决算报表（见附表）</w:t>
      </w:r>
    </w:p>
    <w:p w14:paraId="6236167B">
      <w:pPr>
        <w:spacing w:line="240" w:lineRule="auto"/>
        <w:ind w:firstLine="640"/>
        <w:jc w:val="both"/>
      </w:pPr>
      <w:r>
        <w:rPr>
          <w:rFonts w:ascii="仿宋_GB2312" w:hAnsi="仿宋_GB2312" w:eastAsia="仿宋_GB2312"/>
          <w:b w:val="0"/>
          <w:sz w:val="32"/>
        </w:rPr>
        <w:t>一、《收入支出决算总表》</w:t>
      </w:r>
    </w:p>
    <w:p w14:paraId="66AA5E85">
      <w:pPr>
        <w:spacing w:line="240" w:lineRule="auto"/>
        <w:ind w:firstLine="640"/>
        <w:jc w:val="both"/>
      </w:pPr>
      <w:r>
        <w:rPr>
          <w:rFonts w:ascii="仿宋_GB2312" w:hAnsi="仿宋_GB2312" w:eastAsia="仿宋_GB2312"/>
          <w:b w:val="0"/>
          <w:sz w:val="32"/>
        </w:rPr>
        <w:t>二、《收入决算表》</w:t>
      </w:r>
    </w:p>
    <w:p w14:paraId="0F740918">
      <w:pPr>
        <w:spacing w:line="240" w:lineRule="auto"/>
        <w:ind w:firstLine="640"/>
        <w:jc w:val="both"/>
      </w:pPr>
      <w:r>
        <w:rPr>
          <w:rFonts w:ascii="仿宋_GB2312" w:hAnsi="仿宋_GB2312" w:eastAsia="仿宋_GB2312"/>
          <w:b w:val="0"/>
          <w:sz w:val="32"/>
        </w:rPr>
        <w:t>三、《支出决算表》</w:t>
      </w:r>
    </w:p>
    <w:p w14:paraId="3AAA4209">
      <w:pPr>
        <w:spacing w:line="240" w:lineRule="auto"/>
        <w:ind w:firstLine="640"/>
        <w:jc w:val="both"/>
      </w:pPr>
      <w:r>
        <w:rPr>
          <w:rFonts w:ascii="仿宋_GB2312" w:hAnsi="仿宋_GB2312" w:eastAsia="仿宋_GB2312"/>
          <w:b w:val="0"/>
          <w:sz w:val="32"/>
        </w:rPr>
        <w:t>四、《财政拨款收入支出决算总表》</w:t>
      </w:r>
    </w:p>
    <w:p w14:paraId="06EBC9A6">
      <w:pPr>
        <w:spacing w:line="240" w:lineRule="auto"/>
        <w:ind w:firstLine="640"/>
        <w:jc w:val="both"/>
      </w:pPr>
      <w:r>
        <w:rPr>
          <w:rFonts w:ascii="仿宋_GB2312" w:hAnsi="仿宋_GB2312" w:eastAsia="仿宋_GB2312"/>
          <w:b w:val="0"/>
          <w:sz w:val="32"/>
        </w:rPr>
        <w:t>五、《一般公共预算财政拨款支出决算表》</w:t>
      </w:r>
    </w:p>
    <w:p w14:paraId="30BA6983">
      <w:pPr>
        <w:spacing w:line="240" w:lineRule="auto"/>
        <w:ind w:firstLine="640"/>
        <w:jc w:val="both"/>
      </w:pPr>
      <w:r>
        <w:rPr>
          <w:rFonts w:ascii="仿宋_GB2312" w:hAnsi="仿宋_GB2312" w:eastAsia="仿宋_GB2312"/>
          <w:b w:val="0"/>
          <w:sz w:val="32"/>
        </w:rPr>
        <w:t>六、《一般公共预算财政拨款基本支出决算表》</w:t>
      </w:r>
    </w:p>
    <w:p w14:paraId="4619FA12">
      <w:pPr>
        <w:spacing w:line="240" w:lineRule="auto"/>
        <w:ind w:firstLine="640"/>
        <w:jc w:val="both"/>
      </w:pPr>
      <w:r>
        <w:rPr>
          <w:rFonts w:ascii="仿宋_GB2312" w:hAnsi="仿宋_GB2312" w:eastAsia="仿宋_GB2312"/>
          <w:b w:val="0"/>
          <w:sz w:val="32"/>
        </w:rPr>
        <w:t>七、《政府性基金预算财政拨款收入支出决算表》</w:t>
      </w:r>
    </w:p>
    <w:p w14:paraId="10B024BA">
      <w:pPr>
        <w:spacing w:line="240" w:lineRule="auto"/>
        <w:ind w:firstLine="640"/>
        <w:jc w:val="both"/>
      </w:pPr>
      <w:r>
        <w:rPr>
          <w:rFonts w:ascii="仿宋_GB2312" w:hAnsi="仿宋_GB2312" w:eastAsia="仿宋_GB2312"/>
          <w:b w:val="0"/>
          <w:sz w:val="32"/>
        </w:rPr>
        <w:t>八、《国有资本经营预算财政拨款收入支出决算表》</w:t>
      </w:r>
    </w:p>
    <w:p w14:paraId="260A090A">
      <w:pPr>
        <w:spacing w:line="240" w:lineRule="auto"/>
        <w:ind w:firstLine="640"/>
        <w:jc w:val="both"/>
      </w:pPr>
      <w:r>
        <w:rPr>
          <w:rFonts w:ascii="仿宋_GB2312" w:hAnsi="仿宋_GB2312" w:eastAsia="仿宋_GB2312"/>
          <w:b w:val="0"/>
          <w:sz w:val="32"/>
        </w:rPr>
        <w:t>九、《财政拨款“三公”经费支出决算表》</w:t>
      </w:r>
    </w:p>
    <w:p w14:paraId="15123618">
      <w:pPr>
        <w:spacing w:line="240" w:lineRule="auto"/>
        <w:ind w:firstLine="640"/>
        <w:jc w:val="both"/>
      </w:pPr>
    </w:p>
    <w:p w14:paraId="1D583766">
      <w:pPr>
        <w:spacing w:line="240" w:lineRule="auto"/>
        <w:ind w:firstLine="640"/>
        <w:jc w:val="both"/>
      </w:pPr>
    </w:p>
    <w:p w14:paraId="4C446593">
      <w:pPr>
        <w:spacing w:line="240" w:lineRule="auto"/>
        <w:ind w:firstLine="640"/>
        <w:jc w:val="both"/>
      </w:pPr>
    </w:p>
    <w:p w14:paraId="0A541740">
      <w:pPr>
        <w:spacing w:line="240" w:lineRule="auto"/>
        <w:ind w:firstLine="640"/>
        <w:jc w:val="both"/>
      </w:pPr>
    </w:p>
    <w:p w14:paraId="6B743B3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B26837-62BB-4426-8A51-E0833920B8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A679B0C-66F8-4E15-946A-4F454069C668}"/>
  </w:font>
  <w:font w:name="仿宋_GB2312">
    <w:panose1 w:val="02010609030101010101"/>
    <w:charset w:val="86"/>
    <w:family w:val="modern"/>
    <w:pitch w:val="default"/>
    <w:sig w:usb0="00000001" w:usb1="080E0000" w:usb2="00000000" w:usb3="00000000" w:csb0="00040000" w:csb1="00000000"/>
    <w:embedRegular r:id="rId3" w:fontKey="{FAECEE75-DB60-498B-8CA7-2DD2A6B91269}"/>
  </w:font>
  <w:font w:name="楷体_GB2312">
    <w:panose1 w:val="02010609030101010101"/>
    <w:charset w:val="86"/>
    <w:family w:val="auto"/>
    <w:pitch w:val="default"/>
    <w:sig w:usb0="00000001" w:usb1="080E0000" w:usb2="00000000" w:usb3="00000000" w:csb0="00040000" w:csb1="00000000"/>
    <w:embedRegular r:id="rId4" w:fontKey="{1989ED79-3175-4A9F-8301-4C54113CC97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0C09F5"/>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3A4B88"/>
    <w:rsid w:val="366F68E0"/>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4B750C"/>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5950</Words>
  <Characters>6734</Characters>
  <Lines>0</Lines>
  <Paragraphs>0</Paragraphs>
  <TotalTime>4</TotalTime>
  <ScaleCrop>false</ScaleCrop>
  <LinksUpToDate>false</LinksUpToDate>
  <CharactersWithSpaces>6744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2025-12-25T11:15:13Z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