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中共洛浦县委办公室2024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17E9535">
      <w:r>
        <w:br w:type="page"/>
      </w:r>
    </w:p>
    <w:p w14:paraId="379D2CF3">
      <w:pPr>
        <w:spacing w:line="640" w:lineRule="exact"/>
        <w:jc w:val="center"/>
        <w:outlineLvl w:val="1"/>
      </w:pPr>
      <w:r>
        <w:rPr>
          <w:rFonts w:ascii="黑体" w:hAnsi="黑体" w:eastAsia="黑体"/>
          <w:sz w:val="32"/>
        </w:rPr>
        <w:t>第一部分 单位概况</w:t>
      </w:r>
    </w:p>
    <w:p w14:paraId="4388D75D">
      <w:pPr>
        <w:spacing w:line="640" w:lineRule="exact"/>
        <w:ind w:firstLine="640"/>
        <w:jc w:val="both"/>
        <w:outlineLvl w:val="2"/>
      </w:pPr>
      <w:r>
        <w:rPr>
          <w:rFonts w:ascii="黑体" w:hAnsi="黑体" w:eastAsia="黑体"/>
          <w:sz w:val="32"/>
        </w:rPr>
        <w:t>一、主要职能</w:t>
      </w:r>
    </w:p>
    <w:p w14:paraId="7D23B163">
      <w:pPr>
        <w:spacing w:line="580" w:lineRule="exact"/>
        <w:ind w:firstLine="640"/>
        <w:jc w:val="both"/>
      </w:pPr>
      <w:r>
        <w:rPr>
          <w:rFonts w:ascii="仿宋_GB2312" w:hAnsi="仿宋_GB2312" w:eastAsia="仿宋_GB2312"/>
          <w:sz w:val="32"/>
        </w:rPr>
        <w:t>（1）贯彻执行党中央、国务院和自治区党委、自治区人民政府、和田地委、和田行署以及洛浦县委、洛浦县人民政府有关保密、机要密码工作的方针、政策、决定、指示；制定全县保密工作计划并组织实施；组织开展保密工作的理论、政策研究，提出改进和加强保密工作的建议。</w:t>
      </w:r>
    </w:p>
    <w:p w14:paraId="5C2F0B6D">
      <w:pPr>
        <w:spacing w:line="580" w:lineRule="exact"/>
        <w:ind w:firstLine="640"/>
        <w:jc w:val="both"/>
      </w:pPr>
      <w:r>
        <w:rPr>
          <w:rFonts w:ascii="仿宋_GB2312" w:hAnsi="仿宋_GB2312" w:eastAsia="仿宋_GB2312"/>
          <w:sz w:val="32"/>
        </w:rPr>
        <w:t>（2）贯彻执行国家、自治区、地区关于保密、机要密码通信科学技术工作的方针、规划和计划；组织、指导全县保密技术推广应用工作；组织、指导全县保密、机要密码技术防护、保密技术监管、保密技术服务和保密装备管理工作；组织开展全县涉密信息系统投入使用前的审查工作；负责对全县涉密载体销毁工作进行指导监督，依法开展保密、机要密码资质、资格行政许可和管理工作，履行保密行政确认职责（3）负责县委日常工作的综合协调，承担与县委各议事协调机构办公室的协调工作，承担县委会议、会务工作和秘书服务、管理工作。</w:t>
      </w:r>
    </w:p>
    <w:p w14:paraId="046AA801">
      <w:pPr>
        <w:spacing w:line="580" w:lineRule="exact"/>
        <w:ind w:firstLine="640"/>
        <w:jc w:val="both"/>
      </w:pPr>
      <w:r>
        <w:rPr>
          <w:rFonts w:ascii="仿宋_GB2312" w:hAnsi="仿宋_GB2312" w:eastAsia="仿宋_GB2312"/>
          <w:sz w:val="32"/>
        </w:rPr>
        <w:t>（4）负责县委日常文电的处理工作，承担县委、县委办公室文件文稿的起草、修改、审核、翻译和制发、立卷、归档工作。</w:t>
      </w:r>
    </w:p>
    <w:p w14:paraId="15C20032">
      <w:pPr>
        <w:spacing w:line="580" w:lineRule="exact"/>
        <w:ind w:firstLine="640"/>
        <w:jc w:val="both"/>
      </w:pPr>
      <w:r>
        <w:rPr>
          <w:rFonts w:ascii="仿宋_GB2312" w:hAnsi="仿宋_GB2312" w:eastAsia="仿宋_GB2312"/>
          <w:sz w:val="32"/>
        </w:rPr>
        <w:t>（5）承办对地委决策部署贯彻落实情况的督促检查和地委领导同志的指示批示、交办事项的催办落实；负责县委工作部署落实情况的督促检查和地委文件、县委领导同志指示批示的催办落实；负责县委总值班工作。</w:t>
      </w:r>
    </w:p>
    <w:p w14:paraId="77B629B6">
      <w:pPr>
        <w:spacing w:line="580" w:lineRule="exact"/>
        <w:ind w:firstLine="640"/>
        <w:jc w:val="both"/>
      </w:pPr>
      <w:r>
        <w:rPr>
          <w:rFonts w:ascii="仿宋_GB2312" w:hAnsi="仿宋_GB2312" w:eastAsia="仿宋_GB2312"/>
          <w:sz w:val="32"/>
        </w:rPr>
        <w:t>（6）负责全面了解稳定、经济与社会发展情况，及时掌握各部门、各乡镇（街道）的重大动态，为县委科学决策发挥参谋助手作用；负责全县党政机关、事业单位绩效考评工作，并提出考评定等建议；围绕县委总体工作部署，负责全县重要信息的收集处理，及时向地委办公室和县委报送信息。</w:t>
      </w:r>
    </w:p>
    <w:p w14:paraId="1D644BD5">
      <w:pPr>
        <w:spacing w:line="580" w:lineRule="exact"/>
        <w:ind w:firstLine="640"/>
        <w:jc w:val="both"/>
      </w:pPr>
      <w:r>
        <w:rPr>
          <w:rFonts w:ascii="仿宋_GB2312" w:hAnsi="仿宋_GB2312" w:eastAsia="仿宋_GB2312"/>
          <w:sz w:val="32"/>
        </w:rPr>
        <w:t>（7）负责中央文件、自治区党委文件、地委文件、县委文件和党政机关及其要害部门核心密码、核心机密文件、信件的接收、传递工作；负责全县党政领导专用保密电话的审批工作。</w:t>
      </w:r>
    </w:p>
    <w:p w14:paraId="0F407A30">
      <w:pPr>
        <w:spacing w:line="580" w:lineRule="exact"/>
        <w:ind w:firstLine="640"/>
        <w:jc w:val="both"/>
      </w:pPr>
      <w:r>
        <w:rPr>
          <w:rFonts w:ascii="仿宋_GB2312" w:hAnsi="仿宋_GB2312" w:eastAsia="仿宋_GB2312"/>
          <w:sz w:val="32"/>
        </w:rPr>
        <w:t>（8）负责县委召开的会议筹备、组织和服务工作；负责县委的公务活动安排，统筹协调来洛进行公务活动的接待服务。</w:t>
      </w:r>
    </w:p>
    <w:p w14:paraId="40A46ADD">
      <w:pPr>
        <w:spacing w:line="580" w:lineRule="exact"/>
        <w:ind w:firstLine="640"/>
        <w:jc w:val="both"/>
      </w:pPr>
      <w:r>
        <w:rPr>
          <w:rFonts w:ascii="仿宋_GB2312" w:hAnsi="仿宋_GB2312" w:eastAsia="仿宋_GB2312"/>
          <w:sz w:val="32"/>
        </w:rPr>
        <w:t>（9）负责县委及县委办公室党内规范性文件的审核；负责县委党内法规和规范性文件的报备工作。</w:t>
      </w:r>
    </w:p>
    <w:p w14:paraId="299ED824">
      <w:pPr>
        <w:spacing w:line="580" w:lineRule="exact"/>
        <w:ind w:firstLine="640"/>
        <w:jc w:val="both"/>
      </w:pPr>
      <w:r>
        <w:rPr>
          <w:rFonts w:ascii="仿宋_GB2312" w:hAnsi="仿宋_GB2312" w:eastAsia="仿宋_GB2312"/>
          <w:sz w:val="32"/>
        </w:rPr>
        <w:t>（10）负责县委系统信息化建设的统一规划、协调和建设管理工作。</w:t>
      </w:r>
    </w:p>
    <w:p w14:paraId="0C4161AD">
      <w:pPr>
        <w:spacing w:line="580" w:lineRule="exact"/>
        <w:ind w:firstLine="640"/>
        <w:jc w:val="both"/>
      </w:pPr>
      <w:r>
        <w:rPr>
          <w:rFonts w:ascii="仿宋_GB2312" w:hAnsi="仿宋_GB2312" w:eastAsia="仿宋_GB2312"/>
          <w:sz w:val="32"/>
        </w:rPr>
        <w:t>（11）负责县委和县委办公室有关会议和文件材料的翻译工作。</w:t>
      </w:r>
    </w:p>
    <w:p w14:paraId="5B121C47">
      <w:pPr>
        <w:spacing w:line="580" w:lineRule="exact"/>
        <w:ind w:firstLine="640"/>
        <w:jc w:val="both"/>
      </w:pPr>
      <w:r>
        <w:rPr>
          <w:rFonts w:ascii="仿宋_GB2312" w:hAnsi="仿宋_GB2312" w:eastAsia="仿宋_GB2312"/>
          <w:sz w:val="32"/>
        </w:rPr>
        <w:t>（12）负责信息化建设的统一规划、协调和建设管理工作。</w:t>
      </w:r>
    </w:p>
    <w:p w14:paraId="3B93A252">
      <w:pPr>
        <w:spacing w:line="580" w:lineRule="exact"/>
        <w:ind w:firstLine="640"/>
        <w:jc w:val="both"/>
      </w:pPr>
      <w:r>
        <w:rPr>
          <w:rFonts w:ascii="仿宋_GB2312" w:hAnsi="仿宋_GB2312" w:eastAsia="仿宋_GB2312"/>
          <w:sz w:val="32"/>
        </w:rPr>
        <w:t>（13）负责全县档案事业行政管理，负责县委档案局重要档案提供利用的审批工作。</w:t>
      </w:r>
    </w:p>
    <w:p w14:paraId="5A52564B">
      <w:pPr>
        <w:spacing w:line="580" w:lineRule="exact"/>
        <w:ind w:firstLine="640"/>
        <w:jc w:val="both"/>
      </w:pPr>
      <w:r>
        <w:rPr>
          <w:rFonts w:ascii="仿宋_GB2312" w:hAnsi="仿宋_GB2312" w:eastAsia="仿宋_GB2312"/>
          <w:sz w:val="32"/>
        </w:rPr>
        <w:t>（14）拟定洛浦县保密、机要密码管理办法，经洛浦县有关机关审定后颁布；指导、监督乡镇（街道）和县级机关单位开展保密、密码电报传输、办理和管理工作；监督检查《保密法》及其他保密法规制度的实施。</w:t>
      </w:r>
    </w:p>
    <w:p w14:paraId="5FDBE063">
      <w:pPr>
        <w:spacing w:line="580" w:lineRule="exact"/>
        <w:ind w:firstLine="640"/>
        <w:jc w:val="both"/>
      </w:pPr>
      <w:r>
        <w:rPr>
          <w:rFonts w:ascii="仿宋_GB2312" w:hAnsi="仿宋_GB2312" w:eastAsia="仿宋_GB2312"/>
          <w:sz w:val="32"/>
        </w:rPr>
        <w:t>（15）组织开展保密、机要密码电报使用管理检查，组织泄密案件查处工作，指导、督促有关部门对泄密案件进行查处。</w:t>
      </w:r>
    </w:p>
    <w:p w14:paraId="2F09CBB8">
      <w:pPr>
        <w:spacing w:line="580" w:lineRule="exact"/>
        <w:ind w:firstLine="640"/>
        <w:jc w:val="both"/>
      </w:pPr>
      <w:r>
        <w:rPr>
          <w:rFonts w:ascii="仿宋_GB2312" w:hAnsi="仿宋_GB2312" w:eastAsia="仿宋_GB2312"/>
          <w:sz w:val="32"/>
        </w:rPr>
        <w:t>（16）组织、指导保密宣传教育工作，制定保密法治宣传教育规划，开展经常性的保密宣传教育工作；依法开展定密工作、涉密人员管理工作和网络保密管理工作。组织实施全县保密、密码通信网络规划建设和管理、采购和维修维护。</w:t>
      </w:r>
    </w:p>
    <w:p w14:paraId="019905A1">
      <w:pPr>
        <w:spacing w:line="580" w:lineRule="exact"/>
        <w:ind w:firstLine="640"/>
        <w:jc w:val="both"/>
      </w:pPr>
      <w:r>
        <w:rPr>
          <w:rFonts w:ascii="仿宋_GB2312" w:hAnsi="仿宋_GB2312" w:eastAsia="仿宋_GB2312"/>
          <w:sz w:val="32"/>
        </w:rPr>
        <w:t>（17）负责全县信息化密码保障体系的规划和管理，组织实施信息化密码保障工作。负责洛浦县电子政务电子认证体系和密钥管理基础设施的规划、建设和管理。统筹推进洛浦县金融和重要领域国产密码应用。</w:t>
      </w:r>
    </w:p>
    <w:p w14:paraId="24D6FB39">
      <w:pPr>
        <w:spacing w:line="580" w:lineRule="exact"/>
        <w:ind w:firstLine="640"/>
        <w:jc w:val="both"/>
      </w:pPr>
      <w:r>
        <w:rPr>
          <w:rFonts w:ascii="仿宋_GB2312" w:hAnsi="仿宋_GB2312" w:eastAsia="仿宋_GB2312"/>
          <w:sz w:val="32"/>
        </w:rPr>
        <w:t>（18）统筹推进中共洛浦县委系统信息化、洛浦县电子政务内网建设管理工作，制定发展规划、政策法规、共性标准规范，组织实施重大建设工程。负责中共洛浦县委领导和党委办公室领导信息化设备装备管理工作。</w:t>
      </w:r>
    </w:p>
    <w:p w14:paraId="104E8699">
      <w:pPr>
        <w:spacing w:line="580" w:lineRule="exact"/>
        <w:ind w:firstLine="640"/>
        <w:jc w:val="both"/>
      </w:pPr>
      <w:r>
        <w:rPr>
          <w:rFonts w:ascii="仿宋_GB2312" w:hAnsi="仿宋_GB2312" w:eastAsia="仿宋_GB2312"/>
          <w:sz w:val="32"/>
        </w:rPr>
        <w:t>（19）统筹协调洛浦县电子文件管理工作，贯彻执行国家电子文件管理标准规范。统筹推进洛浦县党政机关电子公文系统安全可靠应用（国产化替代）。</w:t>
      </w:r>
    </w:p>
    <w:p w14:paraId="2A578540">
      <w:pPr>
        <w:spacing w:line="580" w:lineRule="exact"/>
        <w:ind w:firstLine="640"/>
        <w:jc w:val="both"/>
      </w:pPr>
      <w:r>
        <w:rPr>
          <w:rFonts w:ascii="仿宋_GB2312" w:hAnsi="仿宋_GB2312" w:eastAsia="仿宋_GB2312"/>
          <w:sz w:val="32"/>
        </w:rPr>
        <w:t>（20）负责全县党政机要密码工作人员管理的相关事宜，组织开展机要密码工作人员选调录用、分类管理、政治审查、专业培训、表彰奖励等。</w:t>
      </w:r>
    </w:p>
    <w:p w14:paraId="29ECDC08">
      <w:pPr>
        <w:spacing w:line="580" w:lineRule="exact"/>
        <w:ind w:firstLine="640"/>
        <w:jc w:val="both"/>
      </w:pPr>
      <w:r>
        <w:rPr>
          <w:rFonts w:ascii="仿宋_GB2312" w:hAnsi="仿宋_GB2312" w:eastAsia="仿宋_GB2312"/>
          <w:sz w:val="32"/>
        </w:rPr>
        <w:t>（21）承办县委交办的其他任务。</w:t>
      </w:r>
    </w:p>
    <w:p w14:paraId="1B7006FF">
      <w:pPr>
        <w:spacing w:line="640" w:lineRule="exact"/>
        <w:ind w:firstLine="640"/>
        <w:jc w:val="both"/>
        <w:outlineLvl w:val="2"/>
      </w:pPr>
      <w:r>
        <w:rPr>
          <w:rFonts w:ascii="黑体" w:hAnsi="黑体" w:eastAsia="黑体"/>
          <w:sz w:val="32"/>
        </w:rPr>
        <w:t>二、机构设置及人员情况</w:t>
      </w:r>
    </w:p>
    <w:p w14:paraId="028917A9">
      <w:pPr>
        <w:spacing w:line="580" w:lineRule="exact"/>
        <w:ind w:firstLine="640"/>
        <w:jc w:val="both"/>
      </w:pPr>
      <w:r>
        <w:rPr>
          <w:rFonts w:ascii="仿宋_GB2312" w:hAnsi="仿宋_GB2312" w:eastAsia="仿宋_GB2312"/>
          <w:sz w:val="32"/>
        </w:rPr>
        <w:t>中共洛浦县委办公室2024年度，实有人数53人，其中：在职人员42人，减少3人；离休人员0人，增加0人；退休人员11人,增加1人。</w:t>
      </w:r>
    </w:p>
    <w:p w14:paraId="30F301E0">
      <w:pPr>
        <w:spacing w:line="580" w:lineRule="exact"/>
        <w:ind w:firstLine="640"/>
        <w:jc w:val="both"/>
      </w:pPr>
      <w:r>
        <w:rPr>
          <w:rFonts w:ascii="仿宋_GB2312" w:hAnsi="仿宋_GB2312" w:eastAsia="仿宋_GB2312"/>
          <w:sz w:val="32"/>
        </w:rPr>
        <w:t>中共洛浦县委办公室无下属预算单位，下设4个科室，分别是：办公室、综合室、保密室、档案室。</w:t>
      </w:r>
    </w:p>
    <w:p w14:paraId="26EBE846">
      <w:r>
        <w:br w:type="page"/>
      </w:r>
    </w:p>
    <w:p w14:paraId="16E1D392">
      <w:pPr>
        <w:spacing w:line="240" w:lineRule="auto"/>
        <w:jc w:val="center"/>
        <w:outlineLvl w:val="1"/>
      </w:pPr>
      <w:r>
        <w:rPr>
          <w:rFonts w:ascii="黑体" w:hAnsi="黑体" w:eastAsia="黑体"/>
          <w:sz w:val="32"/>
        </w:rPr>
        <w:t>第二部分 部门决算情况说明</w:t>
      </w:r>
    </w:p>
    <w:p w14:paraId="507DEE77">
      <w:pPr>
        <w:spacing w:line="640" w:lineRule="exact"/>
        <w:ind w:firstLine="640"/>
        <w:jc w:val="both"/>
        <w:outlineLvl w:val="2"/>
      </w:pPr>
      <w:r>
        <w:rPr>
          <w:rFonts w:ascii="黑体" w:hAnsi="黑体" w:eastAsia="黑体"/>
          <w:sz w:val="32"/>
        </w:rPr>
        <w:t>一、收入支出决算总体情况说明</w:t>
      </w:r>
    </w:p>
    <w:p w14:paraId="0AE18CAC">
      <w:pPr>
        <w:spacing w:line="580" w:lineRule="exact"/>
        <w:ind w:firstLine="640"/>
        <w:jc w:val="both"/>
      </w:pPr>
      <w:r>
        <w:rPr>
          <w:rFonts w:ascii="仿宋_GB2312" w:hAnsi="仿宋_GB2312" w:eastAsia="仿宋_GB2312"/>
          <w:b/>
          <w:sz w:val="32"/>
        </w:rPr>
        <w:t>2024年度收入总计1,333.11万元，</w:t>
      </w:r>
      <w:r>
        <w:rPr>
          <w:rFonts w:ascii="仿宋_GB2312" w:hAnsi="仿宋_GB2312" w:eastAsia="仿宋_GB2312"/>
          <w:b w:val="0"/>
          <w:sz w:val="32"/>
        </w:rPr>
        <w:t>其中：本年收入合计1,333.11万元，使用非财政拨款结余（含专用结余）0.00万元，年初结转和结余0.00万元。</w:t>
      </w:r>
    </w:p>
    <w:p w14:paraId="5399E380">
      <w:pPr>
        <w:spacing w:line="580" w:lineRule="exact"/>
        <w:ind w:firstLine="640"/>
        <w:jc w:val="both"/>
      </w:pPr>
      <w:r>
        <w:rPr>
          <w:rFonts w:ascii="仿宋_GB2312" w:hAnsi="仿宋_GB2312" w:eastAsia="仿宋_GB2312"/>
          <w:b/>
          <w:sz w:val="32"/>
        </w:rPr>
        <w:t>2024年度支出总计1,333.11万元，</w:t>
      </w:r>
      <w:r>
        <w:rPr>
          <w:rFonts w:ascii="仿宋_GB2312" w:hAnsi="仿宋_GB2312" w:eastAsia="仿宋_GB2312"/>
          <w:b w:val="0"/>
          <w:sz w:val="32"/>
        </w:rPr>
        <w:t>其中：本年支出合计1,328.11万元，结余分配0.00万元，年末结转和结余5.00万元。</w:t>
      </w:r>
    </w:p>
    <w:p w14:paraId="7E295892">
      <w:pPr>
        <w:spacing w:line="580" w:lineRule="exact"/>
        <w:ind w:firstLine="640"/>
        <w:jc w:val="both"/>
      </w:pPr>
      <w:r>
        <w:rPr>
          <w:rFonts w:ascii="仿宋_GB2312" w:hAnsi="仿宋_GB2312" w:eastAsia="仿宋_GB2312"/>
          <w:b w:val="0"/>
          <w:sz w:val="32"/>
        </w:rPr>
        <w:t>收入支出总体与上年相比，减少383.22万元，下降22.33%，主要原因是：1.本年在职人员减少，相关人员经费较上年减少</w:t>
      </w:r>
      <w:r>
        <w:rPr>
          <w:rFonts w:hint="eastAsia" w:ascii="仿宋_GB2312" w:hAnsi="仿宋_GB2312" w:eastAsia="仿宋_GB2312"/>
          <w:b w:val="0"/>
          <w:sz w:val="32"/>
          <w:lang w:eastAsia="zh-CN"/>
        </w:rPr>
        <w:t>；</w:t>
      </w:r>
      <w:r>
        <w:rPr>
          <w:rFonts w:ascii="仿宋_GB2312" w:hAnsi="仿宋_GB2312" w:eastAsia="仿宋_GB2312"/>
          <w:b w:val="0"/>
          <w:sz w:val="32"/>
        </w:rPr>
        <w:t>2.洛浦县电子化信息工程所需设备软件采购项目资金较上年减少；3.减少其他收入用于公益性岗位人员工资。</w:t>
      </w:r>
    </w:p>
    <w:p w14:paraId="6AA65F94">
      <w:pPr>
        <w:spacing w:line="640" w:lineRule="exact"/>
        <w:ind w:firstLine="640"/>
        <w:jc w:val="both"/>
        <w:outlineLvl w:val="2"/>
      </w:pPr>
      <w:r>
        <w:rPr>
          <w:rFonts w:ascii="黑体" w:hAnsi="黑体" w:eastAsia="黑体"/>
          <w:sz w:val="32"/>
        </w:rPr>
        <w:t>二、收入决算情况说明</w:t>
      </w:r>
    </w:p>
    <w:p w14:paraId="1BFDE1D4">
      <w:pPr>
        <w:spacing w:line="580" w:lineRule="exact"/>
        <w:ind w:firstLine="640"/>
        <w:jc w:val="both"/>
      </w:pPr>
      <w:r>
        <w:rPr>
          <w:rFonts w:ascii="仿宋_GB2312" w:hAnsi="仿宋_GB2312" w:eastAsia="仿宋_GB2312"/>
          <w:b/>
          <w:sz w:val="32"/>
        </w:rPr>
        <w:t>本年收入1,333.11万元，</w:t>
      </w:r>
      <w:r>
        <w:rPr>
          <w:rFonts w:ascii="仿宋_GB2312" w:hAnsi="仿宋_GB2312" w:eastAsia="仿宋_GB2312"/>
          <w:b w:val="0"/>
          <w:sz w:val="32"/>
        </w:rPr>
        <w:t>其中：财政拨款收入1,323.11万元，占99.25%；上级补助收入0.00万元，占0.00%；事业收入0.00万元，占0.00%；经营收入0.00万元，占0.00%；附属单位上缴收入0.00万元，占0.00%；其他收入10.00万元，占0.75%。</w:t>
      </w:r>
    </w:p>
    <w:p w14:paraId="7AE086EF">
      <w:pPr>
        <w:spacing w:line="640" w:lineRule="exact"/>
        <w:ind w:firstLine="640"/>
        <w:jc w:val="both"/>
        <w:outlineLvl w:val="2"/>
      </w:pPr>
      <w:r>
        <w:rPr>
          <w:rFonts w:ascii="黑体" w:hAnsi="黑体" w:eastAsia="黑体"/>
          <w:sz w:val="32"/>
        </w:rPr>
        <w:t>三、支出决算情况说明</w:t>
      </w:r>
    </w:p>
    <w:p w14:paraId="30C40917">
      <w:pPr>
        <w:spacing w:line="580" w:lineRule="exact"/>
        <w:ind w:firstLine="640"/>
        <w:jc w:val="both"/>
      </w:pPr>
      <w:r>
        <w:rPr>
          <w:rFonts w:ascii="仿宋_GB2312" w:hAnsi="仿宋_GB2312" w:eastAsia="仿宋_GB2312"/>
          <w:b/>
          <w:sz w:val="32"/>
        </w:rPr>
        <w:t>本年支出1,328.11万元，</w:t>
      </w:r>
      <w:r>
        <w:rPr>
          <w:rFonts w:ascii="仿宋_GB2312" w:hAnsi="仿宋_GB2312" w:eastAsia="仿宋_GB2312"/>
          <w:b w:val="0"/>
          <w:sz w:val="32"/>
        </w:rPr>
        <w:t>其中：基本支出1,159.67万元，占87.32%；项目支出168.44万元，占12.68%；上缴上级支出0.00万元，占0.00%；经营支出0.00万元，占0.00%；对附属单位补助支出0.00万元，占0.00%。</w:t>
      </w:r>
    </w:p>
    <w:p w14:paraId="333BDC01">
      <w:pPr>
        <w:spacing w:line="640" w:lineRule="exact"/>
        <w:ind w:firstLine="640"/>
        <w:jc w:val="both"/>
        <w:outlineLvl w:val="2"/>
      </w:pPr>
      <w:r>
        <w:rPr>
          <w:rFonts w:ascii="黑体" w:hAnsi="黑体" w:eastAsia="黑体"/>
          <w:sz w:val="32"/>
        </w:rPr>
        <w:t>四、财政拨款收入支出决算总体情况说明</w:t>
      </w:r>
    </w:p>
    <w:p w14:paraId="31F7A717">
      <w:pPr>
        <w:spacing w:line="580" w:lineRule="exact"/>
        <w:ind w:firstLine="640"/>
        <w:jc w:val="both"/>
      </w:pPr>
      <w:r>
        <w:rPr>
          <w:rFonts w:ascii="仿宋_GB2312" w:hAnsi="仿宋_GB2312" w:eastAsia="仿宋_GB2312"/>
          <w:b/>
          <w:sz w:val="32"/>
        </w:rPr>
        <w:t>2024年度财政拨款收入总计1,323.11万元，</w:t>
      </w:r>
      <w:r>
        <w:rPr>
          <w:rFonts w:ascii="仿宋_GB2312" w:hAnsi="仿宋_GB2312" w:eastAsia="仿宋_GB2312"/>
          <w:b w:val="0"/>
          <w:sz w:val="32"/>
        </w:rPr>
        <w:t>其中：年初财政拨款结转和结余0.00万元，本年财政拨款收入1,323.11万元。</w:t>
      </w:r>
      <w:r>
        <w:rPr>
          <w:rFonts w:ascii="仿宋_GB2312" w:hAnsi="仿宋_GB2312" w:eastAsia="仿宋_GB2312"/>
          <w:b/>
          <w:sz w:val="32"/>
        </w:rPr>
        <w:t>财政拨款支出总计1,323.11万元，</w:t>
      </w:r>
      <w:r>
        <w:rPr>
          <w:rFonts w:ascii="仿宋_GB2312" w:hAnsi="仿宋_GB2312" w:eastAsia="仿宋_GB2312"/>
          <w:b w:val="0"/>
          <w:sz w:val="32"/>
        </w:rPr>
        <w:t>其中：年末财政拨款结转和结余0.00万元，本年财政拨款支出1,323.11万元。</w:t>
      </w:r>
    </w:p>
    <w:p w14:paraId="68993E4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减少303.69万元，下降18.67%，主要原因是：1.本年在职人员减少，相关人员经费较上年减少。2.洛浦县电子化信息工程所需设备软件采购项目资金较上年减少。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年初预算数1,029.95万元，决算数1,323.11万元，预决算差异率28.46%，主要原因是：年中追加人员工资、社保、公积金基数调增部分资金，导致预决算存在差异。</w:t>
      </w:r>
    </w:p>
    <w:p w14:paraId="224D94C0">
      <w:pPr>
        <w:spacing w:line="640" w:lineRule="exact"/>
        <w:ind w:firstLine="640"/>
        <w:jc w:val="both"/>
        <w:outlineLvl w:val="2"/>
      </w:pPr>
      <w:r>
        <w:rPr>
          <w:rFonts w:ascii="黑体" w:hAnsi="黑体" w:eastAsia="黑体"/>
          <w:sz w:val="32"/>
        </w:rPr>
        <w:t>五、一般公共预算财政拨款支出决算情况说明</w:t>
      </w:r>
    </w:p>
    <w:p w14:paraId="01C9DE0D">
      <w:pPr>
        <w:spacing w:line="640" w:lineRule="exact"/>
        <w:ind w:firstLine="640"/>
        <w:jc w:val="both"/>
        <w:outlineLvl w:val="3"/>
      </w:pPr>
      <w:r>
        <w:rPr>
          <w:rFonts w:ascii="楷体_GB2312" w:hAnsi="楷体_GB2312" w:eastAsia="楷体_GB2312"/>
          <w:b/>
          <w:sz w:val="32"/>
        </w:rPr>
        <w:t>（一）一般公共预算财政拨款支出决算总体情况</w:t>
      </w:r>
    </w:p>
    <w:p w14:paraId="24AB41F2">
      <w:pPr>
        <w:spacing w:line="580" w:lineRule="exact"/>
        <w:ind w:firstLine="640"/>
        <w:jc w:val="both"/>
      </w:pPr>
      <w:r>
        <w:rPr>
          <w:rFonts w:ascii="仿宋_GB2312" w:hAnsi="仿宋_GB2312" w:eastAsia="仿宋_GB2312"/>
          <w:b/>
          <w:sz w:val="32"/>
        </w:rPr>
        <w:t>2024年度一般公共预算财政拨款支出1,321.88万元，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减少304.92万元，下降18.74%，主要原因是：1.本年在职人员减少，相关人员经费较上年减少。2.洛浦县电子化信息工程所需设备软件采购项目资金较上年减少。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年初预算数1,029.95万元，决算数1,321.88万元，预决算差异率28.34%，主要原因是：年中追加人员工资、社保、公积金基数调增部分资金，导致预决算存在差异。</w:t>
      </w:r>
    </w:p>
    <w:p w14:paraId="20C6831E">
      <w:pPr>
        <w:spacing w:line="640" w:lineRule="exact"/>
        <w:ind w:firstLine="640"/>
        <w:jc w:val="both"/>
        <w:outlineLvl w:val="3"/>
      </w:pPr>
      <w:r>
        <w:rPr>
          <w:rFonts w:ascii="楷体_GB2312" w:hAnsi="楷体_GB2312" w:eastAsia="楷体_GB2312"/>
          <w:b/>
          <w:sz w:val="32"/>
        </w:rPr>
        <w:t>（二）一般公共预算财政拨款支出决算结构情况</w:t>
      </w:r>
    </w:p>
    <w:p w14:paraId="226031B1">
      <w:pPr>
        <w:spacing w:line="580" w:lineRule="exact"/>
        <w:ind w:firstLine="640"/>
        <w:jc w:val="both"/>
      </w:pPr>
      <w:r>
        <w:rPr>
          <w:rFonts w:ascii="仿宋_GB2312" w:hAnsi="仿宋_GB2312" w:eastAsia="仿宋_GB2312"/>
          <w:b w:val="0"/>
          <w:sz w:val="32"/>
        </w:rPr>
        <w:t>1.一般公共服务支出(类)941.15万元,占71.20%。</w:t>
      </w:r>
    </w:p>
    <w:p w14:paraId="246A941C">
      <w:pPr>
        <w:spacing w:line="580" w:lineRule="exact"/>
        <w:ind w:firstLine="640"/>
        <w:jc w:val="both"/>
      </w:pPr>
      <w:r>
        <w:rPr>
          <w:rFonts w:ascii="仿宋_GB2312" w:hAnsi="仿宋_GB2312" w:eastAsia="仿宋_GB2312"/>
          <w:b w:val="0"/>
          <w:sz w:val="32"/>
        </w:rPr>
        <w:t>2.科学技术支出(类)155.03万元,占11.73%。</w:t>
      </w:r>
    </w:p>
    <w:p w14:paraId="6ABEF9EC">
      <w:pPr>
        <w:spacing w:line="580" w:lineRule="exact"/>
        <w:ind w:firstLine="640"/>
        <w:jc w:val="both"/>
      </w:pPr>
      <w:r>
        <w:rPr>
          <w:rFonts w:ascii="仿宋_GB2312" w:hAnsi="仿宋_GB2312" w:eastAsia="仿宋_GB2312"/>
          <w:b w:val="0"/>
          <w:sz w:val="32"/>
        </w:rPr>
        <w:t>3.社会保障和就业支出(类)99.92万元,占7.56%。</w:t>
      </w:r>
    </w:p>
    <w:p w14:paraId="06944FD7">
      <w:pPr>
        <w:spacing w:line="580" w:lineRule="exact"/>
        <w:ind w:firstLine="640"/>
        <w:jc w:val="both"/>
      </w:pPr>
      <w:r>
        <w:rPr>
          <w:rFonts w:ascii="仿宋_GB2312" w:hAnsi="仿宋_GB2312" w:eastAsia="仿宋_GB2312"/>
          <w:b w:val="0"/>
          <w:sz w:val="32"/>
        </w:rPr>
        <w:t>4.卫生健康支出(类)45.93万元,占3.47%。</w:t>
      </w:r>
    </w:p>
    <w:p w14:paraId="4458808F">
      <w:pPr>
        <w:spacing w:line="580" w:lineRule="exact"/>
        <w:ind w:firstLine="640"/>
        <w:jc w:val="both"/>
      </w:pPr>
      <w:r>
        <w:rPr>
          <w:rFonts w:ascii="仿宋_GB2312" w:hAnsi="仿宋_GB2312" w:eastAsia="仿宋_GB2312"/>
          <w:b w:val="0"/>
          <w:sz w:val="32"/>
        </w:rPr>
        <w:t>5.住房保障支出(类)66.45万元,占5.03%。</w:t>
      </w:r>
    </w:p>
    <w:p w14:paraId="6BAF825E">
      <w:pPr>
        <w:spacing w:line="580" w:lineRule="exact"/>
        <w:ind w:firstLine="640"/>
        <w:jc w:val="both"/>
      </w:pPr>
      <w:r>
        <w:rPr>
          <w:rFonts w:ascii="仿宋_GB2312" w:hAnsi="仿宋_GB2312" w:eastAsia="仿宋_GB2312"/>
          <w:b w:val="0"/>
          <w:sz w:val="32"/>
        </w:rPr>
        <w:t>6.其他支出(类)13.41万元,占1.01%。</w:t>
      </w:r>
    </w:p>
    <w:p w14:paraId="4745B444">
      <w:pPr>
        <w:spacing w:line="640" w:lineRule="exact"/>
        <w:ind w:firstLine="640"/>
        <w:jc w:val="both"/>
        <w:outlineLvl w:val="3"/>
      </w:pPr>
      <w:r>
        <w:rPr>
          <w:rFonts w:ascii="楷体_GB2312" w:hAnsi="楷体_GB2312" w:eastAsia="楷体_GB2312"/>
          <w:b/>
          <w:sz w:val="32"/>
        </w:rPr>
        <w:t>（三）一般公共预算财政拨款支出决算具体情况</w:t>
      </w:r>
    </w:p>
    <w:p w14:paraId="35F9732D">
      <w:pPr>
        <w:spacing w:line="580" w:lineRule="exact"/>
        <w:ind w:firstLine="640"/>
        <w:jc w:val="both"/>
      </w:pPr>
      <w:r>
        <w:rPr>
          <w:rFonts w:ascii="仿宋_GB2312" w:hAnsi="仿宋_GB2312" w:eastAsia="仿宋_GB2312"/>
          <w:b w:val="0"/>
          <w:sz w:val="32"/>
        </w:rPr>
        <w:t>1.一般公共服务支出(类)党委办公厅（室）及相关机构事务(款)行政运行(项):支出决算数为941.15万元，比上年决算减少170.84万元，下降15.36%,主要原因是：本年功能科目调整，行政单位离退休经费，行政单位医疗，公务员医疗补助，住房公积金上年度在主科目列支，本年单独列支，导致经费较上年减少。本年在职人员减少，相关人员经费较上年减少。</w:t>
      </w:r>
    </w:p>
    <w:p w14:paraId="161B4BDD">
      <w:pPr>
        <w:spacing w:line="580" w:lineRule="exact"/>
        <w:ind w:firstLine="640"/>
        <w:jc w:val="both"/>
      </w:pPr>
      <w:r>
        <w:rPr>
          <w:rFonts w:ascii="仿宋_GB2312" w:hAnsi="仿宋_GB2312" w:eastAsia="仿宋_GB2312"/>
          <w:b w:val="0"/>
          <w:sz w:val="32"/>
        </w:rPr>
        <w:t>2.科学技术支出(类)技术研究与开发(款)其他技术研究与开发支出(项):支出决算数为155.03万元，比上年决算减少254.86万元，下降62.18%,主要原因是：本年减少洛浦县电子化信息工程所需设备软件采购项目资金。</w:t>
      </w:r>
    </w:p>
    <w:p w14:paraId="3F0BA257">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13.26万元，比上年决算增加13.26万元，增长100.00%,主要原因是：本年功能科目调整，行政单位离退休上年度在主科目列支，本年单独列支，导致经费较上年增加。</w:t>
      </w:r>
    </w:p>
    <w:p w14:paraId="0B49C59A">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86.66万元，比上年决算增加6.08万元，增长7.55%,主要原因是：本年在职人员工资基数调增，养老缴费基数上涨，相应支出增加。</w:t>
      </w:r>
    </w:p>
    <w:p w14:paraId="416C497A">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24.28万元，下降100.00%,主要原因是：本年未安排职业年金缴费支出，新增退休人员职业年金次年做实。</w:t>
      </w:r>
    </w:p>
    <w:p w14:paraId="0E065E89">
      <w:pPr>
        <w:spacing w:line="580" w:lineRule="exact"/>
        <w:ind w:firstLine="640"/>
        <w:jc w:val="both"/>
      </w:pPr>
      <w:r>
        <w:rPr>
          <w:rFonts w:ascii="仿宋_GB2312" w:hAnsi="仿宋_GB2312" w:eastAsia="仿宋_GB2312"/>
          <w:b w:val="0"/>
          <w:sz w:val="32"/>
        </w:rPr>
        <w:t>6.卫生健康支出(类)行政事业单位医疗(款)行政单位医疗(项):支出决算数为36.11万元，比上年决算增加36.11万元，增长100.00%,主要原因是：本年功能科目调整，行政单位医疗支出上年度在主科目列支，本年单独列支，导致经费较上年增加。</w:t>
      </w:r>
    </w:p>
    <w:p w14:paraId="720CB846">
      <w:pPr>
        <w:spacing w:line="580" w:lineRule="exact"/>
        <w:ind w:firstLine="640"/>
        <w:jc w:val="both"/>
      </w:pPr>
      <w:r>
        <w:rPr>
          <w:rFonts w:ascii="仿宋_GB2312" w:hAnsi="仿宋_GB2312" w:eastAsia="仿宋_GB2312"/>
          <w:b w:val="0"/>
          <w:sz w:val="32"/>
        </w:rPr>
        <w:t>7.卫生健康支出(类)行政事业单位医疗(款)公务员医疗补助(项):支出决算数为9.82万元，比上年决算增加9.82万元，增长100.00%,主要原因是：本年功能科目调整，公务员医疗补助上年度在主科目列支，本年单独列支，导致经费较上年增加。</w:t>
      </w:r>
    </w:p>
    <w:p w14:paraId="21C0AD84">
      <w:pPr>
        <w:spacing w:line="580" w:lineRule="exact"/>
        <w:ind w:firstLine="640"/>
        <w:jc w:val="both"/>
      </w:pPr>
      <w:r>
        <w:rPr>
          <w:rFonts w:ascii="仿宋_GB2312" w:hAnsi="仿宋_GB2312" w:eastAsia="仿宋_GB2312"/>
          <w:b w:val="0"/>
          <w:sz w:val="32"/>
        </w:rPr>
        <w:t>8.住房保障支出(类)住房改革支出(款)住房公积金(项):支出决算数为66.45万元，比上年决算增加66.45万元，增长100.00%,主要原因是：本年功能科目调整，住房公积金上年度在主科目列支，本年单独列支，导致经费较上年增加。</w:t>
      </w:r>
    </w:p>
    <w:p w14:paraId="5A27D1EE">
      <w:pPr>
        <w:spacing w:line="580" w:lineRule="exact"/>
        <w:ind w:firstLine="640"/>
        <w:jc w:val="both"/>
      </w:pPr>
      <w:r>
        <w:rPr>
          <w:rFonts w:ascii="仿宋_GB2312" w:hAnsi="仿宋_GB2312" w:eastAsia="仿宋_GB2312"/>
          <w:b w:val="0"/>
          <w:sz w:val="32"/>
        </w:rPr>
        <w:t>9.其他支出(类)其他支出(款)其他支出(项):支出决算数为13.41万元，比上年决算增加13.35万元，增长22,250.00%,主要原因是：为民办实事工作经费较上年增加。</w:t>
      </w:r>
    </w:p>
    <w:p w14:paraId="141E19D6">
      <w:pPr>
        <w:spacing w:line="640" w:lineRule="exact"/>
        <w:ind w:firstLine="640"/>
        <w:jc w:val="both"/>
        <w:outlineLvl w:val="2"/>
      </w:pPr>
      <w:r>
        <w:rPr>
          <w:rFonts w:ascii="黑体" w:hAnsi="黑体" w:eastAsia="黑体"/>
          <w:sz w:val="32"/>
        </w:rPr>
        <w:t>六、一般公共预算财政拨款基本支出决算情况说明</w:t>
      </w:r>
    </w:p>
    <w:p w14:paraId="577B0904">
      <w:pPr>
        <w:spacing w:line="580" w:lineRule="exact"/>
        <w:ind w:firstLine="640"/>
        <w:jc w:val="both"/>
      </w:pPr>
      <w:r>
        <w:rPr>
          <w:rFonts w:ascii="仿宋_GB2312" w:hAnsi="仿宋_GB2312" w:eastAsia="仿宋_GB2312"/>
          <w:b w:val="0"/>
          <w:sz w:val="32"/>
        </w:rPr>
        <w:t>2024年度一般公共预算财政拨款基本支出1,153.44万元，其中：</w:t>
      </w:r>
      <w:r>
        <w:rPr>
          <w:rFonts w:ascii="仿宋_GB2312" w:hAnsi="仿宋_GB2312" w:eastAsia="仿宋_GB2312"/>
          <w:b/>
          <w:sz w:val="32"/>
        </w:rPr>
        <w:t>人员经费872.61万元，</w:t>
      </w:r>
      <w:r>
        <w:rPr>
          <w:rFonts w:ascii="仿宋_GB2312" w:hAnsi="仿宋_GB2312" w:eastAsia="仿宋_GB2312"/>
          <w:b w:val="0"/>
          <w:sz w:val="32"/>
        </w:rPr>
        <w:t>包括：基本工资、津贴补贴、奖金、机关事业单位基本养老保险缴费、职工基本医疗保险缴费、公务员医疗补助缴费、住房公积金、其他工资福利支出、退休费、生活补助。</w:t>
      </w:r>
    </w:p>
    <w:p w14:paraId="0D7AB5E6">
      <w:pPr>
        <w:spacing w:line="580" w:lineRule="exact"/>
        <w:ind w:firstLine="640"/>
        <w:jc w:val="both"/>
      </w:pPr>
      <w:r>
        <w:rPr>
          <w:rFonts w:ascii="仿宋_GB2312" w:hAnsi="仿宋_GB2312" w:eastAsia="仿宋_GB2312"/>
          <w:b/>
          <w:sz w:val="32"/>
        </w:rPr>
        <w:t>公用经费280.84万元，</w:t>
      </w:r>
      <w:r>
        <w:rPr>
          <w:rFonts w:ascii="仿宋_GB2312" w:hAnsi="仿宋_GB2312" w:eastAsia="仿宋_GB2312"/>
          <w:b w:val="0"/>
          <w:sz w:val="32"/>
        </w:rPr>
        <w:t>包括：办公费、印刷费、手续费、水费、电费、邮电费、取暖费、差旅费、维修（护）费、公务用车运行维护费、其他交通费用、办公设备购置、信息网络及软件购置更新。</w:t>
      </w:r>
    </w:p>
    <w:p w14:paraId="36225605">
      <w:pPr>
        <w:spacing w:line="640" w:lineRule="exact"/>
        <w:ind w:firstLine="640"/>
        <w:jc w:val="both"/>
        <w:outlineLvl w:val="2"/>
      </w:pPr>
      <w:r>
        <w:rPr>
          <w:rFonts w:ascii="黑体" w:hAnsi="黑体" w:eastAsia="黑体"/>
          <w:sz w:val="32"/>
        </w:rPr>
        <w:t>七、政府性基金预算财政拨款收入支出决算情况说明</w:t>
      </w:r>
    </w:p>
    <w:p w14:paraId="32EE9632">
      <w:pPr>
        <w:spacing w:line="580" w:lineRule="exact"/>
        <w:ind w:firstLine="640"/>
        <w:jc w:val="both"/>
      </w:pPr>
      <w:r>
        <w:rPr>
          <w:rFonts w:ascii="仿宋_GB2312" w:hAnsi="仿宋_GB2312" w:eastAsia="仿宋_GB2312"/>
          <w:b/>
          <w:sz w:val="32"/>
        </w:rPr>
        <w:t>2024年度政府性基金预算财政拨款收入总计1.23万元，</w:t>
      </w:r>
      <w:r>
        <w:rPr>
          <w:rFonts w:ascii="仿宋_GB2312" w:hAnsi="仿宋_GB2312" w:eastAsia="仿宋_GB2312"/>
          <w:b w:val="0"/>
          <w:sz w:val="32"/>
        </w:rPr>
        <w:t>其中：年初结转和结余0.00万元，本年收入1.23万元。</w:t>
      </w:r>
      <w:r>
        <w:rPr>
          <w:rFonts w:ascii="仿宋_GB2312" w:hAnsi="仿宋_GB2312" w:eastAsia="仿宋_GB2312"/>
          <w:b/>
          <w:sz w:val="32"/>
        </w:rPr>
        <w:t>政府性基金预算财政拨款支出总计1.23万元，</w:t>
      </w:r>
      <w:r>
        <w:rPr>
          <w:rFonts w:ascii="仿宋_GB2312" w:hAnsi="仿宋_GB2312" w:eastAsia="仿宋_GB2312"/>
          <w:b w:val="0"/>
          <w:sz w:val="32"/>
        </w:rPr>
        <w:t>其中：年末结转和结余0.00万元，本年支出1.23万元。</w:t>
      </w:r>
    </w:p>
    <w:p w14:paraId="218E30C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增加1.23万元，增长100.00%，主要原因是：本年增加其他国有土地使用权出让收入安排的生活补助支出。</w:t>
      </w:r>
      <w:r>
        <w:rPr>
          <w:rFonts w:ascii="仿宋_GB2312" w:hAnsi="仿宋_GB2312" w:eastAsia="仿宋_GB2312"/>
          <w:b/>
          <w:sz w:val="32"/>
        </w:rPr>
        <w:t>与年初预算相比，</w:t>
      </w:r>
      <w:r>
        <w:rPr>
          <w:rFonts w:ascii="仿宋_GB2312" w:hAnsi="仿宋_GB2312" w:eastAsia="仿宋_GB2312"/>
          <w:b w:val="0"/>
          <w:sz w:val="32"/>
        </w:rPr>
        <w:t>年初预算数0.00万元，决算数1.23万元，预决算差异率100.00%，主要原因是：年中追加其他国有土地使用权出让收入安排的生活补助支出，导致预决算存在差异。</w:t>
      </w:r>
    </w:p>
    <w:p w14:paraId="53F0D93F">
      <w:pPr>
        <w:spacing w:line="580" w:lineRule="exact"/>
        <w:ind w:firstLine="640"/>
        <w:jc w:val="both"/>
      </w:pPr>
      <w:r>
        <w:rPr>
          <w:rFonts w:ascii="仿宋_GB2312" w:hAnsi="仿宋_GB2312" w:eastAsia="仿宋_GB2312"/>
          <w:b w:val="0"/>
          <w:sz w:val="32"/>
        </w:rPr>
        <w:t>政府性基金预算财政拨款支出1.23万元。</w:t>
      </w:r>
    </w:p>
    <w:p w14:paraId="38FE8D27">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1.23万元，比上年决算增加1.23万元，增长100.00%,主要原因是：本年增加其他国有土地使用权出让收入安排的生活补助支出。</w:t>
      </w:r>
    </w:p>
    <w:p w14:paraId="0B39CBFD">
      <w:pPr>
        <w:spacing w:line="640" w:lineRule="exact"/>
        <w:ind w:firstLine="640"/>
        <w:jc w:val="both"/>
        <w:outlineLvl w:val="2"/>
      </w:pPr>
      <w:r>
        <w:rPr>
          <w:rFonts w:ascii="黑体" w:hAnsi="黑体" w:eastAsia="黑体"/>
          <w:sz w:val="32"/>
        </w:rPr>
        <w:t>八、国有资本经营预算财政拨款收入支出决算情况说明</w:t>
      </w:r>
    </w:p>
    <w:p w14:paraId="2234D66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2E53FCD">
      <w:pPr>
        <w:spacing w:line="640" w:lineRule="exact"/>
        <w:ind w:firstLine="640"/>
        <w:jc w:val="both"/>
        <w:outlineLvl w:val="2"/>
      </w:pPr>
      <w:r>
        <w:rPr>
          <w:rFonts w:ascii="黑体" w:hAnsi="黑体" w:eastAsia="黑体"/>
          <w:sz w:val="32"/>
        </w:rPr>
        <w:t>九、财政拨款“三公”经费支出决算情况说明</w:t>
      </w:r>
    </w:p>
    <w:p w14:paraId="3E19F0B3">
      <w:pPr>
        <w:spacing w:line="580" w:lineRule="exact"/>
        <w:ind w:firstLine="640"/>
        <w:jc w:val="both"/>
      </w:pPr>
      <w:r>
        <w:rPr>
          <w:rFonts w:ascii="仿宋_GB2312" w:hAnsi="仿宋_GB2312" w:eastAsia="仿宋_GB2312"/>
          <w:b/>
          <w:sz w:val="32"/>
        </w:rPr>
        <w:t>2024年度财政拨款“三公”经费支出25.15万元，</w:t>
      </w:r>
      <w:r>
        <w:rPr>
          <w:rFonts w:ascii="仿宋_GB2312" w:hAnsi="仿宋_GB2312" w:eastAsia="仿宋_GB2312"/>
          <w:b w:val="0"/>
          <w:sz w:val="32"/>
        </w:rPr>
        <w:t>比上年增加2.52万元，增长11.14%，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25.15万元，占100.00%，比上年增加2.52万元，增长11.14%，主要原因是：本单位公务用车日渐老化，维修维护成本增加，导致公务用车运行维护费较上年增加。公务接待费支出0.00万元，占0.00%，比上年增加0.00万元，增长0.00%，主要原因是：2023年与2024年均未安排公务接待费支出。</w:t>
      </w:r>
    </w:p>
    <w:p w14:paraId="5971A14F">
      <w:pPr>
        <w:spacing w:line="580" w:lineRule="exact"/>
        <w:ind w:firstLine="640"/>
        <w:jc w:val="both"/>
      </w:pPr>
      <w:r>
        <w:rPr>
          <w:rFonts w:ascii="仿宋_GB2312" w:hAnsi="仿宋_GB2312" w:eastAsia="仿宋_GB2312"/>
          <w:b/>
          <w:sz w:val="32"/>
        </w:rPr>
        <w:t>具体情况如下：</w:t>
      </w:r>
    </w:p>
    <w:p w14:paraId="4048AED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996271F">
      <w:pPr>
        <w:spacing w:line="580" w:lineRule="exact"/>
        <w:ind w:firstLine="640"/>
        <w:jc w:val="both"/>
      </w:pPr>
      <w:r>
        <w:rPr>
          <w:rFonts w:ascii="仿宋_GB2312" w:hAnsi="仿宋_GB2312" w:eastAsia="仿宋_GB2312"/>
          <w:b w:val="0"/>
          <w:sz w:val="32"/>
        </w:rPr>
        <w:t>公务用车购置及运行维护费25.15万元，其中：公务用车购置费0.00万元，公务用车运行维护费25.15万元。公务用车运行维护费开支内容包括</w:t>
      </w:r>
      <w:r>
        <w:rPr>
          <w:rFonts w:hint="eastAsia" w:ascii="仿宋_GB2312" w:hAnsi="仿宋_GB2312" w:eastAsia="仿宋_GB2312"/>
          <w:b w:val="0"/>
          <w:sz w:val="32"/>
          <w:lang w:val="en-US" w:eastAsia="zh-CN"/>
        </w:rPr>
        <w:t>燃油费、审车费、保险费</w:t>
      </w:r>
      <w:r>
        <w:rPr>
          <w:rFonts w:ascii="仿宋_GB2312" w:hAnsi="仿宋_GB2312" w:eastAsia="仿宋_GB2312"/>
          <w:b w:val="0"/>
          <w:sz w:val="32"/>
        </w:rPr>
        <w:t>。公务用车购置数0辆，公务用车保有量11辆。国有资产占用情况中固定资产车辆3辆，与公务用车保有量差异原因是：借用其他单位车辆，车辆费用由本单位支付。</w:t>
      </w:r>
    </w:p>
    <w:p w14:paraId="115DD60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8C7E7F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25.15万元，决算数25.15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25.15万元，决算数25.15万元，预决算差异率0.00%，主要原因是：严格按照预算执行，预决算无差异。公务接待费全年预算数0.00万元，决算数0.00万元，预决算差异率0.00%，主要原因是：本单位无公务接待费。</w:t>
      </w:r>
    </w:p>
    <w:p w14:paraId="66257ACB">
      <w:pPr>
        <w:spacing w:line="640" w:lineRule="exact"/>
        <w:ind w:firstLine="640"/>
        <w:jc w:val="both"/>
        <w:outlineLvl w:val="2"/>
      </w:pPr>
      <w:r>
        <w:rPr>
          <w:rFonts w:ascii="黑体" w:hAnsi="黑体" w:eastAsia="黑体"/>
          <w:sz w:val="32"/>
        </w:rPr>
        <w:t>十、其他重要事项的情况说明</w:t>
      </w:r>
    </w:p>
    <w:p w14:paraId="346FBEBC">
      <w:pPr>
        <w:spacing w:line="640" w:lineRule="exact"/>
        <w:ind w:firstLine="640"/>
        <w:jc w:val="both"/>
        <w:outlineLvl w:val="3"/>
      </w:pPr>
      <w:r>
        <w:rPr>
          <w:rFonts w:ascii="楷体_GB2312" w:hAnsi="楷体_GB2312" w:eastAsia="楷体_GB2312"/>
          <w:b/>
          <w:sz w:val="32"/>
        </w:rPr>
        <w:t>（一）机关运行经费及公用经费支出情况</w:t>
      </w:r>
    </w:p>
    <w:p w14:paraId="7CFA2FFE">
      <w:pPr>
        <w:spacing w:line="580" w:lineRule="exact"/>
        <w:ind w:firstLine="640"/>
        <w:jc w:val="both"/>
      </w:pPr>
      <w:r>
        <w:rPr>
          <w:rFonts w:ascii="仿宋_GB2312" w:hAnsi="仿宋_GB2312" w:eastAsia="仿宋_GB2312"/>
          <w:b w:val="0"/>
          <w:sz w:val="32"/>
        </w:rPr>
        <w:t>2024年度中共洛浦县委办公室（行政单位和参照公务员法管理事业单位）机关运行经费支出280.84万元，比上年增加25.04万元，增长9.79%，主要原因是：本年增加维修（护）费，导致机关运行经费支出增加。</w:t>
      </w:r>
    </w:p>
    <w:p w14:paraId="4D9A99DF">
      <w:pPr>
        <w:spacing w:line="640" w:lineRule="exact"/>
        <w:ind w:firstLine="640"/>
        <w:jc w:val="both"/>
        <w:outlineLvl w:val="3"/>
      </w:pPr>
      <w:r>
        <w:rPr>
          <w:rFonts w:ascii="楷体_GB2312" w:hAnsi="楷体_GB2312" w:eastAsia="楷体_GB2312"/>
          <w:b/>
          <w:sz w:val="32"/>
        </w:rPr>
        <w:t>（二）政府采购情况</w:t>
      </w:r>
    </w:p>
    <w:p w14:paraId="0191C59F">
      <w:pPr>
        <w:spacing w:line="580" w:lineRule="exact"/>
        <w:ind w:firstLine="640"/>
        <w:jc w:val="both"/>
      </w:pPr>
      <w:r>
        <w:rPr>
          <w:rFonts w:ascii="仿宋_GB2312" w:hAnsi="仿宋_GB2312" w:eastAsia="仿宋_GB2312"/>
          <w:b w:val="0"/>
          <w:sz w:val="32"/>
        </w:rPr>
        <w:t>2024年度政府采购支出总额135.64万元，其中：政府采购货物支出43.28万元、政府采购工程支出6.50万元、政府采购服务支出85.87万元。</w:t>
      </w:r>
    </w:p>
    <w:p w14:paraId="17DE9C5B">
      <w:pPr>
        <w:spacing w:line="580" w:lineRule="exact"/>
        <w:ind w:firstLine="640"/>
        <w:jc w:val="both"/>
      </w:pPr>
      <w:r>
        <w:rPr>
          <w:rFonts w:ascii="仿宋_GB2312" w:hAnsi="仿宋_GB2312" w:eastAsia="仿宋_GB2312"/>
          <w:b w:val="0"/>
          <w:sz w:val="32"/>
        </w:rPr>
        <w:t>授予中小企业合同金额135.64万元，占政府采购支出总额的100.00%，其中：授予小微企业合同金额135.64万元，占政府采购支出总额的100.00%。</w:t>
      </w:r>
    </w:p>
    <w:p w14:paraId="68E1378D">
      <w:pPr>
        <w:spacing w:line="640" w:lineRule="exact"/>
        <w:ind w:firstLine="640"/>
        <w:jc w:val="both"/>
        <w:outlineLvl w:val="3"/>
      </w:pPr>
      <w:r>
        <w:rPr>
          <w:rFonts w:ascii="楷体_GB2312" w:hAnsi="楷体_GB2312" w:eastAsia="楷体_GB2312"/>
          <w:b/>
          <w:sz w:val="32"/>
        </w:rPr>
        <w:t>（三）国有资产占用情况说明</w:t>
      </w:r>
    </w:p>
    <w:p w14:paraId="667E5329">
      <w:pPr>
        <w:spacing w:line="580" w:lineRule="exact"/>
        <w:ind w:firstLine="640"/>
        <w:jc w:val="both"/>
      </w:pPr>
      <w:r>
        <w:rPr>
          <w:rFonts w:ascii="仿宋_GB2312" w:hAnsi="仿宋_GB2312" w:eastAsia="仿宋_GB2312"/>
          <w:b w:val="0"/>
          <w:sz w:val="32"/>
        </w:rPr>
        <w:t>截至2024年12月31日，房屋33,699.40平方米，价值5,699.15万元。车辆3辆，价值46.48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329C0B87">
      <w:pPr>
        <w:spacing w:line="640" w:lineRule="exact"/>
        <w:ind w:firstLine="640"/>
        <w:jc w:val="both"/>
        <w:outlineLvl w:val="2"/>
      </w:pPr>
      <w:r>
        <w:rPr>
          <w:rFonts w:ascii="黑体" w:hAnsi="黑体" w:eastAsia="黑体"/>
          <w:sz w:val="32"/>
        </w:rPr>
        <w:t>十一、预算绩效的情况说明</w:t>
      </w:r>
    </w:p>
    <w:p w14:paraId="47522E9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根据预算绩效管理要求，本单位2024年度预算绩效管理形成整体支出绩效自评表1个，全年预算总额1,333.11万元，实际执行总额1,328.11万元；预算绩效评价项目</w:t>
      </w:r>
      <w:r>
        <w:rPr>
          <w:rFonts w:hint="eastAsia" w:ascii="仿宋_GB2312" w:hAnsi="仿宋_GB2312" w:eastAsia="仿宋_GB2312"/>
          <w:b w:val="0"/>
          <w:sz w:val="32"/>
          <w:lang w:val="en-US" w:eastAsia="zh-CN"/>
        </w:rPr>
        <w:t>14</w:t>
      </w:r>
      <w:r>
        <w:rPr>
          <w:rFonts w:ascii="仿宋_GB2312" w:hAnsi="仿宋_GB2312" w:eastAsia="仿宋_GB2312"/>
          <w:b w:val="0"/>
          <w:sz w:val="32"/>
        </w:rPr>
        <w:t>个，全年预算数</w:t>
      </w:r>
      <w:r>
        <w:rPr>
          <w:rFonts w:hint="eastAsia" w:ascii="仿宋_GB2312" w:hAnsi="仿宋_GB2312" w:eastAsia="仿宋_GB2312"/>
          <w:b w:val="0"/>
          <w:sz w:val="32"/>
          <w:lang w:val="en-US" w:eastAsia="zh-CN"/>
        </w:rPr>
        <w:t>334.78</w:t>
      </w:r>
      <w:r>
        <w:rPr>
          <w:rFonts w:ascii="仿宋_GB2312" w:hAnsi="仿宋_GB2312" w:eastAsia="仿宋_GB2312"/>
          <w:b w:val="0"/>
          <w:sz w:val="32"/>
        </w:rPr>
        <w:t>万元，全年执行数</w:t>
      </w:r>
      <w:r>
        <w:rPr>
          <w:rFonts w:hint="eastAsia" w:ascii="仿宋_GB2312" w:hAnsi="仿宋_GB2312" w:eastAsia="仿宋_GB2312"/>
          <w:b w:val="0"/>
          <w:sz w:val="32"/>
          <w:lang w:val="en-US" w:eastAsia="zh-CN"/>
        </w:rPr>
        <w:t>334.78</w:t>
      </w:r>
      <w:r>
        <w:rPr>
          <w:rFonts w:ascii="仿宋_GB2312" w:hAnsi="仿宋_GB2312" w:eastAsia="仿宋_GB2312"/>
          <w:b w:val="0"/>
          <w:sz w:val="32"/>
        </w:rPr>
        <w:t>万元。预算绩效管理取得的成效：一是实事求是，真实反映情况，项目管理部门对当年项目绩效进行自评，实事求是地分析评价项目完成情况，客观真实反映绩效情况，分析工作亮点，查找不足，倾听意见；二是加强绩效目标管理，在项目完成的动态过程中，把目标任务层层分解，建立量化考评机制，强化职能监督，抓好末端工作落实；三是规范预算编制流程，先定绩效目标，后编制预算，增强预算编制的控制力和执行力。发现的问题及原因：一是由于办公室干部年轻化，大多数存在工作经验不足、工作效率不高、沟通能力不强、表达不清的问题。二是统筹协调有差距，抓不住重点，不会统筹协调，虑事不深、谋划不细、做事无章，根本做不到忙而不乱，做不到紧张有序，而是越忙越乱、忙中出错，甚至一错再错。三是写作能力不高，专业思维、专业素养不强，跟不上领导的大思路、大谋划，综合所需材料大多靠乡镇、部门提供。下一步改进措施：县委办公室将始终坚持“党办姓党”，把对党绝对忠诚作为第一标准，学深悟透习近平新时代中国特色社会主义思想，引领全体干部职工自觉把忠诚拥护“两个确立”、坚决做到“两个维护”贯穿到“三服务”工作各方面全过程，以忠诚干净担当的实际行动，全力以赴确保县委各项工作安排落实落地，为全县改革发展稳定贡献智慧力量。具体附整体支出绩效自评表，项目支出绩效自评表和评价报告。</w:t>
      </w:r>
    </w:p>
    <w:p w14:paraId="2F71CA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80B20D">
        <w:tblPrEx>
          <w:tblCellMar>
            <w:top w:w="0" w:type="dxa"/>
            <w:left w:w="108" w:type="dxa"/>
            <w:bottom w:w="0" w:type="dxa"/>
            <w:right w:w="108" w:type="dxa"/>
          </w:tblCellMar>
        </w:tblPrEx>
        <w:tc>
          <w:tcPr>
            <w:tcW w:w="8847" w:type="dxa"/>
            <w:gridSpan w:val="9"/>
            <w:vAlign w:val="center"/>
          </w:tcPr>
          <w:p w14:paraId="73488392">
            <w:pPr>
              <w:jc w:val="center"/>
            </w:pPr>
            <w:r>
              <w:rPr>
                <w:rFonts w:ascii="宋体" w:hAnsi="宋体" w:eastAsia="宋体"/>
                <w:sz w:val="24"/>
              </w:rPr>
              <w:t>单位整体支出绩效自评表</w:t>
            </w:r>
          </w:p>
        </w:tc>
      </w:tr>
      <w:tr w14:paraId="3BB0BF8E">
        <w:tblPrEx>
          <w:tblCellMar>
            <w:top w:w="0" w:type="dxa"/>
            <w:left w:w="108" w:type="dxa"/>
            <w:bottom w:w="0" w:type="dxa"/>
            <w:right w:w="108" w:type="dxa"/>
          </w:tblCellMar>
        </w:tblPrEx>
        <w:tc>
          <w:tcPr>
            <w:tcW w:w="8847" w:type="dxa"/>
            <w:gridSpan w:val="9"/>
            <w:vAlign w:val="center"/>
          </w:tcPr>
          <w:p w14:paraId="380BB2AE">
            <w:pPr>
              <w:jc w:val="center"/>
            </w:pPr>
            <w:r>
              <w:rPr>
                <w:rFonts w:ascii="宋体" w:hAnsi="宋体" w:eastAsia="宋体"/>
                <w:sz w:val="24"/>
              </w:rPr>
              <w:t>（2024年度）</w:t>
            </w:r>
          </w:p>
        </w:tc>
      </w:tr>
      <w:tr w14:paraId="5EFAD7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021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785058">
            <w:pPr>
              <w:jc w:val="center"/>
            </w:pPr>
            <w:r>
              <w:rPr>
                <w:rFonts w:ascii="宋体" w:hAnsi="宋体" w:eastAsia="宋体"/>
                <w:sz w:val="16"/>
              </w:rPr>
              <w:t>中共洛浦县委办公室</w:t>
            </w:r>
          </w:p>
        </w:tc>
      </w:tr>
      <w:tr w14:paraId="07DF54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A9A4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4C92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5CF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19E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3D9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8F8A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A9C1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AB74">
            <w:pPr>
              <w:jc w:val="center"/>
            </w:pPr>
            <w:r>
              <w:rPr>
                <w:rFonts w:ascii="宋体" w:hAnsi="宋体" w:eastAsia="宋体"/>
                <w:sz w:val="16"/>
              </w:rPr>
              <w:t>得分</w:t>
            </w:r>
          </w:p>
        </w:tc>
      </w:tr>
      <w:tr w14:paraId="2B9FF9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73A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91D4A">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7862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EA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F04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BE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F43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77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E71F4">
            <w:pPr>
              <w:jc w:val="center"/>
            </w:pPr>
            <w:r>
              <w:rPr>
                <w:rFonts w:ascii="宋体" w:hAnsi="宋体" w:eastAsia="宋体"/>
                <w:sz w:val="16"/>
              </w:rPr>
              <w:t>-</w:t>
            </w:r>
          </w:p>
        </w:tc>
      </w:tr>
      <w:tr w14:paraId="2E8CC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F25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6D4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6A1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03A7">
            <w:pPr>
              <w:jc w:val="center"/>
            </w:pPr>
            <w:r>
              <w:rPr>
                <w:rFonts w:ascii="宋体" w:hAnsi="宋体" w:eastAsia="宋体"/>
                <w:sz w:val="16"/>
              </w:rPr>
              <w:t>1,029.95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07CCA">
            <w:pPr>
              <w:jc w:val="center"/>
            </w:pPr>
            <w:r>
              <w:rPr>
                <w:rFonts w:ascii="宋体" w:hAnsi="宋体" w:eastAsia="宋体"/>
                <w:sz w:val="16"/>
              </w:rPr>
              <w:t>1,333.11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972B">
            <w:pPr>
              <w:jc w:val="center"/>
            </w:pPr>
            <w:r>
              <w:rPr>
                <w:rFonts w:ascii="宋体" w:hAnsi="宋体" w:eastAsia="宋体"/>
                <w:sz w:val="16"/>
              </w:rPr>
              <w:t>1,328.11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110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A92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48C11">
            <w:pPr>
              <w:jc w:val="center"/>
            </w:pPr>
            <w:r>
              <w:rPr>
                <w:rFonts w:ascii="宋体" w:hAnsi="宋体" w:eastAsia="宋体"/>
                <w:sz w:val="16"/>
              </w:rPr>
              <w:t>-</w:t>
            </w:r>
          </w:p>
        </w:tc>
      </w:tr>
      <w:tr w14:paraId="2B700C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FB8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198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435D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37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DEB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D4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C49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901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21AD">
            <w:pPr>
              <w:jc w:val="center"/>
            </w:pPr>
            <w:r>
              <w:rPr>
                <w:rFonts w:ascii="宋体" w:hAnsi="宋体" w:eastAsia="宋体"/>
                <w:sz w:val="16"/>
              </w:rPr>
              <w:t>-</w:t>
            </w:r>
          </w:p>
        </w:tc>
      </w:tr>
      <w:tr w14:paraId="0BE7E2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715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7E7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87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D89C1">
            <w:pPr>
              <w:jc w:val="center"/>
            </w:pPr>
            <w:r>
              <w:rPr>
                <w:rFonts w:ascii="宋体" w:hAnsi="宋体" w:eastAsia="宋体"/>
                <w:sz w:val="16"/>
              </w:rPr>
              <w:t>1,029.95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61320">
            <w:pPr>
              <w:jc w:val="center"/>
            </w:pPr>
            <w:r>
              <w:rPr>
                <w:rFonts w:ascii="宋体" w:hAnsi="宋体" w:eastAsia="宋体"/>
                <w:sz w:val="16"/>
              </w:rPr>
              <w:t>1,333.11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6E354">
            <w:pPr>
              <w:jc w:val="center"/>
            </w:pPr>
            <w:r>
              <w:rPr>
                <w:rFonts w:ascii="宋体" w:hAnsi="宋体" w:eastAsia="宋体"/>
                <w:sz w:val="16"/>
              </w:rPr>
              <w:t>1,328.11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9E5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C16BA">
            <w:pPr>
              <w:jc w:val="center"/>
            </w:pPr>
            <w:r>
              <w:rPr>
                <w:rFonts w:ascii="宋体" w:hAnsi="宋体" w:eastAsia="宋体"/>
                <w:sz w:val="16"/>
              </w:rPr>
              <w:t>99.62%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AE385">
            <w:pPr>
              <w:jc w:val="center"/>
            </w:pPr>
            <w:r>
              <w:rPr>
                <w:rFonts w:ascii="宋体" w:hAnsi="宋体" w:eastAsia="宋体"/>
                <w:sz w:val="16"/>
              </w:rPr>
              <w:t>9.96</w:t>
            </w:r>
          </w:p>
        </w:tc>
      </w:tr>
      <w:tr w14:paraId="741CA7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C3DC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5F495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52A661">
            <w:pPr>
              <w:jc w:val="center"/>
            </w:pPr>
            <w:r>
              <w:rPr>
                <w:rFonts w:ascii="宋体" w:hAnsi="宋体" w:eastAsia="宋体"/>
                <w:sz w:val="16"/>
              </w:rPr>
              <w:t>实际完成情况</w:t>
            </w:r>
          </w:p>
        </w:tc>
      </w:tr>
      <w:tr w14:paraId="61C5E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0046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68C2CC">
            <w:pPr>
              <w:jc w:val="both"/>
            </w:pPr>
            <w:r>
              <w:rPr>
                <w:rFonts w:ascii="宋体" w:hAnsi="宋体" w:eastAsia="宋体"/>
                <w:sz w:val="16"/>
              </w:rPr>
              <w:t>1.提质扩能、增强本领，强化理论武装，强化干部能力。2.2024年把搞好参谋服务摆在突出的位置，不断增强参谋服务意识，把握参谋服务重点，提高参谋服务能力。3.进一步推动县委决策部署的执行和落实，确保政令畅通，提高执行力，督导督办注重实效。4.建立健全国家安全、史志、档案、综合服务、</w:t>
            </w:r>
            <w:r>
              <w:rPr>
                <w:rFonts w:hint="eastAsia" w:ascii="宋体" w:hAnsi="宋体"/>
                <w:sz w:val="16"/>
                <w:lang w:eastAsia="zh-CN"/>
              </w:rPr>
              <w:t>机要</w:t>
            </w:r>
            <w:r>
              <w:rPr>
                <w:rFonts w:ascii="宋体" w:hAnsi="宋体" w:eastAsia="宋体"/>
                <w:sz w:val="16"/>
              </w:rPr>
              <w:t>保密机制，推动机要保密安全畅通工作。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483C74">
            <w:pPr>
              <w:jc w:val="both"/>
            </w:pPr>
            <w:r>
              <w:rPr>
                <w:rFonts w:ascii="宋体" w:hAnsi="宋体" w:eastAsia="宋体"/>
                <w:sz w:val="16"/>
              </w:rPr>
              <w:t>保障单位在职42人，退休11人的工资福利、各项补助正常发放及部门基本支出等正常运转。保障临聘人员数量38人，保障11辆车辆正常使用,2024年保障全年组织会议场次442场，保障2个县级会议室，10个乡镇会议室正常使用。保障23条视频会议室电路，1条</w:t>
            </w:r>
            <w:r>
              <w:rPr>
                <w:rFonts w:hint="eastAsia" w:ascii="宋体" w:hAnsi="宋体"/>
                <w:sz w:val="16"/>
                <w:lang w:eastAsia="zh-CN"/>
              </w:rPr>
              <w:t>密码通信主渠道</w:t>
            </w:r>
            <w:r>
              <w:rPr>
                <w:rFonts w:ascii="宋体" w:hAnsi="宋体" w:eastAsia="宋体"/>
                <w:sz w:val="16"/>
              </w:rPr>
              <w:t>保障。人员考核合格率100%，公务用车保障率100%，公务用车保障率100%，保障资金发放及时率100%。部门整体实际支出1328.11万元，其中人员经费878.83万元，公用经费280.84万元，项目支出168.44万元。1、通过保障政府社会服务能力，提升业务保障能力，使受益群众满意度及工作人员满意度达到了100%。 2、协助县委领导处理日常事务工作的机构，围绕县委工作部署，对涉及全县经济建设、社会发展、党的自身建设等全局性的重大问题进行调查研究，为县委科学决策提出建议、预案，负责县委有关会议的筹备和组织协调工作，负责对全县各级办公室的业务指导和协调管理等职能。保障县乡两级视频会议线路正常运行，保障会议顺利召开。 3、抓好以文辅政主业，严把公文起草质量关，一切从工作实际出发，使文稿能正确传达上级精神、准确体现领导意图、如实反映基层情况。认真做好各类会议的会前、会中、会后各个环节的衔接，不断规范会务工作，提高组织会议的能力和水平。4、做好保密工作。按照保密制度要求，建立健全各项规章制度，定期开展保密自查，提高涉密人员保密意识。注重做好各级各类问题整改；负责国家安全、深化改革、专用通信、档案工作及各类会务保障和相关接待工作。</w:t>
            </w:r>
          </w:p>
        </w:tc>
      </w:tr>
      <w:tr w14:paraId="7169E7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48C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69C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CD83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2C8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BA9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B7E9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925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384FA">
            <w:pPr>
              <w:jc w:val="center"/>
            </w:pPr>
            <w:r>
              <w:rPr>
                <w:rFonts w:ascii="宋体" w:hAnsi="宋体" w:eastAsia="宋体"/>
                <w:sz w:val="16"/>
              </w:rPr>
              <w:t>得分</w:t>
            </w:r>
          </w:p>
        </w:tc>
      </w:tr>
      <w:tr w14:paraId="77985E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CC81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7FA5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5535">
            <w:pPr>
              <w:jc w:val="center"/>
            </w:pPr>
            <w:r>
              <w:rPr>
                <w:rFonts w:ascii="宋体" w:hAnsi="宋体" w:eastAsia="宋体"/>
                <w:sz w:val="16"/>
              </w:rPr>
              <w:t>向自治区党委办公厅和地委上报信息数量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8F0BB">
            <w:pPr>
              <w:jc w:val="center"/>
            </w:pPr>
            <w:r>
              <w:rPr>
                <w:rFonts w:ascii="宋体" w:hAnsi="宋体" w:eastAsia="宋体"/>
                <w:sz w:val="16"/>
              </w:rPr>
              <w:t>=280期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E900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71C8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70A6">
            <w:pPr>
              <w:jc w:val="center"/>
            </w:pPr>
            <w:r>
              <w:rPr>
                <w:rFonts w:ascii="宋体" w:hAnsi="宋体" w:eastAsia="宋体"/>
                <w:sz w:val="16"/>
              </w:rPr>
              <w:t>281期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46B8">
            <w:pPr>
              <w:jc w:val="center"/>
            </w:pPr>
            <w:r>
              <w:rPr>
                <w:rFonts w:ascii="宋体" w:hAnsi="宋体" w:eastAsia="宋体"/>
                <w:sz w:val="16"/>
              </w:rPr>
              <w:t>30</w:t>
            </w:r>
          </w:p>
        </w:tc>
      </w:tr>
      <w:tr w14:paraId="5EECF9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703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58C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F8514">
            <w:pPr>
              <w:jc w:val="center"/>
            </w:pPr>
            <w:r>
              <w:rPr>
                <w:rFonts w:ascii="宋体" w:hAnsi="宋体" w:eastAsia="宋体"/>
                <w:sz w:val="16"/>
              </w:rPr>
              <w:t>开展基层减负指导次数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E475F">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AF6C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211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7ACDC">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B651">
            <w:pPr>
              <w:jc w:val="center"/>
            </w:pPr>
            <w:r>
              <w:rPr>
                <w:rFonts w:ascii="宋体" w:hAnsi="宋体" w:eastAsia="宋体"/>
                <w:sz w:val="16"/>
              </w:rPr>
              <w:t>20</w:t>
            </w:r>
          </w:p>
        </w:tc>
      </w:tr>
      <w:tr w14:paraId="24EC5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66B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CEE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555BF">
            <w:pPr>
              <w:jc w:val="center"/>
            </w:pPr>
            <w:r>
              <w:rPr>
                <w:rFonts w:ascii="宋体" w:hAnsi="宋体" w:eastAsia="宋体"/>
                <w:sz w:val="16"/>
              </w:rPr>
              <w:t>常态化开展密码通信系统实战演练次数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5CCBB">
            <w:pPr>
              <w:jc w:val="center"/>
            </w:pPr>
            <w:r>
              <w:rPr>
                <w:rFonts w:ascii="宋体" w:hAnsi="宋体" w:eastAsia="宋体"/>
                <w:sz w:val="16"/>
              </w:rPr>
              <w:t>&gt;=50次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31F2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65A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CC278">
            <w:pPr>
              <w:jc w:val="center"/>
            </w:pPr>
            <w:r>
              <w:rPr>
                <w:rFonts w:ascii="宋体" w:hAnsi="宋体" w:eastAsia="宋体"/>
                <w:sz w:val="16"/>
              </w:rPr>
              <w:t>56次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3E58A">
            <w:pPr>
              <w:jc w:val="center"/>
            </w:pPr>
            <w:r>
              <w:rPr>
                <w:rFonts w:ascii="宋体" w:hAnsi="宋体" w:eastAsia="宋体"/>
                <w:sz w:val="16"/>
              </w:rPr>
              <w:t>20</w:t>
            </w:r>
          </w:p>
        </w:tc>
      </w:tr>
      <w:tr w14:paraId="4E6A7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1698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9409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49E2">
            <w:pPr>
              <w:jc w:val="center"/>
            </w:pPr>
            <w:r>
              <w:rPr>
                <w:rFonts w:ascii="宋体" w:hAnsi="宋体" w:eastAsia="宋体"/>
                <w:sz w:val="16"/>
              </w:rPr>
              <w:t>开展保密业务培训场次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F0AF">
            <w:pPr>
              <w:jc w:val="center"/>
            </w:pPr>
            <w:r>
              <w:rPr>
                <w:rFonts w:ascii="宋体" w:hAnsi="宋体" w:eastAsia="宋体"/>
                <w:sz w:val="16"/>
              </w:rPr>
              <w:t>&gt;=70次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6641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47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19E7F">
            <w:pPr>
              <w:jc w:val="center"/>
            </w:pPr>
            <w:r>
              <w:rPr>
                <w:rFonts w:ascii="宋体" w:hAnsi="宋体" w:eastAsia="宋体"/>
                <w:sz w:val="16"/>
              </w:rPr>
              <w:t>78次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3892">
            <w:pPr>
              <w:jc w:val="center"/>
            </w:pPr>
            <w:r>
              <w:rPr>
                <w:rFonts w:ascii="宋体" w:hAnsi="宋体" w:eastAsia="宋体"/>
                <w:sz w:val="16"/>
              </w:rPr>
              <w:t>20</w:t>
            </w:r>
          </w:p>
        </w:tc>
      </w:tr>
    </w:tbl>
    <w:p w14:paraId="5C633CF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32DC49">
        <w:tblPrEx>
          <w:tblCellMar>
            <w:top w:w="0" w:type="dxa"/>
            <w:left w:w="108" w:type="dxa"/>
            <w:bottom w:w="0" w:type="dxa"/>
            <w:right w:w="108" w:type="dxa"/>
          </w:tblCellMar>
        </w:tblPrEx>
        <w:tc>
          <w:tcPr>
            <w:tcW w:w="8847" w:type="dxa"/>
            <w:gridSpan w:val="9"/>
            <w:vAlign w:val="center"/>
          </w:tcPr>
          <w:p w14:paraId="46CE274B">
            <w:pPr>
              <w:jc w:val="center"/>
            </w:pPr>
            <w:r>
              <w:rPr>
                <w:rFonts w:ascii="宋体" w:hAnsi="宋体" w:eastAsia="宋体"/>
                <w:sz w:val="24"/>
              </w:rPr>
              <w:t>项目支出绩效自评表</w:t>
            </w:r>
          </w:p>
        </w:tc>
      </w:tr>
      <w:tr w14:paraId="0A448C3D">
        <w:tblPrEx>
          <w:tblCellMar>
            <w:top w:w="0" w:type="dxa"/>
            <w:left w:w="108" w:type="dxa"/>
            <w:bottom w:w="0" w:type="dxa"/>
            <w:right w:w="108" w:type="dxa"/>
          </w:tblCellMar>
        </w:tblPrEx>
        <w:tc>
          <w:tcPr>
            <w:tcW w:w="8847" w:type="dxa"/>
            <w:gridSpan w:val="9"/>
            <w:vAlign w:val="center"/>
          </w:tcPr>
          <w:p w14:paraId="1B61EA01">
            <w:pPr>
              <w:jc w:val="center"/>
            </w:pPr>
            <w:r>
              <w:rPr>
                <w:rFonts w:ascii="宋体" w:hAnsi="宋体" w:eastAsia="宋体"/>
                <w:sz w:val="24"/>
              </w:rPr>
              <w:t>(2024年度)</w:t>
            </w:r>
          </w:p>
        </w:tc>
      </w:tr>
      <w:tr w14:paraId="479973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F2FF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B72E61E">
            <w:pPr>
              <w:jc w:val="center"/>
            </w:pPr>
            <w:r>
              <w:rPr>
                <w:rFonts w:ascii="宋体" w:hAnsi="宋体" w:eastAsia="宋体"/>
                <w:sz w:val="16"/>
              </w:rPr>
              <w:t>洛财纪字</w:t>
            </w:r>
            <w:r>
              <w:rPr>
                <w:rFonts w:hint="eastAsia" w:ascii="宋体" w:hAnsi="宋体"/>
                <w:sz w:val="16"/>
                <w:lang w:eastAsia="zh-CN"/>
              </w:rPr>
              <w:t>〔2024〕3号</w:t>
            </w:r>
            <w:r>
              <w:rPr>
                <w:rFonts w:ascii="宋体" w:hAnsi="宋体" w:eastAsia="宋体"/>
                <w:sz w:val="16"/>
              </w:rPr>
              <w:t>-7人-工勤岗（司机1人、勤杂工6人）</w:t>
            </w:r>
          </w:p>
        </w:tc>
      </w:tr>
      <w:tr w14:paraId="697887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6D3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C09111">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8D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CB06C8">
            <w:pPr>
              <w:jc w:val="center"/>
            </w:pPr>
            <w:r>
              <w:rPr>
                <w:rFonts w:ascii="宋体" w:hAnsi="宋体" w:eastAsia="宋体"/>
                <w:sz w:val="16"/>
              </w:rPr>
              <w:t>中共洛浦县委办公室</w:t>
            </w:r>
          </w:p>
        </w:tc>
      </w:tr>
      <w:tr w14:paraId="66397D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CB80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09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9D2B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038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055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B8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91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D925">
            <w:pPr>
              <w:jc w:val="center"/>
            </w:pPr>
            <w:r>
              <w:rPr>
                <w:rFonts w:ascii="宋体" w:hAnsi="宋体" w:eastAsia="宋体"/>
                <w:sz w:val="16"/>
              </w:rPr>
              <w:t>得分</w:t>
            </w:r>
          </w:p>
        </w:tc>
      </w:tr>
      <w:tr w14:paraId="727024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664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3F2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7BE3E">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4568">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0DFD6">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675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181E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4F59A">
            <w:pPr>
              <w:jc w:val="center"/>
            </w:pPr>
            <w:r>
              <w:rPr>
                <w:rFonts w:ascii="宋体" w:hAnsi="宋体" w:eastAsia="宋体"/>
                <w:sz w:val="16"/>
              </w:rPr>
              <w:t>10.00分</w:t>
            </w:r>
          </w:p>
        </w:tc>
      </w:tr>
      <w:tr w14:paraId="743044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23C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8BA5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26D1">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36818">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CF485">
            <w:pPr>
              <w:jc w:val="center"/>
            </w:pPr>
            <w:r>
              <w:rPr>
                <w:rFonts w:ascii="宋体" w:hAnsi="宋体" w:eastAsia="宋体"/>
                <w:sz w:val="16"/>
              </w:rPr>
              <w:t>9.11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2C9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C61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C221F">
            <w:pPr>
              <w:jc w:val="center"/>
            </w:pPr>
            <w:r>
              <w:rPr>
                <w:rFonts w:ascii="宋体" w:hAnsi="宋体" w:eastAsia="宋体"/>
                <w:sz w:val="16"/>
              </w:rPr>
              <w:t>—</w:t>
            </w:r>
          </w:p>
        </w:tc>
      </w:tr>
      <w:tr w14:paraId="100C3D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C52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BC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CA9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67C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2F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4EC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FF1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62F0C">
            <w:pPr>
              <w:jc w:val="center"/>
            </w:pPr>
            <w:r>
              <w:rPr>
                <w:rFonts w:ascii="宋体" w:hAnsi="宋体" w:eastAsia="宋体"/>
                <w:sz w:val="16"/>
              </w:rPr>
              <w:t>—</w:t>
            </w:r>
          </w:p>
        </w:tc>
      </w:tr>
      <w:tr w14:paraId="7E19A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99E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3898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520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A1F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B25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52E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A9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E0D4E">
            <w:pPr>
              <w:jc w:val="center"/>
            </w:pPr>
            <w:r>
              <w:rPr>
                <w:rFonts w:ascii="宋体" w:hAnsi="宋体" w:eastAsia="宋体"/>
                <w:sz w:val="16"/>
              </w:rPr>
              <w:t>—</w:t>
            </w:r>
          </w:p>
        </w:tc>
      </w:tr>
      <w:tr w14:paraId="6CF725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06AE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43FA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B364A">
            <w:pPr>
              <w:jc w:val="center"/>
            </w:pPr>
            <w:r>
              <w:rPr>
                <w:rFonts w:ascii="宋体" w:hAnsi="宋体" w:eastAsia="宋体"/>
                <w:sz w:val="16"/>
              </w:rPr>
              <w:t>实际完成情况</w:t>
            </w:r>
          </w:p>
        </w:tc>
      </w:tr>
      <w:tr w14:paraId="0C912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04A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570E6D">
            <w:pPr>
              <w:jc w:val="both"/>
            </w:pPr>
            <w:r>
              <w:rPr>
                <w:rFonts w:ascii="宋体" w:hAnsi="宋体" w:eastAsia="宋体"/>
                <w:sz w:val="16"/>
              </w:rPr>
              <w:t>根据文件实施该项目，项目主要内容：保障临聘人员工资补助按月及时发放。通过项目的实施，提高临聘人员工作效率和工作积极性。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70B679">
            <w:pPr>
              <w:jc w:val="both"/>
            </w:pPr>
            <w:r>
              <w:rPr>
                <w:rFonts w:ascii="宋体" w:hAnsi="宋体" w:eastAsia="宋体"/>
                <w:sz w:val="16"/>
              </w:rPr>
              <w:t>截止至自评节点，我单位已完成7名临聘人员工资补助。资金已经9.11万元。通过项目的实施，提高临聘人员工作效率和工作积极性。</w:t>
            </w:r>
          </w:p>
        </w:tc>
      </w:tr>
      <w:tr w14:paraId="1A5F55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E8C64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AA8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2E1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516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954A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171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6CF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369A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7E17A">
            <w:pPr>
              <w:jc w:val="center"/>
            </w:pPr>
            <w:r>
              <w:rPr>
                <w:rFonts w:ascii="宋体" w:hAnsi="宋体" w:eastAsia="宋体"/>
                <w:sz w:val="16"/>
              </w:rPr>
              <w:t>偏差原因分析及改进措施</w:t>
            </w:r>
          </w:p>
        </w:tc>
      </w:tr>
      <w:tr w14:paraId="2BB27D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E9E1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F590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32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1070D">
            <w:pPr>
              <w:jc w:val="center"/>
            </w:pPr>
            <w:r>
              <w:rPr>
                <w:rFonts w:ascii="宋体" w:hAnsi="宋体" w:eastAsia="宋体"/>
                <w:sz w:val="16"/>
              </w:rPr>
              <w:t>临聘人员人数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884C">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867B">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0F4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20C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A482D">
            <w:pPr>
              <w:jc w:val="center"/>
            </w:pPr>
          </w:p>
        </w:tc>
      </w:tr>
      <w:tr w14:paraId="476323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FE9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D2A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D3C5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7B6DC">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AE2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E56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AB2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2BF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D8439">
            <w:pPr>
              <w:jc w:val="center"/>
            </w:pPr>
          </w:p>
        </w:tc>
      </w:tr>
      <w:tr w14:paraId="3329F2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255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862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9135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8D5E">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54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5B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C86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8DE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0BA61">
            <w:pPr>
              <w:jc w:val="center"/>
            </w:pPr>
          </w:p>
        </w:tc>
      </w:tr>
      <w:tr w14:paraId="22098A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5EB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12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BD2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55C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1271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AC61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523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47C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4D42">
            <w:pPr>
              <w:jc w:val="center"/>
            </w:pPr>
          </w:p>
        </w:tc>
      </w:tr>
      <w:tr w14:paraId="05B907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943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F3F8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D6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8D4EB">
            <w:pPr>
              <w:jc w:val="center"/>
            </w:pPr>
            <w:r>
              <w:rPr>
                <w:rFonts w:ascii="宋体" w:hAnsi="宋体" w:eastAsia="宋体"/>
                <w:sz w:val="16"/>
              </w:rPr>
              <w:t>临聘人员工资补助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3B0E3">
            <w:pPr>
              <w:jc w:val="center"/>
            </w:pPr>
            <w:r>
              <w:rPr>
                <w:rFonts w:ascii="宋体" w:hAnsi="宋体" w:eastAsia="宋体"/>
                <w:sz w:val="16"/>
              </w:rPr>
              <w:t>&lt;=9.11万元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A52F3">
            <w:pPr>
              <w:jc w:val="center"/>
            </w:pPr>
            <w:r>
              <w:rPr>
                <w:rFonts w:ascii="宋体" w:hAnsi="宋体" w:eastAsia="宋体"/>
                <w:sz w:val="16"/>
              </w:rPr>
              <w:t>=9.11万元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1F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AD5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44101">
            <w:pPr>
              <w:jc w:val="center"/>
            </w:pPr>
          </w:p>
        </w:tc>
      </w:tr>
      <w:tr w14:paraId="1849F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ADE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A2E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7F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675C7">
            <w:pPr>
              <w:jc w:val="center"/>
            </w:pPr>
            <w:r>
              <w:rPr>
                <w:rFonts w:ascii="宋体" w:hAnsi="宋体" w:eastAsia="宋体"/>
                <w:sz w:val="16"/>
              </w:rPr>
              <w:t>提高临聘人员工作效率和工作积极性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AAE34">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87CD">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AD0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AC0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33E25">
            <w:pPr>
              <w:jc w:val="center"/>
            </w:pPr>
          </w:p>
        </w:tc>
      </w:tr>
      <w:tr w14:paraId="785A7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DE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06B6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23F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0BFD">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CD1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7C47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44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9C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99CFB">
            <w:pPr>
              <w:jc w:val="center"/>
            </w:pPr>
          </w:p>
        </w:tc>
      </w:tr>
      <w:tr w14:paraId="7F69C80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EB9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A2AF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DB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904A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7730F3"/>
        </w:tc>
      </w:tr>
    </w:tbl>
    <w:p w14:paraId="1FD53C2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7E5354">
        <w:tblPrEx>
          <w:tblCellMar>
            <w:top w:w="0" w:type="dxa"/>
            <w:left w:w="108" w:type="dxa"/>
            <w:bottom w:w="0" w:type="dxa"/>
            <w:right w:w="108" w:type="dxa"/>
          </w:tblCellMar>
        </w:tblPrEx>
        <w:tc>
          <w:tcPr>
            <w:tcW w:w="8847" w:type="dxa"/>
            <w:gridSpan w:val="9"/>
            <w:vAlign w:val="center"/>
          </w:tcPr>
          <w:p w14:paraId="1DE05187">
            <w:pPr>
              <w:jc w:val="center"/>
            </w:pPr>
            <w:r>
              <w:rPr>
                <w:rFonts w:ascii="宋体" w:hAnsi="宋体" w:eastAsia="宋体"/>
                <w:sz w:val="24"/>
              </w:rPr>
              <w:t>项目支出绩效自评表</w:t>
            </w:r>
          </w:p>
        </w:tc>
      </w:tr>
      <w:tr w14:paraId="24859C29">
        <w:tblPrEx>
          <w:tblCellMar>
            <w:top w:w="0" w:type="dxa"/>
            <w:left w:w="108" w:type="dxa"/>
            <w:bottom w:w="0" w:type="dxa"/>
            <w:right w:w="108" w:type="dxa"/>
          </w:tblCellMar>
        </w:tblPrEx>
        <w:tc>
          <w:tcPr>
            <w:tcW w:w="8847" w:type="dxa"/>
            <w:gridSpan w:val="9"/>
            <w:vAlign w:val="center"/>
          </w:tcPr>
          <w:p w14:paraId="215B7A28">
            <w:pPr>
              <w:jc w:val="center"/>
            </w:pPr>
            <w:r>
              <w:rPr>
                <w:rFonts w:ascii="宋体" w:hAnsi="宋体" w:eastAsia="宋体"/>
                <w:sz w:val="24"/>
              </w:rPr>
              <w:t>(2024年度)</w:t>
            </w:r>
          </w:p>
        </w:tc>
      </w:tr>
      <w:tr w14:paraId="645DE1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61F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D841F1">
            <w:pPr>
              <w:jc w:val="center"/>
            </w:pPr>
            <w:r>
              <w:rPr>
                <w:rFonts w:ascii="宋体" w:hAnsi="宋体" w:eastAsia="宋体"/>
                <w:sz w:val="16"/>
              </w:rPr>
              <w:t>行政服务中心办公楼维修维护-洛财纪字</w:t>
            </w:r>
            <w:r>
              <w:rPr>
                <w:rFonts w:hint="eastAsia" w:ascii="宋体" w:hAnsi="宋体"/>
                <w:sz w:val="16"/>
                <w:lang w:eastAsia="zh-CN"/>
              </w:rPr>
              <w:t>〔2024〕3号</w:t>
            </w:r>
          </w:p>
        </w:tc>
      </w:tr>
      <w:tr w14:paraId="7FD0FC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DCF7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E80818">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361A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DDDD96">
            <w:pPr>
              <w:jc w:val="center"/>
            </w:pPr>
            <w:r>
              <w:rPr>
                <w:rFonts w:ascii="宋体" w:hAnsi="宋体" w:eastAsia="宋体"/>
                <w:sz w:val="16"/>
              </w:rPr>
              <w:t>中共洛浦县委办公室</w:t>
            </w:r>
          </w:p>
        </w:tc>
      </w:tr>
      <w:tr w14:paraId="6A6601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3C6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7F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97C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1AAA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8E2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C6B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389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9182C">
            <w:pPr>
              <w:jc w:val="center"/>
            </w:pPr>
            <w:r>
              <w:rPr>
                <w:rFonts w:ascii="宋体" w:hAnsi="宋体" w:eastAsia="宋体"/>
                <w:sz w:val="16"/>
              </w:rPr>
              <w:t>得分</w:t>
            </w:r>
          </w:p>
        </w:tc>
      </w:tr>
      <w:tr w14:paraId="5ED901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312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3D3D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92E8">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0BCC8">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BE98">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BF7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C31C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C46A6">
            <w:pPr>
              <w:jc w:val="center"/>
            </w:pPr>
            <w:r>
              <w:rPr>
                <w:rFonts w:ascii="宋体" w:hAnsi="宋体" w:eastAsia="宋体"/>
                <w:sz w:val="16"/>
              </w:rPr>
              <w:t>10.00分</w:t>
            </w:r>
          </w:p>
        </w:tc>
      </w:tr>
      <w:tr w14:paraId="03A0F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FD4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E5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CC1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F63F1">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93A4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E4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034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65A4">
            <w:pPr>
              <w:jc w:val="center"/>
            </w:pPr>
            <w:r>
              <w:rPr>
                <w:rFonts w:ascii="宋体" w:hAnsi="宋体" w:eastAsia="宋体"/>
                <w:sz w:val="16"/>
              </w:rPr>
              <w:t>—</w:t>
            </w:r>
          </w:p>
        </w:tc>
      </w:tr>
      <w:tr w14:paraId="4BD7D7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2FA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6883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ABB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6C1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9EA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2D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F34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39EE">
            <w:pPr>
              <w:jc w:val="center"/>
            </w:pPr>
            <w:r>
              <w:rPr>
                <w:rFonts w:ascii="宋体" w:hAnsi="宋体" w:eastAsia="宋体"/>
                <w:sz w:val="16"/>
              </w:rPr>
              <w:t>—</w:t>
            </w:r>
          </w:p>
        </w:tc>
      </w:tr>
      <w:tr w14:paraId="1E2281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8C9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2C5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DF4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70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2A4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FA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4E4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9B3DB">
            <w:pPr>
              <w:jc w:val="center"/>
            </w:pPr>
            <w:r>
              <w:rPr>
                <w:rFonts w:ascii="宋体" w:hAnsi="宋体" w:eastAsia="宋体"/>
                <w:sz w:val="16"/>
              </w:rPr>
              <w:t>—</w:t>
            </w:r>
          </w:p>
        </w:tc>
      </w:tr>
      <w:tr w14:paraId="420820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4DD9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AB2A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0D5F5">
            <w:pPr>
              <w:jc w:val="center"/>
            </w:pPr>
            <w:r>
              <w:rPr>
                <w:rFonts w:ascii="宋体" w:hAnsi="宋体" w:eastAsia="宋体"/>
                <w:sz w:val="16"/>
              </w:rPr>
              <w:t>实际完成情况</w:t>
            </w:r>
          </w:p>
        </w:tc>
      </w:tr>
      <w:tr w14:paraId="20605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86D6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DDC90E">
            <w:pPr>
              <w:jc w:val="both"/>
            </w:pP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4BBD0D">
            <w:pPr>
              <w:jc w:val="both"/>
            </w:pPr>
            <w:r>
              <w:rPr>
                <w:rFonts w:ascii="宋体" w:hAnsi="宋体" w:eastAsia="宋体"/>
                <w:sz w:val="16"/>
              </w:rPr>
              <w:t>截止至自评节点，我单位已完成行政服务中心办公楼维修维护10次，资金已使用10万元。通过项目的实施，保障正常运转、提高工作人员工作积极性。</w:t>
            </w:r>
          </w:p>
        </w:tc>
      </w:tr>
      <w:tr w14:paraId="4A7A2C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B01A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BCE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0B7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208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F4ED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B85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53D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12A9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7D571">
            <w:pPr>
              <w:jc w:val="center"/>
            </w:pPr>
            <w:r>
              <w:rPr>
                <w:rFonts w:ascii="宋体" w:hAnsi="宋体" w:eastAsia="宋体"/>
                <w:sz w:val="16"/>
              </w:rPr>
              <w:t>偏差原因分析及改进措施</w:t>
            </w:r>
          </w:p>
        </w:tc>
      </w:tr>
      <w:tr w14:paraId="40F18F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A996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41A1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0BF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30C35">
            <w:pPr>
              <w:jc w:val="center"/>
            </w:pPr>
            <w:r>
              <w:rPr>
                <w:rFonts w:ascii="宋体" w:hAnsi="宋体" w:eastAsia="宋体"/>
                <w:sz w:val="16"/>
              </w:rPr>
              <w:t>行政服务中心办公楼维修维护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C0D84">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10D8">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7A6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CD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42831">
            <w:pPr>
              <w:jc w:val="center"/>
            </w:pPr>
          </w:p>
        </w:tc>
      </w:tr>
      <w:tr w14:paraId="1DC3E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5E5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93B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5566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66F8B">
            <w:pPr>
              <w:jc w:val="center"/>
            </w:pPr>
            <w:r>
              <w:rPr>
                <w:rFonts w:ascii="宋体" w:hAnsi="宋体" w:eastAsia="宋体"/>
                <w:sz w:val="16"/>
              </w:rPr>
              <w:t>维修合格率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908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D25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D0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A7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F043">
            <w:pPr>
              <w:jc w:val="center"/>
            </w:pPr>
          </w:p>
        </w:tc>
      </w:tr>
      <w:tr w14:paraId="0280D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377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BED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14FC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60383">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1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7B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47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927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93BE7">
            <w:pPr>
              <w:jc w:val="center"/>
            </w:pPr>
          </w:p>
        </w:tc>
      </w:tr>
      <w:tr w14:paraId="26125F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DAF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756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71A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8435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F5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518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2B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99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97C9E">
            <w:pPr>
              <w:jc w:val="center"/>
            </w:pPr>
          </w:p>
        </w:tc>
      </w:tr>
      <w:tr w14:paraId="6BC66C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0C4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DEF4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DD7E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558E">
            <w:pPr>
              <w:jc w:val="center"/>
            </w:pPr>
            <w:r>
              <w:rPr>
                <w:rFonts w:ascii="宋体" w:hAnsi="宋体" w:eastAsia="宋体"/>
                <w:sz w:val="16"/>
              </w:rPr>
              <w:t>维修维护费成本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7E53E">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3F5AF">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11C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E33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508CD">
            <w:pPr>
              <w:jc w:val="center"/>
            </w:pPr>
          </w:p>
        </w:tc>
      </w:tr>
      <w:tr w14:paraId="079042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4B5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2A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3A0C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CB47">
            <w:pPr>
              <w:jc w:val="center"/>
            </w:pPr>
            <w:r>
              <w:rPr>
                <w:rFonts w:ascii="宋体" w:hAnsi="宋体" w:eastAsia="宋体"/>
                <w:sz w:val="16"/>
              </w:rPr>
              <w:t>保障正常运转、提高工作人员工作积极性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D787A">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79587">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7D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F21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E64AC">
            <w:pPr>
              <w:jc w:val="center"/>
            </w:pPr>
          </w:p>
        </w:tc>
      </w:tr>
      <w:tr w14:paraId="4149D6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A92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AA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880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D09D5">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2D55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CBA8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E34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A4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42E6D">
            <w:pPr>
              <w:jc w:val="center"/>
            </w:pPr>
          </w:p>
        </w:tc>
      </w:tr>
      <w:tr w14:paraId="7F4B61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EA8D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D87A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337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5708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7A3987"/>
        </w:tc>
      </w:tr>
    </w:tbl>
    <w:p w14:paraId="338DC0B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FB07DD">
        <w:tblPrEx>
          <w:tblCellMar>
            <w:top w:w="0" w:type="dxa"/>
            <w:left w:w="108" w:type="dxa"/>
            <w:bottom w:w="0" w:type="dxa"/>
            <w:right w:w="108" w:type="dxa"/>
          </w:tblCellMar>
        </w:tblPrEx>
        <w:tc>
          <w:tcPr>
            <w:tcW w:w="8847" w:type="dxa"/>
            <w:gridSpan w:val="9"/>
            <w:vAlign w:val="center"/>
          </w:tcPr>
          <w:p w14:paraId="46E41EEC">
            <w:pPr>
              <w:jc w:val="center"/>
            </w:pPr>
            <w:r>
              <w:rPr>
                <w:rFonts w:ascii="宋体" w:hAnsi="宋体" w:eastAsia="宋体"/>
                <w:sz w:val="24"/>
              </w:rPr>
              <w:t>项目支出绩效自评表</w:t>
            </w:r>
          </w:p>
        </w:tc>
      </w:tr>
      <w:tr w14:paraId="1A0451AA">
        <w:tblPrEx>
          <w:tblCellMar>
            <w:top w:w="0" w:type="dxa"/>
            <w:left w:w="108" w:type="dxa"/>
            <w:bottom w:w="0" w:type="dxa"/>
            <w:right w:w="108" w:type="dxa"/>
          </w:tblCellMar>
        </w:tblPrEx>
        <w:tc>
          <w:tcPr>
            <w:tcW w:w="8847" w:type="dxa"/>
            <w:gridSpan w:val="9"/>
            <w:vAlign w:val="center"/>
          </w:tcPr>
          <w:p w14:paraId="5764D529">
            <w:pPr>
              <w:jc w:val="center"/>
            </w:pPr>
            <w:r>
              <w:rPr>
                <w:rFonts w:ascii="宋体" w:hAnsi="宋体" w:eastAsia="宋体"/>
                <w:sz w:val="24"/>
              </w:rPr>
              <w:t>(2024年度)</w:t>
            </w:r>
          </w:p>
        </w:tc>
      </w:tr>
      <w:tr w14:paraId="051393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514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5F4E76">
            <w:pPr>
              <w:jc w:val="center"/>
            </w:pPr>
            <w:r>
              <w:rPr>
                <w:rFonts w:ascii="宋体" w:hAnsi="宋体" w:eastAsia="宋体"/>
                <w:sz w:val="16"/>
              </w:rPr>
              <w:t>行政服务中心及保障性住房水电费</w:t>
            </w:r>
          </w:p>
        </w:tc>
      </w:tr>
      <w:tr w14:paraId="160B98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B4A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ED7262">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A5D4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0C381E">
            <w:pPr>
              <w:jc w:val="center"/>
            </w:pPr>
            <w:r>
              <w:rPr>
                <w:rFonts w:ascii="宋体" w:hAnsi="宋体" w:eastAsia="宋体"/>
                <w:sz w:val="16"/>
              </w:rPr>
              <w:t>中共洛浦县委办公室</w:t>
            </w:r>
          </w:p>
        </w:tc>
      </w:tr>
      <w:tr w14:paraId="320FAC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1854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8F3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2C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51B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FA4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B17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63E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AF320">
            <w:pPr>
              <w:jc w:val="center"/>
            </w:pPr>
            <w:r>
              <w:rPr>
                <w:rFonts w:ascii="宋体" w:hAnsi="宋体" w:eastAsia="宋体"/>
                <w:sz w:val="16"/>
              </w:rPr>
              <w:t>得分</w:t>
            </w:r>
          </w:p>
        </w:tc>
      </w:tr>
      <w:tr w14:paraId="144C9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5C5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6019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D01C8">
            <w:pPr>
              <w:jc w:val="center"/>
            </w:pPr>
            <w:r>
              <w:rPr>
                <w:rFonts w:ascii="宋体" w:hAnsi="宋体" w:eastAsia="宋体"/>
                <w:sz w:val="16"/>
              </w:rPr>
              <w:t>160.00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AF3AF">
            <w:pPr>
              <w:jc w:val="center"/>
            </w:pPr>
            <w:r>
              <w:rPr>
                <w:rFonts w:ascii="宋体" w:hAnsi="宋体" w:eastAsia="宋体"/>
                <w:sz w:val="16"/>
              </w:rPr>
              <w:t>89.55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09EEC">
            <w:pPr>
              <w:jc w:val="center"/>
            </w:pPr>
            <w:r>
              <w:rPr>
                <w:rFonts w:ascii="宋体" w:hAnsi="宋体" w:eastAsia="宋体"/>
                <w:sz w:val="16"/>
              </w:rPr>
              <w:t>89.55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9D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BEBF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C9E6">
            <w:pPr>
              <w:jc w:val="center"/>
            </w:pPr>
            <w:r>
              <w:rPr>
                <w:rFonts w:ascii="宋体" w:hAnsi="宋体" w:eastAsia="宋体"/>
                <w:sz w:val="16"/>
              </w:rPr>
              <w:t>10.00分</w:t>
            </w:r>
          </w:p>
        </w:tc>
      </w:tr>
      <w:tr w14:paraId="4987C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0C9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D5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49B9">
            <w:pPr>
              <w:jc w:val="center"/>
            </w:pPr>
            <w:r>
              <w:rPr>
                <w:rFonts w:ascii="宋体" w:hAnsi="宋体" w:eastAsia="宋体"/>
                <w:sz w:val="16"/>
              </w:rPr>
              <w:t>160.00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4D99D">
            <w:pPr>
              <w:jc w:val="center"/>
            </w:pPr>
            <w:r>
              <w:rPr>
                <w:rFonts w:ascii="宋体" w:hAnsi="宋体" w:eastAsia="宋体"/>
                <w:sz w:val="16"/>
              </w:rPr>
              <w:t>89.55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9FA7A">
            <w:pPr>
              <w:jc w:val="center"/>
            </w:pPr>
            <w:r>
              <w:rPr>
                <w:rFonts w:ascii="宋体" w:hAnsi="宋体" w:eastAsia="宋体"/>
                <w:sz w:val="16"/>
              </w:rPr>
              <w:t>89.55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1F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B76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58D7D">
            <w:pPr>
              <w:jc w:val="center"/>
            </w:pPr>
            <w:r>
              <w:rPr>
                <w:rFonts w:ascii="宋体" w:hAnsi="宋体" w:eastAsia="宋体"/>
                <w:sz w:val="16"/>
              </w:rPr>
              <w:t>—</w:t>
            </w:r>
          </w:p>
        </w:tc>
      </w:tr>
      <w:tr w14:paraId="27150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0FE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499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DB0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D28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3ED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A2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30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D870E">
            <w:pPr>
              <w:jc w:val="center"/>
            </w:pPr>
            <w:r>
              <w:rPr>
                <w:rFonts w:ascii="宋体" w:hAnsi="宋体" w:eastAsia="宋体"/>
                <w:sz w:val="16"/>
              </w:rPr>
              <w:t>—</w:t>
            </w:r>
          </w:p>
        </w:tc>
      </w:tr>
      <w:tr w14:paraId="05F7CD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54A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EFA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AA3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03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A37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C9F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84C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47530">
            <w:pPr>
              <w:jc w:val="center"/>
            </w:pPr>
            <w:r>
              <w:rPr>
                <w:rFonts w:ascii="宋体" w:hAnsi="宋体" w:eastAsia="宋体"/>
                <w:sz w:val="16"/>
              </w:rPr>
              <w:t>—</w:t>
            </w:r>
          </w:p>
        </w:tc>
      </w:tr>
      <w:tr w14:paraId="2896CD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0A3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0E04C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33154">
            <w:pPr>
              <w:jc w:val="center"/>
            </w:pPr>
            <w:r>
              <w:rPr>
                <w:rFonts w:ascii="宋体" w:hAnsi="宋体" w:eastAsia="宋体"/>
                <w:sz w:val="16"/>
              </w:rPr>
              <w:t>实际完成情况</w:t>
            </w:r>
          </w:p>
        </w:tc>
      </w:tr>
      <w:tr w14:paraId="76ECA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6F94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59D2FC">
            <w:pPr>
              <w:jc w:val="both"/>
            </w:pPr>
            <w:r>
              <w:rPr>
                <w:rFonts w:ascii="宋体" w:hAnsi="宋体" w:eastAsia="宋体"/>
                <w:sz w:val="16"/>
              </w:rPr>
              <w:t>保障行政服务中心及保障性住房水电正常运转，总成本为89.55万元。通过实施本项目，有效提升了公共服务能力，持续保障了行政服务中心及保障性住房正常运转，有效提高了工作人员的工作积极性。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90CDD7">
            <w:pPr>
              <w:jc w:val="both"/>
            </w:pPr>
            <w:r>
              <w:rPr>
                <w:rFonts w:ascii="宋体" w:hAnsi="宋体" w:eastAsia="宋体"/>
                <w:sz w:val="16"/>
              </w:rPr>
              <w:t>截止至自评节点，我单位已完成水电费支付，资金已使用89.55万元。通过项目的实施，有效提升了公共服务能力，持续保障了行政服务中心及保障性住房正常运转，有效提高了工作人员的工作积极性。</w:t>
            </w:r>
          </w:p>
        </w:tc>
      </w:tr>
      <w:tr w14:paraId="308A45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CAD2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256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22C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7D3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243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30D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657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E143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2708F">
            <w:pPr>
              <w:jc w:val="center"/>
            </w:pPr>
            <w:r>
              <w:rPr>
                <w:rFonts w:ascii="宋体" w:hAnsi="宋体" w:eastAsia="宋体"/>
                <w:sz w:val="16"/>
              </w:rPr>
              <w:t>偏差原因分析及改进措施</w:t>
            </w:r>
          </w:p>
        </w:tc>
      </w:tr>
      <w:tr w14:paraId="6ACAEB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929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7F3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CBE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ECF54">
            <w:pPr>
              <w:jc w:val="center"/>
            </w:pPr>
            <w:r>
              <w:rPr>
                <w:rFonts w:ascii="宋体" w:hAnsi="宋体" w:eastAsia="宋体"/>
                <w:sz w:val="16"/>
              </w:rPr>
              <w:t>行政服务中心及保障性住房正常运转个数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6B23">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769A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E5B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E9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1EACD">
            <w:pPr>
              <w:jc w:val="center"/>
            </w:pPr>
          </w:p>
        </w:tc>
      </w:tr>
      <w:tr w14:paraId="644FF6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2AA8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2FE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7562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E4CB">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B80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940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13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02B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D46DC">
            <w:pPr>
              <w:jc w:val="center"/>
            </w:pPr>
          </w:p>
        </w:tc>
      </w:tr>
      <w:tr w14:paraId="0AAFE1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8A5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24D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8F7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65B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EF9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C5C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81E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8CD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6743E">
            <w:pPr>
              <w:jc w:val="center"/>
            </w:pPr>
          </w:p>
        </w:tc>
      </w:tr>
      <w:tr w14:paraId="14B3EF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BF1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302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227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4AA1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3B5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52E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074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48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B85B2">
            <w:pPr>
              <w:jc w:val="center"/>
            </w:pPr>
          </w:p>
        </w:tc>
      </w:tr>
      <w:tr w14:paraId="1FFA8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9EF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201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320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9DC6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57E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3F2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5CD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22B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2D7EE">
            <w:pPr>
              <w:jc w:val="center"/>
            </w:pPr>
          </w:p>
        </w:tc>
      </w:tr>
      <w:tr w14:paraId="2B201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AE2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3777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36B5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4C228">
            <w:pPr>
              <w:jc w:val="center"/>
            </w:pPr>
            <w:r>
              <w:rPr>
                <w:rFonts w:ascii="宋体" w:hAnsi="宋体" w:eastAsia="宋体"/>
                <w:sz w:val="16"/>
              </w:rPr>
              <w:t>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76F00">
            <w:pPr>
              <w:jc w:val="center"/>
            </w:pPr>
            <w:r>
              <w:rPr>
                <w:rFonts w:ascii="宋体" w:hAnsi="宋体" w:eastAsia="宋体"/>
                <w:sz w:val="16"/>
              </w:rPr>
              <w:t>&lt;=20.28万元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EC350">
            <w:pPr>
              <w:jc w:val="center"/>
            </w:pPr>
            <w:r>
              <w:rPr>
                <w:rFonts w:ascii="宋体" w:hAnsi="宋体" w:eastAsia="宋体"/>
                <w:sz w:val="16"/>
              </w:rPr>
              <w:t>=20.28万元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28C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BB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60F36">
            <w:pPr>
              <w:jc w:val="center"/>
            </w:pPr>
          </w:p>
        </w:tc>
      </w:tr>
      <w:tr w14:paraId="08C9A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6243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C9D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35E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08A5">
            <w:pPr>
              <w:jc w:val="center"/>
            </w:pPr>
            <w:r>
              <w:rPr>
                <w:rFonts w:ascii="宋体" w:hAnsi="宋体" w:eastAsia="宋体"/>
                <w:sz w:val="16"/>
              </w:rPr>
              <w:t>电费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D75A2">
            <w:pPr>
              <w:jc w:val="center"/>
            </w:pPr>
            <w:r>
              <w:rPr>
                <w:rFonts w:ascii="宋体" w:hAnsi="宋体" w:eastAsia="宋体"/>
                <w:sz w:val="16"/>
              </w:rPr>
              <w:t>&lt;=69.27万元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DDB58">
            <w:pPr>
              <w:jc w:val="center"/>
            </w:pPr>
            <w:r>
              <w:rPr>
                <w:rFonts w:ascii="宋体" w:hAnsi="宋体" w:eastAsia="宋体"/>
                <w:sz w:val="16"/>
              </w:rPr>
              <w:t>=69.27万元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39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039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FF46">
            <w:pPr>
              <w:jc w:val="center"/>
            </w:pPr>
          </w:p>
        </w:tc>
      </w:tr>
      <w:tr w14:paraId="0CE95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F56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4067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10A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F562">
            <w:pPr>
              <w:jc w:val="center"/>
            </w:pPr>
            <w:r>
              <w:rPr>
                <w:rFonts w:ascii="宋体" w:hAnsi="宋体" w:eastAsia="宋体"/>
                <w:sz w:val="16"/>
              </w:rPr>
              <w:t>提升公共服务能力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F39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E2F9E">
            <w:pPr>
              <w:jc w:val="center"/>
            </w:pPr>
            <w:r>
              <w:rPr>
                <w:rFonts w:ascii="宋体" w:hAnsi="宋体" w:eastAsia="宋体"/>
                <w:sz w:val="16"/>
              </w:rPr>
              <w:tab/>
            </w: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C45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4F92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73DF">
            <w:pPr>
              <w:jc w:val="center"/>
            </w:pPr>
          </w:p>
        </w:tc>
      </w:tr>
      <w:tr w14:paraId="2F855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435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824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1B4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08374">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E3FC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A3E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886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898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9440C">
            <w:pPr>
              <w:jc w:val="center"/>
            </w:pPr>
          </w:p>
        </w:tc>
      </w:tr>
      <w:tr w14:paraId="631DEFA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0627D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99B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3C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54E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5F7433"/>
        </w:tc>
      </w:tr>
    </w:tbl>
    <w:p w14:paraId="4E45F2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224A5E">
        <w:tblPrEx>
          <w:tblCellMar>
            <w:top w:w="0" w:type="dxa"/>
            <w:left w:w="108" w:type="dxa"/>
            <w:bottom w:w="0" w:type="dxa"/>
            <w:right w:w="108" w:type="dxa"/>
          </w:tblCellMar>
        </w:tblPrEx>
        <w:tc>
          <w:tcPr>
            <w:tcW w:w="8847" w:type="dxa"/>
            <w:gridSpan w:val="9"/>
            <w:vAlign w:val="center"/>
          </w:tcPr>
          <w:p w14:paraId="21242655">
            <w:pPr>
              <w:jc w:val="center"/>
            </w:pPr>
            <w:r>
              <w:rPr>
                <w:rFonts w:ascii="宋体" w:hAnsi="宋体" w:eastAsia="宋体"/>
                <w:sz w:val="24"/>
              </w:rPr>
              <w:t>项目支出绩效自评表</w:t>
            </w:r>
          </w:p>
        </w:tc>
      </w:tr>
      <w:tr w14:paraId="17E4E9BC">
        <w:tblPrEx>
          <w:tblCellMar>
            <w:top w:w="0" w:type="dxa"/>
            <w:left w:w="108" w:type="dxa"/>
            <w:bottom w:w="0" w:type="dxa"/>
            <w:right w:w="108" w:type="dxa"/>
          </w:tblCellMar>
        </w:tblPrEx>
        <w:tc>
          <w:tcPr>
            <w:tcW w:w="8847" w:type="dxa"/>
            <w:gridSpan w:val="9"/>
            <w:vAlign w:val="center"/>
          </w:tcPr>
          <w:p w14:paraId="0310E908">
            <w:pPr>
              <w:jc w:val="center"/>
            </w:pPr>
            <w:r>
              <w:rPr>
                <w:rFonts w:ascii="宋体" w:hAnsi="宋体" w:eastAsia="宋体"/>
                <w:sz w:val="24"/>
              </w:rPr>
              <w:t>(2024年度)</w:t>
            </w:r>
          </w:p>
        </w:tc>
      </w:tr>
      <w:tr w14:paraId="287BBA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7406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51880B">
            <w:pPr>
              <w:jc w:val="center"/>
            </w:pPr>
            <w:r>
              <w:rPr>
                <w:rFonts w:ascii="宋体" w:hAnsi="宋体" w:eastAsia="宋体"/>
                <w:sz w:val="16"/>
              </w:rPr>
              <w:t>洛浦县行政服务中心消防设施维修维护项目经费</w:t>
            </w:r>
          </w:p>
        </w:tc>
      </w:tr>
      <w:tr w14:paraId="2409FE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7F3D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D25893">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93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FA0C5E">
            <w:pPr>
              <w:jc w:val="center"/>
            </w:pPr>
            <w:r>
              <w:rPr>
                <w:rFonts w:ascii="宋体" w:hAnsi="宋体" w:eastAsia="宋体"/>
                <w:sz w:val="16"/>
              </w:rPr>
              <w:t>中共洛浦县委办公室</w:t>
            </w:r>
          </w:p>
        </w:tc>
      </w:tr>
      <w:tr w14:paraId="00428D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FD00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DCB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51F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FC6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EBF2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8F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CAD3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40FD">
            <w:pPr>
              <w:jc w:val="center"/>
            </w:pPr>
            <w:r>
              <w:rPr>
                <w:rFonts w:ascii="宋体" w:hAnsi="宋体" w:eastAsia="宋体"/>
                <w:sz w:val="16"/>
              </w:rPr>
              <w:t>得分</w:t>
            </w:r>
          </w:p>
        </w:tc>
      </w:tr>
      <w:tr w14:paraId="7C57D2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621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4010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3408">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22F72">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448E6">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33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4D6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A7A8D">
            <w:pPr>
              <w:jc w:val="center"/>
            </w:pPr>
            <w:r>
              <w:rPr>
                <w:rFonts w:ascii="宋体" w:hAnsi="宋体" w:eastAsia="宋体"/>
                <w:sz w:val="16"/>
              </w:rPr>
              <w:t>10.00分</w:t>
            </w:r>
          </w:p>
        </w:tc>
      </w:tr>
      <w:tr w14:paraId="4F9152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991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5FA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93DD2">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44DDA">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7E7B">
            <w:pPr>
              <w:jc w:val="center"/>
            </w:pPr>
            <w:r>
              <w:rPr>
                <w:rFonts w:ascii="宋体" w:hAnsi="宋体" w:eastAsia="宋体"/>
                <w:sz w:val="16"/>
              </w:rPr>
              <w:t>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DA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EBF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8ACFC">
            <w:pPr>
              <w:jc w:val="center"/>
            </w:pPr>
            <w:r>
              <w:rPr>
                <w:rFonts w:ascii="宋体" w:hAnsi="宋体" w:eastAsia="宋体"/>
                <w:sz w:val="16"/>
              </w:rPr>
              <w:t>—</w:t>
            </w:r>
          </w:p>
        </w:tc>
      </w:tr>
      <w:tr w14:paraId="204430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5AC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093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A71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25E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33F7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542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61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8132A">
            <w:pPr>
              <w:jc w:val="center"/>
            </w:pPr>
            <w:r>
              <w:rPr>
                <w:rFonts w:ascii="宋体" w:hAnsi="宋体" w:eastAsia="宋体"/>
                <w:sz w:val="16"/>
              </w:rPr>
              <w:t>—</w:t>
            </w:r>
          </w:p>
        </w:tc>
      </w:tr>
      <w:tr w14:paraId="632E43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CEC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46FA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33B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579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E64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5C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5C4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9B38">
            <w:pPr>
              <w:jc w:val="center"/>
            </w:pPr>
            <w:r>
              <w:rPr>
                <w:rFonts w:ascii="宋体" w:hAnsi="宋体" w:eastAsia="宋体"/>
                <w:sz w:val="16"/>
              </w:rPr>
              <w:t>—</w:t>
            </w:r>
          </w:p>
        </w:tc>
      </w:tr>
      <w:tr w14:paraId="0FA5E2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0D6D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8521F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AE167F">
            <w:pPr>
              <w:jc w:val="center"/>
            </w:pPr>
            <w:r>
              <w:rPr>
                <w:rFonts w:ascii="宋体" w:hAnsi="宋体" w:eastAsia="宋体"/>
                <w:sz w:val="16"/>
              </w:rPr>
              <w:t>实际完成情况</w:t>
            </w:r>
          </w:p>
        </w:tc>
      </w:tr>
      <w:tr w14:paraId="239BC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7D9D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37A52E">
            <w:pPr>
              <w:jc w:val="both"/>
            </w:pPr>
            <w:r>
              <w:rPr>
                <w:rFonts w:ascii="宋体" w:hAnsi="宋体" w:eastAsia="宋体"/>
                <w:sz w:val="16"/>
              </w:rPr>
              <w:t>保障行政服务中心办公楼消防设施正常运转，总成本为5.44万元。通过实施本项目，有效提升了公共服务能力，持续保障了行政服务中心及保障性住房正常运转，有效提高了工作人员的工作积极性。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219F5C">
            <w:pPr>
              <w:jc w:val="both"/>
            </w:pPr>
            <w:r>
              <w:rPr>
                <w:rFonts w:ascii="宋体" w:hAnsi="宋体" w:eastAsia="宋体"/>
                <w:sz w:val="16"/>
              </w:rPr>
              <w:t>截止至自评节点，我单位已完成行政服务中心办公楼消防设施维修维护1项，资金已使用5.44万元。通过项目的实施，保障正常运转、提高工作人员工作积极性。</w:t>
            </w:r>
          </w:p>
        </w:tc>
      </w:tr>
      <w:tr w14:paraId="4A746D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48A6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F64A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C337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8C33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6D69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FE82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A4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B56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9BCFF">
            <w:pPr>
              <w:jc w:val="center"/>
            </w:pPr>
            <w:r>
              <w:rPr>
                <w:rFonts w:ascii="宋体" w:hAnsi="宋体" w:eastAsia="宋体"/>
                <w:sz w:val="16"/>
              </w:rPr>
              <w:t>偏差原因分析及改进措施</w:t>
            </w:r>
          </w:p>
        </w:tc>
      </w:tr>
      <w:tr w14:paraId="428E08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E1B7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54E9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05EA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630DD">
            <w:pPr>
              <w:jc w:val="center"/>
            </w:pPr>
            <w:r>
              <w:rPr>
                <w:rFonts w:ascii="宋体" w:hAnsi="宋体" w:eastAsia="宋体"/>
                <w:sz w:val="16"/>
              </w:rPr>
              <w:t>行政服务中心办公楼消防设施维修维护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F008">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5322C">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332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15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3B1E6">
            <w:pPr>
              <w:jc w:val="center"/>
            </w:pPr>
          </w:p>
        </w:tc>
      </w:tr>
      <w:tr w14:paraId="074DC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21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5E5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089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B02F">
            <w:pPr>
              <w:jc w:val="center"/>
            </w:pPr>
            <w:r>
              <w:rPr>
                <w:rFonts w:ascii="宋体" w:hAnsi="宋体" w:eastAsia="宋体"/>
                <w:sz w:val="16"/>
              </w:rPr>
              <w:t>维修合格率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37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6C3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10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973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AC291">
            <w:pPr>
              <w:jc w:val="center"/>
            </w:pPr>
          </w:p>
        </w:tc>
      </w:tr>
      <w:tr w14:paraId="4278EF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CE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E80F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E0E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71B94">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CAC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4E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CF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A90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C85C9">
            <w:pPr>
              <w:jc w:val="center"/>
            </w:pPr>
          </w:p>
        </w:tc>
      </w:tr>
      <w:tr w14:paraId="6B2B8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CB6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89B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DE8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6E3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CFAF">
            <w:pPr>
              <w:jc w:val="center"/>
            </w:pPr>
            <w:r>
              <w:rPr>
                <w:rFonts w:hint="eastAsia" w:ascii="宋体" w:hAnsi="宋体"/>
                <w:sz w:val="16"/>
                <w:lang w:eastAsia="zh-CN"/>
              </w:rPr>
              <w:t>2024年9月1日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1234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F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F9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4796">
            <w:pPr>
              <w:jc w:val="center"/>
            </w:pPr>
          </w:p>
        </w:tc>
      </w:tr>
      <w:tr w14:paraId="5B4A1C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303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0C0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99FC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D829">
            <w:pPr>
              <w:jc w:val="center"/>
            </w:pPr>
            <w:r>
              <w:rPr>
                <w:rFonts w:ascii="宋体" w:hAnsi="宋体" w:eastAsia="宋体"/>
                <w:sz w:val="16"/>
              </w:rPr>
              <w:t>维修维护费成本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7D390">
            <w:pPr>
              <w:jc w:val="center"/>
            </w:pPr>
            <w:r>
              <w:rPr>
                <w:rFonts w:ascii="宋体" w:hAnsi="宋体" w:eastAsia="宋体"/>
                <w:sz w:val="16"/>
              </w:rPr>
              <w:t>&lt;=5.44万元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34024">
            <w:pPr>
              <w:jc w:val="center"/>
            </w:pPr>
            <w:r>
              <w:rPr>
                <w:rFonts w:ascii="宋体" w:hAnsi="宋体" w:eastAsia="宋体"/>
                <w:sz w:val="16"/>
              </w:rPr>
              <w:t>=5.44万元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790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80D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43598">
            <w:pPr>
              <w:jc w:val="center"/>
            </w:pPr>
          </w:p>
        </w:tc>
      </w:tr>
      <w:tr w14:paraId="607EC0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6DC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749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C356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6A36D">
            <w:pPr>
              <w:jc w:val="center"/>
            </w:pPr>
            <w:r>
              <w:rPr>
                <w:rFonts w:ascii="宋体" w:hAnsi="宋体" w:eastAsia="宋体"/>
                <w:sz w:val="16"/>
              </w:rPr>
              <w:t>保障正常运转、提高工作人员工作积极性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D0A1A">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A7BFF">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04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125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71A1C">
            <w:pPr>
              <w:jc w:val="center"/>
            </w:pPr>
          </w:p>
        </w:tc>
      </w:tr>
      <w:tr w14:paraId="5430D2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1D3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B1A6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01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EA8D">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46B3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6512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F5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564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6DCF">
            <w:pPr>
              <w:jc w:val="center"/>
            </w:pPr>
          </w:p>
        </w:tc>
      </w:tr>
      <w:tr w14:paraId="5901B62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2DF64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EB66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35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92AA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E3C1AB"/>
        </w:tc>
      </w:tr>
    </w:tbl>
    <w:p w14:paraId="66EA10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701"/>
        <w:gridCol w:w="1265"/>
        <w:gridCol w:w="983"/>
        <w:gridCol w:w="983"/>
        <w:gridCol w:w="983"/>
        <w:gridCol w:w="983"/>
        <w:gridCol w:w="983"/>
      </w:tblGrid>
      <w:tr w14:paraId="394F40B3">
        <w:tblPrEx>
          <w:tblCellMar>
            <w:top w:w="0" w:type="dxa"/>
            <w:left w:w="108" w:type="dxa"/>
            <w:bottom w:w="0" w:type="dxa"/>
            <w:right w:w="108" w:type="dxa"/>
          </w:tblCellMar>
        </w:tblPrEx>
        <w:tc>
          <w:tcPr>
            <w:tcW w:w="8847" w:type="dxa"/>
            <w:gridSpan w:val="9"/>
            <w:vAlign w:val="center"/>
          </w:tcPr>
          <w:p w14:paraId="36F634D0">
            <w:pPr>
              <w:jc w:val="center"/>
            </w:pPr>
            <w:r>
              <w:rPr>
                <w:rFonts w:ascii="宋体" w:hAnsi="宋体" w:eastAsia="宋体"/>
                <w:sz w:val="24"/>
              </w:rPr>
              <w:t>项目支出绩效自评表</w:t>
            </w:r>
          </w:p>
        </w:tc>
      </w:tr>
      <w:tr w14:paraId="2559C18C">
        <w:tblPrEx>
          <w:tblCellMar>
            <w:top w:w="0" w:type="dxa"/>
            <w:left w:w="108" w:type="dxa"/>
            <w:bottom w:w="0" w:type="dxa"/>
            <w:right w:w="108" w:type="dxa"/>
          </w:tblCellMar>
        </w:tblPrEx>
        <w:tc>
          <w:tcPr>
            <w:tcW w:w="8847" w:type="dxa"/>
            <w:gridSpan w:val="9"/>
            <w:vAlign w:val="center"/>
          </w:tcPr>
          <w:p w14:paraId="2E879656">
            <w:pPr>
              <w:jc w:val="center"/>
            </w:pPr>
            <w:r>
              <w:rPr>
                <w:rFonts w:ascii="宋体" w:hAnsi="宋体" w:eastAsia="宋体"/>
                <w:sz w:val="24"/>
              </w:rPr>
              <w:t>(2024年度)</w:t>
            </w:r>
          </w:p>
        </w:tc>
      </w:tr>
      <w:tr w14:paraId="3DE99F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132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D9B384">
            <w:pPr>
              <w:jc w:val="center"/>
            </w:pPr>
            <w:r>
              <w:rPr>
                <w:rFonts w:ascii="宋体" w:hAnsi="宋体" w:eastAsia="宋体"/>
                <w:sz w:val="16"/>
              </w:rPr>
              <w:t>行政服务中心办公楼维修维护-洛财纪字</w:t>
            </w:r>
            <w:r>
              <w:rPr>
                <w:rFonts w:hint="eastAsia" w:ascii="宋体" w:hAnsi="宋体"/>
                <w:sz w:val="16"/>
                <w:lang w:eastAsia="zh-CN"/>
              </w:rPr>
              <w:t>〔2024〕3号</w:t>
            </w:r>
          </w:p>
        </w:tc>
      </w:tr>
      <w:tr w14:paraId="0CCE1D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ABD3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58DCEE">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D6D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9CE9A6">
            <w:pPr>
              <w:jc w:val="center"/>
            </w:pPr>
            <w:r>
              <w:rPr>
                <w:rFonts w:ascii="宋体" w:hAnsi="宋体" w:eastAsia="宋体"/>
                <w:sz w:val="16"/>
              </w:rPr>
              <w:t>中共洛浦县委办公室</w:t>
            </w:r>
          </w:p>
        </w:tc>
      </w:tr>
      <w:tr w14:paraId="162E1B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78FA5">
            <w:pPr>
              <w:jc w:val="center"/>
            </w:pPr>
            <w:r>
              <w:rPr>
                <w:rFonts w:ascii="宋体" w:hAnsi="宋体" w:eastAsia="宋体"/>
                <w:sz w:val="16"/>
              </w:rPr>
              <w:t>项目资金 （万元）</w:t>
            </w:r>
          </w:p>
        </w:tc>
        <w:tc>
          <w:tcPr>
            <w:tcW w:w="1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940C8">
            <w:pPr>
              <w:jc w:val="center"/>
            </w:pP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4033A6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41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7E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B84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C4C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467A0">
            <w:pPr>
              <w:jc w:val="center"/>
            </w:pPr>
            <w:r>
              <w:rPr>
                <w:rFonts w:ascii="宋体" w:hAnsi="宋体" w:eastAsia="宋体"/>
                <w:sz w:val="16"/>
              </w:rPr>
              <w:t>得分</w:t>
            </w:r>
          </w:p>
        </w:tc>
      </w:tr>
      <w:tr w14:paraId="62288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C5FCC"/>
        </w:tc>
        <w:tc>
          <w:tcPr>
            <w:tcW w:w="1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41AD">
            <w:pPr>
              <w:jc w:val="center"/>
            </w:pPr>
            <w:r>
              <w:rPr>
                <w:rFonts w:ascii="宋体" w:hAnsi="宋体" w:eastAsia="宋体"/>
                <w:sz w:val="16"/>
              </w:rPr>
              <w:t>年度资金总额</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45BED8DC">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6DA7C">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11D0">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1A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F18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DB2BE">
            <w:pPr>
              <w:jc w:val="center"/>
            </w:pPr>
            <w:r>
              <w:rPr>
                <w:rFonts w:ascii="宋体" w:hAnsi="宋体" w:eastAsia="宋体"/>
                <w:sz w:val="16"/>
              </w:rPr>
              <w:t>10.00分</w:t>
            </w:r>
          </w:p>
        </w:tc>
      </w:tr>
      <w:tr w14:paraId="330FC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6F3B0"/>
        </w:tc>
        <w:tc>
          <w:tcPr>
            <w:tcW w:w="1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5075D">
            <w:pPr>
              <w:jc w:val="center"/>
            </w:pPr>
            <w:r>
              <w:rPr>
                <w:rFonts w:ascii="宋体" w:hAnsi="宋体" w:eastAsia="宋体"/>
                <w:sz w:val="16"/>
              </w:rPr>
              <w:t>其中：当年财政拨款</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1E670546">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6D2E">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3C1C4">
            <w:pPr>
              <w:jc w:val="center"/>
            </w:pPr>
            <w:r>
              <w:rPr>
                <w:rFonts w:ascii="宋体" w:hAnsi="宋体" w:eastAsia="宋体"/>
                <w:sz w:val="16"/>
              </w:rPr>
              <w:t>14.35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2B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35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AE99B">
            <w:pPr>
              <w:jc w:val="center"/>
            </w:pPr>
            <w:r>
              <w:rPr>
                <w:rFonts w:ascii="宋体" w:hAnsi="宋体" w:eastAsia="宋体"/>
                <w:sz w:val="16"/>
              </w:rPr>
              <w:t>—</w:t>
            </w:r>
          </w:p>
        </w:tc>
      </w:tr>
      <w:tr w14:paraId="4A8DFC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6CD30"/>
        </w:tc>
        <w:tc>
          <w:tcPr>
            <w:tcW w:w="1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3F011">
            <w:pPr>
              <w:jc w:val="center"/>
            </w:pPr>
            <w:r>
              <w:rPr>
                <w:rFonts w:ascii="宋体" w:hAnsi="宋体" w:eastAsia="宋体"/>
                <w:sz w:val="16"/>
              </w:rPr>
              <w:t xml:space="preserve">      上年结转资金</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0370CD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AB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68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46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F4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438EF">
            <w:pPr>
              <w:jc w:val="center"/>
            </w:pPr>
            <w:r>
              <w:rPr>
                <w:rFonts w:ascii="宋体" w:hAnsi="宋体" w:eastAsia="宋体"/>
                <w:sz w:val="16"/>
              </w:rPr>
              <w:t>—</w:t>
            </w:r>
          </w:p>
        </w:tc>
      </w:tr>
      <w:tr w14:paraId="38190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2FA71"/>
        </w:tc>
        <w:tc>
          <w:tcPr>
            <w:tcW w:w="1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7236">
            <w:pPr>
              <w:jc w:val="center"/>
            </w:pPr>
            <w:r>
              <w:rPr>
                <w:rFonts w:ascii="宋体" w:hAnsi="宋体" w:eastAsia="宋体"/>
                <w:sz w:val="16"/>
              </w:rPr>
              <w:t xml:space="preserve">  其他资金</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065F82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F18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BB0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B22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741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242B7">
            <w:pPr>
              <w:jc w:val="center"/>
            </w:pPr>
            <w:r>
              <w:rPr>
                <w:rFonts w:ascii="宋体" w:hAnsi="宋体" w:eastAsia="宋体"/>
                <w:sz w:val="16"/>
              </w:rPr>
              <w:t>—</w:t>
            </w:r>
          </w:p>
        </w:tc>
      </w:tr>
      <w:tr w14:paraId="076405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F94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5E2E5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F9AFBE">
            <w:pPr>
              <w:jc w:val="center"/>
            </w:pPr>
            <w:r>
              <w:rPr>
                <w:rFonts w:ascii="宋体" w:hAnsi="宋体" w:eastAsia="宋体"/>
                <w:sz w:val="16"/>
              </w:rPr>
              <w:t>实际完成情况</w:t>
            </w:r>
          </w:p>
        </w:tc>
      </w:tr>
      <w:tr w14:paraId="1C29E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2AF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BD18E8">
            <w:pPr>
              <w:jc w:val="both"/>
            </w:pPr>
            <w:r>
              <w:rPr>
                <w:rFonts w:ascii="宋体" w:hAnsi="宋体" w:eastAsia="宋体"/>
                <w:sz w:val="16"/>
              </w:rPr>
              <w:t>保障行政服务中心办公楼正常运转，总成本为14.35万元。通过实施本项目，有效提升了公共服务能力，持续保障了行政服务中心及保障性住房正常运转，有效提高了工作人员的工作积极性。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09FF7A">
            <w:pPr>
              <w:jc w:val="both"/>
            </w:pPr>
            <w:r>
              <w:rPr>
                <w:rFonts w:ascii="宋体" w:hAnsi="宋体" w:eastAsia="宋体"/>
                <w:sz w:val="16"/>
              </w:rPr>
              <w:t>截止至自评节点，我单位已完成行政服务中心办公楼维修维护10次，资金已使用14.35万元。通过项目的实施，保障正常运转、提高工作人员工作积极性。</w:t>
            </w:r>
          </w:p>
        </w:tc>
      </w:tr>
      <w:tr w14:paraId="07F3CF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7654C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28CE">
            <w:pPr>
              <w:jc w:val="center"/>
            </w:pPr>
            <w:r>
              <w:rPr>
                <w:rFonts w:ascii="宋体" w:hAnsi="宋体" w:eastAsia="宋体"/>
                <w:sz w:val="16"/>
              </w:rPr>
              <w:t>一级指标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0A780D94">
            <w:pPr>
              <w:jc w:val="center"/>
            </w:pPr>
            <w:r>
              <w:rPr>
                <w:rFonts w:ascii="宋体" w:hAnsi="宋体" w:eastAsia="宋体"/>
                <w:sz w:val="16"/>
              </w:rPr>
              <w:t>二级指标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5E3110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CF15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E35E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8C3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E309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3E9F">
            <w:pPr>
              <w:jc w:val="center"/>
            </w:pPr>
            <w:r>
              <w:rPr>
                <w:rFonts w:ascii="宋体" w:hAnsi="宋体" w:eastAsia="宋体"/>
                <w:sz w:val="16"/>
              </w:rPr>
              <w:t>偏差原因分析及改进措施</w:t>
            </w:r>
          </w:p>
        </w:tc>
      </w:tr>
      <w:tr w14:paraId="0DFD6A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AF5EB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E15FD">
            <w:pPr>
              <w:jc w:val="center"/>
            </w:pPr>
            <w:r>
              <w:rPr>
                <w:rFonts w:ascii="宋体" w:hAnsi="宋体" w:eastAsia="宋体"/>
                <w:sz w:val="16"/>
              </w:rPr>
              <w:t>产出指标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38D266C5">
            <w:pPr>
              <w:jc w:val="center"/>
            </w:pPr>
            <w:r>
              <w:rPr>
                <w:rFonts w:ascii="宋体" w:hAnsi="宋体" w:eastAsia="宋体"/>
                <w:sz w:val="16"/>
              </w:rPr>
              <w:t>数量指标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1DDADD26">
            <w:pPr>
              <w:jc w:val="center"/>
            </w:pPr>
            <w:r>
              <w:rPr>
                <w:rFonts w:ascii="宋体" w:hAnsi="宋体" w:eastAsia="宋体"/>
                <w:sz w:val="16"/>
              </w:rPr>
              <w:t>行政服务中心办公楼维修维护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185EE">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2560">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C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4B4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C87E4">
            <w:pPr>
              <w:jc w:val="center"/>
            </w:pPr>
          </w:p>
        </w:tc>
      </w:tr>
      <w:tr w14:paraId="0A00FF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C3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62803"/>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EB32501">
            <w:pPr>
              <w:jc w:val="center"/>
            </w:pPr>
            <w:r>
              <w:rPr>
                <w:rFonts w:ascii="宋体" w:hAnsi="宋体" w:eastAsia="宋体"/>
                <w:sz w:val="16"/>
              </w:rPr>
              <w:t>质量指标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693522C3">
            <w:pPr>
              <w:jc w:val="center"/>
            </w:pPr>
            <w:r>
              <w:rPr>
                <w:rFonts w:ascii="宋体" w:hAnsi="宋体" w:eastAsia="宋体"/>
                <w:sz w:val="16"/>
              </w:rPr>
              <w:t>维修合格率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ED3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BD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9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FF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CFE3">
            <w:pPr>
              <w:jc w:val="center"/>
            </w:pPr>
          </w:p>
        </w:tc>
      </w:tr>
      <w:tr w14:paraId="355E1C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1EB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C713B"/>
        </w:tc>
        <w:tc>
          <w:tcPr>
            <w:tcW w:w="70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36B03">
            <w:pPr>
              <w:jc w:val="center"/>
            </w:pPr>
            <w:r>
              <w:rPr>
                <w:rFonts w:ascii="宋体" w:hAnsi="宋体" w:eastAsia="宋体"/>
                <w:sz w:val="16"/>
              </w:rPr>
              <w:t>时效指标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38754499">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D48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825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E56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07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9C00">
            <w:pPr>
              <w:jc w:val="center"/>
            </w:pPr>
          </w:p>
        </w:tc>
      </w:tr>
      <w:tr w14:paraId="3EBE6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B13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C91AD"/>
        </w:tc>
        <w:tc>
          <w:tcPr>
            <w:tcW w:w="701" w:type="dxa"/>
            <w:vMerge w:val="continue"/>
            <w:tcBorders>
              <w:top w:val="single" w:color="auto" w:sz="10" w:space="0"/>
              <w:left w:val="single" w:color="auto" w:sz="10" w:space="0"/>
              <w:bottom w:val="single" w:color="auto" w:sz="10" w:space="0"/>
              <w:right w:val="single" w:color="auto" w:sz="10" w:space="0"/>
              <w:insideV w:val="single" w:sz="10" w:space="0"/>
            </w:tcBorders>
          </w:tcPr>
          <w:p w14:paraId="0CD4DBBB"/>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5189038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DC2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6E0A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271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FD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71EA8">
            <w:pPr>
              <w:jc w:val="center"/>
            </w:pPr>
          </w:p>
        </w:tc>
      </w:tr>
      <w:tr w14:paraId="6FCBA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ED1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FB1C9">
            <w:pPr>
              <w:jc w:val="center"/>
            </w:pPr>
            <w:r>
              <w:rPr>
                <w:rFonts w:ascii="宋体" w:hAnsi="宋体" w:eastAsia="宋体"/>
                <w:sz w:val="16"/>
              </w:rPr>
              <w:t>成本指标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0103D01D">
            <w:pPr>
              <w:jc w:val="center"/>
            </w:pPr>
            <w:r>
              <w:rPr>
                <w:rFonts w:ascii="宋体" w:hAnsi="宋体" w:eastAsia="宋体"/>
                <w:sz w:val="16"/>
              </w:rPr>
              <w:t>经济成本指标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4322F276">
            <w:pPr>
              <w:jc w:val="center"/>
            </w:pPr>
            <w:r>
              <w:rPr>
                <w:rFonts w:ascii="宋体" w:hAnsi="宋体" w:eastAsia="宋体"/>
                <w:sz w:val="16"/>
              </w:rPr>
              <w:t>维修维护费成本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009D1">
            <w:pPr>
              <w:jc w:val="center"/>
            </w:pPr>
            <w:r>
              <w:rPr>
                <w:rFonts w:ascii="宋体" w:hAnsi="宋体" w:eastAsia="宋体"/>
                <w:sz w:val="16"/>
              </w:rPr>
              <w:t>&lt;=14.35万元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C02E">
            <w:pPr>
              <w:jc w:val="center"/>
            </w:pPr>
            <w:r>
              <w:rPr>
                <w:rFonts w:ascii="宋体" w:hAnsi="宋体" w:eastAsia="宋体"/>
                <w:sz w:val="16"/>
              </w:rPr>
              <w:t>=14.35万元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10B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A11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2533">
            <w:pPr>
              <w:jc w:val="center"/>
            </w:pPr>
          </w:p>
        </w:tc>
      </w:tr>
      <w:tr w14:paraId="698BE3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D5C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19C5F">
            <w:pPr>
              <w:jc w:val="center"/>
            </w:pPr>
            <w:r>
              <w:rPr>
                <w:rFonts w:ascii="宋体" w:hAnsi="宋体" w:eastAsia="宋体"/>
                <w:sz w:val="16"/>
              </w:rPr>
              <w:t>效益指标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511A43FB">
            <w:pPr>
              <w:jc w:val="center"/>
            </w:pPr>
            <w:r>
              <w:rPr>
                <w:rFonts w:ascii="宋体" w:hAnsi="宋体" w:eastAsia="宋体"/>
                <w:sz w:val="16"/>
              </w:rPr>
              <w:t>社会效益指标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5DF68863">
            <w:pPr>
              <w:jc w:val="center"/>
            </w:pPr>
            <w:r>
              <w:rPr>
                <w:rFonts w:ascii="宋体" w:hAnsi="宋体" w:eastAsia="宋体"/>
                <w:sz w:val="16"/>
              </w:rPr>
              <w:t>保障正常运转、提高工作人员工作积极性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75C1">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4CEA">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344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F28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3CCDA">
            <w:pPr>
              <w:jc w:val="center"/>
            </w:pPr>
          </w:p>
        </w:tc>
      </w:tr>
      <w:tr w14:paraId="73C46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A43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C874B">
            <w:pPr>
              <w:jc w:val="center"/>
            </w:pPr>
            <w:r>
              <w:rPr>
                <w:rFonts w:ascii="宋体" w:hAnsi="宋体" w:eastAsia="宋体"/>
                <w:sz w:val="16"/>
              </w:rPr>
              <w:t>满意度指标</w:t>
            </w:r>
          </w:p>
        </w:tc>
        <w:tc>
          <w:tcPr>
            <w:tcW w:w="701" w:type="dxa"/>
            <w:tcBorders>
              <w:top w:val="single" w:color="auto" w:sz="10" w:space="0"/>
              <w:left w:val="single" w:color="auto" w:sz="10" w:space="0"/>
              <w:bottom w:val="single" w:color="auto" w:sz="10" w:space="0"/>
              <w:right w:val="single" w:color="auto" w:sz="10" w:space="0"/>
              <w:insideV w:val="single" w:sz="10" w:space="0"/>
            </w:tcBorders>
            <w:vAlign w:val="center"/>
          </w:tcPr>
          <w:p w14:paraId="67E7166A">
            <w:pPr>
              <w:jc w:val="center"/>
            </w:pPr>
            <w:r>
              <w:rPr>
                <w:rFonts w:ascii="宋体" w:hAnsi="宋体" w:eastAsia="宋体"/>
                <w:sz w:val="16"/>
              </w:rPr>
              <w:t>满意度指标</w:t>
            </w:r>
          </w:p>
        </w:tc>
        <w:tc>
          <w:tcPr>
            <w:tcW w:w="1265" w:type="dxa"/>
            <w:tcBorders>
              <w:top w:val="single" w:color="auto" w:sz="10" w:space="0"/>
              <w:left w:val="single" w:color="auto" w:sz="10" w:space="0"/>
              <w:bottom w:val="single" w:color="auto" w:sz="10" w:space="0"/>
              <w:right w:val="single" w:color="auto" w:sz="10" w:space="0"/>
              <w:insideV w:val="single" w:sz="10" w:space="0"/>
            </w:tcBorders>
            <w:vAlign w:val="center"/>
          </w:tcPr>
          <w:p w14:paraId="6F13EB48">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086F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AA3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B72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EE6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A8A9">
            <w:pPr>
              <w:jc w:val="center"/>
            </w:pPr>
          </w:p>
        </w:tc>
      </w:tr>
      <w:tr w14:paraId="7FAC7C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A75C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52E2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E00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68F6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9BA9DE"/>
        </w:tc>
      </w:tr>
    </w:tbl>
    <w:p w14:paraId="3577CA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5046BB">
        <w:tblPrEx>
          <w:tblCellMar>
            <w:top w:w="0" w:type="dxa"/>
            <w:left w:w="108" w:type="dxa"/>
            <w:bottom w:w="0" w:type="dxa"/>
            <w:right w:w="108" w:type="dxa"/>
          </w:tblCellMar>
        </w:tblPrEx>
        <w:tc>
          <w:tcPr>
            <w:tcW w:w="8847" w:type="dxa"/>
            <w:gridSpan w:val="9"/>
            <w:vAlign w:val="center"/>
          </w:tcPr>
          <w:p w14:paraId="51FDA900">
            <w:pPr>
              <w:jc w:val="center"/>
            </w:pPr>
            <w:r>
              <w:rPr>
                <w:rFonts w:ascii="宋体" w:hAnsi="宋体" w:eastAsia="宋体"/>
                <w:sz w:val="24"/>
              </w:rPr>
              <w:t>项目支出绩效自评表</w:t>
            </w:r>
          </w:p>
        </w:tc>
      </w:tr>
      <w:tr w14:paraId="1F84DE31">
        <w:tblPrEx>
          <w:tblCellMar>
            <w:top w:w="0" w:type="dxa"/>
            <w:left w:w="108" w:type="dxa"/>
            <w:bottom w:w="0" w:type="dxa"/>
            <w:right w:w="108" w:type="dxa"/>
          </w:tblCellMar>
        </w:tblPrEx>
        <w:tc>
          <w:tcPr>
            <w:tcW w:w="8847" w:type="dxa"/>
            <w:gridSpan w:val="9"/>
            <w:vAlign w:val="center"/>
          </w:tcPr>
          <w:p w14:paraId="20A43E2F">
            <w:pPr>
              <w:jc w:val="center"/>
            </w:pPr>
            <w:r>
              <w:rPr>
                <w:rFonts w:ascii="宋体" w:hAnsi="宋体" w:eastAsia="宋体"/>
                <w:sz w:val="24"/>
              </w:rPr>
              <w:t>(2024年度)</w:t>
            </w:r>
          </w:p>
        </w:tc>
      </w:tr>
      <w:tr w14:paraId="2F471A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EE6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332F10">
            <w:pPr>
              <w:jc w:val="center"/>
            </w:pPr>
            <w:r>
              <w:rPr>
                <w:rFonts w:ascii="宋体" w:hAnsi="宋体" w:eastAsia="宋体"/>
                <w:sz w:val="16"/>
              </w:rPr>
              <w:t>行政服务中心及保障性住房水电费</w:t>
            </w:r>
          </w:p>
        </w:tc>
      </w:tr>
      <w:tr w14:paraId="3FB1BD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D81C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5C28F1">
            <w:pPr>
              <w:jc w:val="center"/>
            </w:pPr>
            <w:r>
              <w:rPr>
                <w:rFonts w:ascii="宋体" w:hAnsi="宋体" w:eastAsia="宋体"/>
                <w:sz w:val="16"/>
              </w:rPr>
              <w:t>中共洛浦县委办公室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E1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D5D636">
            <w:pPr>
              <w:jc w:val="center"/>
            </w:pPr>
            <w:r>
              <w:rPr>
                <w:rFonts w:ascii="宋体" w:hAnsi="宋体" w:eastAsia="宋体"/>
                <w:sz w:val="16"/>
              </w:rPr>
              <w:t>中共洛浦县委办公室</w:t>
            </w:r>
          </w:p>
        </w:tc>
      </w:tr>
      <w:tr w14:paraId="266229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8761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2AF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DA1E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A02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8C0F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762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595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08FA6">
            <w:pPr>
              <w:jc w:val="center"/>
            </w:pPr>
            <w:r>
              <w:rPr>
                <w:rFonts w:ascii="宋体" w:hAnsi="宋体" w:eastAsia="宋体"/>
                <w:sz w:val="16"/>
              </w:rPr>
              <w:t>得分</w:t>
            </w:r>
          </w:p>
        </w:tc>
      </w:tr>
      <w:tr w14:paraId="36BC20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0B7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2181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96377">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2F196">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6164">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83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4C85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57A8">
            <w:pPr>
              <w:jc w:val="center"/>
            </w:pPr>
            <w:r>
              <w:rPr>
                <w:rFonts w:ascii="宋体" w:hAnsi="宋体" w:eastAsia="宋体"/>
                <w:sz w:val="16"/>
              </w:rPr>
              <w:t>10.00分</w:t>
            </w:r>
          </w:p>
        </w:tc>
      </w:tr>
      <w:tr w14:paraId="5B728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2D8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3FD8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EEF11">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B8B70">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04827">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D3B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37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91411">
            <w:pPr>
              <w:jc w:val="center"/>
            </w:pPr>
            <w:r>
              <w:rPr>
                <w:rFonts w:ascii="宋体" w:hAnsi="宋体" w:eastAsia="宋体"/>
                <w:sz w:val="16"/>
              </w:rPr>
              <w:t>—</w:t>
            </w:r>
          </w:p>
        </w:tc>
      </w:tr>
      <w:tr w14:paraId="37C82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ED1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36D1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604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874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AB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95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96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BA05">
            <w:pPr>
              <w:jc w:val="center"/>
            </w:pPr>
            <w:r>
              <w:rPr>
                <w:rFonts w:ascii="宋体" w:hAnsi="宋体" w:eastAsia="宋体"/>
                <w:sz w:val="16"/>
              </w:rPr>
              <w:t>—</w:t>
            </w:r>
          </w:p>
        </w:tc>
      </w:tr>
      <w:tr w14:paraId="2AD2C6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AC7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171A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DD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36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BA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BC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60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24429">
            <w:pPr>
              <w:jc w:val="center"/>
            </w:pPr>
            <w:r>
              <w:rPr>
                <w:rFonts w:ascii="宋体" w:hAnsi="宋体" w:eastAsia="宋体"/>
                <w:sz w:val="16"/>
              </w:rPr>
              <w:t>—</w:t>
            </w:r>
          </w:p>
        </w:tc>
      </w:tr>
      <w:tr w14:paraId="3485B3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DA3D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20B77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F6452F">
            <w:pPr>
              <w:jc w:val="center"/>
            </w:pPr>
            <w:r>
              <w:rPr>
                <w:rFonts w:ascii="宋体" w:hAnsi="宋体" w:eastAsia="宋体"/>
                <w:sz w:val="16"/>
              </w:rPr>
              <w:t>实际完成情况</w:t>
            </w:r>
          </w:p>
        </w:tc>
      </w:tr>
      <w:tr w14:paraId="53D03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02E6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407454">
            <w:pPr>
              <w:jc w:val="both"/>
            </w:pPr>
            <w:r>
              <w:rPr>
                <w:rFonts w:ascii="宋体" w:hAnsi="宋体" w:eastAsia="宋体"/>
                <w:sz w:val="16"/>
              </w:rPr>
              <w:t>保障行政服务中心及保障性住房水电正常运转，总成本为1.51万元。通过实施本项目，有效提升了公共服务能力，持续保障了行政服务中心及保障性住房正常运转，有效提高了工作人员的工作积极性。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50FBD8">
            <w:pPr>
              <w:jc w:val="both"/>
            </w:pPr>
            <w:r>
              <w:rPr>
                <w:rFonts w:ascii="宋体" w:hAnsi="宋体" w:eastAsia="宋体"/>
                <w:sz w:val="16"/>
              </w:rPr>
              <w:t>截止至自评节点，我单位已完成水费支付，资金已使用1.51万元。通过项目的实施，有效提升了公共服务能力，持续保障了行政服务中心及保障性住房正常运转，有效提高了工作人员的工作积极性。</w:t>
            </w:r>
          </w:p>
        </w:tc>
      </w:tr>
      <w:tr w14:paraId="442625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5E7F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F5A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89BF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7FF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6A29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86F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E5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279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14199">
            <w:pPr>
              <w:jc w:val="center"/>
            </w:pPr>
            <w:r>
              <w:rPr>
                <w:rFonts w:ascii="宋体" w:hAnsi="宋体" w:eastAsia="宋体"/>
                <w:sz w:val="16"/>
              </w:rPr>
              <w:t>偏差原因分析及改进措施</w:t>
            </w:r>
          </w:p>
        </w:tc>
      </w:tr>
      <w:tr w14:paraId="3325D7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C815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898B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0608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B75A3">
            <w:pPr>
              <w:jc w:val="center"/>
            </w:pPr>
            <w:r>
              <w:rPr>
                <w:rFonts w:ascii="宋体" w:hAnsi="宋体" w:eastAsia="宋体"/>
                <w:sz w:val="16"/>
              </w:rPr>
              <w:t>行政服务中心及保障性住房正常运转个数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65D15">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3370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F1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03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1FC41">
            <w:pPr>
              <w:jc w:val="center"/>
            </w:pPr>
          </w:p>
        </w:tc>
      </w:tr>
      <w:tr w14:paraId="70D79B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8F9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C65C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D850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A0295">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E4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8C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3F0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204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0AF4E">
            <w:pPr>
              <w:jc w:val="center"/>
            </w:pPr>
          </w:p>
        </w:tc>
      </w:tr>
      <w:tr w14:paraId="20E7BC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5A4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854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C88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FD7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360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14A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33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91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A19C">
            <w:pPr>
              <w:jc w:val="center"/>
            </w:pPr>
          </w:p>
        </w:tc>
      </w:tr>
      <w:tr w14:paraId="6D33E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EE7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826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1C270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66B5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73B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4A3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27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FB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748A0">
            <w:pPr>
              <w:jc w:val="center"/>
            </w:pPr>
          </w:p>
        </w:tc>
      </w:tr>
      <w:tr w14:paraId="35F645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81E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43B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F7A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1C3D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C80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9D8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4096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4A9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FCE2">
            <w:pPr>
              <w:jc w:val="center"/>
            </w:pPr>
          </w:p>
        </w:tc>
      </w:tr>
      <w:tr w14:paraId="53A21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CDE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FBFF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44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68D40">
            <w:pPr>
              <w:jc w:val="center"/>
            </w:pPr>
            <w:r>
              <w:rPr>
                <w:rFonts w:ascii="宋体" w:hAnsi="宋体" w:eastAsia="宋体"/>
                <w:sz w:val="16"/>
              </w:rPr>
              <w:t>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D60BF">
            <w:pPr>
              <w:jc w:val="center"/>
            </w:pPr>
            <w:r>
              <w:rPr>
                <w:rFonts w:ascii="宋体" w:hAnsi="宋体" w:eastAsia="宋体"/>
                <w:sz w:val="16"/>
              </w:rPr>
              <w:t>&lt;=1.51万元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84C3D">
            <w:pPr>
              <w:jc w:val="center"/>
            </w:pPr>
            <w:r>
              <w:rPr>
                <w:rFonts w:ascii="宋体" w:hAnsi="宋体" w:eastAsia="宋体"/>
                <w:sz w:val="16"/>
              </w:rPr>
              <w:t>=1.51万元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D3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37F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4A8FA">
            <w:pPr>
              <w:jc w:val="center"/>
            </w:pPr>
          </w:p>
        </w:tc>
      </w:tr>
      <w:tr w14:paraId="7176B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391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63F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2273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B361">
            <w:pPr>
              <w:jc w:val="center"/>
            </w:pPr>
            <w:r>
              <w:rPr>
                <w:rFonts w:ascii="宋体" w:hAnsi="宋体" w:eastAsia="宋体"/>
                <w:sz w:val="16"/>
              </w:rPr>
              <w:t>提升公共服务能力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2246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25A2C">
            <w:pPr>
              <w:jc w:val="center"/>
            </w:pPr>
            <w:r>
              <w:rPr>
                <w:rFonts w:ascii="宋体" w:hAnsi="宋体" w:eastAsia="宋体"/>
                <w:sz w:val="16"/>
              </w:rPr>
              <w:tab/>
            </w: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6F7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FE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6E7C9">
            <w:pPr>
              <w:jc w:val="center"/>
            </w:pPr>
          </w:p>
        </w:tc>
      </w:tr>
      <w:tr w14:paraId="25F2E9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11A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5D5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C5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01C0">
            <w:pPr>
              <w:jc w:val="center"/>
            </w:pPr>
            <w:r>
              <w:rPr>
                <w:rFonts w:ascii="宋体" w:hAnsi="宋体" w:eastAsia="宋体"/>
                <w:sz w:val="16"/>
              </w:rPr>
              <w:t>受益群众和工作人员满意度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A7E7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9B0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F7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E77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E8F2E">
            <w:pPr>
              <w:jc w:val="center"/>
            </w:pPr>
          </w:p>
        </w:tc>
      </w:tr>
      <w:tr w14:paraId="24424FA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2A9F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82BD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ABF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D5B1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9CE1C6"/>
        </w:tc>
      </w:tr>
    </w:tbl>
    <w:p w14:paraId="488FAA63">
      <w:r>
        <w:br w:type="page"/>
      </w:r>
    </w:p>
    <w:p w14:paraId="1DD10CF6">
      <w:pPr>
        <w:spacing w:line="640" w:lineRule="exact"/>
        <w:ind w:firstLine="640"/>
        <w:jc w:val="both"/>
        <w:outlineLvl w:val="2"/>
      </w:pPr>
      <w:r>
        <w:rPr>
          <w:rFonts w:ascii="黑体" w:hAnsi="黑体" w:eastAsia="黑体"/>
          <w:sz w:val="32"/>
        </w:rPr>
        <w:t>十二、其他需说明的事项</w:t>
      </w:r>
    </w:p>
    <w:p w14:paraId="2DAFAD4C">
      <w:pPr>
        <w:spacing w:line="580" w:lineRule="exact"/>
        <w:ind w:firstLine="640"/>
        <w:jc w:val="both"/>
      </w:pPr>
      <w:r>
        <w:rPr>
          <w:rFonts w:ascii="仿宋_GB2312" w:hAnsi="仿宋_GB2312" w:eastAsia="仿宋_GB2312"/>
          <w:b w:val="0"/>
          <w:sz w:val="32"/>
        </w:rPr>
        <w:t>本年本单位SM项目8个，全年预算数204.82万元，全年执行数204.82万元。</w:t>
      </w:r>
    </w:p>
    <w:p w14:paraId="21935065">
      <w:r>
        <w:br w:type="page"/>
      </w:r>
    </w:p>
    <w:p w14:paraId="0B15B494">
      <w:pPr>
        <w:spacing w:line="240" w:lineRule="auto"/>
        <w:jc w:val="center"/>
        <w:outlineLvl w:val="1"/>
      </w:pPr>
      <w:r>
        <w:rPr>
          <w:rFonts w:ascii="黑体" w:hAnsi="黑体" w:eastAsia="黑体"/>
          <w:sz w:val="32"/>
        </w:rPr>
        <w:t>第三部分 专业名词解释</w:t>
      </w:r>
    </w:p>
    <w:p w14:paraId="647E507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3F24A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22E2B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5ECCC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1669AD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E0C98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A69BAA2">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1D8B5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6A95C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DA7A90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256DC0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27B14B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D010F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83C86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B4A053">
      <w:r>
        <w:br w:type="page"/>
      </w:r>
    </w:p>
    <w:p w14:paraId="600B607D">
      <w:pPr>
        <w:spacing w:line="240" w:lineRule="auto"/>
        <w:jc w:val="center"/>
        <w:outlineLvl w:val="1"/>
      </w:pPr>
      <w:r>
        <w:rPr>
          <w:rFonts w:ascii="黑体" w:hAnsi="黑体" w:eastAsia="黑体"/>
          <w:sz w:val="32"/>
        </w:rPr>
        <w:t>第四部分 部门决算报表（见附表）</w:t>
      </w:r>
    </w:p>
    <w:p w14:paraId="2E046F13">
      <w:pPr>
        <w:spacing w:line="240" w:lineRule="auto"/>
        <w:ind w:firstLine="640"/>
        <w:jc w:val="both"/>
      </w:pPr>
      <w:r>
        <w:rPr>
          <w:rFonts w:ascii="仿宋_GB2312" w:hAnsi="仿宋_GB2312" w:eastAsia="仿宋_GB2312"/>
          <w:b w:val="0"/>
          <w:sz w:val="32"/>
        </w:rPr>
        <w:t>一、《收入支出决算总表》</w:t>
      </w:r>
    </w:p>
    <w:p w14:paraId="5C6E82D4">
      <w:pPr>
        <w:spacing w:line="240" w:lineRule="auto"/>
        <w:ind w:firstLine="640"/>
        <w:jc w:val="both"/>
      </w:pPr>
      <w:r>
        <w:rPr>
          <w:rFonts w:ascii="仿宋_GB2312" w:hAnsi="仿宋_GB2312" w:eastAsia="仿宋_GB2312"/>
          <w:b w:val="0"/>
          <w:sz w:val="32"/>
        </w:rPr>
        <w:t>二、《收入决算表》</w:t>
      </w:r>
    </w:p>
    <w:p w14:paraId="7892EE8E">
      <w:pPr>
        <w:spacing w:line="240" w:lineRule="auto"/>
        <w:ind w:firstLine="640"/>
        <w:jc w:val="both"/>
      </w:pPr>
      <w:r>
        <w:rPr>
          <w:rFonts w:ascii="仿宋_GB2312" w:hAnsi="仿宋_GB2312" w:eastAsia="仿宋_GB2312"/>
          <w:b w:val="0"/>
          <w:sz w:val="32"/>
        </w:rPr>
        <w:t>三、《支出决算表》</w:t>
      </w:r>
    </w:p>
    <w:p w14:paraId="5DFA7314">
      <w:pPr>
        <w:spacing w:line="240" w:lineRule="auto"/>
        <w:ind w:firstLine="640"/>
        <w:jc w:val="both"/>
      </w:pPr>
      <w:r>
        <w:rPr>
          <w:rFonts w:ascii="仿宋_GB2312" w:hAnsi="仿宋_GB2312" w:eastAsia="仿宋_GB2312"/>
          <w:b w:val="0"/>
          <w:sz w:val="32"/>
        </w:rPr>
        <w:t>四、《财政拨款收入支出决算总表》</w:t>
      </w:r>
    </w:p>
    <w:p w14:paraId="01B740C0">
      <w:pPr>
        <w:spacing w:line="240" w:lineRule="auto"/>
        <w:ind w:firstLine="640"/>
        <w:jc w:val="both"/>
      </w:pPr>
      <w:r>
        <w:rPr>
          <w:rFonts w:ascii="仿宋_GB2312" w:hAnsi="仿宋_GB2312" w:eastAsia="仿宋_GB2312"/>
          <w:b w:val="0"/>
          <w:sz w:val="32"/>
        </w:rPr>
        <w:t>五、《一般公共预算财政拨款支出决算表》</w:t>
      </w:r>
    </w:p>
    <w:p w14:paraId="650AF334">
      <w:pPr>
        <w:spacing w:line="240" w:lineRule="auto"/>
        <w:ind w:firstLine="640"/>
        <w:jc w:val="both"/>
      </w:pPr>
      <w:r>
        <w:rPr>
          <w:rFonts w:ascii="仿宋_GB2312" w:hAnsi="仿宋_GB2312" w:eastAsia="仿宋_GB2312"/>
          <w:b w:val="0"/>
          <w:sz w:val="32"/>
        </w:rPr>
        <w:t>六、《一般公共预算财政拨款基本支出决算表》</w:t>
      </w:r>
    </w:p>
    <w:p w14:paraId="3CD34F50">
      <w:pPr>
        <w:spacing w:line="240" w:lineRule="auto"/>
        <w:ind w:firstLine="640"/>
        <w:jc w:val="both"/>
      </w:pPr>
      <w:r>
        <w:rPr>
          <w:rFonts w:ascii="仿宋_GB2312" w:hAnsi="仿宋_GB2312" w:eastAsia="仿宋_GB2312"/>
          <w:b w:val="0"/>
          <w:sz w:val="32"/>
        </w:rPr>
        <w:t>七、《政府性基金预算财政拨款收入支出决算表》</w:t>
      </w:r>
    </w:p>
    <w:p w14:paraId="2A68DFCD">
      <w:pPr>
        <w:spacing w:line="240" w:lineRule="auto"/>
        <w:ind w:firstLine="640"/>
        <w:jc w:val="both"/>
      </w:pPr>
      <w:r>
        <w:rPr>
          <w:rFonts w:ascii="仿宋_GB2312" w:hAnsi="仿宋_GB2312" w:eastAsia="仿宋_GB2312"/>
          <w:b w:val="0"/>
          <w:sz w:val="32"/>
        </w:rPr>
        <w:t>八、《国有资本经营预算财政拨款收入支出决算表》</w:t>
      </w:r>
    </w:p>
    <w:p w14:paraId="16AED504">
      <w:pPr>
        <w:spacing w:line="240" w:lineRule="auto"/>
        <w:ind w:firstLine="640"/>
        <w:jc w:val="both"/>
      </w:pPr>
      <w:r>
        <w:rPr>
          <w:rFonts w:ascii="仿宋_GB2312" w:hAnsi="仿宋_GB2312" w:eastAsia="仿宋_GB2312"/>
          <w:b w:val="0"/>
          <w:sz w:val="32"/>
        </w:rPr>
        <w:t>九、《财政拨款“三公”经费支出决算表》</w:t>
      </w:r>
    </w:p>
    <w:p w14:paraId="4DD950B2">
      <w:pPr>
        <w:spacing w:line="240" w:lineRule="auto"/>
        <w:ind w:firstLine="640"/>
        <w:jc w:val="both"/>
      </w:pPr>
    </w:p>
    <w:p w14:paraId="173DF8C1">
      <w:pPr>
        <w:spacing w:line="240" w:lineRule="auto"/>
        <w:ind w:firstLine="640"/>
        <w:jc w:val="both"/>
      </w:pPr>
    </w:p>
    <w:p w14:paraId="16B18E98">
      <w:pPr>
        <w:spacing w:line="240" w:lineRule="auto"/>
        <w:ind w:firstLine="640"/>
        <w:jc w:val="both"/>
      </w:pPr>
    </w:p>
    <w:p w14:paraId="6EF5591D">
      <w:pPr>
        <w:spacing w:line="240" w:lineRule="auto"/>
        <w:ind w:firstLine="640"/>
        <w:jc w:val="both"/>
      </w:pPr>
    </w:p>
    <w:p w14:paraId="4E24BC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B05750"/>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977C2B"/>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1194</Words>
  <Characters>1197</Characters>
  <Lines>0</Lines>
  <Paragraphs>0</Paragraphs>
  <TotalTime>9</TotalTime>
  <ScaleCrop>false</ScaleCrop>
  <LinksUpToDate>false</LinksUpToDate>
  <CharactersWithSpaces>1204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2025-09-17T10:10:33Z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