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AB102">
      <w:bookmarkStart w:id="16" w:name="_GoBack"/>
      <w:bookmarkEnd w:id="16"/>
    </w:p>
    <w:p w14:paraId="3EB8CA3B">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4DFCF02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和田地区洛浦县2021年公共租赁住房建设项目</w:t>
      </w:r>
    </w:p>
    <w:p w14:paraId="2CF42DA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支出绩效评价报告</w:t>
      </w:r>
    </w:p>
    <w:p w14:paraId="53535BAB">
      <w:pPr>
        <w:pStyle w:val="7"/>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1797457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DC633D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120484C">
      <w:pPr>
        <w:pStyle w:val="7"/>
        <w:rPr>
          <w:rFonts w:hint="eastAsia" w:eastAsia="方正仿宋_GBK" w:cs="方正仿宋_GBK"/>
          <w:b/>
          <w:kern w:val="0"/>
          <w:sz w:val="32"/>
          <w:szCs w:val="32"/>
          <w:lang w:bidi="en-US"/>
        </w:rPr>
      </w:pPr>
    </w:p>
    <w:p w14:paraId="2B35DD8E">
      <w:pPr>
        <w:rPr>
          <w:rFonts w:hint="eastAsia" w:eastAsia="方正仿宋_GBK" w:cs="方正仿宋_GBK"/>
          <w:b/>
          <w:kern w:val="0"/>
          <w:sz w:val="32"/>
          <w:szCs w:val="32"/>
          <w:lang w:bidi="en-US"/>
        </w:rPr>
      </w:pPr>
    </w:p>
    <w:p w14:paraId="3526237D">
      <w:pPr>
        <w:pStyle w:val="7"/>
        <w:rPr>
          <w:rFonts w:hint="eastAsia"/>
        </w:rPr>
      </w:pPr>
    </w:p>
    <w:p w14:paraId="635BE1EE">
      <w:pPr>
        <w:pStyle w:val="7"/>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02539D16">
      <w:pPr>
        <w:pageBreakBefore w:val="0"/>
        <w:widowControl w:val="0"/>
        <w:kinsoku/>
        <w:wordWrap/>
        <w:topLinePunct w:val="0"/>
        <w:autoSpaceDE/>
        <w:autoSpaceDN/>
        <w:bidi w:val="0"/>
        <w:spacing w:line="560" w:lineRule="exact"/>
        <w:ind w:left="0" w:leftChars="0" w:firstLine="560"/>
        <w:textAlignment w:val="auto"/>
        <w:rPr>
          <w:rFonts w:hint="eastAsia"/>
        </w:rPr>
      </w:pPr>
    </w:p>
    <w:p w14:paraId="1D464629">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3490DE6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项目名称：洛浦县2021年公共租赁住房建设项目</w:t>
      </w:r>
    </w:p>
    <w:p w14:paraId="5E0D687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洛浦县住房和城乡建设局</w:t>
      </w:r>
    </w:p>
    <w:p w14:paraId="4B337E4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洛浦县发展和改革委员会</w:t>
      </w:r>
    </w:p>
    <w:p w14:paraId="384ADE9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王文举</w:t>
      </w:r>
    </w:p>
    <w:p w14:paraId="6E86B8D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15</w:t>
      </w:r>
      <w:r>
        <w:rPr>
          <w:rFonts w:hint="eastAsia" w:ascii="宋体" w:hAnsi="宋体" w:eastAsia="宋体" w:cs="宋体"/>
          <w:b/>
          <w:bCs/>
          <w:color w:val="000000"/>
          <w:kern w:val="0"/>
          <w:sz w:val="28"/>
          <w:szCs w:val="28"/>
          <w:highlight w:val="none"/>
          <w:lang w:bidi="en-US"/>
        </w:rPr>
        <w:t>日</w:t>
      </w:r>
    </w:p>
    <w:p w14:paraId="7EF688EB">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7AE39453">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50CDA58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13C93BD7">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1.项目背景</w:t>
      </w:r>
    </w:p>
    <w:p w14:paraId="086EC62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近年来，随着公共租赁住房、经济适用住房和棚户区改造力度地逐步加大，城市低收入家庭地住房条件提到较大改善，但是，由于住房保障政策覆盖范围比较小，部分大中城市商品住房价格较高、上涨过快、可供出租地小户型住房供应不足等原因，一些中等偏下收入住房困难家庭无力通过市场租赁或购买住房的问题比较突出，同时，随着城镇化快速推进，新职工的阶段性住房支付能力不足矛盾日益显现，外来务工人员居住条件也亟需改善，大力发展公共租赁住房，是完善住房供应体系，培育住房租赁市场，满足城市中等偏下收入家庭基本住房需求的重要举措，是引导城镇居民合理住房消费，调整房地产市场供应结构的必然要求。</w:t>
      </w:r>
    </w:p>
    <w:p w14:paraId="2891E7F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此，党中央国务院要求各地区、各部门统一思想，提高认识，精心组织，加大投入，积极稳妥地推进公共租赁住房建设，要按照党中央、国务院地决策部署，加大对欠发达地区扶持力度，坚持民生为先，在推进跨越式发展中更加注重保障和改善民生，各级政府要多渠道筹集资金，保证土地供应，健全准入退出等管理机制，大规模推进保障性安居工程建设，大力发展小户型、齐功能、质量可靠地公共租赁住房，使困难群众有安稳地住所，增强他们生活和发展地信心，为此，国家先后推出多项政策，扶持和规范公共租赁住房地建设和分配，如《关于解决城市低收入家庭住房困难地若干意见》（国发【2017】24号）、《国务院办公厅关于进一步做好房地产市场调控工作有关地通知》（国办发【2018】1号）、国务院《关于加快发展公共租赁住房地指导意见》（建保【2017】87号）、《国务院办公厅关于保障性安居工程建设和管理地指导意见》（国办发【2015】45号）、《公共租赁住房管理办法》（住建部第11号令）等等。</w:t>
      </w:r>
    </w:p>
    <w:p w14:paraId="51DDE26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5DDA251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6BCA541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建设公租房4栋220套，建设面积9820平方米，其中：B14#楼，框架结构，共2440平方米；B17#楼、B23#楼、B30#楼，框架结构，每栋2460平方米，共7380平方米。</w:t>
      </w:r>
    </w:p>
    <w:p w14:paraId="1A7D6F6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5A32C0C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6CC0AB2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本项目主管部门为洛浦县发展和改革委员会，实施单位为洛浦县住房和城乡建设局。</w:t>
      </w:r>
    </w:p>
    <w:p w14:paraId="272E343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7C7D3F9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2024年1月-2024年5月</w:t>
      </w:r>
    </w:p>
    <w:p w14:paraId="7F7B358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7DB3A7E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w:t>
      </w:r>
      <w:r>
        <w:rPr>
          <w:rFonts w:hint="eastAsia" w:ascii="宋体" w:hAnsi="宋体" w:eastAsia="宋体" w:cs="宋体"/>
          <w:kern w:val="2"/>
          <w:sz w:val="24"/>
          <w:szCs w:val="24"/>
          <w:highlight w:val="none"/>
          <w:lang w:val="en-US" w:eastAsia="zh-CN" w:bidi="ar-SA"/>
        </w:rPr>
        <w:t>项目</w:t>
      </w:r>
      <w:r>
        <w:rPr>
          <w:rFonts w:hint="default" w:ascii="宋体" w:hAnsi="宋体" w:eastAsia="宋体" w:cs="宋体"/>
          <w:kern w:val="2"/>
          <w:sz w:val="24"/>
          <w:szCs w:val="24"/>
          <w:highlight w:val="none"/>
          <w:lang w:val="en-US" w:eastAsia="zh-CN" w:bidi="ar-SA"/>
        </w:rPr>
        <w:t>于202</w:t>
      </w:r>
      <w:r>
        <w:rPr>
          <w:rFonts w:hint="eastAsia" w:ascii="宋体" w:hAnsi="宋体" w:eastAsia="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lang w:val="en-US" w:eastAsia="zh-CN" w:bidi="ar-SA"/>
        </w:rPr>
        <w:t>5</w:t>
      </w:r>
      <w:r>
        <w:rPr>
          <w:rFonts w:hint="default"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lang w:val="en-US" w:eastAsia="zh-CN" w:bidi="ar-SA"/>
        </w:rPr>
        <w:t>30</w:t>
      </w:r>
      <w:r>
        <w:rPr>
          <w:rFonts w:hint="default" w:ascii="宋体" w:hAnsi="宋体" w:eastAsia="宋体" w:cs="宋体"/>
          <w:kern w:val="2"/>
          <w:sz w:val="24"/>
          <w:szCs w:val="24"/>
          <w:highlight w:val="none"/>
          <w:lang w:val="en-US" w:eastAsia="zh-CN" w:bidi="ar-SA"/>
        </w:rPr>
        <w:t>日前</w:t>
      </w:r>
      <w:r>
        <w:rPr>
          <w:rFonts w:hint="eastAsia" w:ascii="宋体" w:hAnsi="宋体" w:eastAsia="宋体" w:cs="宋体"/>
          <w:kern w:val="2"/>
          <w:sz w:val="24"/>
          <w:szCs w:val="24"/>
          <w:highlight w:val="none"/>
          <w:lang w:val="en-US" w:eastAsia="zh-CN" w:bidi="ar-SA"/>
        </w:rPr>
        <w:t>资金已全部支付完毕。</w:t>
      </w:r>
    </w:p>
    <w:p w14:paraId="54D6B5A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本项</w:t>
      </w:r>
      <w:r>
        <w:rPr>
          <w:rFonts w:hint="eastAsia" w:ascii="宋体" w:hAnsi="宋体" w:eastAsia="宋体" w:cs="宋体"/>
          <w:kern w:val="2"/>
          <w:sz w:val="24"/>
          <w:szCs w:val="24"/>
          <w:highlight w:val="none"/>
          <w:lang w:val="en-US" w:eastAsia="zh-CN" w:bidi="ar-SA"/>
        </w:rPr>
        <w:t>目2021年2月经地</w:t>
      </w:r>
      <w:r>
        <w:rPr>
          <w:rFonts w:hint="default" w:ascii="宋体" w:hAnsi="宋体" w:eastAsia="宋体" w:cs="宋体"/>
          <w:kern w:val="2"/>
          <w:sz w:val="24"/>
          <w:szCs w:val="24"/>
          <w:highlight w:val="none"/>
          <w:lang w:val="en-US" w:eastAsia="zh-CN" w:bidi="ar-SA"/>
        </w:rPr>
        <w:t>区发改委下达</w:t>
      </w:r>
      <w:r>
        <w:rPr>
          <w:rFonts w:hint="eastAsia" w:ascii="宋体" w:hAnsi="宋体" w:eastAsia="宋体" w:cs="宋体"/>
          <w:kern w:val="2"/>
          <w:sz w:val="24"/>
          <w:szCs w:val="24"/>
          <w:highlight w:val="none"/>
          <w:lang w:val="en-US" w:eastAsia="zh-CN" w:bidi="ar-SA"/>
        </w:rPr>
        <w:t>《关于洛浦县2021年公共租赁住房建设项目初步设计的批复》（和发改项目【2021】4号），华联世纪工程咨询股份有限公司</w:t>
      </w:r>
      <w:r>
        <w:rPr>
          <w:rFonts w:hint="default" w:ascii="宋体" w:hAnsi="宋体" w:eastAsia="宋体" w:cs="宋体"/>
          <w:kern w:val="2"/>
          <w:sz w:val="24"/>
          <w:szCs w:val="24"/>
          <w:highlight w:val="none"/>
          <w:lang w:val="en-US" w:eastAsia="zh-CN" w:bidi="ar-SA"/>
        </w:rPr>
        <w:t>编制可行性研究报告</w:t>
      </w:r>
      <w:r>
        <w:rPr>
          <w:rFonts w:hint="eastAsia" w:ascii="宋体" w:hAnsi="宋体" w:eastAsia="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项目采用公开招标方式确定施工单位为新疆红岩建设工程有限公司</w:t>
      </w:r>
      <w:r>
        <w:rPr>
          <w:rFonts w:hint="eastAsia" w:ascii="宋体" w:hAnsi="宋体" w:eastAsia="宋体" w:cs="宋体"/>
          <w:kern w:val="2"/>
          <w:sz w:val="24"/>
          <w:szCs w:val="24"/>
          <w:highlight w:val="none"/>
          <w:lang w:val="en-US" w:eastAsia="zh-CN" w:bidi="ar-SA"/>
        </w:rPr>
        <w:t>，</w:t>
      </w:r>
      <w:r>
        <w:rPr>
          <w:rFonts w:hint="default" w:ascii="宋体" w:hAnsi="宋体" w:eastAsia="宋体" w:cs="宋体"/>
          <w:kern w:val="2"/>
          <w:sz w:val="24"/>
          <w:szCs w:val="24"/>
          <w:highlight w:val="none"/>
          <w:lang w:val="en-US" w:eastAsia="zh-CN" w:bidi="ar-SA"/>
        </w:rPr>
        <w:t>并签订了施工合同，确定监理单位为河南省育兴建设工程管理有限公司</w:t>
      </w:r>
      <w:r>
        <w:rPr>
          <w:rFonts w:hint="eastAsia" w:ascii="宋体" w:hAnsi="宋体" w:eastAsia="宋体" w:cs="宋体"/>
          <w:kern w:val="2"/>
          <w:sz w:val="24"/>
          <w:szCs w:val="24"/>
          <w:highlight w:val="none"/>
          <w:lang w:val="en-US" w:eastAsia="zh-CN" w:bidi="ar-SA"/>
        </w:rPr>
        <w:t>，并</w:t>
      </w:r>
      <w:r>
        <w:rPr>
          <w:rFonts w:hint="default" w:ascii="宋体" w:hAnsi="宋体" w:eastAsia="宋体" w:cs="宋体"/>
          <w:kern w:val="2"/>
          <w:sz w:val="24"/>
          <w:szCs w:val="24"/>
          <w:highlight w:val="none"/>
          <w:lang w:val="en-US" w:eastAsia="zh-CN" w:bidi="ar-SA"/>
        </w:rPr>
        <w:t>签订监理合同。项目</w:t>
      </w:r>
      <w:r>
        <w:rPr>
          <w:rFonts w:hint="eastAsia" w:ascii="宋体" w:hAnsi="宋体" w:eastAsia="宋体" w:cs="宋体"/>
          <w:kern w:val="2"/>
          <w:sz w:val="24"/>
          <w:szCs w:val="24"/>
          <w:highlight w:val="none"/>
          <w:lang w:val="en-US" w:eastAsia="zh-CN" w:bidi="ar-SA"/>
        </w:rPr>
        <w:t>已竣工</w:t>
      </w:r>
      <w:r>
        <w:rPr>
          <w:rFonts w:hint="default" w:ascii="宋体" w:hAnsi="宋体" w:eastAsia="宋体" w:cs="宋体"/>
          <w:kern w:val="2"/>
          <w:sz w:val="24"/>
          <w:szCs w:val="24"/>
          <w:highlight w:val="none"/>
          <w:lang w:val="en-US" w:eastAsia="zh-CN" w:bidi="ar-SA"/>
        </w:rPr>
        <w:t>验收，</w:t>
      </w:r>
      <w:r>
        <w:rPr>
          <w:rFonts w:hint="eastAsia" w:ascii="宋体" w:hAnsi="宋体" w:eastAsia="宋体" w:cs="宋体"/>
          <w:kern w:val="2"/>
          <w:sz w:val="24"/>
          <w:szCs w:val="24"/>
          <w:highlight w:val="none"/>
          <w:lang w:val="en-US" w:eastAsia="zh-CN" w:bidi="ar-SA"/>
        </w:rPr>
        <w:t>已完成</w:t>
      </w:r>
      <w:r>
        <w:rPr>
          <w:rFonts w:hint="default" w:ascii="宋体" w:hAnsi="宋体" w:eastAsia="宋体" w:cs="宋体"/>
          <w:kern w:val="2"/>
          <w:sz w:val="24"/>
          <w:szCs w:val="24"/>
          <w:highlight w:val="none"/>
          <w:lang w:val="en-US" w:eastAsia="zh-CN" w:bidi="ar-SA"/>
        </w:rPr>
        <w:t>决算审计</w:t>
      </w:r>
      <w:r>
        <w:rPr>
          <w:rFonts w:hint="eastAsia" w:ascii="宋体" w:hAnsi="宋体" w:eastAsia="宋体" w:cs="宋体"/>
          <w:kern w:val="2"/>
          <w:sz w:val="24"/>
          <w:szCs w:val="24"/>
          <w:highlight w:val="none"/>
          <w:lang w:val="en-US" w:eastAsia="zh-CN" w:bidi="ar-SA"/>
        </w:rPr>
        <w:t>，已投入</w:t>
      </w:r>
      <w:r>
        <w:rPr>
          <w:rFonts w:hint="default" w:ascii="宋体" w:hAnsi="宋体" w:eastAsia="宋体" w:cs="宋体"/>
          <w:kern w:val="2"/>
          <w:sz w:val="24"/>
          <w:szCs w:val="24"/>
          <w:highlight w:val="none"/>
          <w:lang w:val="en-US" w:eastAsia="zh-CN" w:bidi="ar-SA"/>
        </w:rPr>
        <w:t>使用。</w:t>
      </w:r>
    </w:p>
    <w:p w14:paraId="03B0DA9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6E338E1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63AA5FD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本项目预算安排总额为1447.67万元，资金来源为</w:t>
      </w:r>
      <w:r>
        <w:rPr>
          <w:rFonts w:hint="eastAsia" w:ascii="宋体" w:hAnsi="宋体" w:eastAsia="宋体" w:cs="宋体"/>
          <w:color w:val="auto"/>
          <w:sz w:val="24"/>
          <w:szCs w:val="24"/>
          <w:lang w:eastAsia="zh-CN"/>
        </w:rPr>
        <w:t>地方配套</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val="en-US" w:eastAsia="zh-CN"/>
        </w:rPr>
        <w:t>1447.67</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1447.67</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8592F6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17E0AD5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本项目实际支付资金</w:t>
      </w:r>
      <w:r>
        <w:rPr>
          <w:rFonts w:hint="eastAsia" w:ascii="宋体" w:hAnsi="宋体" w:eastAsia="宋体" w:cs="宋体"/>
          <w:color w:val="000000"/>
          <w:sz w:val="24"/>
          <w:szCs w:val="24"/>
          <w:highlight w:val="none"/>
          <w:lang w:val="en-US" w:eastAsia="zh-CN"/>
        </w:rPr>
        <w:t>1447.67</w:t>
      </w:r>
      <w:r>
        <w:rPr>
          <w:rFonts w:hint="eastAsia" w:ascii="宋体" w:hAnsi="宋体" w:eastAsia="宋体" w:cs="宋体"/>
          <w:color w:val="000000"/>
          <w:sz w:val="24"/>
          <w:szCs w:val="24"/>
          <w:highlight w:val="none"/>
        </w:rPr>
        <w:t>万元，预算执行率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%。本项目资金主要用于支付</w:t>
      </w:r>
      <w:r>
        <w:rPr>
          <w:rFonts w:hint="eastAsia" w:ascii="宋体" w:hAnsi="宋体" w:eastAsia="宋体" w:cs="宋体"/>
          <w:color w:val="000000"/>
          <w:sz w:val="24"/>
          <w:szCs w:val="24"/>
          <w:highlight w:val="none"/>
          <w:lang w:eastAsia="zh-CN"/>
        </w:rPr>
        <w:t>工程款</w:t>
      </w:r>
      <w:r>
        <w:rPr>
          <w:rFonts w:hint="eastAsia" w:ascii="宋体" w:hAnsi="宋体" w:eastAsia="宋体" w:cs="宋体"/>
          <w:color w:val="000000"/>
          <w:sz w:val="24"/>
          <w:szCs w:val="24"/>
          <w:highlight w:val="none"/>
          <w:lang w:val="en-US" w:eastAsia="zh-CN"/>
        </w:rPr>
        <w:t>1413.55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监理</w:t>
      </w:r>
      <w:r>
        <w:rPr>
          <w:rFonts w:hint="eastAsia" w:ascii="宋体" w:hAnsi="宋体" w:eastAsia="宋体" w:cs="宋体"/>
          <w:color w:val="000000"/>
          <w:sz w:val="24"/>
          <w:szCs w:val="24"/>
          <w:highlight w:val="none"/>
        </w:rPr>
        <w:t>费</w:t>
      </w:r>
      <w:r>
        <w:rPr>
          <w:rFonts w:hint="eastAsia" w:ascii="宋体" w:hAnsi="宋体" w:eastAsia="宋体" w:cs="宋体"/>
          <w:color w:val="000000"/>
          <w:sz w:val="24"/>
          <w:szCs w:val="24"/>
          <w:highlight w:val="none"/>
          <w:lang w:val="en-US" w:eastAsia="zh-CN"/>
        </w:rPr>
        <w:t>18.41</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、水保咨询费费</w:t>
      </w:r>
      <w:r>
        <w:rPr>
          <w:rFonts w:hint="eastAsia" w:ascii="宋体" w:hAnsi="宋体" w:eastAsia="宋体" w:cs="宋体"/>
          <w:color w:val="000000"/>
          <w:sz w:val="24"/>
          <w:szCs w:val="24"/>
          <w:highlight w:val="none"/>
          <w:lang w:val="en-US" w:eastAsia="zh-CN"/>
        </w:rPr>
        <w:t>2万元、水土保持方案验收服务费1.20万元、工程结算、财务审计费12.51万元。</w:t>
      </w:r>
    </w:p>
    <w:p w14:paraId="04EFC881">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378814C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0725BB36">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381AA72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建设公租房4栋220套，建设面积9820平方米，其中：B14#楼，框架结构，共2440平方米；B17#楼、B23#楼、B30#楼，框架结构，每栋2460平方米，共7380平方米。通过该项目实施，解决务工人员住房需求，改善群众的居住条件，切实提高为经济社会发展服务、为人民群众服务的能力水平。</w:t>
      </w:r>
    </w:p>
    <w:p w14:paraId="6C9EA95C">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30453CA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940315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286184E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752239F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指标1：建设公租房数量，预期指标值&gt;=220套；</w:t>
      </w:r>
    </w:p>
    <w:p w14:paraId="7C09EC9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指标2：建设面积，预期指标值&gt;=9820平方米；</w:t>
      </w:r>
    </w:p>
    <w:p w14:paraId="37E22E2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指标3：配套设施，预期指标值&gt;=1项；</w:t>
      </w:r>
    </w:p>
    <w:p w14:paraId="38B1676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50A2662D">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指标1：工程验收合格率，预期指标值=100%；</w:t>
      </w:r>
    </w:p>
    <w:p w14:paraId="093B968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指标2：资金发放到位率，预期指标值=100%；</w:t>
      </w:r>
    </w:p>
    <w:p w14:paraId="22C9426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指标3：资金使用合规率，预期指标值=100%；</w:t>
      </w:r>
    </w:p>
    <w:p w14:paraId="398A736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000000"/>
          <w:sz w:val="24"/>
          <w:szCs w:val="24"/>
          <w:highlight w:val="none"/>
          <w:lang w:val="en-US" w:eastAsia="zh-CN"/>
        </w:rPr>
        <w:t>指标</w:t>
      </w:r>
      <w:r>
        <w:rPr>
          <w:rFonts w:hint="eastAsia" w:ascii="宋体" w:hAnsi="宋体" w:eastAsia="宋体" w:cs="宋体"/>
          <w:color w:val="auto"/>
          <w:sz w:val="24"/>
          <w:szCs w:val="24"/>
        </w:rPr>
        <w:t>：</w:t>
      </w:r>
    </w:p>
    <w:p w14:paraId="5CC4FF9B">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指标1：项目开始时间，预期指标值为2024年1月；</w:t>
      </w:r>
    </w:p>
    <w:p w14:paraId="41F73F6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指标2：项目完成时间，预期指标值为2024年5月；</w:t>
      </w:r>
    </w:p>
    <w:p w14:paraId="41D2893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指标3：资金支付及时率，预期指标值=100%；</w:t>
      </w:r>
    </w:p>
    <w:p w14:paraId="31705BF0">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409D49F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0672AC1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指标1：项目建设成本，预期指标值≤1447.67万元；</w:t>
      </w:r>
    </w:p>
    <w:p w14:paraId="4E796EE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53047EE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1C30FC4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7D5E7F7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5122273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583A9654">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4504C74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6A278DAD">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07EA16A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指标1：改善群众居住条件，预期指标值为有效改善；</w:t>
      </w:r>
    </w:p>
    <w:p w14:paraId="448A15A8">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4A539C0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该项目不涉及社会成本指标；</w:t>
      </w:r>
    </w:p>
    <w:p w14:paraId="311E9031">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7272BFF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指标1：受益人满意度，预期指标值≥95%。</w:t>
      </w:r>
    </w:p>
    <w:p w14:paraId="3F348066">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03EF083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1D3115C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55B6CA2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洛浦县2021年公共租赁住房建设项目开展本次部门项目支出绩效评价工作。全面了解洛浦县2021年公共租赁住房建设项目预算编制合理性、资金使用合规性、项目管理的规范性、项目目标的实现情况、服务对象的满意度等项目实施前期、过程及实施效果情况。</w:t>
      </w:r>
    </w:p>
    <w:p w14:paraId="1503033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47CF41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BA477E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同时，通过部门项目支出绩效评价，可促进本单位发现预算项目管理中的问题、总结经验、改进工作，以提高财政预算资金使用的效率及效益。</w:t>
      </w:r>
    </w:p>
    <w:p w14:paraId="157180A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F69333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此次绩效评价遵循财政部《项目支出绩效评价管理办法》（财预〔2020〕10号）和《自治区财政支出绩效评价管理暂行办法》（新财预〔2018〕189号）等政策文件规定，以洛浦县2021年公共租赁住房建设项目为评价对象，对该项目决策、项目资金管理、项目实施过程管理，以及项目实施所带来的产出和效果等内容，进行综合评价。</w:t>
      </w:r>
    </w:p>
    <w:p w14:paraId="09EC6E5D">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100F0B1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绩效评价主要围绕洛浦县2021年公共租赁住房建设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val="en-US" w:eastAsia="zh-CN"/>
        </w:rPr>
        <w:t>，覆盖预算资金支出项目的所有内容进行评价。</w:t>
      </w:r>
    </w:p>
    <w:p w14:paraId="7E0B8C8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6644E5D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281114B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782D3B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（1）科学公正。绩效评价应当运用科学合理的方法，按照规范的程序，对项目绩效进行客观、公正的反映。</w:t>
      </w:r>
    </w:p>
    <w:p w14:paraId="0A6EF47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05EEBE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（3）激励约束。绩效评价结果应与预算安排、政策调整、改进管理实质性挂钩，体现奖优罚劣和激励相容导向，有效要安排、低效要压减、无效要问责。</w:t>
      </w:r>
    </w:p>
    <w:p w14:paraId="047CAC2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（4）公开透明。绩效评价结果应依法依规公开，并自觉接受社会监督。</w:t>
      </w:r>
    </w:p>
    <w:p w14:paraId="4F11FBC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根据以上原则，绩效评价应遵循如下要求:</w:t>
      </w:r>
    </w:p>
    <w:p w14:paraId="6F01CBF4">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2FC73D4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35A5AC23">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D54D5B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01AAFAF8">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27495D5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299AFD4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C28160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81FFAA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297B284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7B58690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7D912D5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129AD0A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13F19EA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5D814E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236875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1635959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700F346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331BCED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673935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1D66C8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15B7A47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5B74B17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6" w:name="_Toc68364663"/>
      <w:r>
        <w:rPr>
          <w:rFonts w:hint="eastAsia" w:ascii="宋体" w:hAnsi="宋体" w:eastAsia="宋体" w:cs="宋体"/>
          <w:b w:val="0"/>
          <w:bCs/>
          <w:sz w:val="24"/>
          <w:szCs w:val="24"/>
        </w:rPr>
        <w:t>绩效评价标准通常包括计划标准、行业标准、历史标准等，用于对绩效指标完成情况进行比较、分析、评价。本次评价主要采用了</w:t>
      </w:r>
      <w:r>
        <w:rPr>
          <w:rFonts w:hint="eastAsia" w:ascii="宋体" w:hAnsi="宋体" w:eastAsia="宋体" w:cs="宋体"/>
          <w:b w:val="0"/>
          <w:bCs/>
          <w:sz w:val="24"/>
          <w:szCs w:val="24"/>
          <w:lang w:eastAsia="zh-CN"/>
        </w:rPr>
        <w:t>计划</w:t>
      </w:r>
      <w:r>
        <w:rPr>
          <w:rFonts w:hint="eastAsia" w:ascii="宋体" w:hAnsi="宋体" w:eastAsia="宋体" w:cs="宋体"/>
          <w:b w:val="0"/>
          <w:bCs/>
          <w:sz w:val="24"/>
          <w:szCs w:val="24"/>
        </w:rPr>
        <w:t>标准。</w:t>
      </w:r>
    </w:p>
    <w:p w14:paraId="47AD7E9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3B2E288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7" w:name="_Toc68364664"/>
      <w:r>
        <w:rPr>
          <w:rFonts w:hint="eastAsia" w:ascii="宋体" w:hAnsi="宋体" w:eastAsia="宋体" w:cs="宋体"/>
          <w:b/>
          <w:bCs/>
          <w:color w:val="000000"/>
          <w:sz w:val="24"/>
          <w:szCs w:val="24"/>
          <w:highlight w:val="none"/>
        </w:rPr>
        <w:t>1.前期准备</w:t>
      </w:r>
    </w:p>
    <w:p w14:paraId="286C81E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5F364F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王文举</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组织安排绩效评价工作；</w:t>
      </w:r>
    </w:p>
    <w:p w14:paraId="27EF6AA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徐元芬</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资料整理及信息汇总工作；</w:t>
      </w:r>
    </w:p>
    <w:p w14:paraId="042A768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冯伟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出具项目绩效评价报告</w:t>
      </w:r>
    </w:p>
    <w:p w14:paraId="4E0384E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A8D7C8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52BC6F9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64A041C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20A0A04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0B899C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58021A1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281F48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5CA60F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2DA2F0B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35676DD6">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7"/>
    </w:p>
    <w:p w14:paraId="60B8F6FC">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8" w:name="_Toc68364665"/>
      <w:r>
        <w:rPr>
          <w:rFonts w:hint="eastAsia" w:ascii="宋体" w:hAnsi="宋体" w:eastAsia="宋体" w:cs="宋体"/>
          <w:sz w:val="24"/>
          <w:szCs w:val="24"/>
        </w:rPr>
        <w:t>（一）综合评价情况</w:t>
      </w:r>
      <w:bookmarkEnd w:id="8"/>
    </w:p>
    <w:p w14:paraId="207D2B2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bookmarkStart w:id="9" w:name="_Toc68364666"/>
      <w:r>
        <w:rPr>
          <w:rFonts w:hint="eastAsia" w:ascii="宋体" w:hAnsi="宋体" w:eastAsia="宋体" w:cs="宋体"/>
          <w:sz w:val="24"/>
          <w:szCs w:val="24"/>
          <w:lang w:eastAsia="zh-CN"/>
        </w:rPr>
        <w:t>通过实施洛浦县2021年公共租赁住房建设项目，解决务工人员住房需求，改善群众的居住条件，切实提高为经济社会发展服务、为人民群众服务的能力水平。项目实施主要通过项目决策、项目过程、项目产出以及项目效益等方面进行评价，其中：</w:t>
      </w:r>
    </w:p>
    <w:p w14:paraId="38BADD0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项目决策：该项目主要通过《关于洛浦县</w:t>
      </w:r>
      <w:r>
        <w:rPr>
          <w:rFonts w:hint="eastAsia" w:ascii="宋体" w:hAnsi="宋体" w:eastAsia="宋体" w:cs="宋体"/>
          <w:sz w:val="24"/>
          <w:szCs w:val="24"/>
          <w:lang w:val="en-US" w:eastAsia="zh-CN"/>
        </w:rPr>
        <w:t>2021年公共租赁住房建设项目初步设计的批复</w:t>
      </w:r>
      <w:r>
        <w:rPr>
          <w:rFonts w:hint="eastAsia" w:ascii="宋体" w:hAnsi="宋体" w:eastAsia="宋体" w:cs="宋体"/>
          <w:sz w:val="24"/>
          <w:szCs w:val="24"/>
          <w:lang w:eastAsia="zh-CN"/>
        </w:rPr>
        <w:t>》和发改项目【</w:t>
      </w:r>
      <w:r>
        <w:rPr>
          <w:rFonts w:hint="eastAsia" w:ascii="宋体" w:hAnsi="宋体" w:eastAsia="宋体" w:cs="宋体"/>
          <w:sz w:val="24"/>
          <w:szCs w:val="24"/>
          <w:lang w:val="en-US" w:eastAsia="zh-CN"/>
        </w:rPr>
        <w:t>2021】4号</w:t>
      </w:r>
      <w:r>
        <w:rPr>
          <w:rFonts w:hint="eastAsia" w:ascii="宋体" w:hAnsi="宋体" w:eastAsia="宋体" w:cs="宋体"/>
          <w:sz w:val="24"/>
          <w:szCs w:val="24"/>
          <w:lang w:eastAsia="zh-CN"/>
        </w:rPr>
        <w:t>文件立项，项目实施符合相关法规政策及部门职责要求，项目立项依据充分，立项程序规范。</w:t>
      </w:r>
    </w:p>
    <w:p w14:paraId="4BBA660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项目过程：洛浦县2021年公共租赁住房建设项目预算安排1447.67万元，实际支出1447.67万元，预算执行率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%。项目资金使用合规，项目财务管理制度健全，财务监控到位，所有资金支付均按照国库集中支付制度严格执行，现有项目管理制度执行情况良好。</w:t>
      </w:r>
    </w:p>
    <w:p w14:paraId="2435B550">
      <w:pPr>
        <w:pageBreakBefore w:val="0"/>
        <w:widowControl w:val="0"/>
        <w:kinsoku/>
        <w:wordWrap/>
        <w:overflowPunct/>
        <w:topLinePunct w:val="0"/>
        <w:autoSpaceDE/>
        <w:autoSpaceDN/>
        <w:bidi w:val="0"/>
        <w:adjustRightInd/>
        <w:snapToGrid/>
        <w:spacing w:line="360" w:lineRule="auto"/>
        <w:ind w:firstLine="56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项目产出：建设公租房数量</w:t>
      </w:r>
      <w:r>
        <w:rPr>
          <w:rFonts w:hint="eastAsia" w:ascii="宋体" w:hAnsi="宋体" w:eastAsia="宋体" w:cs="宋体"/>
          <w:sz w:val="24"/>
          <w:szCs w:val="24"/>
          <w:lang w:val="en-US" w:eastAsia="zh-CN"/>
        </w:rPr>
        <w:t>220套，建设面积9820平方米，完成配套设施1项，工程验收合格率100%，资金拨付到位率100%，资金使用合规率100%。</w:t>
      </w:r>
    </w:p>
    <w:p w14:paraId="1C6E846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项目效益：通过实施此项目有效改善群众居住条件。</w:t>
      </w:r>
    </w:p>
    <w:p w14:paraId="1AE36A1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449CE48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w:t>
      </w:r>
      <w:r>
        <w:rPr>
          <w:rFonts w:hint="eastAsia" w:ascii="宋体" w:hAnsi="宋体" w:eastAsia="宋体" w:cs="宋体"/>
          <w:sz w:val="24"/>
          <w:szCs w:val="24"/>
          <w:lang w:eastAsia="zh-CN"/>
        </w:rPr>
        <w:t>70分以下为“差”。经对洛浦县2021年公共租赁住房建设项目进行客观评价，最终评分结果：评价总分</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分，绩效等级为“优”。</w:t>
      </w:r>
      <w:bookmarkEnd w:id="9"/>
    </w:p>
    <w:p w14:paraId="74FD5285">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0" w:name="_Toc68364667"/>
      <w:r>
        <w:rPr>
          <w:rFonts w:hint="eastAsia" w:ascii="黑体" w:hAnsi="黑体" w:eastAsia="黑体" w:cs="黑体"/>
          <w:sz w:val="24"/>
          <w:szCs w:val="24"/>
        </w:rPr>
        <w:t>四、绩效评价指标分析</w:t>
      </w:r>
      <w:bookmarkEnd w:id="10"/>
    </w:p>
    <w:p w14:paraId="0680FFFE">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1" w:name="_Toc68364668"/>
      <w:r>
        <w:rPr>
          <w:rFonts w:hint="eastAsia" w:ascii="宋体" w:hAnsi="宋体" w:eastAsia="宋体" w:cs="宋体"/>
          <w:sz w:val="24"/>
          <w:szCs w:val="24"/>
        </w:rPr>
        <w:t>（一）项目决策情况</w:t>
      </w:r>
    </w:p>
    <w:p w14:paraId="466A4057">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项目决策类指标包括项目立项、绩效目标和资金投入三方面的内容，由6个三级指标构成，权重分为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643149C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B0BDFC3">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val="en-US" w:eastAsia="zh-CN"/>
        </w:rPr>
        <w:t>《国务院办公厅关于保障性安居工程建设和管理地指导意见》（国办发【2015】45号）</w:t>
      </w:r>
      <w:r>
        <w:rPr>
          <w:rFonts w:hint="eastAsia" w:ascii="宋体" w:hAnsi="宋体" w:eastAsia="宋体" w:cs="宋体"/>
          <w:color w:val="000000"/>
          <w:sz w:val="24"/>
          <w:szCs w:val="24"/>
          <w:highlight w:val="none"/>
        </w:rPr>
        <w:t>符合行业发展规划和政策要求；本项目立项符合《</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配置内设机构和人员编制规定》中职责范围中的</w:t>
      </w:r>
      <w:r>
        <w:rPr>
          <w:rFonts w:hint="eastAsia" w:ascii="宋体" w:hAnsi="宋体" w:eastAsia="宋体" w:cs="宋体"/>
          <w:color w:val="000000"/>
          <w:sz w:val="24"/>
          <w:szCs w:val="24"/>
          <w:highlight w:val="none"/>
          <w:lang w:val="en-US" w:eastAsia="zh-CN"/>
        </w:rPr>
        <w:t>“承担保障城镇低收入家庭住房的责任。拟订住房保障相关政策措施并指导实施;拟订公共租赁住房和城镇棚户区改造规划及建设管理办法，会同县有关部门承担国家和自治区有关公共租赁住房和城市棚户区改造资金安排工作并实施;编制住房保障发展规划和年度计划并实施。”</w:t>
      </w:r>
      <w:r>
        <w:rPr>
          <w:rFonts w:hint="eastAsia" w:ascii="宋体" w:hAnsi="宋体" w:eastAsia="宋体" w:cs="宋体"/>
          <w:color w:val="000000"/>
          <w:sz w:val="24"/>
          <w:szCs w:val="24"/>
          <w:highlight w:val="none"/>
        </w:rPr>
        <w:t>属于我单位履职所需；根据《财政资金直接支付申请书》，本项目资金性质为“公共财政预算”功能分类为“</w:t>
      </w:r>
      <w:r>
        <w:rPr>
          <w:rFonts w:hint="eastAsia" w:ascii="宋体" w:hAnsi="宋体" w:eastAsia="宋体" w:cs="宋体"/>
          <w:color w:val="000000"/>
          <w:sz w:val="24"/>
          <w:szCs w:val="24"/>
          <w:highlight w:val="none"/>
          <w:lang w:val="en-US" w:eastAsia="zh-CN"/>
        </w:rPr>
        <w:t>2210106公共租赁住房</w:t>
      </w:r>
      <w:r>
        <w:rPr>
          <w:rFonts w:hint="eastAsia" w:ascii="宋体" w:hAnsi="宋体" w:eastAsia="宋体" w:cs="宋体"/>
          <w:color w:val="000000"/>
          <w:sz w:val="24"/>
          <w:szCs w:val="24"/>
          <w:highlight w:val="none"/>
        </w:rPr>
        <w:t>”经济分类为“</w:t>
      </w:r>
      <w:r>
        <w:rPr>
          <w:rFonts w:hint="eastAsia" w:ascii="宋体" w:hAnsi="宋体" w:eastAsia="宋体" w:cs="宋体"/>
          <w:color w:val="000000"/>
          <w:sz w:val="24"/>
          <w:szCs w:val="24"/>
          <w:highlight w:val="none"/>
          <w:lang w:val="en-US" w:eastAsia="zh-CN"/>
        </w:rPr>
        <w:t>30901房屋建筑物构建</w:t>
      </w:r>
      <w:r>
        <w:rPr>
          <w:rFonts w:hint="eastAsia" w:ascii="宋体" w:hAnsi="宋体" w:eastAsia="宋体" w:cs="宋体"/>
          <w:color w:val="000000"/>
          <w:sz w:val="24"/>
          <w:szCs w:val="24"/>
          <w:highlight w:val="none"/>
        </w:rPr>
        <w:t>”属于公共财政支持范围，符合中央、地方事权支出责任划分原则；经检查我单位财政应用平台指标，本项目不存在重复。</w:t>
      </w:r>
    </w:p>
    <w:p w14:paraId="3590F628">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03C8B2E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7522F146">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本项目按照规定的程序申请设立，项目立项过程中产生的文件均符合相关要求。本项目为</w:t>
      </w:r>
      <w:r>
        <w:rPr>
          <w:rFonts w:hint="eastAsia" w:ascii="宋体" w:hAnsi="宋体" w:eastAsia="宋体" w:cs="宋体"/>
          <w:color w:val="000000"/>
          <w:sz w:val="24"/>
          <w:szCs w:val="24"/>
          <w:highlight w:val="none"/>
          <w:lang w:eastAsia="zh-CN"/>
        </w:rPr>
        <w:t>特定</w:t>
      </w:r>
      <w:r>
        <w:rPr>
          <w:rFonts w:hint="eastAsia" w:ascii="宋体" w:hAnsi="宋体" w:eastAsia="宋体" w:cs="宋体"/>
          <w:color w:val="000000"/>
          <w:sz w:val="24"/>
          <w:szCs w:val="24"/>
          <w:highlight w:val="none"/>
        </w:rPr>
        <w:t>类项目，属于经常性项目，项目预算金额为1447.67万元，不涉及事前绩效评估和风险评估，已委托华联世纪工程咨询股份有限公司单位完成本项目可行性研究报告的编制，并经过专家论证。</w:t>
      </w:r>
    </w:p>
    <w:p w14:paraId="07E3583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7273285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3.绩效目标合理性</w:t>
      </w:r>
    </w:p>
    <w:p w14:paraId="36156C9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p>
    <w:p w14:paraId="1ED84DB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已设置年度绩效目标，具体内容为“建设公租房4栋220套，建设面积9820平方米，其中：B14#楼，框架结构，共2440平方米；B17#楼、B23#楼、B30#楼，框架结构，每栋2460平方米，共7380平方米。通过该项目实施，解决务工人员住房需求，改善群众的居住条件，切实提高为经济社会发展服务、为人民群众服务的能力水平。”。</w:t>
      </w:r>
    </w:p>
    <w:p w14:paraId="38FADA3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该项目实际工作内容为：建设了公租房4栋220套，建设面积9820平方米，其中：B14#楼，框架结构，共2440平方米；B17#楼、B23#楼、B30#楼，框架结构，每栋2460平方米，共7380平方米。该项目实施，解决了务工人员住房需求，改善了群众的居住条件，切实提高了为经济社会发展服务、为人民群众服务的能力水平。。绩效目标与实际工作内容一致，两者具有相关性。</w:t>
      </w:r>
    </w:p>
    <w:p w14:paraId="7FC0420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③该项目按照绩效目标完成数量指标、质量指标、时效指标、成本指标，完成了</w:t>
      </w:r>
      <w:r>
        <w:rPr>
          <w:rFonts w:hint="eastAsia" w:ascii="宋体" w:hAnsi="宋体" w:eastAsia="宋体" w:cs="宋体"/>
          <w:color w:val="000000"/>
          <w:sz w:val="24"/>
          <w:szCs w:val="24"/>
          <w:highlight w:val="none"/>
          <w:lang w:eastAsia="zh-CN"/>
        </w:rPr>
        <w:t>各项指标任务</w:t>
      </w:r>
      <w:r>
        <w:rPr>
          <w:rFonts w:hint="eastAsia" w:ascii="宋体" w:hAnsi="宋体" w:eastAsia="宋体" w:cs="宋体"/>
          <w:color w:val="000000"/>
          <w:sz w:val="24"/>
          <w:szCs w:val="24"/>
          <w:highlight w:val="none"/>
        </w:rPr>
        <w:t>，达到</w:t>
      </w:r>
      <w:r>
        <w:rPr>
          <w:rFonts w:hint="eastAsia" w:ascii="宋体" w:hAnsi="宋体" w:eastAsia="宋体" w:cs="宋体"/>
          <w:color w:val="000000"/>
          <w:sz w:val="24"/>
          <w:szCs w:val="24"/>
          <w:highlight w:val="none"/>
          <w:lang w:eastAsia="zh-CN"/>
        </w:rPr>
        <w:t>设定的预期</w:t>
      </w:r>
      <w:r>
        <w:rPr>
          <w:rFonts w:hint="eastAsia" w:ascii="宋体" w:hAnsi="宋体" w:eastAsia="宋体" w:cs="宋体"/>
          <w:color w:val="000000"/>
          <w:sz w:val="24"/>
          <w:szCs w:val="24"/>
          <w:highlight w:val="none"/>
        </w:rPr>
        <w:t>效益，预期产出效益和效果符合正常的业绩水平。</w:t>
      </w:r>
    </w:p>
    <w:p w14:paraId="484EC47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④该项目批复的预算金额为1447.67万元，《项目支出绩效目标表》中预算金额为1447.67万元，预算确定的项目资金与预算确定的项目投资额相匹配。</w:t>
      </w:r>
    </w:p>
    <w:p w14:paraId="2B77005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⑤本单位</w:t>
      </w:r>
      <w:r>
        <w:rPr>
          <w:rFonts w:hint="eastAsia" w:ascii="宋体" w:hAnsi="宋体" w:eastAsia="宋体" w:cs="宋体"/>
          <w:color w:val="000000"/>
          <w:sz w:val="24"/>
          <w:szCs w:val="24"/>
          <w:highlight w:val="none"/>
        </w:rPr>
        <w:t>制定了实施方案，明确了总体思路及目标、并对任务进行了详细分解，对目标进行了细化</w:t>
      </w:r>
      <w:r>
        <w:rPr>
          <w:rFonts w:hint="eastAsia" w:ascii="宋体" w:hAnsi="宋体" w:eastAsia="宋体" w:cs="宋体"/>
          <w:color w:val="000000"/>
          <w:sz w:val="24"/>
          <w:szCs w:val="24"/>
          <w:highlight w:val="none"/>
          <w:lang w:eastAsia="zh-CN"/>
        </w:rPr>
        <w:t>。</w:t>
      </w:r>
    </w:p>
    <w:p w14:paraId="280071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4EFF517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03F02E1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经检查我单位年初设置的《洛浦县2021年公共租赁住房建设项目支出绩效目标表》，得出如下结论：本项目已将年度绩效目标进行细化为绩效指标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11</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91.67</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690A843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该《洛浦县2021年公共租赁住房建设项目绩效目标申报表》中，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建设公租房数量&gt;=220套、建设面积&gt;=9820平方米</w:t>
      </w:r>
      <w:r>
        <w:rPr>
          <w:rFonts w:hint="eastAsia" w:ascii="宋体" w:hAnsi="宋体" w:eastAsia="宋体" w:cs="宋体"/>
          <w:color w:val="000000"/>
          <w:sz w:val="24"/>
          <w:szCs w:val="24"/>
          <w:highlight w:val="none"/>
          <w:lang w:eastAsia="zh-CN"/>
        </w:rPr>
        <w:t>、配套设施&gt;=1项”，</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项目开始时间2024年1月、项目完成时间2024年5月、资金支付及时率=100%</w:t>
      </w:r>
      <w:r>
        <w:rPr>
          <w:rFonts w:hint="eastAsia" w:ascii="宋体" w:hAnsi="宋体" w:eastAsia="宋体" w:cs="宋体"/>
          <w:color w:val="000000"/>
          <w:sz w:val="24"/>
          <w:szCs w:val="24"/>
          <w:highlight w:val="none"/>
        </w:rPr>
        <w:t>”。已设置的绩效目标具备明确性、可衡量性、可实现性、相关性、时限性。</w:t>
      </w:r>
    </w:p>
    <w:p w14:paraId="1032661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68BC1FE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737000E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建设公租房4栋220套，建设面积9820平方米，其中：B14#楼，框架结构，共2440平方米；B17#楼、B23#楼、B30#楼，框架结构，每栋2460平方米，共7380平方米。通过该项目实施，解决务工人员住房需求，改善群众的居住条件，切实提高为经济社会经济社会发展服务、为人民群众服务的能力水平，</w:t>
      </w:r>
      <w:r>
        <w:rPr>
          <w:rFonts w:hint="eastAsia" w:ascii="宋体" w:hAnsi="宋体" w:eastAsia="宋体" w:cs="宋体"/>
          <w:color w:val="000000"/>
          <w:sz w:val="24"/>
          <w:szCs w:val="24"/>
          <w:highlight w:val="none"/>
        </w:rPr>
        <w:t>预算申请与《洛浦县2021年公共租赁住房建设项目实施方案》中涉及的项目内容匹配</w:t>
      </w:r>
      <w:r>
        <w:rPr>
          <w:rFonts w:hint="eastAsia" w:ascii="宋体" w:hAnsi="宋体" w:eastAsia="宋体" w:cs="宋体"/>
          <w:color w:val="000000"/>
          <w:sz w:val="24"/>
          <w:szCs w:val="24"/>
          <w:highlight w:val="none"/>
          <w:lang w:eastAsia="zh-CN"/>
        </w:rPr>
        <w:t>。</w:t>
      </w:r>
    </w:p>
    <w:p w14:paraId="6C6580A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本项目预算申请资金1447.67万元，我单位在预算申请中严格按照项目实施内容及测算标准进行核算，其中：</w:t>
      </w:r>
      <w:r>
        <w:rPr>
          <w:rFonts w:hint="eastAsia" w:ascii="宋体" w:hAnsi="宋体" w:eastAsia="宋体" w:cs="宋体"/>
          <w:color w:val="000000"/>
          <w:sz w:val="24"/>
          <w:szCs w:val="24"/>
          <w:highlight w:val="none"/>
          <w:lang w:eastAsia="zh-CN"/>
        </w:rPr>
        <w:t>工程款</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1413.55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监理</w:t>
      </w:r>
      <w:r>
        <w:rPr>
          <w:rFonts w:hint="eastAsia" w:ascii="宋体" w:hAnsi="宋体" w:eastAsia="宋体" w:cs="宋体"/>
          <w:color w:val="000000"/>
          <w:sz w:val="24"/>
          <w:szCs w:val="24"/>
          <w:highlight w:val="none"/>
        </w:rPr>
        <w:t>费</w:t>
      </w:r>
      <w:r>
        <w:rPr>
          <w:rFonts w:hint="eastAsia" w:ascii="宋体" w:hAnsi="宋体" w:eastAsia="宋体" w:cs="宋体"/>
          <w:color w:val="000000"/>
          <w:sz w:val="24"/>
          <w:szCs w:val="24"/>
          <w:highlight w:val="none"/>
          <w:lang w:val="en-US" w:eastAsia="zh-CN"/>
        </w:rPr>
        <w:t>18.41</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、水保咨询费费</w:t>
      </w:r>
      <w:r>
        <w:rPr>
          <w:rFonts w:hint="eastAsia" w:ascii="宋体" w:hAnsi="宋体" w:eastAsia="宋体" w:cs="宋体"/>
          <w:color w:val="000000"/>
          <w:sz w:val="24"/>
          <w:szCs w:val="24"/>
          <w:highlight w:val="none"/>
          <w:lang w:val="en-US" w:eastAsia="zh-CN"/>
        </w:rPr>
        <w:t>2万元、水土保持方案验收服务费1.20万元、工程结算、财务审计费12.51万元。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731D38B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0BD8C64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4EDFA2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本项目实际分配资金以《关于申请洛浦县2021年公共租赁住房建设项目项目资金的请示》和《洛浦县2021年公共租赁住房建设项目项目实施方案》为依据进行资金分配，预算资金分配依据充分。根据《</w:t>
      </w:r>
      <w:r>
        <w:rPr>
          <w:rFonts w:hint="eastAsia" w:ascii="宋体" w:hAnsi="宋体" w:eastAsia="宋体" w:cs="宋体"/>
          <w:color w:val="000000"/>
          <w:sz w:val="24"/>
          <w:szCs w:val="24"/>
          <w:highlight w:val="none"/>
          <w:lang w:eastAsia="zh-CN"/>
        </w:rPr>
        <w:t>洛浦县委财经委员会第三次会议纪要</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洛财纪字【2024】3号</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，本项目实际到位资金1447.67万元，资金分配额度合理，与我单位实际需求相适应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266808A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15DAF237">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865D8C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项目过程类指标包括资金管理和组织实施两方面的内容，由5个三级指标构成，权重分为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79A6214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4CD48FE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本项目预算资金为1447.67万元，其中：财政安排资金1447.67万元，其他资金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万元，实际到位资金1447.67万元，资金到位率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72BB61C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191F65D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0FDB764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本项目实际支出资金1447.67万元，预算执行率=（实际支出资金/实际到位资金）×100.0%=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2E7630A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638D93A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54B30EA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5A468AD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C16C3C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4C83527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08E4563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00BD7F8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1AB411B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F1D88B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1CAD235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6633480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2021年公共租赁住房建设项目工作领导小组，由</w:t>
      </w:r>
      <w:r>
        <w:rPr>
          <w:rFonts w:hint="eastAsia" w:ascii="宋体" w:hAnsi="宋体" w:eastAsia="宋体" w:cs="宋体"/>
          <w:color w:val="000000"/>
          <w:sz w:val="24"/>
          <w:szCs w:val="24"/>
          <w:highlight w:val="none"/>
          <w:lang w:eastAsia="zh-CN"/>
        </w:rPr>
        <w:t>王文举</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赵佳鹏</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徐元芬</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冯伟</w:t>
      </w:r>
      <w:r>
        <w:rPr>
          <w:rFonts w:hint="eastAsia" w:ascii="宋体" w:hAnsi="宋体" w:eastAsia="宋体" w:cs="宋体"/>
          <w:color w:val="000000"/>
          <w:sz w:val="24"/>
          <w:szCs w:val="24"/>
          <w:highlight w:val="none"/>
        </w:rPr>
        <w:t>，主要负责项目监督管理、验收以及资金核拨等工作。</w:t>
      </w:r>
    </w:p>
    <w:p w14:paraId="0505138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6A14141">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7DBB0E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EDFE30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AE6BBD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建设公租房数量，预期指标值</w:t>
      </w:r>
      <w:r>
        <w:rPr>
          <w:rFonts w:hint="eastAsia" w:ascii="宋体" w:hAnsi="宋体" w:eastAsia="宋体" w:cs="宋体"/>
          <w:color w:val="auto"/>
          <w:sz w:val="24"/>
          <w:szCs w:val="24"/>
          <w:highlight w:val="none"/>
          <w:lang w:val="en-US" w:eastAsia="zh-CN"/>
        </w:rPr>
        <w:t>大于等于</w:t>
      </w:r>
      <w:r>
        <w:rPr>
          <w:rFonts w:hint="eastAsia" w:ascii="宋体" w:hAnsi="宋体" w:eastAsia="宋体" w:cs="宋体"/>
          <w:color w:val="auto"/>
          <w:sz w:val="24"/>
          <w:szCs w:val="24"/>
          <w:highlight w:val="none"/>
        </w:rPr>
        <w:t>220套，实际完成值为</w:t>
      </w:r>
      <w:r>
        <w:rPr>
          <w:rFonts w:hint="eastAsia" w:ascii="宋体" w:hAnsi="宋体" w:eastAsia="宋体" w:cs="宋体"/>
          <w:color w:val="auto"/>
          <w:sz w:val="24"/>
          <w:szCs w:val="24"/>
          <w:highlight w:val="none"/>
          <w:lang w:val="en-US" w:eastAsia="zh-CN"/>
        </w:rPr>
        <w:t>220套</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，与预期目标一致，根据评分标准，该指标不扣分，得3分。</w:t>
      </w:r>
    </w:p>
    <w:p w14:paraId="23BA3C1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建设面积，预期指标值</w:t>
      </w:r>
      <w:r>
        <w:rPr>
          <w:rFonts w:hint="eastAsia" w:ascii="宋体" w:hAnsi="宋体" w:eastAsia="宋体" w:cs="宋体"/>
          <w:color w:val="auto"/>
          <w:sz w:val="24"/>
          <w:szCs w:val="24"/>
          <w:highlight w:val="none"/>
          <w:lang w:val="en-US" w:eastAsia="zh-CN"/>
        </w:rPr>
        <w:t>大于等于</w:t>
      </w:r>
      <w:r>
        <w:rPr>
          <w:rFonts w:hint="eastAsia" w:ascii="宋体" w:hAnsi="宋体" w:eastAsia="宋体" w:cs="宋体"/>
          <w:color w:val="auto"/>
          <w:sz w:val="24"/>
          <w:szCs w:val="24"/>
          <w:highlight w:val="none"/>
        </w:rPr>
        <w:t>9820平方米，实际完成值为9820平方米，指标完成率为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，与预期目标一致，根据评分标准，该指标不扣分，得3分。</w:t>
      </w:r>
    </w:p>
    <w:p w14:paraId="7E88AC1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配套设施，预期指标值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1项，实际完成值为</w:t>
      </w:r>
      <w:r>
        <w:rPr>
          <w:rFonts w:hint="eastAsia" w:ascii="宋体" w:hAnsi="宋体" w:eastAsia="宋体" w:cs="宋体"/>
          <w:color w:val="auto"/>
          <w:sz w:val="24"/>
          <w:szCs w:val="24"/>
          <w:highlight w:val="none"/>
          <w:lang w:val="en-US" w:eastAsia="zh-CN"/>
        </w:rPr>
        <w:t>1项</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，与预期目标一致，根据评分标准，该指标不扣分，得4分。</w:t>
      </w:r>
    </w:p>
    <w:p w14:paraId="54C10E9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1A35AAC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D87E2A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工程验收合格率，预期指标值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C3D574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资金发放到位率，预期指标值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30A15F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AD8C68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3EDA9D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2D659B7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项目开始时间，预期指标值为</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C07F17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w:t>
      </w:r>
      <w:r>
        <w:rPr>
          <w:rFonts w:hint="eastAsia" w:ascii="宋体" w:hAnsi="宋体" w:eastAsia="宋体" w:cs="宋体"/>
          <w:color w:val="auto"/>
          <w:sz w:val="24"/>
          <w:szCs w:val="24"/>
          <w:highlight w:val="none"/>
          <w:lang w:val="en-US" w:eastAsia="zh-CN"/>
        </w:rPr>
        <w:t>2024年5月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2024年5月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C1D893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657C23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6250150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7B6679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项目建设成本，预期指标值</w:t>
      </w:r>
      <w:r>
        <w:rPr>
          <w:rFonts w:hint="eastAsia" w:ascii="宋体" w:hAnsi="宋体" w:eastAsia="宋体" w:cs="宋体"/>
          <w:color w:val="auto"/>
          <w:sz w:val="24"/>
          <w:szCs w:val="24"/>
          <w:highlight w:val="none"/>
          <w:lang w:val="en-US" w:eastAsia="zh-CN"/>
        </w:rPr>
        <w:t>小于等于</w:t>
      </w:r>
      <w:r>
        <w:rPr>
          <w:rFonts w:hint="eastAsia" w:ascii="宋体" w:hAnsi="宋体" w:eastAsia="宋体" w:cs="宋体"/>
          <w:color w:val="auto"/>
          <w:sz w:val="24"/>
          <w:szCs w:val="24"/>
          <w:highlight w:val="none"/>
        </w:rPr>
        <w:t>1447.67万元，实际完成值为</w:t>
      </w:r>
      <w:r>
        <w:rPr>
          <w:rFonts w:hint="eastAsia" w:ascii="宋体" w:hAnsi="宋体" w:eastAsia="宋体" w:cs="宋体"/>
          <w:color w:val="auto"/>
          <w:sz w:val="24"/>
          <w:szCs w:val="24"/>
          <w:highlight w:val="none"/>
          <w:lang w:val="en-US" w:eastAsia="zh-CN"/>
        </w:rPr>
        <w:t>1447.67万元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2FD7068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color w:val="000000"/>
          <w:sz w:val="24"/>
          <w:szCs w:val="24"/>
          <w:highlight w:val="none"/>
        </w:rPr>
        <w:t>合计得10分。</w:t>
      </w:r>
    </w:p>
    <w:p w14:paraId="70FA9E1F">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38E7984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62C9A34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C2929F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改善群众居住条件，</w:t>
      </w:r>
      <w:r>
        <w:rPr>
          <w:rFonts w:hint="eastAsia" w:ascii="宋体" w:hAnsi="宋体" w:eastAsia="宋体" w:cs="宋体"/>
          <w:sz w:val="24"/>
          <w:szCs w:val="24"/>
          <w:highlight w:val="none"/>
        </w:rPr>
        <w:t>预期指标值为</w:t>
      </w:r>
      <w:r>
        <w:rPr>
          <w:rFonts w:hint="eastAsia" w:ascii="宋体" w:hAnsi="宋体" w:eastAsia="宋体" w:cs="宋体"/>
          <w:sz w:val="24"/>
          <w:szCs w:val="24"/>
          <w:highlight w:val="none"/>
          <w:lang w:val="en-US" w:eastAsia="zh-CN"/>
        </w:rPr>
        <w:t>有效改善</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有效改善</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p w14:paraId="103CB0E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77585DFD">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513AF44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343D5C5B">
      <w:pPr>
        <w:pStyle w:val="2"/>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bookmarkEnd w:id="11"/>
    </w:p>
    <w:p w14:paraId="2C22BA4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522DC1B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受益人满意度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4E3F632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10E61C8B">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2657107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本项目年初预算资金总额为1447.67万元，全年预算数为1447.67万元，全年执行数为1447.67万元，预算执行率为</w:t>
      </w:r>
      <w:r>
        <w:rPr>
          <w:rFonts w:hint="eastAsia" w:ascii="宋体" w:hAnsi="宋体" w:eastAsia="宋体" w:cs="宋体"/>
          <w:b w:val="0"/>
          <w:bCs/>
          <w:color w:val="000000"/>
          <w:sz w:val="24"/>
          <w:szCs w:val="24"/>
          <w:highlight w:val="none"/>
          <w:lang w:val="en-US" w:eastAsia="zh-CN"/>
        </w:rPr>
        <w:t>100</w:t>
      </w:r>
      <w:r>
        <w:rPr>
          <w:rFonts w:hint="eastAsia" w:ascii="宋体" w:hAnsi="宋体" w:eastAsia="宋体" w:cs="宋体"/>
          <w:b w:val="0"/>
          <w:bCs/>
          <w:color w:val="000000"/>
          <w:sz w:val="24"/>
          <w:szCs w:val="24"/>
          <w:highlight w:val="none"/>
        </w:rPr>
        <w:t>%。</w:t>
      </w:r>
    </w:p>
    <w:p w14:paraId="40935B3D">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12</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12</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0</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100</w:t>
      </w:r>
      <w:r>
        <w:rPr>
          <w:rFonts w:hint="eastAsia" w:ascii="宋体" w:hAnsi="宋体" w:eastAsia="宋体" w:cs="宋体"/>
          <w:b w:val="0"/>
          <w:bCs/>
          <w:color w:val="000000"/>
          <w:sz w:val="24"/>
          <w:szCs w:val="24"/>
          <w:highlight w:val="none"/>
        </w:rPr>
        <w:t>%。</w:t>
      </w:r>
    </w:p>
    <w:p w14:paraId="7C55A5E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综上所述本项目预算执行率与总体完成率之间</w:t>
      </w:r>
      <w:r>
        <w:rPr>
          <w:rFonts w:hint="eastAsia" w:ascii="宋体" w:hAnsi="宋体" w:eastAsia="宋体" w:cs="宋体"/>
          <w:b w:val="0"/>
          <w:bCs/>
          <w:color w:val="000000"/>
          <w:sz w:val="24"/>
          <w:szCs w:val="24"/>
          <w:highlight w:val="none"/>
          <w:lang w:val="en-US" w:eastAsia="zh-CN"/>
        </w:rPr>
        <w:t>无偏差</w:t>
      </w:r>
      <w:r>
        <w:rPr>
          <w:rFonts w:hint="eastAsia" w:ascii="宋体" w:hAnsi="宋体" w:eastAsia="宋体" w:cs="宋体"/>
          <w:b w:val="0"/>
          <w:bCs/>
          <w:color w:val="000000"/>
          <w:sz w:val="24"/>
          <w:szCs w:val="24"/>
          <w:highlight w:val="none"/>
        </w:rPr>
        <w:t>。</w:t>
      </w:r>
    </w:p>
    <w:p w14:paraId="69C9BCA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bookmarkStart w:id="12" w:name="_Toc68364673"/>
      <w:r>
        <w:rPr>
          <w:rFonts w:hint="eastAsia" w:ascii="黑体" w:hAnsi="黑体" w:eastAsia="黑体" w:cs="黑体"/>
          <w:b/>
          <w:bCs/>
          <w:color w:val="000000"/>
          <w:sz w:val="24"/>
          <w:szCs w:val="24"/>
          <w:highlight w:val="none"/>
        </w:rPr>
        <w:t>六、主要经验及做法、存在的问题及原因分析</w:t>
      </w:r>
    </w:p>
    <w:p w14:paraId="48ADC119">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rPr>
        <w:t>（一）主要经验及做法</w:t>
      </w:r>
      <w:bookmarkEnd w:id="12"/>
    </w:p>
    <w:p w14:paraId="55E9B11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1、加强领导，落实责任，成立了以由党组书记王文举任组长，负责项目的组织工作；赵佳鹏任副组长，负责项目的实施工作；组员包括：徐元芬和冯伟，主要负责项目监督管理、验收以及资金核拨等工作。</w:t>
      </w:r>
    </w:p>
    <w:p w14:paraId="678E295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２、强化监管，确保质量，为确保工程质量监管到位，聘请专业监理公司负责整个工程的监督管理，单位选派工作责任心强、熟悉工程业务人员为负责人，负责施工监督，做好隐蔽工程监管工作。</w:t>
      </w:r>
    </w:p>
    <w:p w14:paraId="1B35A8E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严格程序，确保资金效益。项目建设坚持层层审批原则，做到操作程序规范，严格按照上级审批项目建设规模、工程项目管理办法，工程进度款拨付管理等相关要求开展工作，并严格按照资金使用的相关管理要淾执行，严格资金使用范围，保证项目专款专用。</w:t>
      </w:r>
      <w:bookmarkStart w:id="13" w:name="_Toc68364674"/>
    </w:p>
    <w:p w14:paraId="0E45F2FE">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（二）存在问题及原因分析</w:t>
      </w:r>
      <w:bookmarkEnd w:id="13"/>
    </w:p>
    <w:p w14:paraId="15F2ECC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bookmarkStart w:id="14" w:name="_Toc68364675"/>
      <w:r>
        <w:rPr>
          <w:rFonts w:hint="eastAsia" w:ascii="宋体" w:hAnsi="宋体" w:eastAsia="宋体" w:cs="宋体"/>
          <w:b w:val="0"/>
          <w:bCs w:val="0"/>
          <w:color w:val="000000"/>
          <w:sz w:val="24"/>
          <w:szCs w:val="24"/>
          <w:highlight w:val="none"/>
          <w:lang w:val="en-US" w:eastAsia="zh-CN"/>
        </w:rPr>
        <w:t>1.部门沟通协调不足，监督责任不明确。</w:t>
      </w:r>
    </w:p>
    <w:p w14:paraId="5B0996A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2.项目资金监督和管理需进一步完善。</w:t>
      </w:r>
    </w:p>
    <w:p w14:paraId="2030319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3.现场评价的工作量少，后续效益评价具体措施和方法较少。</w:t>
      </w:r>
    </w:p>
    <w:p w14:paraId="47D0624E">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七、有关建议</w:t>
      </w:r>
      <w:bookmarkEnd w:id="14"/>
    </w:p>
    <w:p w14:paraId="6B33883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5523562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5F59AEC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4C9BF5F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bookmarkStart w:id="15" w:name="_Toc68364676"/>
    </w:p>
    <w:p w14:paraId="1FBF3828">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八、其他需要说明的问题</w:t>
      </w:r>
      <w:bookmarkEnd w:id="15"/>
    </w:p>
    <w:p w14:paraId="073726F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我单位对上述项目支出绩效评价报告内反映内容的真实性、完整性负责，愿接受上级部门及社会公众监督。</w:t>
      </w:r>
    </w:p>
    <w:p w14:paraId="0FD56D0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p>
    <w:p w14:paraId="69E195F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附件1：洛浦县2021年公共租赁住房建设项目项目绩效评价指标体系</w:t>
      </w:r>
    </w:p>
    <w:p w14:paraId="323A79A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附件2：洛浦县2021年公共租赁住房建设项目项目综合得分表</w:t>
      </w:r>
    </w:p>
    <w:p w14:paraId="66B3AF5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附件3：满意度调查问分析情况</w:t>
      </w:r>
    </w:p>
    <w:p w14:paraId="3824EBC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0"/>
          <w:sz w:val="24"/>
          <w:szCs w:val="24"/>
          <w:lang w:val="en-US" w:eastAsia="zh-CN" w:bidi="ar-SA"/>
        </w:rPr>
      </w:pPr>
    </w:p>
    <w:p w14:paraId="4C901339">
      <w:pPr>
        <w:pStyle w:val="2"/>
        <w:ind w:left="0" w:leftChars="0" w:firstLine="0" w:firstLineChars="0"/>
        <w:jc w:val="both"/>
        <w:rPr>
          <w:rFonts w:hint="eastAsia" w:ascii="宋体" w:hAnsi="宋体" w:eastAsia="宋体" w:cs="宋体"/>
          <w:b w:val="0"/>
          <w:bCs w:val="0"/>
          <w:kern w:val="0"/>
          <w:sz w:val="24"/>
          <w:szCs w:val="24"/>
          <w:lang w:val="en-US" w:eastAsia="zh-CN" w:bidi="ar-SA"/>
        </w:rPr>
      </w:pPr>
    </w:p>
    <w:p w14:paraId="34419AA3">
      <w:pPr>
        <w:pStyle w:val="2"/>
        <w:ind w:left="0" w:leftChars="0" w:firstLine="0" w:firstLineChars="0"/>
        <w:jc w:val="both"/>
        <w:rPr>
          <w:rFonts w:hint="eastAsia" w:ascii="宋体" w:hAnsi="宋体" w:eastAsia="宋体" w:cs="宋体"/>
          <w:b w:val="0"/>
          <w:bCs w:val="0"/>
          <w:kern w:val="0"/>
          <w:sz w:val="24"/>
          <w:szCs w:val="24"/>
          <w:lang w:val="en-US" w:eastAsia="zh-CN" w:bidi="ar-SA"/>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55F53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6CB74E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67FBC80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6B9E10C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5C659A9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04AF532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6BBACF91">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4B43291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71EC0D7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2157908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074227B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0316BA6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1974C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320B64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洛浦县2021年公共租赁住房建设项目</w:t>
            </w:r>
            <w:r>
              <w:rPr>
                <w:rStyle w:val="59"/>
                <w:rFonts w:hint="eastAsia" w:ascii="宋体" w:hAnsi="宋体" w:eastAsia="宋体" w:cs="宋体"/>
                <w:color w:val="000000"/>
                <w:sz w:val="24"/>
                <w:szCs w:val="24"/>
                <w:highlight w:val="none"/>
                <w:lang w:val="en-US" w:eastAsia="zh-CN"/>
              </w:rPr>
              <w:t>绩效评价指标体系综合评分表</w:t>
            </w:r>
          </w:p>
        </w:tc>
      </w:tr>
      <w:tr w14:paraId="53F16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737CCA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6E6E9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789945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50F622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FAD7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06DA8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4BAB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9D633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8B43D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A8974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0CAA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05C19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7C4AC1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567B2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275874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7C39E9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1F911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68155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7BA37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24AF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5BF2EF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71C526D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3025878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5E32C88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A0B7B6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7D92B05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3D0DD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0F749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2757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405EB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E8F6D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6AB08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58DFF4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5F30DC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23CA3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A4C87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DD7A5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42557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2FF04F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0E476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3975A6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064CB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CC494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85F1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8E9DF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0F1AA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B09BD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7244D3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2442F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E6088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B0A7C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8A334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17F59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4E1E7D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0D4FF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3ABB11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1B68C1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71A3C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9E327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60D74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F4C5B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16741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891EB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E6922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584DD9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C5487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2886EA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5FB11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DB4DD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44718E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7054D5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761689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34BFF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F72B4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0F8EB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2D28B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805CE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CE081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11FA5A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D046C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C94D3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B9CCF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7F51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6DEA8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1F31BD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6A2662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0AFFDB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2B6258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82B3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E59CB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62536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7CEBC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FF39F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F44B4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3A1EB6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A5DF0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9B198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03FDD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CAF0E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C1BAC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1D9C8B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150065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E096E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C4DD8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75FEC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63E5E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288B1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A5065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7E5489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3E161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DB170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804D1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DCD7D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78B1E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E75F1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47581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B4BD4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2C3A1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50568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6CE92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9766D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38DA5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A4172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A7280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5211F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E024F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3558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7E8F36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79EBF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1C624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2FF0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5ED8A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197459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53272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1CCF01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464B7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FDA8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ACB2D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7DCCC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B0FC2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3EBF70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024EA7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34AC7F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5FE691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E336F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81466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3DA6E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AD711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3BEA9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9F556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6E9B54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C383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F1B67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4FE6C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FCEAD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852A8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444E04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0F97C3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CACDC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43BDE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050EA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F61B5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C2F7D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E590F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733802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4FBC3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FF075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6EEB1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27D5F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A22D1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4D1E77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1B87B5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DBB6A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F3DDE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45295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3"/>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31C11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4CF2F4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660A09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vMerge w:val="restart"/>
            <w:tcBorders>
              <w:top w:val="single" w:color="auto" w:sz="4" w:space="0"/>
              <w:left w:val="single" w:color="auto" w:sz="4" w:space="0"/>
              <w:right w:val="single" w:color="auto" w:sz="4" w:space="0"/>
            </w:tcBorders>
            <w:noWrap w:val="0"/>
            <w:vAlign w:val="center"/>
          </w:tcPr>
          <w:p w14:paraId="27C40C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vMerge w:val="restart"/>
            <w:tcBorders>
              <w:top w:val="single" w:color="auto" w:sz="4" w:space="0"/>
              <w:left w:val="single" w:color="auto" w:sz="4" w:space="0"/>
              <w:right w:val="single" w:color="auto" w:sz="4" w:space="0"/>
            </w:tcBorders>
            <w:noWrap w:val="0"/>
            <w:vAlign w:val="center"/>
          </w:tcPr>
          <w:p w14:paraId="54892F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0B18F7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CDC5A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21D56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建设公租房数量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49DCC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≥220套</w:t>
            </w:r>
          </w:p>
        </w:tc>
        <w:tc>
          <w:tcPr>
            <w:tcW w:w="1468" w:type="pct"/>
            <w:vMerge w:val="restart"/>
            <w:tcBorders>
              <w:top w:val="single" w:color="auto" w:sz="4" w:space="0"/>
              <w:left w:val="single" w:color="auto" w:sz="4" w:space="0"/>
              <w:right w:val="single" w:color="auto" w:sz="4" w:space="0"/>
            </w:tcBorders>
            <w:noWrap w:val="0"/>
            <w:vAlign w:val="center"/>
          </w:tcPr>
          <w:p w14:paraId="032C7B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179879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220套</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3987C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2F217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289175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7" w:type="pct"/>
            <w:vMerge w:val="continue"/>
            <w:tcBorders>
              <w:left w:val="single" w:color="auto" w:sz="4" w:space="0"/>
              <w:right w:val="single" w:color="auto" w:sz="4" w:space="0"/>
            </w:tcBorders>
            <w:noWrap w:val="0"/>
            <w:vAlign w:val="center"/>
          </w:tcPr>
          <w:p w14:paraId="7DC333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6" w:type="pct"/>
            <w:vMerge w:val="continue"/>
            <w:tcBorders>
              <w:left w:val="single" w:color="auto" w:sz="4" w:space="0"/>
              <w:right w:val="single" w:color="auto" w:sz="4" w:space="0"/>
            </w:tcBorders>
            <w:noWrap w:val="0"/>
            <w:vAlign w:val="center"/>
          </w:tcPr>
          <w:p w14:paraId="69AD75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vMerge w:val="continue"/>
            <w:tcBorders>
              <w:left w:val="single" w:color="auto" w:sz="4" w:space="0"/>
              <w:right w:val="single" w:color="auto" w:sz="4" w:space="0"/>
            </w:tcBorders>
            <w:noWrap w:val="0"/>
            <w:vAlign w:val="center"/>
          </w:tcPr>
          <w:p w14:paraId="591D41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42" w:type="pct"/>
            <w:vMerge w:val="continue"/>
            <w:tcBorders>
              <w:left w:val="single" w:color="auto" w:sz="4" w:space="0"/>
              <w:right w:val="single" w:color="auto" w:sz="4" w:space="0"/>
            </w:tcBorders>
            <w:noWrap w:val="0"/>
            <w:vAlign w:val="center"/>
          </w:tcPr>
          <w:p w14:paraId="060878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842AF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18E4A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建设面积</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5B613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≥9820平方米</w:t>
            </w:r>
          </w:p>
        </w:tc>
        <w:tc>
          <w:tcPr>
            <w:tcW w:w="1468" w:type="pct"/>
            <w:vMerge w:val="continue"/>
            <w:tcBorders>
              <w:left w:val="single" w:color="auto" w:sz="4" w:space="0"/>
              <w:right w:val="single" w:color="auto" w:sz="4" w:space="0"/>
            </w:tcBorders>
            <w:noWrap w:val="0"/>
            <w:vAlign w:val="center"/>
          </w:tcPr>
          <w:p w14:paraId="71ECDC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6BE1D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9820平方米</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3913D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EC4B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0528FA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7" w:type="pct"/>
            <w:vMerge w:val="continue"/>
            <w:tcBorders>
              <w:left w:val="single" w:color="auto" w:sz="4" w:space="0"/>
              <w:right w:val="single" w:color="auto" w:sz="4" w:space="0"/>
            </w:tcBorders>
            <w:noWrap w:val="0"/>
            <w:vAlign w:val="center"/>
          </w:tcPr>
          <w:p w14:paraId="5582AB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6" w:type="pct"/>
            <w:vMerge w:val="continue"/>
            <w:tcBorders>
              <w:left w:val="single" w:color="auto" w:sz="4" w:space="0"/>
              <w:right w:val="single" w:color="auto" w:sz="4" w:space="0"/>
            </w:tcBorders>
            <w:noWrap w:val="0"/>
            <w:vAlign w:val="center"/>
          </w:tcPr>
          <w:p w14:paraId="72185E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vMerge w:val="continue"/>
            <w:tcBorders>
              <w:left w:val="single" w:color="auto" w:sz="4" w:space="0"/>
              <w:right w:val="single" w:color="auto" w:sz="4" w:space="0"/>
            </w:tcBorders>
            <w:noWrap w:val="0"/>
            <w:vAlign w:val="center"/>
          </w:tcPr>
          <w:p w14:paraId="68ADF9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242" w:type="pct"/>
            <w:vMerge w:val="continue"/>
            <w:tcBorders>
              <w:left w:val="single" w:color="auto" w:sz="4" w:space="0"/>
              <w:right w:val="single" w:color="auto" w:sz="4" w:space="0"/>
            </w:tcBorders>
            <w:noWrap w:val="0"/>
            <w:vAlign w:val="center"/>
          </w:tcPr>
          <w:p w14:paraId="527E8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60162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5E57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配套设施</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1E324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≥1项</w:t>
            </w:r>
          </w:p>
        </w:tc>
        <w:tc>
          <w:tcPr>
            <w:tcW w:w="1468" w:type="pct"/>
            <w:vMerge w:val="continue"/>
            <w:tcBorders>
              <w:left w:val="single" w:color="auto" w:sz="4" w:space="0"/>
              <w:right w:val="single" w:color="auto" w:sz="4" w:space="0"/>
            </w:tcBorders>
            <w:noWrap w:val="0"/>
            <w:vAlign w:val="center"/>
          </w:tcPr>
          <w:p w14:paraId="6D1E77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AF82B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1项</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FA2FC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4</w:t>
            </w:r>
          </w:p>
        </w:tc>
      </w:tr>
      <w:tr w14:paraId="5C1E6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1583FE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DEB0A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4448EA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vMerge w:val="restart"/>
            <w:tcBorders>
              <w:top w:val="single" w:color="auto" w:sz="4" w:space="0"/>
              <w:left w:val="single" w:color="auto" w:sz="4" w:space="0"/>
              <w:right w:val="single" w:color="auto" w:sz="4" w:space="0"/>
            </w:tcBorders>
            <w:noWrap w:val="0"/>
            <w:vAlign w:val="center"/>
          </w:tcPr>
          <w:p w14:paraId="4F60BE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48C50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9D8D5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454767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工程验收合格率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A11C1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restart"/>
            <w:tcBorders>
              <w:top w:val="single" w:color="auto" w:sz="4" w:space="0"/>
              <w:left w:val="single" w:color="auto" w:sz="4" w:space="0"/>
              <w:right w:val="single" w:color="auto" w:sz="4" w:space="0"/>
            </w:tcBorders>
            <w:noWrap w:val="0"/>
            <w:vAlign w:val="center"/>
          </w:tcPr>
          <w:p w14:paraId="55BEB7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375B7E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37502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C4E2D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1958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303150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A9F82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right w:val="single" w:color="auto" w:sz="4" w:space="0"/>
            </w:tcBorders>
            <w:noWrap w:val="0"/>
            <w:vAlign w:val="center"/>
          </w:tcPr>
          <w:p w14:paraId="27BA6E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right w:val="single" w:color="auto" w:sz="4" w:space="0"/>
            </w:tcBorders>
            <w:noWrap w:val="0"/>
            <w:vAlign w:val="center"/>
          </w:tcPr>
          <w:p w14:paraId="05D4E1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right w:val="single" w:color="auto" w:sz="4" w:space="0"/>
            </w:tcBorders>
            <w:noWrap w:val="0"/>
            <w:vAlign w:val="center"/>
          </w:tcPr>
          <w:p w14:paraId="65747D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187BE2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D109E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资金使用合规率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83B01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67B8CF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3E3346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3D665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AD64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68" w:type="pct"/>
            <w:vMerge w:val="continue"/>
            <w:tcBorders>
              <w:left w:val="single" w:color="auto" w:sz="4" w:space="0"/>
              <w:bottom w:val="single" w:color="auto" w:sz="4" w:space="0"/>
              <w:right w:val="single" w:color="auto" w:sz="4" w:space="0"/>
            </w:tcBorders>
            <w:noWrap w:val="0"/>
            <w:vAlign w:val="center"/>
          </w:tcPr>
          <w:p w14:paraId="753C7F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97" w:type="pct"/>
            <w:vMerge w:val="continue"/>
            <w:tcBorders>
              <w:left w:val="single" w:color="auto" w:sz="4" w:space="0"/>
              <w:bottom w:val="single" w:color="auto" w:sz="4" w:space="0"/>
              <w:right w:val="single" w:color="auto" w:sz="4" w:space="0"/>
            </w:tcBorders>
            <w:noWrap w:val="0"/>
            <w:vAlign w:val="center"/>
          </w:tcPr>
          <w:p w14:paraId="1BCD86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96" w:type="pct"/>
            <w:vMerge w:val="continue"/>
            <w:tcBorders>
              <w:left w:val="single" w:color="auto" w:sz="4" w:space="0"/>
              <w:bottom w:val="single" w:color="auto" w:sz="4" w:space="0"/>
              <w:right w:val="single" w:color="auto" w:sz="4" w:space="0"/>
            </w:tcBorders>
            <w:noWrap w:val="0"/>
            <w:vAlign w:val="center"/>
          </w:tcPr>
          <w:p w14:paraId="258642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99" w:type="pct"/>
            <w:vMerge w:val="continue"/>
            <w:tcBorders>
              <w:left w:val="single" w:color="auto" w:sz="4" w:space="0"/>
              <w:bottom w:val="single" w:color="auto" w:sz="4" w:space="0"/>
              <w:right w:val="single" w:color="auto" w:sz="4" w:space="0"/>
            </w:tcBorders>
            <w:noWrap w:val="0"/>
            <w:vAlign w:val="center"/>
          </w:tcPr>
          <w:p w14:paraId="59FE52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242" w:type="pct"/>
            <w:vMerge w:val="continue"/>
            <w:tcBorders>
              <w:left w:val="single" w:color="auto" w:sz="4" w:space="0"/>
              <w:bottom w:val="single" w:color="auto" w:sz="4" w:space="0"/>
              <w:right w:val="single" w:color="auto" w:sz="4" w:space="0"/>
            </w:tcBorders>
            <w:noWrap w:val="0"/>
            <w:vAlign w:val="center"/>
          </w:tcPr>
          <w:p w14:paraId="253F24A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09AD8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227B70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资金发放到位率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D3EA5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10962F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74B78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61E0D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7008C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248856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722D95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6C0C09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7177B4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1311C8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CF9D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EA2AC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项目开始时间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8B680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5C29D2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1D1B31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A8B2A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94D89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18ABA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E442B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97A1C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386777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25573B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516345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447C9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C3CDA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E1B4E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月</w:t>
            </w:r>
          </w:p>
        </w:tc>
        <w:tc>
          <w:tcPr>
            <w:tcW w:w="1468" w:type="pct"/>
            <w:vMerge w:val="continue"/>
            <w:tcBorders>
              <w:left w:val="single" w:color="auto" w:sz="4" w:space="0"/>
              <w:right w:val="single" w:color="auto" w:sz="4" w:space="0"/>
            </w:tcBorders>
            <w:noWrap w:val="0"/>
            <w:vAlign w:val="center"/>
          </w:tcPr>
          <w:p w14:paraId="69F6B4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11256E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0B41A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60A0D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54DC13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5A0A68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3EB3DD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2C9522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2830B1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665D9A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91651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D5FF5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07CE5B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3720BC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86622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r>
      <w:tr w14:paraId="2257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FABB3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2D32BD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right w:val="single" w:color="auto" w:sz="4" w:space="0"/>
            </w:tcBorders>
            <w:noWrap w:val="0"/>
            <w:vAlign w:val="center"/>
          </w:tcPr>
          <w:p w14:paraId="416430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tcBorders>
              <w:top w:val="single" w:color="auto" w:sz="4" w:space="0"/>
              <w:left w:val="single" w:color="auto" w:sz="4" w:space="0"/>
              <w:right w:val="single" w:color="auto" w:sz="4" w:space="0"/>
            </w:tcBorders>
            <w:noWrap w:val="0"/>
            <w:vAlign w:val="center"/>
          </w:tcPr>
          <w:p w14:paraId="328D5D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2E99B0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AB0FD4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21AA8C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项目建设成本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B8C58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≤1447.67万元</w:t>
            </w:r>
          </w:p>
        </w:tc>
        <w:tc>
          <w:tcPr>
            <w:tcW w:w="1468" w:type="pct"/>
            <w:tcBorders>
              <w:top w:val="single" w:color="auto" w:sz="4" w:space="0"/>
              <w:left w:val="single" w:color="auto" w:sz="4" w:space="0"/>
              <w:right w:val="single" w:color="auto" w:sz="4" w:space="0"/>
            </w:tcBorders>
            <w:noWrap w:val="0"/>
            <w:vAlign w:val="center"/>
          </w:tcPr>
          <w:p w14:paraId="578C74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79ADC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1447.67万元</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42016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4981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023C86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072C7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2217E3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14B3BC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3B387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342DE5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75D1D4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改善群众的居住条件</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895A4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有效改善</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00E999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1AD4F5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有效改善</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8C655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2FB9D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499590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A685F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7C55888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3AD3C6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6CE17A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B9E4B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9FD0F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受益人满意度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9F513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6E4564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607D6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4EC5E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259B7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46947B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54705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424B72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30819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2A912F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EFC65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53BC0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406B41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21EAE4E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3FA2BC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4CB66B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100</w:t>
            </w:r>
          </w:p>
        </w:tc>
      </w:tr>
    </w:tbl>
    <w:p w14:paraId="7764BA04">
      <w:pPr>
        <w:pStyle w:val="2"/>
        <w:rPr>
          <w:rFonts w:hint="eastAsia" w:ascii="宋体" w:hAnsi="宋体" w:eastAsia="宋体" w:cs="宋体"/>
          <w:sz w:val="24"/>
          <w:szCs w:val="24"/>
          <w:lang w:eastAsia="zh-CN"/>
        </w:rPr>
      </w:pPr>
    </w:p>
    <w:p w14:paraId="74AE1178">
      <w:pPr>
        <w:pStyle w:val="2"/>
        <w:ind w:left="0" w:leftChars="0" w:firstLine="0" w:firstLineChars="0"/>
        <w:jc w:val="both"/>
        <w:rPr>
          <w:rFonts w:hint="eastAsia" w:ascii="宋体" w:hAnsi="宋体" w:eastAsia="宋体" w:cs="宋体"/>
          <w:sz w:val="24"/>
          <w:szCs w:val="24"/>
          <w:lang w:val="en-US" w:eastAsia="zh-CN"/>
        </w:rPr>
      </w:pPr>
    </w:p>
    <w:p w14:paraId="113E06B9">
      <w:pPr>
        <w:pStyle w:val="2"/>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24AF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61E3981B">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10AAF7BA">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3E06746F">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5736952E">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740CC0BC">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79A283B0">
            <w:pPr>
              <w:rPr>
                <w:rFonts w:hint="eastAsia" w:ascii="宋体" w:hAnsi="宋体" w:eastAsia="宋体" w:cs="宋体"/>
                <w:i w:val="0"/>
                <w:iCs w:val="0"/>
                <w:color w:val="000000"/>
                <w:sz w:val="22"/>
                <w:szCs w:val="22"/>
                <w:u w:val="none"/>
              </w:rPr>
            </w:pPr>
          </w:p>
        </w:tc>
      </w:tr>
      <w:tr w14:paraId="6191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7B30ECEC">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auto"/>
                <w:kern w:val="0"/>
                <w:sz w:val="36"/>
                <w:szCs w:val="36"/>
                <w:u w:val="none"/>
                <w:lang w:val="en-US" w:eastAsia="zh-CN"/>
              </w:rPr>
              <w:t>洛浦县2021年公共租赁住房建设项目综合得分表</w:t>
            </w:r>
          </w:p>
        </w:tc>
      </w:tr>
      <w:tr w14:paraId="4AED4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03CFBF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6A2A9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3DE850">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AF39D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3EC1A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DBE97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3E85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8775F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3B4EFCC">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33C4D39">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AE2A69A">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79C581A">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D74A5DA">
            <w:pPr>
              <w:keepNext w:val="0"/>
              <w:keepLines w:val="0"/>
              <w:widowControl/>
              <w:suppressLineNumbers w:val="0"/>
              <w:ind w:left="0" w:leftChars="0" w:firstLine="0" w:firstLineChars="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45C6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1CDC0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B093A1">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BD9F74">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A3E819">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7127D1">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68E9EA7">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7A974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4C507F">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7413CE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615A9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1AD9F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C6E3EA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2A20A88">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5C397B37">
      <w:pPr>
        <w:pStyle w:val="2"/>
        <w:ind w:left="0" w:leftChars="0" w:firstLine="0" w:firstLineChars="0"/>
        <w:jc w:val="both"/>
        <w:rPr>
          <w:rFonts w:hint="default" w:ascii="宋体" w:hAnsi="宋体" w:eastAsia="宋体" w:cs="宋体"/>
          <w:sz w:val="24"/>
          <w:szCs w:val="24"/>
          <w:lang w:val="en-US" w:eastAsia="zh-CN"/>
        </w:rPr>
      </w:pPr>
    </w:p>
    <w:p w14:paraId="4D39B186">
      <w:pPr>
        <w:pStyle w:val="2"/>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041DC56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74C5749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洛浦县2021年公共租赁住房建设项目满意度</w:t>
      </w:r>
    </w:p>
    <w:p w14:paraId="15003A2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调查问卷分析报告</w:t>
      </w:r>
    </w:p>
    <w:p w14:paraId="41A273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42EE6BC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5261A50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一、该问卷调查从2025年3月1日开始至2025年3月10日结束，调查问卷共设置3道题目。</w:t>
      </w:r>
    </w:p>
    <w:p w14:paraId="491FB88D">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40780B9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公租房住房</w:t>
      </w:r>
      <w:r>
        <w:rPr>
          <w:rFonts w:hint="eastAsia" w:ascii="宋体" w:hAnsi="宋体" w:eastAsia="宋体" w:cs="宋体"/>
          <w:color w:val="000000"/>
          <w:sz w:val="24"/>
          <w:szCs w:val="24"/>
          <w:highlight w:val="none"/>
        </w:rPr>
        <w:t>。</w:t>
      </w:r>
    </w:p>
    <w:p w14:paraId="5A147A13">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464070B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①您对洛浦县2021年公共租赁住房建设项目的房屋质量是否满意?</w:t>
      </w:r>
    </w:p>
    <w:p w14:paraId="0C49789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②您对洛浦县2021年公共租赁住房建设项目改善群众居住条件是否满意？</w:t>
      </w:r>
    </w:p>
    <w:p w14:paraId="24004CC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③总的来说，您对目前2021年公共租赁住房建设项目实施后的整体满意程度如何？</w:t>
      </w:r>
    </w:p>
    <w:p w14:paraId="4E02410D">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6CA7142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78A16ACE">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41DA641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03B81469">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4BA635B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8E3B8FD">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0B820AA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6FAC8EB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015F90D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C9ED09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5B3E105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1ACE0EA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洛浦县2021年公共租赁住房建设项目针对受益人员发放30份调查问卷，最终统计受益人群满意度为100%。</w:t>
      </w:r>
    </w:p>
    <w:p w14:paraId="7B755AB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23BE8A0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840" w:firstLineChars="1600"/>
        <w:jc w:val="both"/>
        <w:textAlignment w:val="auto"/>
        <w:rPr>
          <w:rFonts w:hint="eastAsia" w:ascii="宋体" w:hAnsi="宋体" w:eastAsia="宋体" w:cs="宋体"/>
          <w:color w:val="auto"/>
          <w:sz w:val="24"/>
          <w:szCs w:val="24"/>
          <w:highlight w:val="none"/>
          <w:lang w:val="en-US" w:eastAsia="zh-CN"/>
        </w:rPr>
      </w:pPr>
    </w:p>
    <w:p w14:paraId="46D7F7C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洛浦县住房和城乡建设局</w:t>
      </w:r>
    </w:p>
    <w:p w14:paraId="2C4C99D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2025年3月15日</w:t>
      </w:r>
    </w:p>
    <w:p w14:paraId="26E5F832">
      <w:pPr>
        <w:pStyle w:val="2"/>
        <w:rPr>
          <w:rFonts w:hint="eastAsia" w:ascii="宋体" w:hAnsi="宋体" w:eastAsia="宋体" w:cs="宋体"/>
          <w:color w:val="auto"/>
          <w:sz w:val="24"/>
          <w:szCs w:val="24"/>
          <w:highlight w:val="none"/>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4E595">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5D09E660">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1A846">
    <w:pPr>
      <w:pStyle w:val="16"/>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2DD9432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9">
    <w:name w:val="toc 7"/>
    <w:basedOn w:val="1"/>
    <w:next w:val="1"/>
    <w:unhideWhenUsed/>
    <w:uiPriority w:val="39"/>
    <w:pPr>
      <w:ind w:left="1680"/>
      <w:jc w:val="left"/>
    </w:pPr>
    <w:rPr>
      <w:rFonts w:ascii="Calibri" w:hAnsi="Calibri" w:cs="Calibri"/>
      <w:sz w:val="18"/>
      <w:szCs w:val="18"/>
    </w:rPr>
  </w:style>
  <w:style w:type="paragraph" w:styleId="10">
    <w:name w:val="Document Map"/>
    <w:basedOn w:val="1"/>
    <w:link w:val="37"/>
    <w:unhideWhenUsed/>
    <w:uiPriority w:val="99"/>
    <w:rPr>
      <w:rFonts w:ascii="宋体" w:eastAsia="宋体" w:cs="Times New Roman"/>
      <w:kern w:val="0"/>
      <w:sz w:val="18"/>
      <w:szCs w:val="18"/>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qFormat/>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2 Char"/>
    <w:link w:val="6"/>
    <w:uiPriority w:val="0"/>
    <w:rPr>
      <w:rFonts w:ascii="Cambria" w:hAnsi="Cambria" w:eastAsia="仿宋_GB2312" w:cs="Times New Roman"/>
      <w:b/>
      <w:bCs/>
      <w:kern w:val="0"/>
      <w:sz w:val="30"/>
      <w:szCs w:val="32"/>
    </w:rPr>
  </w:style>
  <w:style w:type="character" w:customStyle="1" w:styleId="35">
    <w:name w:val="标题 3 Char"/>
    <w:link w:val="7"/>
    <w:uiPriority w:val="9"/>
    <w:rPr>
      <w:rFonts w:ascii="Calibri" w:hAnsi="Calibri" w:eastAsia="仿宋_GB2312" w:cs="黑体"/>
      <w:bCs/>
      <w:sz w:val="28"/>
      <w:szCs w:val="32"/>
    </w:rPr>
  </w:style>
  <w:style w:type="character" w:customStyle="1" w:styleId="36">
    <w:name w:val="标题 4 Char"/>
    <w:link w:val="8"/>
    <w:semiHidden/>
    <w:uiPriority w:val="9"/>
    <w:rPr>
      <w:rFonts w:ascii="Cambria" w:hAnsi="Cambria" w:eastAsia="宋体" w:cs="Times New Roman"/>
      <w:b/>
      <w:bCs/>
      <w:sz w:val="28"/>
      <w:szCs w:val="28"/>
    </w:rPr>
  </w:style>
  <w:style w:type="character" w:customStyle="1" w:styleId="37">
    <w:name w:val="文档结构图 Char"/>
    <w:link w:val="10"/>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2"/>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7"/>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6"/>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uiPriority w:val="0"/>
    <w:rPr>
      <w:rFonts w:hint="eastAsia" w:ascii="微软雅黑" w:hAnsi="微软雅黑" w:eastAsia="微软雅黑" w:cs="微软雅黑"/>
      <w:b/>
      <w:bCs/>
      <w:color w:val="000000"/>
      <w:sz w:val="32"/>
      <w:szCs w:val="32"/>
      <w:u w:val="none"/>
    </w:rPr>
  </w:style>
  <w:style w:type="paragraph" w:customStyle="1" w:styleId="60">
    <w:name w:val="闻政正文"/>
    <w:basedOn w:val="1"/>
    <w:qFormat/>
    <w:uiPriority w:val="0"/>
    <w:pPr>
      <w:spacing w:line="500" w:lineRule="exact"/>
      <w:ind w:firstLine="560" w:firstLineChars="200"/>
    </w:pPr>
    <w:rPr>
      <w:kern w:val="0"/>
      <w:sz w:val="28"/>
      <w:szCs w:val="28"/>
    </w:rPr>
  </w:style>
  <w:style w:type="character" w:customStyle="1" w:styleId="61">
    <w:name w:val="font31"/>
    <w:basedOn w:val="25"/>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3707946AFF3C400DA582FB7A28621F4F_13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5f3e3-b50c-448b-97c8-2bdaaf169c5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4</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cp:lastPrinted>2025-03-06T09:43:00Z</cp:lastPrinted>
  <dcterms:modified xsi:type="dcterms:W3CDTF">2025-10-10T10:02:43Z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3707946AFF3C400DA582FB7A28621F4F_13</vt:lpwstr>
  </property>
  <property fmtid="{D5CDD505-2E9C-101B-9397-08002B2CF9AE}" pid="4" name="KSOTemplateDocerSaveRecord">
    <vt:lpwstr>eyJoZGlkIjoiZDE5MGZhMTJhZDM2OTQwYzkzYWVjM2FhZDUxN2Q0M2IiLCJ1c2VySWQiOiI2NTE5NDIwMjYifQ_x003D__x003D_</vt:lpwstr>
  </property>
</Properties>
</file>