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洛浦县阿其克乡人民政府2024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42E6B51">
      <w:r>
        <w:br w:type="page"/>
      </w:r>
    </w:p>
    <w:p w14:paraId="7065D1D6">
      <w:pPr>
        <w:spacing w:line="640" w:lineRule="exact"/>
        <w:jc w:val="center"/>
        <w:outlineLvl w:val="1"/>
      </w:pPr>
      <w:r>
        <w:rPr>
          <w:rFonts w:ascii="黑体" w:hAnsi="黑体" w:eastAsia="黑体"/>
          <w:sz w:val="32"/>
        </w:rPr>
        <w:t>第一部分 单位概况</w:t>
      </w:r>
    </w:p>
    <w:p w14:paraId="758F3967">
      <w:pPr>
        <w:spacing w:line="640" w:lineRule="exact"/>
        <w:ind w:firstLine="640"/>
        <w:jc w:val="both"/>
        <w:outlineLvl w:val="2"/>
      </w:pPr>
      <w:r>
        <w:rPr>
          <w:rFonts w:ascii="黑体" w:hAnsi="黑体" w:eastAsia="黑体"/>
          <w:sz w:val="32"/>
        </w:rPr>
        <w:t>一、主要职能</w:t>
      </w:r>
    </w:p>
    <w:p w14:paraId="7985B496">
      <w:pPr>
        <w:spacing w:line="580" w:lineRule="exact"/>
        <w:ind w:firstLine="640"/>
        <w:jc w:val="both"/>
      </w:pPr>
      <w:r>
        <w:rPr>
          <w:rFonts w:ascii="仿宋_GB2312" w:hAnsi="仿宋_GB2312" w:eastAsia="仿宋_GB2312"/>
          <w:sz w:val="32"/>
        </w:rPr>
        <w:t>（一）制定和组织实施经济，科技和社会发展计划，制定资源开发技术改造和产业结构调整方案，组织指导好各业生产搞好商品流通，协调好本乡与外地区的经济交流与合作，抓好招商引资，人才引进项目开发，不断培育市场体系，组织经济运行，促进经济发展。</w:t>
      </w:r>
    </w:p>
    <w:p w14:paraId="70E606B9">
      <w:pPr>
        <w:spacing w:line="580" w:lineRule="exact"/>
        <w:ind w:firstLine="640"/>
        <w:jc w:val="both"/>
      </w:pPr>
      <w:r>
        <w:rPr>
          <w:rFonts w:ascii="仿宋_GB2312" w:hAnsi="仿宋_GB2312" w:eastAsia="仿宋_GB2312"/>
          <w:sz w:val="32"/>
        </w:rPr>
        <w:t>（二）制定并组织实施村镇建设规划，部署重点工程建设，地方道路建设及公共设施水利设施的管理，负责土地，林木，水等自然资源和</w:t>
      </w:r>
      <w:r>
        <w:rPr>
          <w:rFonts w:hint="eastAsia" w:ascii="仿宋_GB2312" w:hAnsi="仿宋_GB2312" w:eastAsia="仿宋_GB2312"/>
          <w:sz w:val="32"/>
          <w:lang w:eastAsia="zh-CN"/>
        </w:rPr>
        <w:t>生态环境保护工作，</w:t>
      </w:r>
      <w:r>
        <w:rPr>
          <w:rFonts w:ascii="仿宋_GB2312" w:hAnsi="仿宋_GB2312" w:eastAsia="仿宋_GB2312"/>
          <w:sz w:val="32"/>
        </w:rPr>
        <w:t>做好护林防火工作。</w:t>
      </w:r>
    </w:p>
    <w:p w14:paraId="0F084B54">
      <w:pPr>
        <w:spacing w:line="580" w:lineRule="exact"/>
        <w:ind w:firstLine="640"/>
        <w:jc w:val="both"/>
      </w:pPr>
      <w:r>
        <w:rPr>
          <w:rFonts w:ascii="仿宋_GB2312" w:hAnsi="仿宋_GB2312" w:eastAsia="仿宋_GB2312"/>
          <w:sz w:val="32"/>
        </w:rPr>
        <w:t>（三）负责本行政区域内的民政，文化教育，卫生，体育等社会公益事业的综合性工作，维护一切经济单位和个人的正当经济权益，取缔非法经济活动，调解和处理民事纠纷，打击刑事犯罪维护社会稳定。</w:t>
      </w:r>
    </w:p>
    <w:p w14:paraId="659EA71F">
      <w:pPr>
        <w:spacing w:line="580" w:lineRule="exact"/>
        <w:ind w:firstLine="640"/>
        <w:jc w:val="both"/>
      </w:pPr>
      <w:r>
        <w:rPr>
          <w:rFonts w:ascii="仿宋_GB2312" w:hAnsi="仿宋_GB2312" w:eastAsia="仿宋_GB2312"/>
          <w:sz w:val="32"/>
        </w:rPr>
        <w:t>（四）按计划组织本级财政收入的征收，完成国家财政计划，管好财政资金，增强财政实力。</w:t>
      </w:r>
    </w:p>
    <w:p w14:paraId="0A154104">
      <w:pPr>
        <w:spacing w:line="580" w:lineRule="exact"/>
        <w:ind w:firstLine="640"/>
        <w:jc w:val="both"/>
      </w:pPr>
      <w:r>
        <w:rPr>
          <w:rFonts w:ascii="仿宋_GB2312" w:hAnsi="仿宋_GB2312" w:eastAsia="仿宋_GB2312"/>
          <w:sz w:val="32"/>
        </w:rPr>
        <w:t>（五）抓好精神文明建设，丰富群众文化生活，提倡移风易俗，反对封建迷信，破除陈规陋习，树立社会主义新风尚。</w:t>
      </w:r>
    </w:p>
    <w:p w14:paraId="376EA5EE">
      <w:pPr>
        <w:spacing w:line="580" w:lineRule="exact"/>
        <w:ind w:firstLine="640"/>
        <w:jc w:val="both"/>
      </w:pPr>
      <w:r>
        <w:rPr>
          <w:rFonts w:ascii="仿宋_GB2312" w:hAnsi="仿宋_GB2312" w:eastAsia="仿宋_GB2312"/>
          <w:sz w:val="32"/>
        </w:rPr>
        <w:t>（六）抓好社会稳定，长治久安工作，具体落实。</w:t>
      </w:r>
    </w:p>
    <w:p w14:paraId="6AC9C984">
      <w:pPr>
        <w:spacing w:line="580" w:lineRule="exact"/>
        <w:ind w:firstLine="640"/>
        <w:jc w:val="both"/>
      </w:pPr>
      <w:r>
        <w:rPr>
          <w:rFonts w:ascii="仿宋_GB2312" w:hAnsi="仿宋_GB2312" w:eastAsia="仿宋_GB2312"/>
          <w:sz w:val="32"/>
        </w:rPr>
        <w:t>（七）完成上级党委、政府交办的其他事项，为人民服务。</w:t>
      </w:r>
    </w:p>
    <w:p w14:paraId="2DF5222F">
      <w:pPr>
        <w:spacing w:line="580" w:lineRule="exact"/>
        <w:ind w:firstLine="640"/>
        <w:jc w:val="both"/>
      </w:pPr>
      <w:r>
        <w:rPr>
          <w:rFonts w:ascii="仿宋_GB2312" w:hAnsi="仿宋_GB2312" w:eastAsia="仿宋_GB2312"/>
          <w:sz w:val="32"/>
        </w:rPr>
        <w:t>（八）严格按照“加强农机管理，搞好农机服务，方便服务群众”的原则和“发展农业机械化，促进农业现代化”的根本目标做好服务，推广农业适用新技术。</w:t>
      </w:r>
    </w:p>
    <w:p w14:paraId="0309D527">
      <w:pPr>
        <w:spacing w:line="580" w:lineRule="exact"/>
        <w:ind w:firstLine="640"/>
        <w:jc w:val="both"/>
      </w:pPr>
      <w:r>
        <w:rPr>
          <w:rFonts w:ascii="仿宋_GB2312" w:hAnsi="仿宋_GB2312" w:eastAsia="仿宋_GB2312"/>
          <w:sz w:val="32"/>
        </w:rPr>
        <w:t>（九）负责预算内，预算外和代管资金的收支工作，负责乡镇所有财务工作。</w:t>
      </w:r>
    </w:p>
    <w:p w14:paraId="4F2C400A">
      <w:pPr>
        <w:spacing w:line="580" w:lineRule="exact"/>
        <w:ind w:firstLine="640"/>
        <w:jc w:val="both"/>
      </w:pPr>
      <w:r>
        <w:rPr>
          <w:rFonts w:ascii="仿宋_GB2312" w:hAnsi="仿宋_GB2312" w:eastAsia="仿宋_GB2312"/>
          <w:sz w:val="32"/>
        </w:rPr>
        <w:t>（十）负责制定并组织实施乡村建设发展规划和工作计划。</w:t>
      </w:r>
    </w:p>
    <w:p w14:paraId="74A54D48">
      <w:pPr>
        <w:spacing w:line="580" w:lineRule="exact"/>
        <w:ind w:firstLine="640"/>
        <w:jc w:val="both"/>
      </w:pPr>
      <w:r>
        <w:rPr>
          <w:rFonts w:ascii="仿宋_GB2312" w:hAnsi="仿宋_GB2312" w:eastAsia="仿宋_GB2312"/>
          <w:sz w:val="32"/>
        </w:rPr>
        <w:t>（十一）宣传党的各项林业方针，政策和法律法规，负责林地保护工作。</w:t>
      </w:r>
    </w:p>
    <w:p w14:paraId="78D3791E">
      <w:pPr>
        <w:spacing w:line="580" w:lineRule="exact"/>
        <w:ind w:firstLine="640"/>
        <w:jc w:val="both"/>
      </w:pPr>
      <w:r>
        <w:rPr>
          <w:rFonts w:ascii="仿宋_GB2312" w:hAnsi="仿宋_GB2312" w:eastAsia="仿宋_GB2312"/>
          <w:sz w:val="32"/>
        </w:rPr>
        <w:t>（十二）负责预防控制，扑灭动物传染疾病。</w:t>
      </w:r>
    </w:p>
    <w:p w14:paraId="0D0AEDB9">
      <w:pPr>
        <w:spacing w:line="580" w:lineRule="exact"/>
        <w:ind w:firstLine="640"/>
        <w:jc w:val="both"/>
      </w:pPr>
      <w:r>
        <w:rPr>
          <w:rFonts w:ascii="仿宋_GB2312" w:hAnsi="仿宋_GB2312" w:eastAsia="仿宋_GB2312"/>
          <w:sz w:val="32"/>
        </w:rPr>
        <w:t>（十三）负责组织举办辖内的群众文化娱乐活动，体育活动，丰富村委文化活动。</w:t>
      </w:r>
    </w:p>
    <w:p w14:paraId="471210E5">
      <w:pPr>
        <w:spacing w:line="580" w:lineRule="exact"/>
        <w:ind w:firstLine="640"/>
        <w:jc w:val="both"/>
      </w:pPr>
      <w:r>
        <w:rPr>
          <w:rFonts w:ascii="仿宋_GB2312" w:hAnsi="仿宋_GB2312" w:eastAsia="仿宋_GB2312"/>
          <w:sz w:val="32"/>
        </w:rPr>
        <w:t>（十四）搞好社会救济工作，做好社会保障工作。</w:t>
      </w:r>
    </w:p>
    <w:p w14:paraId="3F0F4E2A">
      <w:pPr>
        <w:spacing w:line="640" w:lineRule="exact"/>
        <w:ind w:firstLine="640"/>
        <w:jc w:val="both"/>
        <w:outlineLvl w:val="2"/>
      </w:pPr>
      <w:r>
        <w:rPr>
          <w:rFonts w:ascii="黑体" w:hAnsi="黑体" w:eastAsia="黑体"/>
          <w:sz w:val="32"/>
        </w:rPr>
        <w:t>二、机构设置及人员情况</w:t>
      </w:r>
    </w:p>
    <w:p w14:paraId="283CB85C">
      <w:pPr>
        <w:spacing w:line="580" w:lineRule="exact"/>
        <w:ind w:firstLine="640"/>
        <w:jc w:val="both"/>
      </w:pPr>
      <w:r>
        <w:rPr>
          <w:rFonts w:ascii="仿宋_GB2312" w:hAnsi="仿宋_GB2312" w:eastAsia="仿宋_GB2312"/>
          <w:sz w:val="32"/>
        </w:rPr>
        <w:t>洛浦县阿其克乡人民政府2024年度，实有人数78人，其中：在职人员71人，减少1人；离休人员0人，增加0人；退休人员7人,增加1人。</w:t>
      </w:r>
    </w:p>
    <w:p w14:paraId="435B5DEA">
      <w:pPr>
        <w:spacing w:line="580" w:lineRule="exact"/>
        <w:ind w:firstLine="640"/>
        <w:jc w:val="both"/>
      </w:pPr>
      <w:r>
        <w:rPr>
          <w:rFonts w:ascii="仿宋_GB2312" w:hAnsi="仿宋_GB2312" w:eastAsia="仿宋_GB2312"/>
          <w:sz w:val="32"/>
        </w:rPr>
        <w:t>洛浦县阿其克乡人民政府无下属预算单位，下设1个科室，分别是：办公室。</w:t>
      </w:r>
    </w:p>
    <w:p w14:paraId="75C348A5">
      <w:r>
        <w:br w:type="page"/>
      </w:r>
    </w:p>
    <w:p w14:paraId="2E6B083B">
      <w:pPr>
        <w:spacing w:line="240" w:lineRule="auto"/>
        <w:jc w:val="center"/>
        <w:outlineLvl w:val="1"/>
      </w:pPr>
      <w:r>
        <w:rPr>
          <w:rFonts w:ascii="黑体" w:hAnsi="黑体" w:eastAsia="黑体"/>
          <w:sz w:val="32"/>
        </w:rPr>
        <w:t>第二部分 部门决算情况说明</w:t>
      </w:r>
    </w:p>
    <w:p w14:paraId="36CBF385">
      <w:pPr>
        <w:spacing w:line="640" w:lineRule="exact"/>
        <w:ind w:firstLine="640"/>
        <w:jc w:val="both"/>
        <w:outlineLvl w:val="2"/>
      </w:pPr>
      <w:r>
        <w:rPr>
          <w:rFonts w:ascii="黑体" w:hAnsi="黑体" w:eastAsia="黑体"/>
          <w:sz w:val="32"/>
        </w:rPr>
        <w:t>一、收入支出决算总体情况说明</w:t>
      </w:r>
    </w:p>
    <w:p w14:paraId="7C56030A">
      <w:pPr>
        <w:spacing w:line="580" w:lineRule="exact"/>
        <w:ind w:firstLine="640"/>
        <w:jc w:val="both"/>
      </w:pPr>
      <w:r>
        <w:rPr>
          <w:rFonts w:ascii="仿宋_GB2312" w:hAnsi="仿宋_GB2312" w:eastAsia="仿宋_GB2312"/>
          <w:b/>
          <w:sz w:val="32"/>
        </w:rPr>
        <w:t>2024年度收入总计1,524.93万元，</w:t>
      </w:r>
      <w:r>
        <w:rPr>
          <w:rFonts w:ascii="仿宋_GB2312" w:hAnsi="仿宋_GB2312" w:eastAsia="仿宋_GB2312"/>
          <w:b w:val="0"/>
          <w:sz w:val="32"/>
        </w:rPr>
        <w:t>其中：本年收入合计1,524.93万元，使用非财政拨款结余（含专用结余）0.00万元，年初结转和结余0.00万元。</w:t>
      </w:r>
    </w:p>
    <w:p w14:paraId="124C88D1">
      <w:pPr>
        <w:spacing w:line="580" w:lineRule="exact"/>
        <w:ind w:firstLine="640"/>
        <w:jc w:val="both"/>
      </w:pPr>
      <w:r>
        <w:rPr>
          <w:rFonts w:ascii="仿宋_GB2312" w:hAnsi="仿宋_GB2312" w:eastAsia="仿宋_GB2312"/>
          <w:b/>
          <w:sz w:val="32"/>
        </w:rPr>
        <w:t>2024年度支出总计1,524.93万元，</w:t>
      </w:r>
      <w:r>
        <w:rPr>
          <w:rFonts w:ascii="仿宋_GB2312" w:hAnsi="仿宋_GB2312" w:eastAsia="仿宋_GB2312"/>
          <w:b w:val="0"/>
          <w:sz w:val="32"/>
        </w:rPr>
        <w:t>其中：本年支出合计1,524.93万元，结余分配0.00万元，年末结转和结余0.00万元。</w:t>
      </w:r>
    </w:p>
    <w:p w14:paraId="0FF70C38">
      <w:pPr>
        <w:spacing w:line="580" w:lineRule="exact"/>
        <w:ind w:firstLine="640"/>
        <w:jc w:val="both"/>
      </w:pPr>
      <w:r>
        <w:rPr>
          <w:rFonts w:ascii="仿宋_GB2312" w:hAnsi="仿宋_GB2312" w:eastAsia="仿宋_GB2312"/>
          <w:b w:val="0"/>
          <w:sz w:val="32"/>
        </w:rPr>
        <w:t>收入支出总体与上年相比，减少665.83万元，下降30.39%，主要原因是：本年减少洛浦县阿其克乡央塔克勒克村人居环境提升改造项目，洛浦县阿其克乡央塔克勒克村重点示范村建设</w:t>
      </w:r>
      <w:r>
        <w:rPr>
          <w:rFonts w:hint="eastAsia" w:ascii="仿宋_GB2312" w:hAnsi="仿宋_GB2312" w:eastAsia="仿宋_GB2312"/>
          <w:b w:val="0"/>
          <w:sz w:val="32"/>
          <w:lang w:eastAsia="zh-CN"/>
        </w:rPr>
        <w:t>－</w:t>
      </w:r>
      <w:r>
        <w:rPr>
          <w:rFonts w:ascii="仿宋_GB2312" w:hAnsi="仿宋_GB2312" w:eastAsia="仿宋_GB2312"/>
          <w:b w:val="0"/>
          <w:sz w:val="32"/>
        </w:rPr>
        <w:t>公共照明项目，“五美”“五好”评选表彰经费，妇女和儿童工作经费、村级运转经费、村干部工资等资金。</w:t>
      </w:r>
    </w:p>
    <w:p w14:paraId="531CA877">
      <w:pPr>
        <w:spacing w:line="640" w:lineRule="exact"/>
        <w:ind w:firstLine="640"/>
        <w:jc w:val="both"/>
        <w:outlineLvl w:val="2"/>
      </w:pPr>
      <w:r>
        <w:rPr>
          <w:rFonts w:ascii="黑体" w:hAnsi="黑体" w:eastAsia="黑体"/>
          <w:sz w:val="32"/>
        </w:rPr>
        <w:t>二、收入决算情况说明</w:t>
      </w:r>
    </w:p>
    <w:p w14:paraId="5C8DD597">
      <w:pPr>
        <w:spacing w:line="580" w:lineRule="exact"/>
        <w:ind w:firstLine="640"/>
        <w:jc w:val="both"/>
      </w:pPr>
      <w:r>
        <w:rPr>
          <w:rFonts w:ascii="仿宋_GB2312" w:hAnsi="仿宋_GB2312" w:eastAsia="仿宋_GB2312"/>
          <w:b/>
          <w:sz w:val="32"/>
        </w:rPr>
        <w:t>本年收入1,524.93万元，</w:t>
      </w:r>
      <w:r>
        <w:rPr>
          <w:rFonts w:ascii="仿宋_GB2312" w:hAnsi="仿宋_GB2312" w:eastAsia="仿宋_GB2312"/>
          <w:b w:val="0"/>
          <w:sz w:val="32"/>
        </w:rPr>
        <w:t>其中：财政拨款收入1,524.42万元，占99.97%；上级补助收入0.00万元，占0.00%；事业收入0.00万元，占0.00%；经营收入0.00万元，占0.00%；附属单位上缴收入0.00万元，占0.00%；其他收入0.51万元，占0.03%。</w:t>
      </w:r>
    </w:p>
    <w:p w14:paraId="3FB6A474">
      <w:pPr>
        <w:spacing w:line="640" w:lineRule="exact"/>
        <w:ind w:firstLine="640"/>
        <w:jc w:val="both"/>
        <w:outlineLvl w:val="2"/>
      </w:pPr>
      <w:r>
        <w:rPr>
          <w:rFonts w:ascii="黑体" w:hAnsi="黑体" w:eastAsia="黑体"/>
          <w:sz w:val="32"/>
        </w:rPr>
        <w:t>三、支出决算情况说明</w:t>
      </w:r>
    </w:p>
    <w:p w14:paraId="41332C88">
      <w:pPr>
        <w:spacing w:line="580" w:lineRule="exact"/>
        <w:ind w:firstLine="640"/>
        <w:jc w:val="both"/>
      </w:pPr>
      <w:r>
        <w:rPr>
          <w:rFonts w:ascii="仿宋_GB2312" w:hAnsi="仿宋_GB2312" w:eastAsia="仿宋_GB2312"/>
          <w:b/>
          <w:sz w:val="32"/>
        </w:rPr>
        <w:t>本年支出1,524.93万元，</w:t>
      </w:r>
      <w:r>
        <w:rPr>
          <w:rFonts w:ascii="仿宋_GB2312" w:hAnsi="仿宋_GB2312" w:eastAsia="仿宋_GB2312"/>
          <w:b w:val="0"/>
          <w:sz w:val="32"/>
        </w:rPr>
        <w:t>其中：基本支出1,363.19万元，占89.39%；项目支出161.74万元，占10.61%；上缴上级支出0.00万元，占0.00%；经营支出0.00万元，占0.00%；对附属单位补助支出0.00万元，占0.00%。</w:t>
      </w:r>
    </w:p>
    <w:p w14:paraId="3C8FCAB6">
      <w:pPr>
        <w:spacing w:line="640" w:lineRule="exact"/>
        <w:ind w:firstLine="640"/>
        <w:jc w:val="both"/>
        <w:outlineLvl w:val="2"/>
      </w:pPr>
      <w:r>
        <w:rPr>
          <w:rFonts w:ascii="黑体" w:hAnsi="黑体" w:eastAsia="黑体"/>
          <w:sz w:val="32"/>
        </w:rPr>
        <w:t>四、财政拨款收入支出决算总体情况说明</w:t>
      </w:r>
    </w:p>
    <w:p w14:paraId="2286CC90">
      <w:pPr>
        <w:spacing w:line="580" w:lineRule="exact"/>
        <w:ind w:firstLine="640"/>
        <w:jc w:val="both"/>
      </w:pPr>
      <w:r>
        <w:rPr>
          <w:rFonts w:ascii="仿宋_GB2312" w:hAnsi="仿宋_GB2312" w:eastAsia="仿宋_GB2312"/>
          <w:b/>
          <w:sz w:val="32"/>
        </w:rPr>
        <w:t>2024年度财政拨款收入总计1,524.42万元，</w:t>
      </w:r>
      <w:r>
        <w:rPr>
          <w:rFonts w:ascii="仿宋_GB2312" w:hAnsi="仿宋_GB2312" w:eastAsia="仿宋_GB2312"/>
          <w:b w:val="0"/>
          <w:sz w:val="32"/>
        </w:rPr>
        <w:t>其中：年初财政拨款结转和结余0.00万元，本年财政拨款收入1,524.42万元。</w:t>
      </w:r>
      <w:r>
        <w:rPr>
          <w:rFonts w:ascii="仿宋_GB2312" w:hAnsi="仿宋_GB2312" w:eastAsia="仿宋_GB2312"/>
          <w:b/>
          <w:sz w:val="32"/>
        </w:rPr>
        <w:t>财政拨款支出总计1,524.42万元，</w:t>
      </w:r>
      <w:r>
        <w:rPr>
          <w:rFonts w:ascii="仿宋_GB2312" w:hAnsi="仿宋_GB2312" w:eastAsia="仿宋_GB2312"/>
          <w:b w:val="0"/>
          <w:sz w:val="32"/>
        </w:rPr>
        <w:t>其中：年末财政拨款结转和结余0.00万元，本年财政拨款支出1,524.42万元。</w:t>
      </w:r>
    </w:p>
    <w:p w14:paraId="75F6793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减少636.01万元，下降29.44%，主要原因是：本年减少洛浦县阿其克乡央塔克勒克村人居环境提升改造项目，洛浦县阿其克乡央塔克勒克村重点示范村建设</w:t>
      </w:r>
      <w:r>
        <w:rPr>
          <w:rFonts w:hint="eastAsia" w:ascii="仿宋_GB2312" w:hAnsi="仿宋_GB2312" w:eastAsia="仿宋_GB2312"/>
          <w:b w:val="0"/>
          <w:sz w:val="32"/>
          <w:lang w:eastAsia="zh-CN"/>
        </w:rPr>
        <w:t>－</w:t>
      </w:r>
      <w:r>
        <w:rPr>
          <w:rFonts w:ascii="仿宋_GB2312" w:hAnsi="仿宋_GB2312" w:eastAsia="仿宋_GB2312"/>
          <w:b w:val="0"/>
          <w:sz w:val="32"/>
        </w:rPr>
        <w:t>公共照明项目，村干部工资，三老人员经费等资金。</w:t>
      </w:r>
      <w:r>
        <w:rPr>
          <w:rFonts w:ascii="仿宋_GB2312" w:hAnsi="仿宋_GB2312" w:eastAsia="仿宋_GB2312"/>
          <w:b/>
          <w:sz w:val="32"/>
        </w:rPr>
        <w:t>与年初预算相比，</w:t>
      </w:r>
      <w:r>
        <w:rPr>
          <w:rFonts w:ascii="仿宋_GB2312" w:hAnsi="仿宋_GB2312" w:eastAsia="仿宋_GB2312"/>
          <w:b w:val="0"/>
          <w:sz w:val="32"/>
        </w:rPr>
        <w:t>年初预算数1,380.31万元，决算数1,524.42万元，预决算差异率10.44%，主要原因是：年中追加人员工资、社保、公积金基数调增部分资金，中央支持地方公共文化服务体系建设补助资金，村级组织运转经费，导致预决算存在差异。</w:t>
      </w:r>
    </w:p>
    <w:p w14:paraId="79BB3CFA">
      <w:pPr>
        <w:spacing w:line="640" w:lineRule="exact"/>
        <w:ind w:firstLine="640"/>
        <w:jc w:val="both"/>
        <w:outlineLvl w:val="2"/>
      </w:pPr>
      <w:r>
        <w:rPr>
          <w:rFonts w:ascii="黑体" w:hAnsi="黑体" w:eastAsia="黑体"/>
          <w:sz w:val="32"/>
        </w:rPr>
        <w:t>五、一般公共预算财政拨款支出决算情况说明</w:t>
      </w:r>
    </w:p>
    <w:p w14:paraId="3AA4E553">
      <w:pPr>
        <w:spacing w:line="640" w:lineRule="exact"/>
        <w:ind w:firstLine="640"/>
        <w:jc w:val="both"/>
        <w:outlineLvl w:val="3"/>
      </w:pPr>
      <w:r>
        <w:rPr>
          <w:rFonts w:ascii="楷体_GB2312" w:hAnsi="楷体_GB2312" w:eastAsia="楷体_GB2312"/>
          <w:b/>
          <w:sz w:val="32"/>
        </w:rPr>
        <w:t>（一）一般公共预算财政拨款支出决算总体情况</w:t>
      </w:r>
    </w:p>
    <w:p w14:paraId="2A4BF72A">
      <w:pPr>
        <w:spacing w:line="580" w:lineRule="exact"/>
        <w:ind w:firstLine="640"/>
        <w:jc w:val="both"/>
      </w:pPr>
      <w:r>
        <w:rPr>
          <w:rFonts w:ascii="仿宋_GB2312" w:hAnsi="仿宋_GB2312" w:eastAsia="仿宋_GB2312"/>
          <w:b/>
          <w:sz w:val="32"/>
        </w:rPr>
        <w:t>2024年度一般公共预算财政拨款支出1,524.37万元，</w:t>
      </w:r>
      <w:r>
        <w:rPr>
          <w:rFonts w:ascii="仿宋_GB2312" w:hAnsi="仿宋_GB2312" w:eastAsia="仿宋_GB2312"/>
          <w:b w:val="0"/>
          <w:sz w:val="32"/>
        </w:rPr>
        <w:t>占本年支出合计的99.96%。</w:t>
      </w:r>
      <w:r>
        <w:rPr>
          <w:rFonts w:ascii="仿宋_GB2312" w:hAnsi="仿宋_GB2312" w:eastAsia="仿宋_GB2312"/>
          <w:b/>
          <w:sz w:val="32"/>
        </w:rPr>
        <w:t>与上年相比，</w:t>
      </w:r>
      <w:r>
        <w:rPr>
          <w:rFonts w:ascii="仿宋_GB2312" w:hAnsi="仿宋_GB2312" w:eastAsia="仿宋_GB2312"/>
          <w:b w:val="0"/>
          <w:sz w:val="32"/>
        </w:rPr>
        <w:t>减少636.06万元，下降29.44%，主要原因是：本年减少洛浦县阿其克乡央塔克勒克村人居环境提升改造项目，洛浦县阿其克乡央塔克勒克村重点示范村建设</w:t>
      </w:r>
      <w:r>
        <w:rPr>
          <w:rFonts w:hint="eastAsia" w:ascii="仿宋_GB2312" w:hAnsi="仿宋_GB2312" w:eastAsia="仿宋_GB2312"/>
          <w:b w:val="0"/>
          <w:sz w:val="32"/>
          <w:lang w:eastAsia="zh-CN"/>
        </w:rPr>
        <w:t>－</w:t>
      </w:r>
      <w:r>
        <w:rPr>
          <w:rFonts w:ascii="仿宋_GB2312" w:hAnsi="仿宋_GB2312" w:eastAsia="仿宋_GB2312"/>
          <w:b w:val="0"/>
          <w:sz w:val="32"/>
        </w:rPr>
        <w:t>公共照明项目，村干部工资，三老人员经费等资金。</w:t>
      </w:r>
      <w:r>
        <w:rPr>
          <w:rFonts w:ascii="仿宋_GB2312" w:hAnsi="仿宋_GB2312" w:eastAsia="仿宋_GB2312"/>
          <w:b/>
          <w:sz w:val="32"/>
        </w:rPr>
        <w:t>与年初预算相比,</w:t>
      </w:r>
      <w:r>
        <w:rPr>
          <w:rFonts w:ascii="仿宋_GB2312" w:hAnsi="仿宋_GB2312" w:eastAsia="仿宋_GB2312"/>
          <w:b w:val="0"/>
          <w:sz w:val="32"/>
        </w:rPr>
        <w:t>年初预算数1,370.31万元，决算数1,524.37万元，预决算差异率11.24%，主要原因是：年中追加人员工资、社保、公积金基数调增部分资金，中央支持地方公共文化服务体系建设补助资金，村级组织运转经费，导致预决算存在差异。</w:t>
      </w:r>
    </w:p>
    <w:p w14:paraId="60C95608">
      <w:pPr>
        <w:spacing w:line="640" w:lineRule="exact"/>
        <w:ind w:firstLine="640"/>
        <w:jc w:val="both"/>
        <w:outlineLvl w:val="3"/>
      </w:pPr>
      <w:r>
        <w:rPr>
          <w:rFonts w:ascii="楷体_GB2312" w:hAnsi="楷体_GB2312" w:eastAsia="楷体_GB2312"/>
          <w:b/>
          <w:sz w:val="32"/>
        </w:rPr>
        <w:t>（二）一般公共预算财政拨款支出决算结构情况</w:t>
      </w:r>
    </w:p>
    <w:p w14:paraId="65398ABD">
      <w:pPr>
        <w:spacing w:line="580" w:lineRule="exact"/>
        <w:ind w:firstLine="640"/>
        <w:jc w:val="both"/>
      </w:pPr>
      <w:r>
        <w:rPr>
          <w:rFonts w:ascii="仿宋_GB2312" w:hAnsi="仿宋_GB2312" w:eastAsia="仿宋_GB2312"/>
          <w:b w:val="0"/>
          <w:sz w:val="32"/>
        </w:rPr>
        <w:t>1.一般公共服务支出(类)1,067.18万元,占70.01%。</w:t>
      </w:r>
    </w:p>
    <w:p w14:paraId="3504F950">
      <w:pPr>
        <w:spacing w:line="580" w:lineRule="exact"/>
        <w:ind w:firstLine="640"/>
        <w:jc w:val="both"/>
      </w:pPr>
      <w:r>
        <w:rPr>
          <w:rFonts w:ascii="仿宋_GB2312" w:hAnsi="仿宋_GB2312" w:eastAsia="仿宋_GB2312"/>
          <w:b w:val="0"/>
          <w:sz w:val="32"/>
        </w:rPr>
        <w:t>2.文化旅游体育与传媒支出(类)1.00万元,占0.07%。</w:t>
      </w:r>
    </w:p>
    <w:p w14:paraId="01DFD520">
      <w:pPr>
        <w:spacing w:line="580" w:lineRule="exact"/>
        <w:ind w:firstLine="640"/>
        <w:jc w:val="both"/>
      </w:pPr>
      <w:r>
        <w:rPr>
          <w:rFonts w:ascii="仿宋_GB2312" w:hAnsi="仿宋_GB2312" w:eastAsia="仿宋_GB2312"/>
          <w:b w:val="0"/>
          <w:sz w:val="32"/>
        </w:rPr>
        <w:t>3.社会保障和就业支出(类)140.16万元,占9.19%。</w:t>
      </w:r>
    </w:p>
    <w:p w14:paraId="25B91F13">
      <w:pPr>
        <w:spacing w:line="580" w:lineRule="exact"/>
        <w:ind w:firstLine="640"/>
        <w:jc w:val="both"/>
      </w:pPr>
      <w:r>
        <w:rPr>
          <w:rFonts w:ascii="仿宋_GB2312" w:hAnsi="仿宋_GB2312" w:eastAsia="仿宋_GB2312"/>
          <w:b w:val="0"/>
          <w:sz w:val="32"/>
        </w:rPr>
        <w:t>4.卫生健康支出(类)79.34万元,占5.20%。</w:t>
      </w:r>
    </w:p>
    <w:p w14:paraId="3DF1D221">
      <w:pPr>
        <w:spacing w:line="580" w:lineRule="exact"/>
        <w:ind w:firstLine="640"/>
        <w:jc w:val="both"/>
      </w:pPr>
      <w:r>
        <w:rPr>
          <w:rFonts w:ascii="仿宋_GB2312" w:hAnsi="仿宋_GB2312" w:eastAsia="仿宋_GB2312"/>
          <w:b w:val="0"/>
          <w:sz w:val="32"/>
        </w:rPr>
        <w:t>5.农林水支出(类)135.83万元,占8.91%。</w:t>
      </w:r>
    </w:p>
    <w:p w14:paraId="66CB7B27">
      <w:pPr>
        <w:spacing w:line="580" w:lineRule="exact"/>
        <w:ind w:firstLine="640"/>
        <w:jc w:val="both"/>
      </w:pPr>
      <w:r>
        <w:rPr>
          <w:rFonts w:ascii="仿宋_GB2312" w:hAnsi="仿宋_GB2312" w:eastAsia="仿宋_GB2312"/>
          <w:b w:val="0"/>
          <w:sz w:val="32"/>
        </w:rPr>
        <w:t>6.住房保障支出(类)100.86万元,占6.62%。</w:t>
      </w:r>
    </w:p>
    <w:p w14:paraId="6A684047">
      <w:pPr>
        <w:spacing w:line="640" w:lineRule="exact"/>
        <w:ind w:firstLine="640"/>
        <w:jc w:val="both"/>
        <w:outlineLvl w:val="3"/>
      </w:pPr>
      <w:r>
        <w:rPr>
          <w:rFonts w:ascii="楷体_GB2312" w:hAnsi="楷体_GB2312" w:eastAsia="楷体_GB2312"/>
          <w:b/>
          <w:sz w:val="32"/>
        </w:rPr>
        <w:t>（三）一般公共预算财政拨款支出决算具体情况</w:t>
      </w:r>
    </w:p>
    <w:p w14:paraId="27D97AF9">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1,042.83万元，比上年决算减少137.93万元，下降11.68%,主要原因是：本年科目调整，职工住房公积金，医疗保险，公务员医疗补助，退休人员经费等上年在主科目列支，本年单独列支，导致经费减少。</w:t>
      </w:r>
    </w:p>
    <w:p w14:paraId="125D9C80">
      <w:pPr>
        <w:spacing w:line="580" w:lineRule="exact"/>
        <w:ind w:firstLine="640"/>
        <w:jc w:val="both"/>
      </w:pPr>
      <w:r>
        <w:rPr>
          <w:rFonts w:ascii="仿宋_GB2312" w:hAnsi="仿宋_GB2312" w:eastAsia="仿宋_GB2312"/>
          <w:b w:val="0"/>
          <w:sz w:val="32"/>
        </w:rPr>
        <w:t>2.一般公共服务支出(类)组织事务(款)其他组织事务支出(项):支出决算数为24.35万元，比上年决算减少54.67万元，下降69.19%,主要原因是：本年减少村干部工资，三老人员经费等。</w:t>
      </w:r>
    </w:p>
    <w:p w14:paraId="3699ECFB">
      <w:pPr>
        <w:spacing w:line="580" w:lineRule="exact"/>
        <w:ind w:firstLine="640"/>
        <w:jc w:val="both"/>
      </w:pPr>
      <w:r>
        <w:rPr>
          <w:rFonts w:ascii="仿宋_GB2312" w:hAnsi="仿宋_GB2312" w:eastAsia="仿宋_GB2312"/>
          <w:b w:val="0"/>
          <w:sz w:val="32"/>
        </w:rPr>
        <w:t>3.一般公共服务支出(类)统战事务(款)宗教事务(项):支出决算数为0.00万元，比上年决算减少1.00万元，下降100.00%,主要原因是：本年减少工作经费</w:t>
      </w:r>
      <w:r>
        <w:rPr>
          <w:rFonts w:hint="eastAsia" w:ascii="仿宋_GB2312" w:hAnsi="仿宋_GB2312" w:eastAsia="仿宋_GB2312"/>
          <w:b w:val="0"/>
          <w:sz w:val="32"/>
          <w:lang w:eastAsia="zh-CN"/>
        </w:rPr>
        <w:t>，</w:t>
      </w:r>
      <w:r>
        <w:rPr>
          <w:rFonts w:ascii="仿宋_GB2312" w:hAnsi="仿宋_GB2312" w:eastAsia="仿宋_GB2312"/>
          <w:b w:val="0"/>
          <w:sz w:val="32"/>
        </w:rPr>
        <w:t>办公用品费用。</w:t>
      </w:r>
    </w:p>
    <w:p w14:paraId="36655862">
      <w:pPr>
        <w:spacing w:line="580" w:lineRule="exact"/>
        <w:ind w:firstLine="640"/>
        <w:jc w:val="both"/>
      </w:pPr>
      <w:r>
        <w:rPr>
          <w:rFonts w:ascii="仿宋_GB2312" w:hAnsi="仿宋_GB2312" w:eastAsia="仿宋_GB2312"/>
          <w:b w:val="0"/>
          <w:sz w:val="32"/>
        </w:rPr>
        <w:t>4.科学技术支出(类)技术研究与开发(款)科技成果转化与扩散(项):支出决算数为0.00万元，比上年决算减少3.00万元，下降100.00%,主要原因是：本年减少2022年自治区科技计划专项资金。</w:t>
      </w:r>
    </w:p>
    <w:p w14:paraId="257D4906">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1.00万元，比上年决算增加1.00万元，增长100.00%,主要原因是：本年增加中央支持地方公共文化服务体系建设补助资金。</w:t>
      </w:r>
    </w:p>
    <w:p w14:paraId="3419FEF4">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7.57万元，比上年决算增加7.57万元，增长100.00%,主要原因是：本年功能科目调整，行政单位离退休上年度在主科目列支，本年单独列支，导致经费较上年增加。</w:t>
      </w:r>
    </w:p>
    <w:p w14:paraId="52C4F80C">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132.59万元，比上年决算增加18.80万元，增长16.52%,主要原因是：本年在职人员工资基数调增，养老缴费基数上涨，相应支出增加。</w:t>
      </w:r>
    </w:p>
    <w:p w14:paraId="758B12AA">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0.00万元，比上年决算减少13.80万元，下降100.00%,主要原因是：本年功能科目调整，机关事业单位职业年金缴费上年度单独列支，本年调整至主科目列支，导致经费较上年减少。</w:t>
      </w:r>
    </w:p>
    <w:p w14:paraId="75E718EC">
      <w:pPr>
        <w:spacing w:line="580" w:lineRule="exact"/>
        <w:ind w:firstLine="640"/>
        <w:jc w:val="both"/>
      </w:pPr>
      <w:r>
        <w:rPr>
          <w:rFonts w:ascii="仿宋_GB2312" w:hAnsi="仿宋_GB2312" w:eastAsia="仿宋_GB2312"/>
          <w:b w:val="0"/>
          <w:sz w:val="32"/>
        </w:rPr>
        <w:t>9.卫生健康支出(类)公共卫生(款)突发公共卫生事件应急处理(项):支出决算数为0.00万元，比上年决算减少2.00万元，下降100.00%,主要原因是：本年减少YQ防控补助资金。</w:t>
      </w:r>
    </w:p>
    <w:p w14:paraId="6637637E">
      <w:pPr>
        <w:spacing w:line="580" w:lineRule="exact"/>
        <w:ind w:firstLine="640"/>
        <w:jc w:val="both"/>
      </w:pPr>
      <w:r>
        <w:rPr>
          <w:rFonts w:ascii="仿宋_GB2312" w:hAnsi="仿宋_GB2312" w:eastAsia="仿宋_GB2312"/>
          <w:b w:val="0"/>
          <w:sz w:val="32"/>
        </w:rPr>
        <w:t>10.卫生健康支出(类)计划生育事务(款)计划生育服务(项):支出决算数为0.00万元，比上年决算减少1.24万元，下降100.00%,主要原因是：本年减少JHSY服务资金。</w:t>
      </w:r>
    </w:p>
    <w:p w14:paraId="6BFF94DF">
      <w:pPr>
        <w:spacing w:line="580" w:lineRule="exact"/>
        <w:ind w:firstLine="640"/>
        <w:jc w:val="both"/>
      </w:pPr>
      <w:r>
        <w:rPr>
          <w:rFonts w:ascii="仿宋_GB2312" w:hAnsi="仿宋_GB2312" w:eastAsia="仿宋_GB2312"/>
          <w:b w:val="0"/>
          <w:sz w:val="32"/>
        </w:rPr>
        <w:t>11.卫生健康支出(类)行政事业单位医疗(款)行政单位医疗(项):支出决算数为53.72万元，比上年决算增加53.72万元，增长100.00%,主要原因是：本年功能科目调整，行政单位医疗上年度在主科目列支，本年单独列支，导致经费较上年增加。</w:t>
      </w:r>
    </w:p>
    <w:p w14:paraId="4FFCC146">
      <w:pPr>
        <w:spacing w:line="580" w:lineRule="exact"/>
        <w:ind w:firstLine="640"/>
        <w:jc w:val="both"/>
      </w:pPr>
      <w:r>
        <w:rPr>
          <w:rFonts w:ascii="仿宋_GB2312" w:hAnsi="仿宋_GB2312" w:eastAsia="仿宋_GB2312"/>
          <w:b w:val="0"/>
          <w:sz w:val="32"/>
        </w:rPr>
        <w:t>12.卫生健康支出(类)行政事业单位医疗(款)公务员医疗补助(项):支出决算数为25.62万元，比上年决算增加25.62万元，增长100.00%,主要原因是：本年功能科目调整，公务员医疗补助上年度在主科目列支，本年单独列支，导致经费较上年增加。</w:t>
      </w:r>
    </w:p>
    <w:p w14:paraId="6953C4BE">
      <w:pPr>
        <w:spacing w:line="580" w:lineRule="exact"/>
        <w:ind w:firstLine="640"/>
        <w:jc w:val="both"/>
      </w:pPr>
      <w:r>
        <w:rPr>
          <w:rFonts w:ascii="仿宋_GB2312" w:hAnsi="仿宋_GB2312" w:eastAsia="仿宋_GB2312"/>
          <w:b w:val="0"/>
          <w:sz w:val="32"/>
        </w:rPr>
        <w:t>13.农林水支出(类)巩固脱贫攻坚成果衔接乡村振兴(款)农村基础设施建设(项):支出决算数为135.83万元，比上年决算减少622.74万元，下降82.09%,主要原因是：本年减少洛浦县阿其克乡央塔克勒克村人居环境提升改造项目，洛浦县阿其克乡央塔克勒克村重点示范村建设公共照明项目。</w:t>
      </w:r>
    </w:p>
    <w:p w14:paraId="765003B1">
      <w:pPr>
        <w:spacing w:line="580" w:lineRule="exact"/>
        <w:ind w:firstLine="640"/>
        <w:jc w:val="both"/>
      </w:pPr>
      <w:r>
        <w:rPr>
          <w:rFonts w:ascii="仿宋_GB2312" w:hAnsi="仿宋_GB2312" w:eastAsia="仿宋_GB2312"/>
          <w:b w:val="0"/>
          <w:sz w:val="32"/>
        </w:rPr>
        <w:t>14.农林水支出(类)</w:t>
      </w:r>
      <w:bookmarkStart w:id="0" w:name="_GoBack"/>
      <w:r>
        <w:rPr>
          <w:rFonts w:ascii="仿宋_GB2312" w:hAnsi="仿宋_GB2312" w:eastAsia="仿宋_GB2312"/>
          <w:b w:val="0"/>
          <w:sz w:val="32"/>
        </w:rPr>
        <w:t>巩固脱贫攻坚成果</w:t>
      </w:r>
      <w:bookmarkEnd w:id="0"/>
      <w:r>
        <w:rPr>
          <w:rFonts w:ascii="仿宋_GB2312" w:hAnsi="仿宋_GB2312" w:eastAsia="仿宋_GB2312"/>
          <w:b w:val="0"/>
          <w:sz w:val="32"/>
        </w:rPr>
        <w:t>衔接乡村振兴(款)生产发展(项):支出决算数为0.00万元，比上年决算减少7.26万元，下降100.00%,主要原因是：本年减少洛浦县养殖牛以奖代补项目。</w:t>
      </w:r>
    </w:p>
    <w:p w14:paraId="04B1C28D">
      <w:pPr>
        <w:spacing w:line="580" w:lineRule="exact"/>
        <w:ind w:firstLine="640"/>
        <w:jc w:val="both"/>
      </w:pPr>
      <w:r>
        <w:rPr>
          <w:rFonts w:ascii="仿宋_GB2312" w:hAnsi="仿宋_GB2312" w:eastAsia="仿宋_GB2312"/>
          <w:b w:val="0"/>
          <w:sz w:val="32"/>
        </w:rPr>
        <w:t>15.住房保障支出(类)住房改革支出(款)住房公积金(项):支出决算数为100.86万元，比上年决算增加100.86万元，增长100.00%,主要原因是：本年功能科目调整，住房公积金上年度在主科目列支，本年单独列支，导致经费较上年增加。</w:t>
      </w:r>
    </w:p>
    <w:p w14:paraId="7DB11B4D">
      <w:pPr>
        <w:spacing w:line="640" w:lineRule="exact"/>
        <w:ind w:firstLine="640"/>
        <w:jc w:val="both"/>
        <w:outlineLvl w:val="2"/>
      </w:pPr>
      <w:r>
        <w:rPr>
          <w:rFonts w:ascii="黑体" w:hAnsi="黑体" w:eastAsia="黑体"/>
          <w:sz w:val="32"/>
        </w:rPr>
        <w:t>六、一般公共预算财政拨款基本支出决算情况说明</w:t>
      </w:r>
    </w:p>
    <w:p w14:paraId="1E712153">
      <w:pPr>
        <w:spacing w:line="580" w:lineRule="exact"/>
        <w:ind w:firstLine="640"/>
        <w:jc w:val="both"/>
      </w:pPr>
      <w:r>
        <w:rPr>
          <w:rFonts w:ascii="仿宋_GB2312" w:hAnsi="仿宋_GB2312" w:eastAsia="仿宋_GB2312"/>
          <w:b w:val="0"/>
          <w:sz w:val="32"/>
        </w:rPr>
        <w:t>2024年度一般公共预算财政拨款基本支出1,363.19万元，其中：</w:t>
      </w:r>
      <w:r>
        <w:rPr>
          <w:rFonts w:ascii="仿宋_GB2312" w:hAnsi="仿宋_GB2312" w:eastAsia="仿宋_GB2312"/>
          <w:b/>
          <w:sz w:val="32"/>
        </w:rPr>
        <w:t>人员经费1,322.66万元，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w:t>
      </w:r>
    </w:p>
    <w:p w14:paraId="52E130B0">
      <w:pPr>
        <w:spacing w:line="580" w:lineRule="exact"/>
        <w:ind w:firstLine="640"/>
        <w:jc w:val="both"/>
      </w:pPr>
      <w:r>
        <w:rPr>
          <w:rFonts w:ascii="仿宋_GB2312" w:hAnsi="仿宋_GB2312" w:eastAsia="仿宋_GB2312"/>
          <w:b/>
          <w:sz w:val="32"/>
        </w:rPr>
        <w:t>公用经费40.53万元，</w:t>
      </w:r>
      <w:r>
        <w:rPr>
          <w:rFonts w:ascii="仿宋_GB2312" w:hAnsi="仿宋_GB2312" w:eastAsia="仿宋_GB2312"/>
          <w:b w:val="0"/>
          <w:sz w:val="32"/>
        </w:rPr>
        <w:t>包括：办公费、印刷费、电费、邮电费、取暖费、差旅费、租赁费、劳务费、公务用车运行维护费。</w:t>
      </w:r>
    </w:p>
    <w:p w14:paraId="7CBE42FD">
      <w:pPr>
        <w:spacing w:line="640" w:lineRule="exact"/>
        <w:ind w:firstLine="640"/>
        <w:jc w:val="both"/>
        <w:outlineLvl w:val="2"/>
      </w:pPr>
      <w:r>
        <w:rPr>
          <w:rFonts w:ascii="黑体" w:hAnsi="黑体" w:eastAsia="黑体"/>
          <w:sz w:val="32"/>
        </w:rPr>
        <w:t>七、政府性基金预算财政拨款收入支出决算情况说明</w:t>
      </w:r>
    </w:p>
    <w:p w14:paraId="361F1F14">
      <w:pPr>
        <w:spacing w:line="580" w:lineRule="exact"/>
        <w:ind w:firstLine="640"/>
        <w:jc w:val="both"/>
      </w:pPr>
      <w:r>
        <w:rPr>
          <w:rFonts w:ascii="仿宋_GB2312" w:hAnsi="仿宋_GB2312" w:eastAsia="仿宋_GB2312"/>
          <w:b/>
          <w:sz w:val="32"/>
        </w:rPr>
        <w:t>2024年度政府性基金预算财政拨款收入总计0.05万元，</w:t>
      </w:r>
      <w:r>
        <w:rPr>
          <w:rFonts w:ascii="仿宋_GB2312" w:hAnsi="仿宋_GB2312" w:eastAsia="仿宋_GB2312"/>
          <w:b w:val="0"/>
          <w:sz w:val="32"/>
        </w:rPr>
        <w:t>其中：年初结转和结余0.00万元，本年收入0.05万元。</w:t>
      </w:r>
      <w:r>
        <w:rPr>
          <w:rFonts w:ascii="仿宋_GB2312" w:hAnsi="仿宋_GB2312" w:eastAsia="仿宋_GB2312"/>
          <w:b/>
          <w:sz w:val="32"/>
        </w:rPr>
        <w:t>政府性基金预算财政拨款支出总计0.05万元，</w:t>
      </w:r>
      <w:r>
        <w:rPr>
          <w:rFonts w:ascii="仿宋_GB2312" w:hAnsi="仿宋_GB2312" w:eastAsia="仿宋_GB2312"/>
          <w:b w:val="0"/>
          <w:sz w:val="32"/>
        </w:rPr>
        <w:t>其中：年末结转和结余0.00万元，本年支出0.05万元。</w:t>
      </w:r>
    </w:p>
    <w:p w14:paraId="3AC8CDA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增加0.05万元，增长100.00%，主要原因是：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增加治保主任生活补贴。</w:t>
      </w:r>
      <w:r>
        <w:rPr>
          <w:rFonts w:ascii="仿宋_GB2312" w:hAnsi="仿宋_GB2312" w:eastAsia="仿宋_GB2312"/>
          <w:b/>
          <w:sz w:val="32"/>
        </w:rPr>
        <w:t>与年初预算相比，</w:t>
      </w:r>
      <w:r>
        <w:rPr>
          <w:rFonts w:ascii="仿宋_GB2312" w:hAnsi="仿宋_GB2312" w:eastAsia="仿宋_GB2312"/>
          <w:b w:val="0"/>
          <w:sz w:val="32"/>
        </w:rPr>
        <w:t>年初预算数10.00万元，决算数0.05万元，预决算差异率-99.50%，主要原因是：治保主任生活补贴未执行完，年中调减经费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29BCBCFA">
      <w:pPr>
        <w:spacing w:line="580" w:lineRule="exact"/>
        <w:ind w:firstLine="640"/>
        <w:jc w:val="both"/>
      </w:pPr>
      <w:r>
        <w:rPr>
          <w:rFonts w:ascii="仿宋_GB2312" w:hAnsi="仿宋_GB2312" w:eastAsia="仿宋_GB2312"/>
          <w:b w:val="0"/>
          <w:sz w:val="32"/>
        </w:rPr>
        <w:t>政府性基金预算财政拨款支出0.05万元。</w:t>
      </w:r>
    </w:p>
    <w:p w14:paraId="4CCCC01E">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1.城乡社区支出(类)国有土地使用权出让收入安排的支出(款)农村社会事业支出(项):支出决算数为0.05万元，比上年决算增加0.05万元，增长100.00%,主要原因是：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增加治保主任生活补贴。</w:t>
      </w:r>
    </w:p>
    <w:p w14:paraId="3C31B31D">
      <w:pPr>
        <w:spacing w:line="640" w:lineRule="exact"/>
        <w:ind w:firstLine="640"/>
        <w:jc w:val="both"/>
        <w:outlineLvl w:val="2"/>
      </w:pPr>
      <w:r>
        <w:rPr>
          <w:rFonts w:ascii="黑体" w:hAnsi="黑体" w:eastAsia="黑体"/>
          <w:sz w:val="32"/>
        </w:rPr>
        <w:t>八、国有资本经营预算财政拨款收入支出决算情况说明</w:t>
      </w:r>
    </w:p>
    <w:p w14:paraId="234A69F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3B3B1C1">
      <w:pPr>
        <w:spacing w:line="640" w:lineRule="exact"/>
        <w:ind w:firstLine="640"/>
        <w:jc w:val="both"/>
        <w:outlineLvl w:val="2"/>
      </w:pPr>
      <w:r>
        <w:rPr>
          <w:rFonts w:ascii="黑体" w:hAnsi="黑体" w:eastAsia="黑体"/>
          <w:sz w:val="32"/>
        </w:rPr>
        <w:t>九、财政拨款“三公”经费支出决算情况说明</w:t>
      </w:r>
    </w:p>
    <w:p w14:paraId="2E6F8CDA">
      <w:pPr>
        <w:spacing w:line="580" w:lineRule="exact"/>
        <w:ind w:firstLine="640"/>
        <w:jc w:val="both"/>
      </w:pPr>
      <w:r>
        <w:rPr>
          <w:rFonts w:ascii="仿宋_GB2312" w:hAnsi="仿宋_GB2312" w:eastAsia="仿宋_GB2312"/>
          <w:b/>
          <w:sz w:val="32"/>
        </w:rPr>
        <w:t>2024年度财政拨款“三公”经费支出3.00万元，</w:t>
      </w:r>
      <w:r>
        <w:rPr>
          <w:rFonts w:ascii="仿宋_GB2312" w:hAnsi="仿宋_GB2312" w:eastAsia="仿宋_GB2312"/>
          <w:b w:val="0"/>
          <w:sz w:val="32"/>
        </w:rPr>
        <w:t>比上年减少1.77万元，下降37.11%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3.00万元，占100.00%，比上年减少1.77万元，下降37.11%，主要原因是：严格落实中央八项规定精神，厉行节约，减少公务用车运行维护费。公务接待费支出0.00万元，占0.00%，比上年增加0.00万元，增长0.00%，主要原因是：2023年与2024年均未安排公务接待费支出。</w:t>
      </w:r>
    </w:p>
    <w:p w14:paraId="2CE507B5">
      <w:pPr>
        <w:spacing w:line="580" w:lineRule="exact"/>
        <w:ind w:firstLine="640"/>
        <w:jc w:val="both"/>
      </w:pPr>
      <w:r>
        <w:rPr>
          <w:rFonts w:ascii="仿宋_GB2312" w:hAnsi="仿宋_GB2312" w:eastAsia="仿宋_GB2312"/>
          <w:b/>
          <w:sz w:val="32"/>
        </w:rPr>
        <w:t>具体情况如下：</w:t>
      </w:r>
    </w:p>
    <w:p w14:paraId="02D5E71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617A7D2">
      <w:pPr>
        <w:spacing w:line="580" w:lineRule="exact"/>
        <w:ind w:firstLine="640"/>
        <w:jc w:val="both"/>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维修费、保险费。公务用车购置数0辆，公务用车保有量7辆。国有资产占用情况中固定资产车辆7辆，与公务用车保有量差异原因是：本单位固定资产车辆与公务用车保有量一致无差异。</w:t>
      </w:r>
    </w:p>
    <w:p w14:paraId="0CA644E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041C85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3.50万元，决算数3.00万元，预决算差异率-14.29%，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3.50万元，决算数3.00万元，预决算差异率-14.29%，主要原因是：严格落实中央八项规定精神，厉行节约，减少经费支出。公务接待费全年预算数0.00万元，决算数0.00万元，预决算差异率0.00%，主要原因是：本单位无公务接待费。</w:t>
      </w:r>
    </w:p>
    <w:p w14:paraId="766E5EBB">
      <w:pPr>
        <w:spacing w:line="640" w:lineRule="exact"/>
        <w:ind w:firstLine="640"/>
        <w:jc w:val="both"/>
        <w:outlineLvl w:val="2"/>
      </w:pPr>
      <w:r>
        <w:rPr>
          <w:rFonts w:ascii="黑体" w:hAnsi="黑体" w:eastAsia="黑体"/>
          <w:sz w:val="32"/>
        </w:rPr>
        <w:t>十、其他重要事项的情况说明</w:t>
      </w:r>
    </w:p>
    <w:p w14:paraId="6EE33E07">
      <w:pPr>
        <w:spacing w:line="640" w:lineRule="exact"/>
        <w:ind w:firstLine="640"/>
        <w:jc w:val="both"/>
        <w:outlineLvl w:val="3"/>
      </w:pPr>
      <w:r>
        <w:rPr>
          <w:rFonts w:ascii="楷体_GB2312" w:hAnsi="楷体_GB2312" w:eastAsia="楷体_GB2312"/>
          <w:b/>
          <w:sz w:val="32"/>
        </w:rPr>
        <w:t>（一）机关运行经费及公用经费支出情况</w:t>
      </w:r>
    </w:p>
    <w:p w14:paraId="42831764">
      <w:pPr>
        <w:spacing w:line="580" w:lineRule="exact"/>
        <w:ind w:firstLine="640"/>
        <w:jc w:val="both"/>
      </w:pPr>
      <w:r>
        <w:rPr>
          <w:rFonts w:ascii="仿宋_GB2312" w:hAnsi="仿宋_GB2312" w:eastAsia="仿宋_GB2312"/>
          <w:b w:val="0"/>
          <w:sz w:val="32"/>
        </w:rPr>
        <w:t>2024年度洛浦县阿其克乡人民政府（行政单位和参照公务员法管理事业单位）机关运行经费支出40.53万元，比上年减少0.19万元，下降0.47%，主要原因是：严控经费支出，厉行节约，减少经费支出。</w:t>
      </w:r>
    </w:p>
    <w:p w14:paraId="49C49391">
      <w:pPr>
        <w:spacing w:line="640" w:lineRule="exact"/>
        <w:ind w:firstLine="640"/>
        <w:jc w:val="both"/>
        <w:outlineLvl w:val="3"/>
      </w:pPr>
      <w:r>
        <w:rPr>
          <w:rFonts w:ascii="楷体_GB2312" w:hAnsi="楷体_GB2312" w:eastAsia="楷体_GB2312"/>
          <w:b/>
          <w:sz w:val="32"/>
        </w:rPr>
        <w:t>（二）政府采购情况</w:t>
      </w:r>
    </w:p>
    <w:p w14:paraId="129177AF">
      <w:pPr>
        <w:spacing w:line="580" w:lineRule="exact"/>
        <w:ind w:firstLine="640"/>
        <w:jc w:val="both"/>
      </w:pPr>
      <w:r>
        <w:rPr>
          <w:rFonts w:ascii="仿宋_GB2312" w:hAnsi="仿宋_GB2312" w:eastAsia="仿宋_GB2312"/>
          <w:b w:val="0"/>
          <w:sz w:val="32"/>
        </w:rPr>
        <w:t>2024年度政府采购支出总额158.66万元，其中：政府采购货物支出0.00万元、政府采购工程支出158.12万元、政府采购服务支出0.54万元。</w:t>
      </w:r>
    </w:p>
    <w:p w14:paraId="1D67591F">
      <w:pPr>
        <w:spacing w:line="580" w:lineRule="exact"/>
        <w:ind w:firstLine="640"/>
        <w:jc w:val="both"/>
      </w:pPr>
      <w:r>
        <w:rPr>
          <w:rFonts w:ascii="仿宋_GB2312" w:hAnsi="仿宋_GB2312" w:eastAsia="仿宋_GB2312"/>
          <w:b w:val="0"/>
          <w:sz w:val="32"/>
        </w:rPr>
        <w:t>授予中小企业合同金额158.66万元，占政府采购支出总额的100.00%，其中：授予小微企业合同金额0.54万元，占政府采购支出总额的0.34%。</w:t>
      </w:r>
    </w:p>
    <w:p w14:paraId="4703657B">
      <w:pPr>
        <w:spacing w:line="640" w:lineRule="exact"/>
        <w:ind w:firstLine="640"/>
        <w:jc w:val="both"/>
        <w:outlineLvl w:val="3"/>
      </w:pPr>
      <w:r>
        <w:rPr>
          <w:rFonts w:ascii="楷体_GB2312" w:hAnsi="楷体_GB2312" w:eastAsia="楷体_GB2312"/>
          <w:b/>
          <w:sz w:val="32"/>
        </w:rPr>
        <w:t>（三）国有资产占用情况说明</w:t>
      </w:r>
    </w:p>
    <w:p w14:paraId="30D90FDF">
      <w:pPr>
        <w:spacing w:line="580" w:lineRule="exact"/>
        <w:ind w:firstLine="640"/>
        <w:jc w:val="both"/>
      </w:pPr>
      <w:r>
        <w:rPr>
          <w:rFonts w:ascii="仿宋_GB2312" w:hAnsi="仿宋_GB2312" w:eastAsia="仿宋_GB2312"/>
          <w:b w:val="0"/>
          <w:sz w:val="32"/>
        </w:rPr>
        <w:t>截至2024年12月31日，房屋13,090.95平方米，价值1,970.25万元。车辆7辆，价值132.09万元，其中：副部（省）级及以上领导用车0辆、主要负责人用车0辆、机要通信用车0辆、应急保障用车0辆、执法执勤用车0辆、特种专业技术用车0辆、离退休干部服务用车0辆、其他用车7辆，其他用车主要是：一般公务用车。单价100万元（含）以上设备（不含车辆）0台（套）。</w:t>
      </w:r>
    </w:p>
    <w:p w14:paraId="4B4FA4E6">
      <w:pPr>
        <w:spacing w:line="640" w:lineRule="exact"/>
        <w:ind w:firstLine="640"/>
        <w:jc w:val="both"/>
        <w:outlineLvl w:val="2"/>
      </w:pPr>
      <w:r>
        <w:rPr>
          <w:rFonts w:ascii="黑体" w:hAnsi="黑体" w:eastAsia="黑体"/>
          <w:sz w:val="32"/>
        </w:rPr>
        <w:t>十一、预算绩效的情况说明</w:t>
      </w:r>
    </w:p>
    <w:p w14:paraId="7F916AC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1,524.92万元，实际执行总额1,524.92万元；预算绩效评价项目6个，全年预算数26.08万元，全年执行数26.04万元。预算绩效管理取得的成效：一是确保资金的高效使用，切实发挥财政资金的使用效果；二是严格按照工作职责和相关文件依据，确保专款专用。发现的问题及原因：目标设定科学性及评价存在难，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0DFC236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4EB2B3">
        <w:tc>
          <w:tcPr>
            <w:tcW w:w="8847" w:type="dxa"/>
            <w:gridSpan w:val="9"/>
            <w:vAlign w:val="center"/>
          </w:tcPr>
          <w:p w14:paraId="1EC11E4C">
            <w:pPr>
              <w:jc w:val="center"/>
            </w:pPr>
            <w:r>
              <w:rPr>
                <w:rFonts w:ascii="宋体" w:hAnsi="宋体" w:eastAsia="宋体"/>
                <w:sz w:val="24"/>
              </w:rPr>
              <w:t>单位整体支出绩效自评表</w:t>
            </w:r>
          </w:p>
        </w:tc>
      </w:tr>
      <w:tr w14:paraId="73E8010F">
        <w:tblPrEx>
          <w:tblCellMar>
            <w:top w:w="0" w:type="dxa"/>
            <w:left w:w="108" w:type="dxa"/>
            <w:bottom w:w="0" w:type="dxa"/>
            <w:right w:w="108" w:type="dxa"/>
          </w:tblCellMar>
        </w:tblPrEx>
        <w:tc>
          <w:tcPr>
            <w:tcW w:w="8847" w:type="dxa"/>
            <w:gridSpan w:val="9"/>
            <w:vAlign w:val="center"/>
          </w:tcPr>
          <w:p w14:paraId="2FE39687">
            <w:pPr>
              <w:jc w:val="center"/>
            </w:pPr>
            <w:r>
              <w:rPr>
                <w:rFonts w:ascii="宋体" w:hAnsi="宋体" w:eastAsia="宋体"/>
                <w:sz w:val="24"/>
              </w:rPr>
              <w:t>（2024年度）</w:t>
            </w:r>
          </w:p>
        </w:tc>
      </w:tr>
      <w:tr w14:paraId="70F552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E2AE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E92E0B0">
            <w:pPr>
              <w:jc w:val="center"/>
            </w:pPr>
            <w:r>
              <w:rPr>
                <w:rFonts w:ascii="宋体" w:hAnsi="宋体" w:eastAsia="宋体"/>
                <w:sz w:val="16"/>
              </w:rPr>
              <w:t>洛浦县阿其克乡人民政府</w:t>
            </w:r>
          </w:p>
        </w:tc>
      </w:tr>
      <w:tr w14:paraId="41587E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BC7D8">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2649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F23F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6A53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055C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4899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F0EC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377A0">
            <w:pPr>
              <w:jc w:val="center"/>
            </w:pPr>
            <w:r>
              <w:rPr>
                <w:rFonts w:ascii="宋体" w:hAnsi="宋体" w:eastAsia="宋体"/>
                <w:sz w:val="16"/>
              </w:rPr>
              <w:t>得分</w:t>
            </w:r>
          </w:p>
        </w:tc>
      </w:tr>
      <w:tr w14:paraId="625D99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B15BF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EF542">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C37EE">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1A599">
            <w:pPr>
              <w:jc w:val="center"/>
            </w:pPr>
            <w:r>
              <w:rPr>
                <w:rFonts w:ascii="宋体" w:hAnsi="宋体" w:eastAsia="宋体"/>
                <w:sz w:val="16"/>
              </w:rPr>
              <w:t>1,362.30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26A93">
            <w:pPr>
              <w:jc w:val="center"/>
            </w:pPr>
            <w:r>
              <w:rPr>
                <w:rFonts w:ascii="宋体" w:hAnsi="宋体" w:eastAsia="宋体"/>
                <w:sz w:val="16"/>
              </w:rPr>
              <w:t>1,506.92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AF7B3">
            <w:pPr>
              <w:jc w:val="center"/>
            </w:pPr>
            <w:r>
              <w:rPr>
                <w:rFonts w:ascii="宋体" w:hAnsi="宋体" w:eastAsia="宋体"/>
                <w:sz w:val="16"/>
              </w:rPr>
              <w:t>1,506.92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646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0BB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50A47">
            <w:pPr>
              <w:jc w:val="center"/>
            </w:pPr>
            <w:r>
              <w:rPr>
                <w:rFonts w:ascii="宋体" w:hAnsi="宋体" w:eastAsia="宋体"/>
                <w:sz w:val="16"/>
              </w:rPr>
              <w:t>-</w:t>
            </w:r>
          </w:p>
        </w:tc>
      </w:tr>
      <w:tr w14:paraId="18EDBE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8DA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B75F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A2171">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D6217">
            <w:pPr>
              <w:jc w:val="center"/>
            </w:pPr>
            <w:r>
              <w:rPr>
                <w:rFonts w:ascii="宋体" w:hAnsi="宋体" w:eastAsia="宋体"/>
                <w:sz w:val="16"/>
              </w:rPr>
              <w:t>18.00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1930C">
            <w:pPr>
              <w:jc w:val="center"/>
            </w:pPr>
            <w:r>
              <w:rPr>
                <w:rFonts w:ascii="宋体" w:hAnsi="宋体" w:eastAsia="宋体"/>
                <w:sz w:val="16"/>
              </w:rPr>
              <w:t>18.00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3F928">
            <w:pPr>
              <w:jc w:val="center"/>
            </w:pPr>
            <w:r>
              <w:rPr>
                <w:rFonts w:ascii="宋体" w:hAnsi="宋体" w:eastAsia="宋体"/>
                <w:sz w:val="16"/>
              </w:rPr>
              <w:t>18.00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1C0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984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533D5">
            <w:pPr>
              <w:jc w:val="center"/>
            </w:pPr>
            <w:r>
              <w:rPr>
                <w:rFonts w:ascii="宋体" w:hAnsi="宋体" w:eastAsia="宋体"/>
                <w:sz w:val="16"/>
              </w:rPr>
              <w:t>-</w:t>
            </w:r>
          </w:p>
        </w:tc>
      </w:tr>
      <w:tr w14:paraId="49A800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1E4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7ED6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923A4">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A20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FBE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8EB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BC6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643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87E01">
            <w:pPr>
              <w:jc w:val="center"/>
            </w:pPr>
            <w:r>
              <w:rPr>
                <w:rFonts w:ascii="宋体" w:hAnsi="宋体" w:eastAsia="宋体"/>
                <w:sz w:val="16"/>
              </w:rPr>
              <w:t>-</w:t>
            </w:r>
          </w:p>
        </w:tc>
      </w:tr>
      <w:tr w14:paraId="3A8F5E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3C5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BE3B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2B4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5C074">
            <w:pPr>
              <w:jc w:val="center"/>
            </w:pPr>
            <w:r>
              <w:rPr>
                <w:rFonts w:ascii="宋体" w:hAnsi="宋体" w:eastAsia="宋体"/>
                <w:sz w:val="16"/>
              </w:rPr>
              <w:t>1,380.30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E6784">
            <w:pPr>
              <w:jc w:val="center"/>
            </w:pPr>
            <w:r>
              <w:rPr>
                <w:rFonts w:ascii="宋体" w:hAnsi="宋体" w:eastAsia="宋体"/>
                <w:sz w:val="16"/>
              </w:rPr>
              <w:t>1,524.92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490B1">
            <w:pPr>
              <w:jc w:val="center"/>
            </w:pPr>
            <w:r>
              <w:rPr>
                <w:rFonts w:ascii="宋体" w:hAnsi="宋体" w:eastAsia="宋体"/>
                <w:sz w:val="16"/>
              </w:rPr>
              <w:t>1,524.92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2AD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3029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D0BDC">
            <w:pPr>
              <w:jc w:val="center"/>
            </w:pPr>
            <w:r>
              <w:rPr>
                <w:rFonts w:ascii="宋体" w:hAnsi="宋体" w:eastAsia="宋体"/>
                <w:sz w:val="16"/>
              </w:rPr>
              <w:t>10</w:t>
            </w:r>
          </w:p>
        </w:tc>
      </w:tr>
      <w:tr w14:paraId="382B47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BC7C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99E15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A864C7">
            <w:pPr>
              <w:jc w:val="center"/>
            </w:pPr>
            <w:r>
              <w:rPr>
                <w:rFonts w:ascii="宋体" w:hAnsi="宋体" w:eastAsia="宋体"/>
                <w:sz w:val="16"/>
              </w:rPr>
              <w:t>实际完成情况</w:t>
            </w:r>
          </w:p>
        </w:tc>
      </w:tr>
      <w:tr w14:paraId="06062B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FD93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A85E8B">
            <w:pPr>
              <w:jc w:val="both"/>
            </w:pPr>
            <w:r>
              <w:rPr>
                <w:rFonts w:ascii="宋体" w:hAnsi="宋体" w:eastAsia="宋体"/>
                <w:sz w:val="16"/>
              </w:rPr>
              <w:t>单位基本职能：正确贯彻执行党和国家的方针、政策、法规。维护政府的办公秩序，为干部职工创造良好的工作环境。积极稳妥</w:t>
            </w:r>
            <w:r>
              <w:rPr>
                <w:rFonts w:hint="eastAsia" w:ascii="宋体" w:hAnsi="宋体"/>
                <w:sz w:val="16"/>
                <w:lang w:eastAsia="zh-CN"/>
              </w:rPr>
              <w:t>地</w:t>
            </w:r>
            <w:r>
              <w:rPr>
                <w:rFonts w:ascii="宋体" w:hAnsi="宋体" w:eastAsia="宋体"/>
                <w:sz w:val="16"/>
              </w:rPr>
              <w:t>推进各项政策落地落实，不断提高工作质量。4.建立健全各项规章制度和岗位责任制。</w:t>
            </w:r>
            <w:r>
              <w:rPr>
                <w:rFonts w:ascii="宋体" w:hAnsi="宋体" w:eastAsia="宋体"/>
                <w:sz w:val="16"/>
              </w:rPr>
              <w:br w:type="textWrapping"/>
            </w:r>
            <w:r>
              <w:rPr>
                <w:rFonts w:ascii="宋体" w:hAnsi="宋体" w:eastAsia="宋体"/>
                <w:sz w:val="16"/>
              </w:rPr>
              <w:t>机构设置及人员配置：无下属预算单位，下设13个科室，编制数45，实有人数75人，在职72人，退休6人。</w:t>
            </w:r>
            <w:r>
              <w:rPr>
                <w:rFonts w:ascii="宋体" w:hAnsi="宋体" w:eastAsia="宋体"/>
                <w:sz w:val="16"/>
              </w:rPr>
              <w:br w:type="textWrapping"/>
            </w:r>
            <w:r>
              <w:rPr>
                <w:rFonts w:ascii="宋体" w:hAnsi="宋体" w:eastAsia="宋体"/>
                <w:sz w:val="16"/>
              </w:rPr>
              <w:t>中长期规划：坚持底线思维，坚持法治思维，全力维护社会稳定；坚持扎实做好</w:t>
            </w:r>
            <w:r>
              <w:rPr>
                <w:rFonts w:hint="eastAsia" w:ascii="宋体" w:hAnsi="宋体"/>
                <w:sz w:val="16"/>
                <w:lang w:eastAsia="zh-CN"/>
              </w:rPr>
              <w:t>ZJ</w:t>
            </w:r>
            <w:r>
              <w:rPr>
                <w:rFonts w:ascii="宋体" w:hAnsi="宋体" w:eastAsia="宋体"/>
                <w:sz w:val="16"/>
              </w:rPr>
              <w:t>管理服务工作，深入开展去极端化治根工作；坚持产业发展，稳步构建现代化产业体系；坚持推进“三农”工作，巩固拓展脱贫攻坚成果同乡村振兴有效衔接；</w:t>
            </w:r>
            <w:r>
              <w:rPr>
                <w:rFonts w:hint="eastAsia" w:ascii="宋体" w:hAnsi="宋体"/>
                <w:sz w:val="16"/>
                <w:lang w:eastAsia="zh-CN"/>
              </w:rPr>
              <w:t>坚定文化自信</w:t>
            </w:r>
            <w:r>
              <w:rPr>
                <w:rFonts w:ascii="宋体" w:hAnsi="宋体" w:eastAsia="宋体"/>
                <w:sz w:val="16"/>
              </w:rPr>
              <w:t>，牢牢把握意识形态领域主动权；坚持人民主体地位，全心全意为人民谋福祉；坚持党的领导，充分发挥基层党支部战斗堡垒的作用。</w:t>
            </w:r>
            <w:r>
              <w:rPr>
                <w:rFonts w:ascii="宋体" w:hAnsi="宋体" w:eastAsia="宋体"/>
                <w:sz w:val="16"/>
              </w:rPr>
              <w:br w:type="textWrapping"/>
            </w:r>
            <w:r>
              <w:rPr>
                <w:rFonts w:ascii="宋体" w:hAnsi="宋体" w:eastAsia="宋体"/>
                <w:sz w:val="16"/>
              </w:rPr>
              <w:t>目标1：保障单位在职75人，退休6人的工资福利及各项补助正常发放及部门正常运转；</w:t>
            </w:r>
            <w:r>
              <w:rPr>
                <w:rFonts w:ascii="宋体" w:hAnsi="宋体" w:eastAsia="宋体"/>
                <w:sz w:val="16"/>
              </w:rPr>
              <w:br w:type="textWrapping"/>
            </w:r>
            <w:r>
              <w:rPr>
                <w:rFonts w:ascii="宋体" w:hAnsi="宋体" w:eastAsia="宋体"/>
                <w:sz w:val="16"/>
              </w:rPr>
              <w:t>目标2：保障4个村级组织运转经费按时发放，“三老”人员生活补贴9人。</w:t>
            </w:r>
            <w:r>
              <w:rPr>
                <w:rFonts w:ascii="宋体" w:hAnsi="宋体" w:eastAsia="宋体"/>
                <w:sz w:val="16"/>
              </w:rPr>
              <w:br w:type="textWrapping"/>
            </w:r>
            <w:r>
              <w:rPr>
                <w:rFonts w:ascii="宋体" w:hAnsi="宋体" w:eastAsia="宋体"/>
                <w:sz w:val="16"/>
              </w:rPr>
              <w:t>目标3：增加就业岗位150个，增加就业人数100人，开展各类技能培训430人次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B57F32">
            <w:pPr>
              <w:jc w:val="both"/>
            </w:pPr>
            <w:r>
              <w:rPr>
                <w:rFonts w:ascii="宋体" w:hAnsi="宋体" w:eastAsia="宋体"/>
                <w:sz w:val="16"/>
              </w:rPr>
              <w:t>洛浦县阿其克乡人民政府机构设置及人员配置：下设五办五中心，编制数45，实有人数77人，其中：在职71人，退休6人。单位基本支出1363.19万元、项目支出161.23万元。坚持底线思维，坚持法治思维，全力维护社会稳定；坚持扎实做好</w:t>
            </w:r>
            <w:r>
              <w:rPr>
                <w:rFonts w:hint="eastAsia" w:ascii="宋体" w:hAnsi="宋体"/>
                <w:sz w:val="16"/>
                <w:lang w:eastAsia="zh-CN"/>
              </w:rPr>
              <w:t>ZJ</w:t>
            </w:r>
            <w:r>
              <w:rPr>
                <w:rFonts w:ascii="宋体" w:hAnsi="宋体" w:eastAsia="宋体"/>
                <w:sz w:val="16"/>
              </w:rPr>
              <w:t>管理服务工作，深入开展去极端化治根工作；坚持产业发展，稳步构建现代化产业体系；坚持推进“三农”工作，巩固拓展脱贫攻坚成果同乡村振兴有效衔接；</w:t>
            </w:r>
            <w:r>
              <w:rPr>
                <w:rFonts w:hint="eastAsia" w:ascii="宋体" w:hAnsi="宋体"/>
                <w:sz w:val="16"/>
                <w:lang w:eastAsia="zh-CN"/>
              </w:rPr>
              <w:t>坚定文化自信</w:t>
            </w:r>
            <w:r>
              <w:rPr>
                <w:rFonts w:ascii="宋体" w:hAnsi="宋体" w:eastAsia="宋体"/>
                <w:sz w:val="16"/>
              </w:rPr>
              <w:t>，牢牢把握意识形态领域主动权；坚持人民主体地位，全心全意为人民谋福祉；坚持党的领导，充分发挥基层党支部战斗堡垒的作用。保障单位在职75人，退休6人的工资福利及各项补助正常发放及部门正常运转；保障4个村级组织运转经费按时发放，“三老”人员生活补贴9人。</w:t>
            </w:r>
          </w:p>
        </w:tc>
      </w:tr>
      <w:tr w14:paraId="537CDF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462E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4B126">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1B90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08972">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70FB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ED01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0801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35CC4">
            <w:pPr>
              <w:jc w:val="center"/>
            </w:pPr>
            <w:r>
              <w:rPr>
                <w:rFonts w:ascii="宋体" w:hAnsi="宋体" w:eastAsia="宋体"/>
                <w:sz w:val="16"/>
              </w:rPr>
              <w:t>得分</w:t>
            </w:r>
          </w:p>
        </w:tc>
      </w:tr>
      <w:tr w14:paraId="6F39B2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DFA9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EF89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ED0C3">
            <w:pPr>
              <w:jc w:val="center"/>
            </w:pPr>
            <w:r>
              <w:rPr>
                <w:rFonts w:ascii="宋体" w:hAnsi="宋体" w:eastAsia="宋体"/>
                <w:sz w:val="16"/>
              </w:rPr>
              <w:t>保障村级组织运转数量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BE990">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C51A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F192C">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7F3B1">
            <w:pPr>
              <w:jc w:val="center"/>
            </w:pPr>
            <w:r>
              <w:rPr>
                <w:rFonts w:ascii="宋体" w:hAnsi="宋体" w:eastAsia="宋体"/>
                <w:sz w:val="16"/>
              </w:rPr>
              <w:t>4个村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2D3F0">
            <w:pPr>
              <w:jc w:val="center"/>
            </w:pPr>
            <w:r>
              <w:rPr>
                <w:rFonts w:ascii="宋体" w:hAnsi="宋体" w:eastAsia="宋体"/>
                <w:sz w:val="16"/>
              </w:rPr>
              <w:t>30</w:t>
            </w:r>
          </w:p>
        </w:tc>
      </w:tr>
      <w:tr w14:paraId="76AD94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A2D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1C4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29C23">
            <w:pPr>
              <w:jc w:val="center"/>
            </w:pPr>
            <w:r>
              <w:rPr>
                <w:rFonts w:ascii="宋体" w:hAnsi="宋体" w:eastAsia="宋体"/>
                <w:sz w:val="16"/>
              </w:rPr>
              <w:t>增加就业人数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CA7BB">
            <w:pPr>
              <w:jc w:val="center"/>
            </w:pPr>
            <w:r>
              <w:rPr>
                <w:rFonts w:ascii="宋体" w:hAnsi="宋体" w:eastAsia="宋体"/>
                <w:sz w:val="16"/>
              </w:rPr>
              <w:t>&gt;=100人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5223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F0A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918E9">
            <w:pPr>
              <w:jc w:val="center"/>
            </w:pPr>
            <w:r>
              <w:rPr>
                <w:rFonts w:ascii="宋体" w:hAnsi="宋体" w:eastAsia="宋体"/>
                <w:sz w:val="16"/>
              </w:rPr>
              <w:t>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15BCA">
            <w:pPr>
              <w:jc w:val="center"/>
            </w:pPr>
            <w:r>
              <w:rPr>
                <w:rFonts w:ascii="宋体" w:hAnsi="宋体" w:eastAsia="宋体"/>
                <w:sz w:val="16"/>
              </w:rPr>
              <w:t>20</w:t>
            </w:r>
          </w:p>
        </w:tc>
      </w:tr>
      <w:tr w14:paraId="608447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CE6B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622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77E58">
            <w:pPr>
              <w:jc w:val="center"/>
            </w:pPr>
            <w:r>
              <w:rPr>
                <w:rFonts w:ascii="宋体" w:hAnsi="宋体" w:eastAsia="宋体"/>
                <w:sz w:val="16"/>
              </w:rPr>
              <w:t>增加就业岗位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B4B3F">
            <w:pPr>
              <w:jc w:val="center"/>
            </w:pPr>
            <w:r>
              <w:rPr>
                <w:rFonts w:ascii="宋体" w:hAnsi="宋体" w:eastAsia="宋体"/>
                <w:sz w:val="16"/>
              </w:rPr>
              <w:t>&gt;=150个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0105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563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81969">
            <w:pPr>
              <w:jc w:val="center"/>
            </w:pPr>
            <w:r>
              <w:rPr>
                <w:rFonts w:ascii="宋体" w:hAnsi="宋体" w:eastAsia="宋体"/>
                <w:sz w:val="16"/>
              </w:rPr>
              <w:t>150个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3C40F">
            <w:pPr>
              <w:jc w:val="center"/>
            </w:pPr>
            <w:r>
              <w:rPr>
                <w:rFonts w:ascii="宋体" w:hAnsi="宋体" w:eastAsia="宋体"/>
                <w:sz w:val="16"/>
              </w:rPr>
              <w:t>20</w:t>
            </w:r>
          </w:p>
        </w:tc>
      </w:tr>
      <w:tr w14:paraId="69B811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FAF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D27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B8327">
            <w:pPr>
              <w:jc w:val="center"/>
            </w:pPr>
            <w:r>
              <w:rPr>
                <w:rFonts w:ascii="宋体" w:hAnsi="宋体" w:eastAsia="宋体"/>
                <w:sz w:val="16"/>
              </w:rPr>
              <w:t>居民基本医疗参保率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D67F6">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F594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033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1D8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B67AC">
            <w:pPr>
              <w:jc w:val="center"/>
            </w:pPr>
            <w:r>
              <w:rPr>
                <w:rFonts w:ascii="宋体" w:hAnsi="宋体" w:eastAsia="宋体"/>
                <w:sz w:val="16"/>
              </w:rPr>
              <w:t>10</w:t>
            </w:r>
          </w:p>
        </w:tc>
      </w:tr>
      <w:tr w14:paraId="501995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DCA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59F36">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CAEF5">
            <w:pPr>
              <w:jc w:val="center"/>
            </w:pPr>
            <w:r>
              <w:rPr>
                <w:rFonts w:ascii="宋体" w:hAnsi="宋体" w:eastAsia="宋体"/>
                <w:sz w:val="16"/>
              </w:rPr>
              <w:t>开展各类职业技能培训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577FD">
            <w:pPr>
              <w:jc w:val="center"/>
            </w:pPr>
            <w:r>
              <w:rPr>
                <w:rFonts w:ascii="宋体" w:hAnsi="宋体" w:eastAsia="宋体"/>
                <w:sz w:val="16"/>
              </w:rPr>
              <w:t>&gt;=430人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1F0B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F84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DA3C5">
            <w:pPr>
              <w:jc w:val="center"/>
            </w:pPr>
            <w:r>
              <w:rPr>
                <w:rFonts w:ascii="宋体" w:hAnsi="宋体" w:eastAsia="宋体"/>
                <w:sz w:val="16"/>
              </w:rPr>
              <w:t>430人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B1AE2">
            <w:pPr>
              <w:jc w:val="center"/>
            </w:pPr>
            <w:r>
              <w:rPr>
                <w:rFonts w:ascii="宋体" w:hAnsi="宋体" w:eastAsia="宋体"/>
                <w:sz w:val="16"/>
              </w:rPr>
              <w:t>10</w:t>
            </w:r>
          </w:p>
        </w:tc>
      </w:tr>
    </w:tbl>
    <w:p w14:paraId="337C61F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672324">
        <w:tblPrEx>
          <w:tblCellMar>
            <w:top w:w="0" w:type="dxa"/>
            <w:left w:w="108" w:type="dxa"/>
            <w:bottom w:w="0" w:type="dxa"/>
            <w:right w:w="108" w:type="dxa"/>
          </w:tblCellMar>
        </w:tblPrEx>
        <w:tc>
          <w:tcPr>
            <w:tcW w:w="8847" w:type="dxa"/>
            <w:gridSpan w:val="9"/>
            <w:vAlign w:val="center"/>
          </w:tcPr>
          <w:p w14:paraId="4D607BDE">
            <w:pPr>
              <w:jc w:val="center"/>
            </w:pPr>
            <w:r>
              <w:rPr>
                <w:rFonts w:ascii="宋体" w:hAnsi="宋体" w:eastAsia="宋体"/>
                <w:sz w:val="24"/>
              </w:rPr>
              <w:t>项目支出绩效自评表</w:t>
            </w:r>
          </w:p>
        </w:tc>
      </w:tr>
      <w:tr w14:paraId="615B2BD2">
        <w:tblPrEx>
          <w:tblCellMar>
            <w:top w:w="0" w:type="dxa"/>
            <w:left w:w="108" w:type="dxa"/>
            <w:bottom w:w="0" w:type="dxa"/>
            <w:right w:w="108" w:type="dxa"/>
          </w:tblCellMar>
        </w:tblPrEx>
        <w:tc>
          <w:tcPr>
            <w:tcW w:w="8847" w:type="dxa"/>
            <w:gridSpan w:val="9"/>
            <w:vAlign w:val="center"/>
          </w:tcPr>
          <w:p w14:paraId="6FD90F12">
            <w:pPr>
              <w:jc w:val="center"/>
            </w:pPr>
            <w:r>
              <w:rPr>
                <w:rFonts w:ascii="宋体" w:hAnsi="宋体" w:eastAsia="宋体"/>
                <w:sz w:val="24"/>
              </w:rPr>
              <w:t>(2024年度)</w:t>
            </w:r>
          </w:p>
        </w:tc>
      </w:tr>
      <w:tr w14:paraId="7C7B91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7847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D7A0F52">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〔2024〕47号</w:t>
            </w:r>
            <w:r>
              <w:rPr>
                <w:rFonts w:ascii="宋体" w:hAnsi="宋体" w:eastAsia="宋体"/>
                <w:sz w:val="16"/>
              </w:rPr>
              <w:t>：中央支持地方公共文化服务体系建设补助资金</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〔2024〕75号</w:t>
            </w:r>
          </w:p>
        </w:tc>
      </w:tr>
      <w:tr w14:paraId="30EEBA1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CB3A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CC8B95">
            <w:pPr>
              <w:jc w:val="center"/>
            </w:pPr>
            <w:r>
              <w:rPr>
                <w:rFonts w:ascii="宋体" w:hAnsi="宋体" w:eastAsia="宋体"/>
                <w:sz w:val="16"/>
              </w:rPr>
              <w:t>洛浦县阿其克乡人民政府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1DB9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DA0C49">
            <w:pPr>
              <w:jc w:val="center"/>
            </w:pPr>
            <w:r>
              <w:rPr>
                <w:rFonts w:ascii="宋体" w:hAnsi="宋体" w:eastAsia="宋体"/>
                <w:sz w:val="16"/>
              </w:rPr>
              <w:t>洛浦县阿其克乡人民政府</w:t>
            </w:r>
          </w:p>
        </w:tc>
      </w:tr>
      <w:tr w14:paraId="21E4B3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9FA2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BB75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19CE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72F1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8E46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DD7E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21F4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AC7E0">
            <w:pPr>
              <w:jc w:val="center"/>
            </w:pPr>
            <w:r>
              <w:rPr>
                <w:rFonts w:ascii="宋体" w:hAnsi="宋体" w:eastAsia="宋体"/>
                <w:sz w:val="16"/>
              </w:rPr>
              <w:t>得分</w:t>
            </w:r>
          </w:p>
        </w:tc>
      </w:tr>
      <w:tr w14:paraId="497311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9CB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3FB3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22D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4D7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AEB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F48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95D5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93B0A">
            <w:pPr>
              <w:jc w:val="center"/>
            </w:pPr>
            <w:r>
              <w:rPr>
                <w:rFonts w:ascii="宋体" w:hAnsi="宋体" w:eastAsia="宋体"/>
                <w:sz w:val="16"/>
              </w:rPr>
              <w:t>10.00分</w:t>
            </w:r>
          </w:p>
        </w:tc>
      </w:tr>
      <w:tr w14:paraId="317438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60A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2370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FB8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8AD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C41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875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D8E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E4D16">
            <w:pPr>
              <w:jc w:val="center"/>
            </w:pPr>
            <w:r>
              <w:rPr>
                <w:rFonts w:ascii="宋体" w:hAnsi="宋体" w:eastAsia="宋体"/>
                <w:sz w:val="16"/>
              </w:rPr>
              <w:t>—</w:t>
            </w:r>
          </w:p>
        </w:tc>
      </w:tr>
      <w:tr w14:paraId="4ED492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4B0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9D28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DBB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2C4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1BC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492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02C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07CF3">
            <w:pPr>
              <w:jc w:val="center"/>
            </w:pPr>
            <w:r>
              <w:rPr>
                <w:rFonts w:ascii="宋体" w:hAnsi="宋体" w:eastAsia="宋体"/>
                <w:sz w:val="16"/>
              </w:rPr>
              <w:t>—</w:t>
            </w:r>
          </w:p>
        </w:tc>
      </w:tr>
      <w:tr w14:paraId="153271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E62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1DB9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2D5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020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8AA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DAD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40F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A9131">
            <w:pPr>
              <w:jc w:val="center"/>
            </w:pPr>
            <w:r>
              <w:rPr>
                <w:rFonts w:ascii="宋体" w:hAnsi="宋体" w:eastAsia="宋体"/>
                <w:sz w:val="16"/>
              </w:rPr>
              <w:t>—</w:t>
            </w:r>
          </w:p>
        </w:tc>
      </w:tr>
      <w:tr w14:paraId="45ABAB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F6FD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FD1DE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935CCF">
            <w:pPr>
              <w:jc w:val="center"/>
            </w:pPr>
            <w:r>
              <w:rPr>
                <w:rFonts w:ascii="宋体" w:hAnsi="宋体" w:eastAsia="宋体"/>
                <w:sz w:val="16"/>
              </w:rPr>
              <w:t>实际完成情况</w:t>
            </w:r>
          </w:p>
        </w:tc>
      </w:tr>
      <w:tr w14:paraId="273960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0BED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911394">
            <w:pPr>
              <w:jc w:val="both"/>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〔2024〕47号</w:t>
            </w:r>
            <w:r>
              <w:rPr>
                <w:rFonts w:ascii="宋体" w:hAnsi="宋体" w:eastAsia="宋体"/>
                <w:sz w:val="16"/>
              </w:rPr>
              <w:t>：中央支持地方公共文化服务体系建设补助资金</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〔2024〕75号</w:t>
            </w:r>
            <w:r>
              <w:rPr>
                <w:rFonts w:ascii="宋体" w:hAnsi="宋体" w:eastAsia="宋体"/>
                <w:sz w:val="16"/>
              </w:rPr>
              <w:t>，此项目投入资金1万元，旨在加强阿其克乡比来勒克村文化阵地建设，丰富文化活动内容，提升农牧民对精神文化活动的追求。</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BDF724">
            <w:pPr>
              <w:jc w:val="both"/>
            </w:pPr>
            <w:r>
              <w:rPr>
                <w:rFonts w:hint="eastAsia" w:ascii="宋体" w:hAnsi="宋体"/>
                <w:sz w:val="16"/>
                <w:lang w:eastAsia="zh-CN"/>
              </w:rPr>
              <w:t>截至</w:t>
            </w:r>
            <w:r>
              <w:rPr>
                <w:rFonts w:ascii="宋体" w:hAnsi="宋体" w:eastAsia="宋体"/>
                <w:sz w:val="16"/>
              </w:rPr>
              <w:t>2024年12月31日，该项目已实施完毕，已支付资金1万元。此项目有效加强了阿其克乡比来勒克村文化阵地建设，丰富了文化活动内容，有效提升农牧民对精神文化活动的追求。</w:t>
            </w:r>
          </w:p>
        </w:tc>
      </w:tr>
      <w:tr w14:paraId="4F3D2A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A7D7E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FC57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30D0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F720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58A7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70D7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15ED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21B5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45BE5">
            <w:pPr>
              <w:jc w:val="center"/>
            </w:pPr>
            <w:r>
              <w:rPr>
                <w:rFonts w:ascii="宋体" w:hAnsi="宋体" w:eastAsia="宋体"/>
                <w:sz w:val="16"/>
              </w:rPr>
              <w:t>偏差原因分析及改进措施</w:t>
            </w:r>
          </w:p>
        </w:tc>
      </w:tr>
      <w:tr w14:paraId="502F8F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2D01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761D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27CE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561C9">
            <w:pPr>
              <w:jc w:val="center"/>
            </w:pPr>
            <w:r>
              <w:rPr>
                <w:rFonts w:ascii="宋体" w:hAnsi="宋体" w:eastAsia="宋体"/>
                <w:sz w:val="16"/>
              </w:rPr>
              <w:t>项目资金受用村数量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4525E">
            <w:pPr>
              <w:jc w:val="center"/>
            </w:pPr>
            <w:r>
              <w:rPr>
                <w:rFonts w:ascii="宋体" w:hAnsi="宋体" w:eastAsia="宋体"/>
                <w:sz w:val="16"/>
              </w:rPr>
              <w:t>&lt;=1个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DFDE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E29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680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BFB94">
            <w:pPr>
              <w:jc w:val="center"/>
            </w:pPr>
          </w:p>
        </w:tc>
      </w:tr>
      <w:tr w14:paraId="45BEF5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6FA6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971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955F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DD11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E94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B85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C23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EBB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88EFA">
            <w:pPr>
              <w:jc w:val="center"/>
            </w:pPr>
          </w:p>
        </w:tc>
      </w:tr>
      <w:tr w14:paraId="7D466D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B4B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8C1D5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2487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7F4D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A1D5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3607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FDC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522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9AB01">
            <w:pPr>
              <w:jc w:val="center"/>
            </w:pPr>
          </w:p>
        </w:tc>
      </w:tr>
      <w:tr w14:paraId="2B8243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3D2E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DE9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962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20C0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561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746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785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A01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1F0BA">
            <w:pPr>
              <w:jc w:val="center"/>
            </w:pPr>
          </w:p>
        </w:tc>
      </w:tr>
      <w:tr w14:paraId="592E86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FA3F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0644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1F66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74B0F">
            <w:pPr>
              <w:jc w:val="center"/>
            </w:pPr>
            <w:r>
              <w:rPr>
                <w:rFonts w:ascii="宋体" w:hAnsi="宋体" w:eastAsia="宋体"/>
                <w:sz w:val="16"/>
              </w:rPr>
              <w:t>项目资金成本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EB03A">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51C1C">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592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0971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1DD37">
            <w:pPr>
              <w:jc w:val="center"/>
            </w:pPr>
          </w:p>
        </w:tc>
      </w:tr>
      <w:tr w14:paraId="6AF40A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98B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D984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83D2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9658A">
            <w:pPr>
              <w:jc w:val="center"/>
            </w:pPr>
            <w:r>
              <w:rPr>
                <w:rFonts w:ascii="宋体" w:hAnsi="宋体" w:eastAsia="宋体"/>
                <w:sz w:val="16"/>
              </w:rPr>
              <w:t>提升农牧民对精神文化活动的追求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C24A4">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66A0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7EA1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736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58B64">
            <w:pPr>
              <w:jc w:val="center"/>
            </w:pPr>
          </w:p>
        </w:tc>
      </w:tr>
      <w:tr w14:paraId="1F4F44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B01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D8E1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202E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43450">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F14B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9866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106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F47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334B3">
            <w:pPr>
              <w:jc w:val="center"/>
            </w:pPr>
          </w:p>
        </w:tc>
      </w:tr>
      <w:tr w14:paraId="7CD5509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E7293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22202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286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802F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2B9F4B"/>
        </w:tc>
      </w:tr>
    </w:tbl>
    <w:p w14:paraId="65FBBAC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2BA7D8">
        <w:tc>
          <w:tcPr>
            <w:tcW w:w="8847" w:type="dxa"/>
            <w:gridSpan w:val="9"/>
            <w:vAlign w:val="center"/>
          </w:tcPr>
          <w:p w14:paraId="77DE1745">
            <w:pPr>
              <w:jc w:val="center"/>
            </w:pPr>
            <w:r>
              <w:rPr>
                <w:rFonts w:ascii="宋体" w:hAnsi="宋体" w:eastAsia="宋体"/>
                <w:sz w:val="24"/>
              </w:rPr>
              <w:t>项目支出绩效自评表</w:t>
            </w:r>
          </w:p>
        </w:tc>
      </w:tr>
      <w:tr w14:paraId="6A9A6296">
        <w:tblPrEx>
          <w:tblCellMar>
            <w:top w:w="0" w:type="dxa"/>
            <w:left w:w="108" w:type="dxa"/>
            <w:bottom w:w="0" w:type="dxa"/>
            <w:right w:w="108" w:type="dxa"/>
          </w:tblCellMar>
        </w:tblPrEx>
        <w:tc>
          <w:tcPr>
            <w:tcW w:w="8847" w:type="dxa"/>
            <w:gridSpan w:val="9"/>
            <w:vAlign w:val="center"/>
          </w:tcPr>
          <w:p w14:paraId="0E1CA333">
            <w:pPr>
              <w:jc w:val="center"/>
            </w:pPr>
            <w:r>
              <w:rPr>
                <w:rFonts w:ascii="宋体" w:hAnsi="宋体" w:eastAsia="宋体"/>
                <w:sz w:val="24"/>
              </w:rPr>
              <w:t>(2024年度)</w:t>
            </w:r>
          </w:p>
        </w:tc>
      </w:tr>
      <w:tr w14:paraId="15D3001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3BB5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BCEF37">
            <w:pPr>
              <w:jc w:val="center"/>
            </w:pPr>
            <w:r>
              <w:rPr>
                <w:rFonts w:ascii="宋体" w:hAnsi="宋体" w:eastAsia="宋体"/>
                <w:sz w:val="16"/>
              </w:rPr>
              <w:t>存量资金-</w:t>
            </w:r>
            <w:r>
              <w:rPr>
                <w:rFonts w:hint="eastAsia" w:ascii="宋体" w:hAnsi="宋体"/>
                <w:sz w:val="16"/>
                <w:lang w:eastAsia="zh-CN"/>
              </w:rPr>
              <w:t>YQ</w:t>
            </w:r>
            <w:r>
              <w:rPr>
                <w:rFonts w:ascii="宋体" w:hAnsi="宋体" w:eastAsia="宋体"/>
                <w:sz w:val="16"/>
              </w:rPr>
              <w:t>防控经费</w:t>
            </w:r>
            <w:r>
              <w:rPr>
                <w:rFonts w:hint="eastAsia" w:ascii="宋体" w:hAnsi="宋体"/>
                <w:sz w:val="16"/>
                <w:lang w:eastAsia="zh-CN"/>
              </w:rPr>
              <w:t>－</w:t>
            </w:r>
            <w:r>
              <w:rPr>
                <w:rFonts w:ascii="宋体" w:hAnsi="宋体" w:eastAsia="宋体"/>
                <w:sz w:val="16"/>
              </w:rPr>
              <w:t>餐费-洛财纪字</w:t>
            </w:r>
            <w:r>
              <w:rPr>
                <w:rFonts w:hint="eastAsia" w:ascii="宋体" w:hAnsi="宋体"/>
                <w:sz w:val="16"/>
                <w:lang w:eastAsia="zh-CN"/>
              </w:rPr>
              <w:t>〔2024〕6号</w:t>
            </w:r>
          </w:p>
        </w:tc>
      </w:tr>
      <w:tr w14:paraId="1403BD0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1D80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C91387">
            <w:pPr>
              <w:jc w:val="center"/>
            </w:pPr>
            <w:r>
              <w:rPr>
                <w:rFonts w:ascii="宋体" w:hAnsi="宋体" w:eastAsia="宋体"/>
                <w:sz w:val="16"/>
              </w:rPr>
              <w:t>洛浦县阿其克乡人民政府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E1DF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3EBF37">
            <w:pPr>
              <w:jc w:val="center"/>
            </w:pPr>
            <w:r>
              <w:rPr>
                <w:rFonts w:ascii="宋体" w:hAnsi="宋体" w:eastAsia="宋体"/>
                <w:sz w:val="16"/>
              </w:rPr>
              <w:t>洛浦县阿其克乡人民政府</w:t>
            </w:r>
          </w:p>
        </w:tc>
      </w:tr>
      <w:tr w14:paraId="68F5B8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9CBD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08AB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6D2C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D371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C649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3480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00DB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D7C3A">
            <w:pPr>
              <w:jc w:val="center"/>
            </w:pPr>
            <w:r>
              <w:rPr>
                <w:rFonts w:ascii="宋体" w:hAnsi="宋体" w:eastAsia="宋体"/>
                <w:sz w:val="16"/>
              </w:rPr>
              <w:t>得分</w:t>
            </w:r>
          </w:p>
        </w:tc>
      </w:tr>
      <w:tr w14:paraId="69C63E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CBF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731C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5FBEC">
            <w:pPr>
              <w:jc w:val="center"/>
            </w:pPr>
            <w:r>
              <w:rPr>
                <w:rFonts w:ascii="宋体" w:hAnsi="宋体" w:eastAsia="宋体"/>
                <w:sz w:val="16"/>
              </w:rPr>
              <w:t>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7AAEC">
            <w:pPr>
              <w:jc w:val="center"/>
            </w:pPr>
            <w:r>
              <w:rPr>
                <w:rFonts w:ascii="宋体" w:hAnsi="宋体" w:eastAsia="宋体"/>
                <w:sz w:val="16"/>
              </w:rPr>
              <w:t>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722D4">
            <w:pPr>
              <w:jc w:val="center"/>
            </w:pPr>
            <w:r>
              <w:rPr>
                <w:rFonts w:ascii="宋体" w:hAnsi="宋体" w:eastAsia="宋体"/>
                <w:sz w:val="16"/>
              </w:rPr>
              <w:t>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BCE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BBB4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0FD0F">
            <w:pPr>
              <w:jc w:val="center"/>
            </w:pPr>
            <w:r>
              <w:rPr>
                <w:rFonts w:ascii="宋体" w:hAnsi="宋体" w:eastAsia="宋体"/>
                <w:sz w:val="16"/>
              </w:rPr>
              <w:t>10.00分</w:t>
            </w:r>
          </w:p>
        </w:tc>
      </w:tr>
      <w:tr w14:paraId="76E305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DEB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480B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9A73F">
            <w:pPr>
              <w:jc w:val="center"/>
            </w:pPr>
            <w:r>
              <w:rPr>
                <w:rFonts w:ascii="宋体" w:hAnsi="宋体" w:eastAsia="宋体"/>
                <w:sz w:val="16"/>
              </w:rPr>
              <w:t>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0C424">
            <w:pPr>
              <w:jc w:val="center"/>
            </w:pPr>
            <w:r>
              <w:rPr>
                <w:rFonts w:ascii="宋体" w:hAnsi="宋体" w:eastAsia="宋体"/>
                <w:sz w:val="16"/>
              </w:rPr>
              <w:t>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2A0CF">
            <w:pPr>
              <w:jc w:val="center"/>
            </w:pPr>
            <w:r>
              <w:rPr>
                <w:rFonts w:ascii="宋体" w:hAnsi="宋体" w:eastAsia="宋体"/>
                <w:sz w:val="16"/>
              </w:rPr>
              <w:t>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A1A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5BF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0C1D4">
            <w:pPr>
              <w:jc w:val="center"/>
            </w:pPr>
            <w:r>
              <w:rPr>
                <w:rFonts w:ascii="宋体" w:hAnsi="宋体" w:eastAsia="宋体"/>
                <w:sz w:val="16"/>
              </w:rPr>
              <w:t>—</w:t>
            </w:r>
          </w:p>
        </w:tc>
      </w:tr>
      <w:tr w14:paraId="11DFFE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FE5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C397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6C2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419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80C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C9C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6D3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5F1E3">
            <w:pPr>
              <w:jc w:val="center"/>
            </w:pPr>
            <w:r>
              <w:rPr>
                <w:rFonts w:ascii="宋体" w:hAnsi="宋体" w:eastAsia="宋体"/>
                <w:sz w:val="16"/>
              </w:rPr>
              <w:t>—</w:t>
            </w:r>
          </w:p>
        </w:tc>
      </w:tr>
      <w:tr w14:paraId="7AF1F0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F2A6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5906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F0C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CA9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32A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37B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F77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51871">
            <w:pPr>
              <w:jc w:val="center"/>
            </w:pPr>
            <w:r>
              <w:rPr>
                <w:rFonts w:ascii="宋体" w:hAnsi="宋体" w:eastAsia="宋体"/>
                <w:sz w:val="16"/>
              </w:rPr>
              <w:t>—</w:t>
            </w:r>
          </w:p>
        </w:tc>
      </w:tr>
      <w:tr w14:paraId="0EC224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E4A5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ED06B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89E7E5">
            <w:pPr>
              <w:jc w:val="center"/>
            </w:pPr>
            <w:r>
              <w:rPr>
                <w:rFonts w:ascii="宋体" w:hAnsi="宋体" w:eastAsia="宋体"/>
                <w:sz w:val="16"/>
              </w:rPr>
              <w:t>实际完成情况</w:t>
            </w:r>
          </w:p>
        </w:tc>
      </w:tr>
      <w:tr w14:paraId="126511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02962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792F24">
            <w:pPr>
              <w:jc w:val="both"/>
            </w:pPr>
            <w:r>
              <w:rPr>
                <w:rFonts w:ascii="宋体" w:hAnsi="宋体" w:eastAsia="宋体"/>
                <w:sz w:val="16"/>
              </w:rPr>
              <w:t>存量资金-</w:t>
            </w:r>
            <w:r>
              <w:rPr>
                <w:rFonts w:hint="eastAsia" w:ascii="宋体" w:hAnsi="宋体"/>
                <w:sz w:val="16"/>
                <w:lang w:eastAsia="zh-CN"/>
              </w:rPr>
              <w:t>YQ</w:t>
            </w:r>
            <w:r>
              <w:rPr>
                <w:rFonts w:ascii="宋体" w:hAnsi="宋体" w:eastAsia="宋体"/>
                <w:sz w:val="16"/>
              </w:rPr>
              <w:t>防控经费</w:t>
            </w:r>
            <w:r>
              <w:rPr>
                <w:rFonts w:hint="eastAsia" w:ascii="宋体" w:hAnsi="宋体"/>
                <w:sz w:val="16"/>
                <w:lang w:eastAsia="zh-CN"/>
              </w:rPr>
              <w:t>－</w:t>
            </w:r>
            <w:r>
              <w:rPr>
                <w:rFonts w:ascii="宋体" w:hAnsi="宋体" w:eastAsia="宋体"/>
                <w:sz w:val="16"/>
              </w:rPr>
              <w:t>餐费-洛财纪字</w:t>
            </w:r>
            <w:r>
              <w:rPr>
                <w:rFonts w:hint="eastAsia" w:ascii="宋体" w:hAnsi="宋体"/>
                <w:sz w:val="16"/>
                <w:lang w:eastAsia="zh-CN"/>
              </w:rPr>
              <w:t>〔2024〕6号</w:t>
            </w:r>
            <w:r>
              <w:rPr>
                <w:rFonts w:ascii="宋体" w:hAnsi="宋体" w:eastAsia="宋体"/>
                <w:sz w:val="16"/>
              </w:rPr>
              <w:t>，此项目旨在保障我乡</w:t>
            </w:r>
            <w:r>
              <w:rPr>
                <w:rFonts w:hint="eastAsia" w:ascii="宋体" w:hAnsi="宋体"/>
                <w:sz w:val="16"/>
                <w:lang w:eastAsia="zh-CN"/>
              </w:rPr>
              <w:t>YQ</w:t>
            </w:r>
            <w:r>
              <w:rPr>
                <w:rFonts w:ascii="宋体" w:hAnsi="宋体" w:eastAsia="宋体"/>
                <w:sz w:val="16"/>
              </w:rPr>
              <w:t>期间正常饮食，保障我乡人民群众生命安全，提升我乡</w:t>
            </w:r>
            <w:r>
              <w:rPr>
                <w:rFonts w:hint="eastAsia" w:ascii="宋体" w:hAnsi="宋体"/>
                <w:sz w:val="16"/>
                <w:lang w:eastAsia="zh-CN"/>
              </w:rPr>
              <w:t>YQ</w:t>
            </w:r>
            <w:r>
              <w:rPr>
                <w:rFonts w:ascii="宋体" w:hAnsi="宋体" w:eastAsia="宋体"/>
                <w:sz w:val="16"/>
              </w:rPr>
              <w:t>防控能力。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6B7FEE">
            <w:pPr>
              <w:jc w:val="both"/>
            </w:pPr>
            <w:r>
              <w:rPr>
                <w:rFonts w:hint="eastAsia" w:ascii="宋体" w:hAnsi="宋体"/>
                <w:sz w:val="16"/>
                <w:lang w:eastAsia="zh-CN"/>
              </w:rPr>
              <w:t>截至</w:t>
            </w:r>
            <w:r>
              <w:rPr>
                <w:rFonts w:ascii="宋体" w:hAnsi="宋体" w:eastAsia="宋体"/>
                <w:sz w:val="16"/>
              </w:rPr>
              <w:t>2024年12月31日，该项目已实施完毕，已支付资金0.51万元。通过项目实施保障了我乡</w:t>
            </w:r>
            <w:r>
              <w:rPr>
                <w:rFonts w:hint="eastAsia" w:ascii="宋体" w:hAnsi="宋体"/>
                <w:sz w:val="16"/>
                <w:lang w:eastAsia="zh-CN"/>
              </w:rPr>
              <w:t>YQ</w:t>
            </w:r>
            <w:r>
              <w:rPr>
                <w:rFonts w:ascii="宋体" w:hAnsi="宋体" w:eastAsia="宋体"/>
                <w:sz w:val="16"/>
              </w:rPr>
              <w:t>期间正常饮食，保障我乡人民群众生命安全，有效提升了我乡</w:t>
            </w:r>
            <w:r>
              <w:rPr>
                <w:rFonts w:hint="eastAsia" w:ascii="宋体" w:hAnsi="宋体"/>
                <w:sz w:val="16"/>
                <w:lang w:eastAsia="zh-CN"/>
              </w:rPr>
              <w:t>YQ</w:t>
            </w:r>
            <w:r>
              <w:rPr>
                <w:rFonts w:ascii="宋体" w:hAnsi="宋体" w:eastAsia="宋体"/>
                <w:sz w:val="16"/>
              </w:rPr>
              <w:t>防控能力。</w:t>
            </w:r>
          </w:p>
        </w:tc>
      </w:tr>
      <w:tr w14:paraId="2CEE3D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E724A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082D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CA6E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9462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B72F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6795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F802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4219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6AA6E">
            <w:pPr>
              <w:jc w:val="center"/>
            </w:pPr>
            <w:r>
              <w:rPr>
                <w:rFonts w:ascii="宋体" w:hAnsi="宋体" w:eastAsia="宋体"/>
                <w:sz w:val="16"/>
              </w:rPr>
              <w:t>偏差原因分析及改进措施</w:t>
            </w:r>
          </w:p>
        </w:tc>
      </w:tr>
      <w:tr w14:paraId="3236B6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2C7F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5E1E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C596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43D67">
            <w:pPr>
              <w:jc w:val="center"/>
            </w:pPr>
            <w:r>
              <w:rPr>
                <w:rFonts w:ascii="宋体" w:hAnsi="宋体" w:eastAsia="宋体"/>
                <w:sz w:val="16"/>
              </w:rPr>
              <w:t>保障隔离点个数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22A14">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DEA73">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797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865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80A41">
            <w:pPr>
              <w:jc w:val="center"/>
            </w:pPr>
          </w:p>
        </w:tc>
      </w:tr>
      <w:tr w14:paraId="3B8650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974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BAF3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BF5B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81AF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840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59D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7D7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31A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59A66">
            <w:pPr>
              <w:jc w:val="center"/>
            </w:pPr>
          </w:p>
        </w:tc>
      </w:tr>
      <w:tr w14:paraId="6C0D2D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2B6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381CA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B794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483C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5A23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759A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959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94A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4698E">
            <w:pPr>
              <w:jc w:val="center"/>
            </w:pPr>
          </w:p>
        </w:tc>
      </w:tr>
      <w:tr w14:paraId="05BC11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B4B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26C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969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98891">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3DC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03D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098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653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91AD1">
            <w:pPr>
              <w:jc w:val="center"/>
            </w:pPr>
          </w:p>
        </w:tc>
      </w:tr>
      <w:tr w14:paraId="3D2161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D0F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7D31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26F1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B53D2">
            <w:pPr>
              <w:jc w:val="center"/>
            </w:pPr>
            <w:r>
              <w:rPr>
                <w:rFonts w:hint="eastAsia" w:ascii="宋体" w:hAnsi="宋体"/>
                <w:sz w:val="16"/>
                <w:lang w:eastAsia="zh-CN"/>
              </w:rPr>
              <w:t>YQ</w:t>
            </w:r>
            <w:r>
              <w:rPr>
                <w:rFonts w:ascii="宋体" w:hAnsi="宋体" w:eastAsia="宋体"/>
                <w:sz w:val="16"/>
              </w:rPr>
              <w:t>防控项目资金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7D1BB">
            <w:pPr>
              <w:jc w:val="center"/>
            </w:pPr>
            <w:r>
              <w:rPr>
                <w:rFonts w:ascii="宋体" w:hAnsi="宋体" w:eastAsia="宋体"/>
                <w:sz w:val="16"/>
              </w:rPr>
              <w:t>=5100元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3BF17">
            <w:pPr>
              <w:jc w:val="center"/>
            </w:pPr>
            <w:r>
              <w:rPr>
                <w:rFonts w:ascii="宋体" w:hAnsi="宋体" w:eastAsia="宋体"/>
                <w:sz w:val="16"/>
              </w:rPr>
              <w:t>=5100元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973C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612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DC186">
            <w:pPr>
              <w:jc w:val="center"/>
            </w:pPr>
          </w:p>
        </w:tc>
      </w:tr>
      <w:tr w14:paraId="5C92F9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DD4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F6AD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27F2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35779">
            <w:pPr>
              <w:jc w:val="center"/>
            </w:pPr>
            <w:r>
              <w:rPr>
                <w:rFonts w:ascii="宋体" w:hAnsi="宋体" w:eastAsia="宋体"/>
                <w:sz w:val="16"/>
              </w:rPr>
              <w:t>保障人民群众生命安全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9D56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1404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F84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B94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1C9EC">
            <w:pPr>
              <w:jc w:val="center"/>
            </w:pPr>
          </w:p>
        </w:tc>
      </w:tr>
      <w:tr w14:paraId="56C5EE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AE8E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E0AD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5D5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BAEFD">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71BC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3CAD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73B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719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6170D">
            <w:pPr>
              <w:jc w:val="center"/>
            </w:pPr>
          </w:p>
        </w:tc>
      </w:tr>
      <w:tr w14:paraId="6FB5547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8DC49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444F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3B5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FE8A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BA0481"/>
        </w:tc>
      </w:tr>
    </w:tbl>
    <w:p w14:paraId="215D451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393798">
        <w:tblPrEx>
          <w:tblCellMar>
            <w:top w:w="0" w:type="dxa"/>
            <w:left w:w="108" w:type="dxa"/>
            <w:bottom w:w="0" w:type="dxa"/>
            <w:right w:w="108" w:type="dxa"/>
          </w:tblCellMar>
        </w:tblPrEx>
        <w:tc>
          <w:tcPr>
            <w:tcW w:w="8847" w:type="dxa"/>
            <w:gridSpan w:val="9"/>
            <w:vAlign w:val="center"/>
          </w:tcPr>
          <w:p w14:paraId="6044390B">
            <w:pPr>
              <w:jc w:val="center"/>
            </w:pPr>
            <w:r>
              <w:rPr>
                <w:rFonts w:ascii="宋体" w:hAnsi="宋体" w:eastAsia="宋体"/>
                <w:sz w:val="24"/>
              </w:rPr>
              <w:t>项目支出绩效自评表</w:t>
            </w:r>
          </w:p>
        </w:tc>
      </w:tr>
      <w:tr w14:paraId="3D07B797">
        <w:tblPrEx>
          <w:tblCellMar>
            <w:top w:w="0" w:type="dxa"/>
            <w:left w:w="108" w:type="dxa"/>
            <w:bottom w:w="0" w:type="dxa"/>
            <w:right w:w="108" w:type="dxa"/>
          </w:tblCellMar>
        </w:tblPrEx>
        <w:tc>
          <w:tcPr>
            <w:tcW w:w="8847" w:type="dxa"/>
            <w:gridSpan w:val="9"/>
            <w:vAlign w:val="center"/>
          </w:tcPr>
          <w:p w14:paraId="29FB7D9C">
            <w:pPr>
              <w:jc w:val="center"/>
            </w:pPr>
            <w:r>
              <w:rPr>
                <w:rFonts w:ascii="宋体" w:hAnsi="宋体" w:eastAsia="宋体"/>
                <w:sz w:val="24"/>
              </w:rPr>
              <w:t>(2024年度)</w:t>
            </w:r>
          </w:p>
        </w:tc>
      </w:tr>
      <w:tr w14:paraId="6555E6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A9D0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60788EB">
            <w:pPr>
              <w:jc w:val="center"/>
            </w:pPr>
            <w:r>
              <w:rPr>
                <w:rFonts w:ascii="宋体" w:hAnsi="宋体" w:eastAsia="宋体"/>
                <w:sz w:val="16"/>
              </w:rPr>
              <w:t>村级组织运转经费（县配套）</w:t>
            </w:r>
            <w:r>
              <w:rPr>
                <w:rFonts w:ascii="宋体" w:hAnsi="宋体" w:eastAsia="宋体"/>
                <w:sz w:val="16"/>
              </w:rPr>
              <w:tab/>
            </w:r>
            <w:r>
              <w:rPr>
                <w:rFonts w:ascii="宋体" w:hAnsi="宋体" w:eastAsia="宋体"/>
                <w:sz w:val="16"/>
              </w:rPr>
              <w:tab/>
            </w:r>
            <w:r>
              <w:rPr>
                <w:rFonts w:ascii="宋体" w:hAnsi="宋体" w:eastAsia="宋体"/>
                <w:sz w:val="16"/>
              </w:rPr>
              <w:t>村级组织运转经费（县配套）</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村级组织运转经费（县配套）</w:t>
            </w:r>
          </w:p>
        </w:tc>
      </w:tr>
      <w:tr w14:paraId="1B21BEC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B917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4071F9">
            <w:pPr>
              <w:jc w:val="center"/>
            </w:pPr>
            <w:r>
              <w:rPr>
                <w:rFonts w:ascii="宋体" w:hAnsi="宋体" w:eastAsia="宋体"/>
                <w:sz w:val="16"/>
              </w:rPr>
              <w:t>洛浦县阿其克乡人民政府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C861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23AE55">
            <w:pPr>
              <w:jc w:val="center"/>
            </w:pPr>
            <w:r>
              <w:rPr>
                <w:rFonts w:ascii="宋体" w:hAnsi="宋体" w:eastAsia="宋体"/>
                <w:sz w:val="16"/>
              </w:rPr>
              <w:t>洛浦县阿其克乡人民政府</w:t>
            </w:r>
          </w:p>
        </w:tc>
      </w:tr>
      <w:tr w14:paraId="5B6359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402A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8B88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CC76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154A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4CCC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A519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480B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DB409">
            <w:pPr>
              <w:jc w:val="center"/>
            </w:pPr>
            <w:r>
              <w:rPr>
                <w:rFonts w:ascii="宋体" w:hAnsi="宋体" w:eastAsia="宋体"/>
                <w:sz w:val="16"/>
              </w:rPr>
              <w:t>得分</w:t>
            </w:r>
          </w:p>
        </w:tc>
      </w:tr>
      <w:tr w14:paraId="50854C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4F4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FEF8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DA7B3">
            <w:pPr>
              <w:jc w:val="center"/>
            </w:pPr>
            <w:r>
              <w:rPr>
                <w:rFonts w:ascii="宋体" w:hAnsi="宋体" w:eastAsia="宋体"/>
                <w:sz w:val="16"/>
              </w:rPr>
              <w:t>18.00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534A6">
            <w:pPr>
              <w:jc w:val="center"/>
            </w:pPr>
            <w:r>
              <w:rPr>
                <w:rFonts w:ascii="宋体" w:hAnsi="宋体" w:eastAsia="宋体"/>
                <w:sz w:val="16"/>
              </w:rPr>
              <w:t>18.00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2955B">
            <w:pPr>
              <w:jc w:val="center"/>
            </w:pPr>
            <w:r>
              <w:rPr>
                <w:rFonts w:ascii="宋体" w:hAnsi="宋体" w:eastAsia="宋体"/>
                <w:sz w:val="16"/>
              </w:rPr>
              <w:t>17.96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049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527A5">
            <w:pPr>
              <w:jc w:val="center"/>
            </w:pPr>
            <w:r>
              <w:rPr>
                <w:rFonts w:ascii="宋体" w:hAnsi="宋体" w:eastAsia="宋体"/>
                <w:sz w:val="16"/>
              </w:rPr>
              <w:t xml:space="preserve">99.78%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118EC">
            <w:pPr>
              <w:jc w:val="center"/>
            </w:pPr>
            <w:r>
              <w:rPr>
                <w:rFonts w:ascii="宋体" w:hAnsi="宋体" w:eastAsia="宋体"/>
                <w:sz w:val="16"/>
              </w:rPr>
              <w:t>9.95分</w:t>
            </w:r>
          </w:p>
        </w:tc>
      </w:tr>
      <w:tr w14:paraId="42F814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DF45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C22B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3E535">
            <w:pPr>
              <w:jc w:val="center"/>
            </w:pPr>
            <w:r>
              <w:rPr>
                <w:rFonts w:ascii="宋体" w:hAnsi="宋体" w:eastAsia="宋体"/>
                <w:sz w:val="16"/>
              </w:rPr>
              <w:t>18.00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95BD2">
            <w:pPr>
              <w:jc w:val="center"/>
            </w:pPr>
            <w:r>
              <w:rPr>
                <w:rFonts w:ascii="宋体" w:hAnsi="宋体" w:eastAsia="宋体"/>
                <w:sz w:val="16"/>
              </w:rPr>
              <w:t>18.00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52432">
            <w:pPr>
              <w:jc w:val="center"/>
            </w:pPr>
            <w:r>
              <w:rPr>
                <w:rFonts w:ascii="宋体" w:hAnsi="宋体" w:eastAsia="宋体"/>
                <w:sz w:val="16"/>
              </w:rPr>
              <w:t>17.96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BE9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107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D0253">
            <w:pPr>
              <w:jc w:val="center"/>
            </w:pPr>
            <w:r>
              <w:rPr>
                <w:rFonts w:ascii="宋体" w:hAnsi="宋体" w:eastAsia="宋体"/>
                <w:sz w:val="16"/>
              </w:rPr>
              <w:t>—</w:t>
            </w:r>
          </w:p>
        </w:tc>
      </w:tr>
      <w:tr w14:paraId="25DAA7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C19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F733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2B7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978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9AE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56B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517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1A466">
            <w:pPr>
              <w:jc w:val="center"/>
            </w:pPr>
            <w:r>
              <w:rPr>
                <w:rFonts w:ascii="宋体" w:hAnsi="宋体" w:eastAsia="宋体"/>
                <w:sz w:val="16"/>
              </w:rPr>
              <w:t>—</w:t>
            </w:r>
          </w:p>
        </w:tc>
      </w:tr>
      <w:tr w14:paraId="501CC4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0185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04A9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F60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304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811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A0C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0B2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E7403">
            <w:pPr>
              <w:jc w:val="center"/>
            </w:pPr>
            <w:r>
              <w:rPr>
                <w:rFonts w:ascii="宋体" w:hAnsi="宋体" w:eastAsia="宋体"/>
                <w:sz w:val="16"/>
              </w:rPr>
              <w:t>—</w:t>
            </w:r>
          </w:p>
        </w:tc>
      </w:tr>
      <w:tr w14:paraId="5C8EFB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76EF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A2BED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608EB3">
            <w:pPr>
              <w:jc w:val="center"/>
            </w:pPr>
            <w:r>
              <w:rPr>
                <w:rFonts w:ascii="宋体" w:hAnsi="宋体" w:eastAsia="宋体"/>
                <w:sz w:val="16"/>
              </w:rPr>
              <w:t>实际完成情况</w:t>
            </w:r>
          </w:p>
        </w:tc>
      </w:tr>
      <w:tr w14:paraId="4B0D80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8D70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38AD86">
            <w:pPr>
              <w:jc w:val="both"/>
            </w:pPr>
            <w:r>
              <w:rPr>
                <w:rFonts w:ascii="宋体" w:hAnsi="宋体" w:eastAsia="宋体"/>
                <w:sz w:val="16"/>
              </w:rPr>
              <w:t>根据《洛浦县财经委员会会议纪要》（洛财纪字</w:t>
            </w:r>
            <w:r>
              <w:rPr>
                <w:rFonts w:hint="eastAsia" w:ascii="宋体" w:hAnsi="宋体"/>
                <w:sz w:val="16"/>
                <w:lang w:eastAsia="zh-CN"/>
              </w:rPr>
              <w:t>〔2024〕4号</w:t>
            </w:r>
            <w:r>
              <w:rPr>
                <w:rFonts w:ascii="宋体" w:hAnsi="宋体" w:eastAsia="宋体"/>
                <w:sz w:val="16"/>
              </w:rPr>
              <w:t>）文件实施此项目，项目主要内容为：保障辖区内4个行政村的办公经费、维修费、取暖费等各项运转经费，确保4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221BB2">
            <w:pPr>
              <w:jc w:val="both"/>
            </w:pPr>
            <w:r>
              <w:rPr>
                <w:rFonts w:hint="eastAsia" w:ascii="宋体" w:hAnsi="宋体"/>
                <w:sz w:val="16"/>
                <w:lang w:eastAsia="zh-CN"/>
              </w:rPr>
              <w:t>截至</w:t>
            </w:r>
            <w:r>
              <w:rPr>
                <w:rFonts w:ascii="宋体" w:hAnsi="宋体" w:eastAsia="宋体"/>
                <w:sz w:val="16"/>
              </w:rPr>
              <w:t>2024年12月31日，该项目已实施完毕（或尚未完工），已支付资金17.96万元，通过项目实施，加强了党对农村工作的全面领导，有效保障了村级各项工作运转高效、规范有序，进一步夯实了乡村振兴组织基础，提升了农村基层治理效能，持续改善了村级人员办公环境，提高工作积极性和工作效率。</w:t>
            </w:r>
          </w:p>
        </w:tc>
      </w:tr>
      <w:tr w14:paraId="3DADC5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09FC9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6F33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9871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B0CB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77E7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267B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76B4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4A67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EE297">
            <w:pPr>
              <w:jc w:val="center"/>
            </w:pPr>
            <w:r>
              <w:rPr>
                <w:rFonts w:ascii="宋体" w:hAnsi="宋体" w:eastAsia="宋体"/>
                <w:sz w:val="16"/>
              </w:rPr>
              <w:t>偏差原因分析及改进措施</w:t>
            </w:r>
          </w:p>
        </w:tc>
      </w:tr>
      <w:tr w14:paraId="62FBA0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C0FC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F2D0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8E27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C5387">
            <w:pPr>
              <w:jc w:val="center"/>
            </w:pPr>
            <w:r>
              <w:rPr>
                <w:rFonts w:ascii="宋体" w:hAnsi="宋体" w:eastAsia="宋体"/>
                <w:sz w:val="16"/>
              </w:rPr>
              <w:t>涉及行政村个数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E5E20">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283BC">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F56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417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67EA0">
            <w:pPr>
              <w:jc w:val="center"/>
            </w:pPr>
          </w:p>
        </w:tc>
      </w:tr>
      <w:tr w14:paraId="0BADF5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385D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8F5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7BCF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4E84B">
            <w:pPr>
              <w:jc w:val="center"/>
            </w:pPr>
            <w:r>
              <w:rPr>
                <w:rFonts w:ascii="宋体" w:hAnsi="宋体" w:eastAsia="宋体"/>
                <w:sz w:val="16"/>
              </w:rPr>
              <w:t>资金保障率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03B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0A2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CFA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DEA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82192">
            <w:pPr>
              <w:jc w:val="center"/>
            </w:pPr>
          </w:p>
        </w:tc>
      </w:tr>
      <w:tr w14:paraId="47BE46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4D2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CEA5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1C4B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63AD8">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2E72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7F2E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78A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B6C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5F3A8">
            <w:pPr>
              <w:jc w:val="center"/>
            </w:pPr>
          </w:p>
        </w:tc>
      </w:tr>
      <w:tr w14:paraId="588269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49F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698C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6BB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7ADC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9169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5EEF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21B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1E1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B7AD0">
            <w:pPr>
              <w:jc w:val="center"/>
            </w:pPr>
          </w:p>
        </w:tc>
      </w:tr>
      <w:tr w14:paraId="75E6EF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9B5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C247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D331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FDA6E">
            <w:pPr>
              <w:jc w:val="center"/>
            </w:pPr>
            <w:r>
              <w:rPr>
                <w:rFonts w:ascii="宋体" w:hAnsi="宋体" w:eastAsia="宋体"/>
                <w:sz w:val="16"/>
              </w:rPr>
              <w:t>每个村运转成本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3D3D2">
            <w:pPr>
              <w:jc w:val="center"/>
            </w:pPr>
            <w:r>
              <w:rPr>
                <w:rFonts w:ascii="宋体" w:hAnsi="宋体" w:eastAsia="宋体"/>
                <w:sz w:val="16"/>
              </w:rPr>
              <w:t>&lt;=4.5万元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34422">
            <w:pPr>
              <w:jc w:val="center"/>
            </w:pPr>
            <w:r>
              <w:rPr>
                <w:rFonts w:ascii="宋体" w:hAnsi="宋体" w:eastAsia="宋体"/>
                <w:sz w:val="16"/>
              </w:rPr>
              <w:t>=4.49万元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AE67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C9679">
            <w:pPr>
              <w:jc w:val="center"/>
            </w:pPr>
            <w:r>
              <w:rPr>
                <w:rFonts w:ascii="宋体" w:hAnsi="宋体" w:eastAsia="宋体"/>
                <w:sz w:val="16"/>
              </w:rPr>
              <w:t>19.89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FCA15">
            <w:pPr>
              <w:jc w:val="center"/>
            </w:pPr>
            <w:r>
              <w:rPr>
                <w:rFonts w:ascii="宋体" w:hAnsi="宋体" w:eastAsia="宋体"/>
                <w:sz w:val="16"/>
              </w:rPr>
              <w:t>偏差原因分析：村级发票提供错误，收款人账号名称与账号不符导致支付失败。</w:t>
            </w:r>
          </w:p>
        </w:tc>
      </w:tr>
      <w:tr w14:paraId="5C8D70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1C20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BCA4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9BB9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BC882">
            <w:pPr>
              <w:jc w:val="center"/>
            </w:pPr>
            <w:r>
              <w:rPr>
                <w:rFonts w:ascii="宋体" w:hAnsi="宋体" w:eastAsia="宋体"/>
                <w:sz w:val="16"/>
              </w:rPr>
              <w:t>保障村级各项工作运转高效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CFD0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2D0E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59D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C0B8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1AFD0">
            <w:pPr>
              <w:jc w:val="center"/>
            </w:pPr>
          </w:p>
        </w:tc>
      </w:tr>
      <w:tr w14:paraId="0AD0A3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12E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32A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A5E7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18591">
            <w:pPr>
              <w:jc w:val="center"/>
            </w:pPr>
            <w:r>
              <w:rPr>
                <w:rFonts w:ascii="宋体" w:hAnsi="宋体" w:eastAsia="宋体"/>
                <w:sz w:val="16"/>
              </w:rPr>
              <w:t>村干部满意度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A5637">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3AE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32B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4AC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84F8F">
            <w:pPr>
              <w:jc w:val="center"/>
            </w:pPr>
          </w:p>
        </w:tc>
      </w:tr>
      <w:tr w14:paraId="011FFB7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DBF73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0732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BB6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EB119">
            <w:pPr>
              <w:jc w:val="center"/>
            </w:pPr>
            <w:r>
              <w:rPr>
                <w:rFonts w:ascii="宋体" w:hAnsi="宋体" w:eastAsia="宋体"/>
                <w:sz w:val="16"/>
              </w:rPr>
              <w:t>99.84分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1D918C"/>
        </w:tc>
      </w:tr>
    </w:tbl>
    <w:p w14:paraId="0B4ABD6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AF9F6A">
        <w:tblPrEx>
          <w:tblCellMar>
            <w:top w:w="0" w:type="dxa"/>
            <w:left w:w="108" w:type="dxa"/>
            <w:bottom w:w="0" w:type="dxa"/>
            <w:right w:w="108" w:type="dxa"/>
          </w:tblCellMar>
        </w:tblPrEx>
        <w:tc>
          <w:tcPr>
            <w:tcW w:w="8847" w:type="dxa"/>
            <w:gridSpan w:val="9"/>
            <w:vAlign w:val="center"/>
          </w:tcPr>
          <w:p w14:paraId="6DFFA53B">
            <w:pPr>
              <w:jc w:val="center"/>
            </w:pPr>
            <w:r>
              <w:rPr>
                <w:rFonts w:ascii="宋体" w:hAnsi="宋体" w:eastAsia="宋体"/>
                <w:sz w:val="24"/>
              </w:rPr>
              <w:t>项目支出绩效自评表</w:t>
            </w:r>
          </w:p>
        </w:tc>
      </w:tr>
      <w:tr w14:paraId="66E32905">
        <w:tblPrEx>
          <w:tblCellMar>
            <w:top w:w="0" w:type="dxa"/>
            <w:left w:w="108" w:type="dxa"/>
            <w:bottom w:w="0" w:type="dxa"/>
            <w:right w:w="108" w:type="dxa"/>
          </w:tblCellMar>
        </w:tblPrEx>
        <w:tc>
          <w:tcPr>
            <w:tcW w:w="8847" w:type="dxa"/>
            <w:gridSpan w:val="9"/>
            <w:vAlign w:val="center"/>
          </w:tcPr>
          <w:p w14:paraId="78BFE2FD">
            <w:pPr>
              <w:jc w:val="center"/>
            </w:pPr>
            <w:r>
              <w:rPr>
                <w:rFonts w:ascii="宋体" w:hAnsi="宋体" w:eastAsia="宋体"/>
                <w:sz w:val="24"/>
              </w:rPr>
              <w:t>(2024年度)</w:t>
            </w:r>
          </w:p>
        </w:tc>
      </w:tr>
      <w:tr w14:paraId="570E7C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D2F7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90FCA9">
            <w:pPr>
              <w:jc w:val="center"/>
            </w:pPr>
            <w:r>
              <w:rPr>
                <w:rFonts w:ascii="宋体" w:hAnsi="宋体" w:eastAsia="宋体"/>
                <w:sz w:val="16"/>
              </w:rPr>
              <w:t>治保主任生活补贴</w:t>
            </w:r>
          </w:p>
        </w:tc>
      </w:tr>
      <w:tr w14:paraId="79F987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7A55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35C14F">
            <w:pPr>
              <w:jc w:val="center"/>
            </w:pPr>
            <w:r>
              <w:rPr>
                <w:rFonts w:ascii="宋体" w:hAnsi="宋体" w:eastAsia="宋体"/>
                <w:sz w:val="16"/>
              </w:rPr>
              <w:t>洛浦县阿其克乡人民政府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DED0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ED8962">
            <w:pPr>
              <w:jc w:val="center"/>
            </w:pPr>
            <w:r>
              <w:rPr>
                <w:rFonts w:ascii="宋体" w:hAnsi="宋体" w:eastAsia="宋体"/>
                <w:sz w:val="16"/>
              </w:rPr>
              <w:t>洛浦县阿其克乡人民政府</w:t>
            </w:r>
          </w:p>
        </w:tc>
      </w:tr>
      <w:tr w14:paraId="044E78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66A2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36F8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95FB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9D2A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952A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4CC3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2AEE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69985">
            <w:pPr>
              <w:jc w:val="center"/>
            </w:pPr>
            <w:r>
              <w:rPr>
                <w:rFonts w:ascii="宋体" w:hAnsi="宋体" w:eastAsia="宋体"/>
                <w:sz w:val="16"/>
              </w:rPr>
              <w:t>得分</w:t>
            </w:r>
          </w:p>
        </w:tc>
      </w:tr>
      <w:tr w14:paraId="45C0FF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F14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B6A6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CD56D">
            <w:pPr>
              <w:jc w:val="center"/>
            </w:pPr>
            <w:r>
              <w:rPr>
                <w:rFonts w:ascii="宋体" w:hAnsi="宋体" w:eastAsia="宋体"/>
                <w:sz w:val="16"/>
              </w:rPr>
              <w:t>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3C9EB">
            <w:pPr>
              <w:jc w:val="center"/>
            </w:pPr>
            <w:r>
              <w:rPr>
                <w:rFonts w:ascii="宋体" w:hAnsi="宋体" w:eastAsia="宋体"/>
                <w:sz w:val="16"/>
              </w:rPr>
              <w:t>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D1F76">
            <w:pPr>
              <w:jc w:val="center"/>
            </w:pPr>
            <w:r>
              <w:rPr>
                <w:rFonts w:ascii="宋体" w:hAnsi="宋体" w:eastAsia="宋体"/>
                <w:sz w:val="16"/>
              </w:rPr>
              <w:t>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71D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00D4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4C245">
            <w:pPr>
              <w:jc w:val="center"/>
            </w:pPr>
            <w:r>
              <w:rPr>
                <w:rFonts w:ascii="宋体" w:hAnsi="宋体" w:eastAsia="宋体"/>
                <w:sz w:val="16"/>
              </w:rPr>
              <w:t>10.00分</w:t>
            </w:r>
          </w:p>
        </w:tc>
      </w:tr>
      <w:tr w14:paraId="20DF6A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6B3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2C3B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55460">
            <w:pPr>
              <w:jc w:val="center"/>
            </w:pPr>
            <w:r>
              <w:rPr>
                <w:rFonts w:ascii="宋体" w:hAnsi="宋体" w:eastAsia="宋体"/>
                <w:sz w:val="16"/>
              </w:rPr>
              <w:t>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A4377">
            <w:pPr>
              <w:jc w:val="center"/>
            </w:pPr>
            <w:r>
              <w:rPr>
                <w:rFonts w:ascii="宋体" w:hAnsi="宋体" w:eastAsia="宋体"/>
                <w:sz w:val="16"/>
              </w:rPr>
              <w:t>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1BB09">
            <w:pPr>
              <w:jc w:val="center"/>
            </w:pPr>
            <w:r>
              <w:rPr>
                <w:rFonts w:ascii="宋体" w:hAnsi="宋体" w:eastAsia="宋体"/>
                <w:sz w:val="16"/>
              </w:rPr>
              <w:t>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B7C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7F3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AD218">
            <w:pPr>
              <w:jc w:val="center"/>
            </w:pPr>
            <w:r>
              <w:rPr>
                <w:rFonts w:ascii="宋体" w:hAnsi="宋体" w:eastAsia="宋体"/>
                <w:sz w:val="16"/>
              </w:rPr>
              <w:t>—</w:t>
            </w:r>
          </w:p>
        </w:tc>
      </w:tr>
      <w:tr w14:paraId="307833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F0B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84E4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0FE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394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8AD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8B5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F88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97C6E">
            <w:pPr>
              <w:jc w:val="center"/>
            </w:pPr>
            <w:r>
              <w:rPr>
                <w:rFonts w:ascii="宋体" w:hAnsi="宋体" w:eastAsia="宋体"/>
                <w:sz w:val="16"/>
              </w:rPr>
              <w:t>—</w:t>
            </w:r>
          </w:p>
        </w:tc>
      </w:tr>
      <w:tr w14:paraId="6EF896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916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8472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7EB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E23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0F5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3FD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FA7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1FDBF">
            <w:pPr>
              <w:jc w:val="center"/>
            </w:pPr>
            <w:r>
              <w:rPr>
                <w:rFonts w:ascii="宋体" w:hAnsi="宋体" w:eastAsia="宋体"/>
                <w:sz w:val="16"/>
              </w:rPr>
              <w:t>—</w:t>
            </w:r>
          </w:p>
        </w:tc>
      </w:tr>
      <w:tr w14:paraId="3DDB63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7441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48EF0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65F239">
            <w:pPr>
              <w:jc w:val="center"/>
            </w:pPr>
            <w:r>
              <w:rPr>
                <w:rFonts w:ascii="宋体" w:hAnsi="宋体" w:eastAsia="宋体"/>
                <w:sz w:val="16"/>
              </w:rPr>
              <w:t>实际完成情况</w:t>
            </w:r>
          </w:p>
        </w:tc>
      </w:tr>
      <w:tr w14:paraId="238D0D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4A2F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ACC67B">
            <w:pPr>
              <w:jc w:val="both"/>
            </w:pPr>
            <w:r>
              <w:rPr>
                <w:rFonts w:ascii="宋体" w:hAnsi="宋体" w:eastAsia="宋体"/>
                <w:sz w:val="16"/>
              </w:rPr>
              <w:t>根据《洛浦县财经委员会会议纪要》（洛财纪字</w:t>
            </w:r>
            <w:r>
              <w:rPr>
                <w:rFonts w:hint="eastAsia" w:ascii="宋体" w:hAnsi="宋体"/>
                <w:sz w:val="16"/>
                <w:lang w:eastAsia="zh-CN"/>
              </w:rPr>
              <w:t>〔2023〕2号</w:t>
            </w:r>
            <w:r>
              <w:rPr>
                <w:rFonts w:ascii="宋体" w:hAnsi="宋体" w:eastAsia="宋体"/>
                <w:sz w:val="16"/>
              </w:rPr>
              <w:t>）文件实施此项目，项目主要内容为：保障31名治保主任按时发放，通过项目实施，保障村级工作积极性，促进村级工作正常开展。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2C485B">
            <w:pPr>
              <w:jc w:val="both"/>
            </w:pPr>
            <w:r>
              <w:rPr>
                <w:rFonts w:hint="eastAsia" w:ascii="宋体" w:hAnsi="宋体"/>
                <w:sz w:val="16"/>
                <w:lang w:eastAsia="zh-CN"/>
              </w:rPr>
              <w:t>截至</w:t>
            </w:r>
            <w:r>
              <w:rPr>
                <w:rFonts w:ascii="宋体" w:hAnsi="宋体" w:eastAsia="宋体"/>
                <w:sz w:val="16"/>
              </w:rPr>
              <w:t>2024年12月31日，该项目已实施完毕，已支付资金0.14万元。通过项目实施，保障了4名治保主任按时发放，有效保障村级工作积极性，促进村级工作正常开展。</w:t>
            </w:r>
          </w:p>
        </w:tc>
      </w:tr>
      <w:tr w14:paraId="19F8EA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10BE2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2287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DA4A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341C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A47F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ACEE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B190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5670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631FE">
            <w:pPr>
              <w:jc w:val="center"/>
            </w:pPr>
            <w:r>
              <w:rPr>
                <w:rFonts w:ascii="宋体" w:hAnsi="宋体" w:eastAsia="宋体"/>
                <w:sz w:val="16"/>
              </w:rPr>
              <w:t>偏差原因分析及改进措施</w:t>
            </w:r>
          </w:p>
        </w:tc>
      </w:tr>
      <w:tr w14:paraId="556775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8E0B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377D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57A1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02015">
            <w:pPr>
              <w:jc w:val="center"/>
            </w:pPr>
            <w:r>
              <w:rPr>
                <w:rFonts w:ascii="宋体" w:hAnsi="宋体" w:eastAsia="宋体"/>
                <w:sz w:val="16"/>
              </w:rPr>
              <w:t>补贴治保主任人数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734DB">
            <w:pPr>
              <w:jc w:val="center"/>
            </w:pPr>
            <w:r>
              <w:rPr>
                <w:rFonts w:ascii="宋体" w:hAnsi="宋体" w:eastAsia="宋体"/>
                <w:sz w:val="16"/>
              </w:rPr>
              <w:t>&gt;=4人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EB067">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377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347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299E9">
            <w:pPr>
              <w:jc w:val="center"/>
            </w:pPr>
          </w:p>
        </w:tc>
      </w:tr>
      <w:tr w14:paraId="6E90FB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E61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F79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56B0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89DDC">
            <w:pPr>
              <w:jc w:val="center"/>
            </w:pPr>
            <w:r>
              <w:rPr>
                <w:rFonts w:ascii="宋体" w:hAnsi="宋体" w:eastAsia="宋体"/>
                <w:sz w:val="16"/>
              </w:rPr>
              <w:t>补贴覆盖率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463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887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316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F54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82EE6">
            <w:pPr>
              <w:jc w:val="center"/>
            </w:pPr>
          </w:p>
        </w:tc>
      </w:tr>
      <w:tr w14:paraId="713415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082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02A24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6BA0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C5A7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52D52">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30D30">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4F9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FE9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97596">
            <w:pPr>
              <w:jc w:val="center"/>
            </w:pPr>
          </w:p>
        </w:tc>
      </w:tr>
      <w:tr w14:paraId="58BC55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3B3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484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D439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B373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A59B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27F2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6AC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292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8BD00">
            <w:pPr>
              <w:jc w:val="center"/>
            </w:pPr>
          </w:p>
        </w:tc>
      </w:tr>
      <w:tr w14:paraId="44BF32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009E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ABC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7C27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E39B8">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E6A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507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CDE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263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E9242">
            <w:pPr>
              <w:jc w:val="center"/>
            </w:pPr>
          </w:p>
        </w:tc>
      </w:tr>
      <w:tr w14:paraId="585E8F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0B8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4144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26FF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D350D">
            <w:pPr>
              <w:jc w:val="center"/>
            </w:pPr>
            <w:r>
              <w:rPr>
                <w:rFonts w:ascii="宋体" w:hAnsi="宋体" w:eastAsia="宋体"/>
                <w:sz w:val="16"/>
              </w:rPr>
              <w:t>治保主任补贴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1D813">
            <w:pPr>
              <w:jc w:val="center"/>
            </w:pPr>
            <w:r>
              <w:rPr>
                <w:rFonts w:ascii="宋体" w:hAnsi="宋体" w:eastAsia="宋体"/>
                <w:sz w:val="16"/>
              </w:rPr>
              <w:t>&lt;=0.14万元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B9145">
            <w:pPr>
              <w:jc w:val="center"/>
            </w:pPr>
            <w:r>
              <w:rPr>
                <w:rFonts w:ascii="宋体" w:hAnsi="宋体" w:eastAsia="宋体"/>
                <w:sz w:val="16"/>
              </w:rPr>
              <w:t>&lt;=0.14万元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B12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7E0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2DA35">
            <w:pPr>
              <w:jc w:val="center"/>
            </w:pPr>
          </w:p>
        </w:tc>
      </w:tr>
      <w:tr w14:paraId="71FB84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88F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004F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C24F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26F22">
            <w:pPr>
              <w:jc w:val="center"/>
            </w:pPr>
            <w:r>
              <w:rPr>
                <w:rFonts w:ascii="宋体" w:hAnsi="宋体" w:eastAsia="宋体"/>
                <w:sz w:val="16"/>
              </w:rPr>
              <w:t>保障村级工作积极性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6868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154C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394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46E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4CF55">
            <w:pPr>
              <w:jc w:val="center"/>
            </w:pPr>
          </w:p>
        </w:tc>
      </w:tr>
      <w:tr w14:paraId="6B266D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7F00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AB90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F0C2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91E5A">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9F12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44FC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882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ED1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A63C0">
            <w:pPr>
              <w:jc w:val="center"/>
            </w:pPr>
          </w:p>
        </w:tc>
      </w:tr>
      <w:tr w14:paraId="1AD5957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93C5D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00D8A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793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C5AD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8F4BA6"/>
        </w:tc>
      </w:tr>
    </w:tbl>
    <w:p w14:paraId="39B27C1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7BAA815">
        <w:tblPrEx>
          <w:tblCellMar>
            <w:top w:w="0" w:type="dxa"/>
            <w:left w:w="108" w:type="dxa"/>
            <w:bottom w:w="0" w:type="dxa"/>
            <w:right w:w="108" w:type="dxa"/>
          </w:tblCellMar>
        </w:tblPrEx>
        <w:tc>
          <w:tcPr>
            <w:tcW w:w="8847" w:type="dxa"/>
            <w:gridSpan w:val="9"/>
            <w:vAlign w:val="center"/>
          </w:tcPr>
          <w:p w14:paraId="1EC982CD">
            <w:pPr>
              <w:jc w:val="center"/>
            </w:pPr>
            <w:r>
              <w:rPr>
                <w:rFonts w:ascii="宋体" w:hAnsi="宋体" w:eastAsia="宋体"/>
                <w:sz w:val="24"/>
              </w:rPr>
              <w:t>项目支出绩效自评表</w:t>
            </w:r>
          </w:p>
        </w:tc>
      </w:tr>
      <w:tr w14:paraId="0730629B">
        <w:tblPrEx>
          <w:tblCellMar>
            <w:top w:w="0" w:type="dxa"/>
            <w:left w:w="108" w:type="dxa"/>
            <w:bottom w:w="0" w:type="dxa"/>
            <w:right w:w="108" w:type="dxa"/>
          </w:tblCellMar>
        </w:tblPrEx>
        <w:tc>
          <w:tcPr>
            <w:tcW w:w="8847" w:type="dxa"/>
            <w:gridSpan w:val="9"/>
            <w:vAlign w:val="center"/>
          </w:tcPr>
          <w:p w14:paraId="36679A6F">
            <w:pPr>
              <w:jc w:val="center"/>
            </w:pPr>
            <w:r>
              <w:rPr>
                <w:rFonts w:ascii="宋体" w:hAnsi="宋体" w:eastAsia="宋体"/>
                <w:sz w:val="24"/>
              </w:rPr>
              <w:t>(2024年度)</w:t>
            </w:r>
          </w:p>
        </w:tc>
      </w:tr>
      <w:tr w14:paraId="6022DE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CE79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60A06C">
            <w:pPr>
              <w:jc w:val="center"/>
            </w:pPr>
            <w:r>
              <w:rPr>
                <w:rFonts w:ascii="宋体" w:hAnsi="宋体" w:eastAsia="宋体"/>
                <w:sz w:val="16"/>
              </w:rPr>
              <w:t>治保主任生活补贴（第二批资金）</w:t>
            </w:r>
          </w:p>
        </w:tc>
      </w:tr>
      <w:tr w14:paraId="25EBAA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95E0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2B1E0B">
            <w:pPr>
              <w:jc w:val="center"/>
            </w:pPr>
            <w:r>
              <w:rPr>
                <w:rFonts w:ascii="宋体" w:hAnsi="宋体" w:eastAsia="宋体"/>
                <w:sz w:val="16"/>
              </w:rPr>
              <w:t>洛浦县阿其克乡人民政府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B3AF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EDF630">
            <w:pPr>
              <w:jc w:val="center"/>
            </w:pPr>
            <w:r>
              <w:rPr>
                <w:rFonts w:ascii="宋体" w:hAnsi="宋体" w:eastAsia="宋体"/>
                <w:sz w:val="16"/>
              </w:rPr>
              <w:t>洛浦县阿其克乡人民政府</w:t>
            </w:r>
          </w:p>
        </w:tc>
      </w:tr>
      <w:tr w14:paraId="6DDD72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2E2B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F68C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672E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3B70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2EAD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B5F9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E7EE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E04F7">
            <w:pPr>
              <w:jc w:val="center"/>
            </w:pPr>
            <w:r>
              <w:rPr>
                <w:rFonts w:ascii="宋体" w:hAnsi="宋体" w:eastAsia="宋体"/>
                <w:sz w:val="16"/>
              </w:rPr>
              <w:t>得分</w:t>
            </w:r>
          </w:p>
        </w:tc>
      </w:tr>
      <w:tr w14:paraId="060300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B9C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6DB9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966B3">
            <w:pPr>
              <w:jc w:val="center"/>
            </w:pPr>
            <w:r>
              <w:rPr>
                <w:rFonts w:ascii="宋体" w:hAnsi="宋体" w:eastAsia="宋体"/>
                <w:sz w:val="16"/>
              </w:rPr>
              <w:t>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7DEE5">
            <w:pPr>
              <w:jc w:val="center"/>
            </w:pPr>
            <w:r>
              <w:rPr>
                <w:rFonts w:ascii="宋体" w:hAnsi="宋体" w:eastAsia="宋体"/>
                <w:sz w:val="16"/>
              </w:rPr>
              <w:t>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DD85F">
            <w:pPr>
              <w:jc w:val="center"/>
            </w:pPr>
            <w:r>
              <w:rPr>
                <w:rFonts w:ascii="宋体" w:hAnsi="宋体" w:eastAsia="宋体"/>
                <w:sz w:val="16"/>
              </w:rPr>
              <w:t>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639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8637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93E5D">
            <w:pPr>
              <w:jc w:val="center"/>
            </w:pPr>
            <w:r>
              <w:rPr>
                <w:rFonts w:ascii="宋体" w:hAnsi="宋体" w:eastAsia="宋体"/>
                <w:sz w:val="16"/>
              </w:rPr>
              <w:t>10.00分</w:t>
            </w:r>
          </w:p>
        </w:tc>
      </w:tr>
      <w:tr w14:paraId="65D119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3C1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3557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0E597">
            <w:pPr>
              <w:jc w:val="center"/>
            </w:pPr>
            <w:r>
              <w:rPr>
                <w:rFonts w:ascii="宋体" w:hAnsi="宋体" w:eastAsia="宋体"/>
                <w:sz w:val="16"/>
              </w:rPr>
              <w:t>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50024">
            <w:pPr>
              <w:jc w:val="center"/>
            </w:pPr>
            <w:r>
              <w:rPr>
                <w:rFonts w:ascii="宋体" w:hAnsi="宋体" w:eastAsia="宋体"/>
                <w:sz w:val="16"/>
              </w:rPr>
              <w:t>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F34D8">
            <w:pPr>
              <w:jc w:val="center"/>
            </w:pPr>
            <w:r>
              <w:rPr>
                <w:rFonts w:ascii="宋体" w:hAnsi="宋体" w:eastAsia="宋体"/>
                <w:sz w:val="16"/>
              </w:rPr>
              <w:t>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580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46A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46D68">
            <w:pPr>
              <w:jc w:val="center"/>
            </w:pPr>
            <w:r>
              <w:rPr>
                <w:rFonts w:ascii="宋体" w:hAnsi="宋体" w:eastAsia="宋体"/>
                <w:sz w:val="16"/>
              </w:rPr>
              <w:t>—</w:t>
            </w:r>
          </w:p>
        </w:tc>
      </w:tr>
      <w:tr w14:paraId="55CC9B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825B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CCDB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199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366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E73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DBE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253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B02C5">
            <w:pPr>
              <w:jc w:val="center"/>
            </w:pPr>
            <w:r>
              <w:rPr>
                <w:rFonts w:ascii="宋体" w:hAnsi="宋体" w:eastAsia="宋体"/>
                <w:sz w:val="16"/>
              </w:rPr>
              <w:t>—</w:t>
            </w:r>
          </w:p>
        </w:tc>
      </w:tr>
      <w:tr w14:paraId="472D9B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F6A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20F6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883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963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E36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8B4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979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6430C">
            <w:pPr>
              <w:jc w:val="center"/>
            </w:pPr>
            <w:r>
              <w:rPr>
                <w:rFonts w:ascii="宋体" w:hAnsi="宋体" w:eastAsia="宋体"/>
                <w:sz w:val="16"/>
              </w:rPr>
              <w:t>—</w:t>
            </w:r>
          </w:p>
        </w:tc>
      </w:tr>
      <w:tr w14:paraId="3D3275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6F8B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BFEA0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95029D">
            <w:pPr>
              <w:jc w:val="center"/>
            </w:pPr>
            <w:r>
              <w:rPr>
                <w:rFonts w:ascii="宋体" w:hAnsi="宋体" w:eastAsia="宋体"/>
                <w:sz w:val="16"/>
              </w:rPr>
              <w:t>实际完成情况</w:t>
            </w:r>
          </w:p>
        </w:tc>
      </w:tr>
      <w:tr w14:paraId="422B44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879DA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4BBEC4">
            <w:pPr>
              <w:jc w:val="both"/>
            </w:pPr>
            <w:r>
              <w:rPr>
                <w:rFonts w:ascii="宋体" w:hAnsi="宋体" w:eastAsia="宋体"/>
                <w:sz w:val="16"/>
              </w:rPr>
              <w:t>根据《洛浦县财经委员会会议纪要》（洛财纪字</w:t>
            </w:r>
            <w:r>
              <w:rPr>
                <w:rFonts w:hint="eastAsia" w:ascii="宋体" w:hAnsi="宋体"/>
                <w:sz w:val="16"/>
                <w:lang w:eastAsia="zh-CN"/>
              </w:rPr>
              <w:t>〔2023〕2号</w:t>
            </w:r>
            <w:r>
              <w:rPr>
                <w:rFonts w:ascii="宋体" w:hAnsi="宋体" w:eastAsia="宋体"/>
                <w:sz w:val="16"/>
              </w:rPr>
              <w:t>）文件实施此项目，项目主要内容为：保障4名治保主任补贴按时发放，通过项目实施，保障村级工作积极性，促进村级工作正常开展。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F41BBB">
            <w:pPr>
              <w:jc w:val="both"/>
            </w:pPr>
            <w:r>
              <w:rPr>
                <w:rFonts w:hint="eastAsia" w:ascii="宋体" w:hAnsi="宋体"/>
                <w:sz w:val="16"/>
                <w:lang w:eastAsia="zh-CN"/>
              </w:rPr>
              <w:t>截至</w:t>
            </w:r>
            <w:r>
              <w:rPr>
                <w:rFonts w:ascii="宋体" w:hAnsi="宋体" w:eastAsia="宋体"/>
                <w:sz w:val="16"/>
              </w:rPr>
              <w:t>2024年12月31日，该项目已实施完毕，已支付资金0.43万元。通过项目实施，保障了4名治保主任按时发放，有效保障村级工作积极性，促进村级工作正常开展。</w:t>
            </w:r>
          </w:p>
        </w:tc>
      </w:tr>
      <w:tr w14:paraId="4A4F03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0B0C6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3CE2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6AD9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3488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3F56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B99F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D20D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46E8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A1418">
            <w:pPr>
              <w:jc w:val="center"/>
            </w:pPr>
            <w:r>
              <w:rPr>
                <w:rFonts w:ascii="宋体" w:hAnsi="宋体" w:eastAsia="宋体"/>
                <w:sz w:val="16"/>
              </w:rPr>
              <w:t>偏差原因分析及改进措施</w:t>
            </w:r>
          </w:p>
        </w:tc>
      </w:tr>
      <w:tr w14:paraId="4EAD97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3514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567E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25EC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38320">
            <w:pPr>
              <w:jc w:val="center"/>
            </w:pPr>
            <w:r>
              <w:rPr>
                <w:rFonts w:ascii="宋体" w:hAnsi="宋体" w:eastAsia="宋体"/>
                <w:sz w:val="16"/>
              </w:rPr>
              <w:t>治保主任人数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3E77F">
            <w:pPr>
              <w:jc w:val="center"/>
            </w:pPr>
            <w:r>
              <w:rPr>
                <w:rFonts w:ascii="宋体" w:hAnsi="宋体" w:eastAsia="宋体"/>
                <w:sz w:val="16"/>
              </w:rPr>
              <w:t>&gt;=4人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6051A">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B387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7BB2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EEECE">
            <w:pPr>
              <w:jc w:val="center"/>
            </w:pPr>
          </w:p>
        </w:tc>
      </w:tr>
      <w:tr w14:paraId="639CB6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6A9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B9FE6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4999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04E50">
            <w:pPr>
              <w:jc w:val="center"/>
            </w:pPr>
            <w:r>
              <w:rPr>
                <w:rFonts w:ascii="宋体" w:hAnsi="宋体" w:eastAsia="宋体"/>
                <w:sz w:val="16"/>
              </w:rPr>
              <w:t>补贴覆盖率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9EE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1BE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C6E4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71CE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2D18F">
            <w:pPr>
              <w:jc w:val="center"/>
            </w:pPr>
          </w:p>
        </w:tc>
      </w:tr>
      <w:tr w14:paraId="55FCD7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B49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023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A41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8FE5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90F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C89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5BDF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F174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46B4C">
            <w:pPr>
              <w:jc w:val="center"/>
            </w:pPr>
          </w:p>
        </w:tc>
      </w:tr>
      <w:tr w14:paraId="59D57E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992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5179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E330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E5B1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057F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7E04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6B62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8B7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E709C">
            <w:pPr>
              <w:jc w:val="center"/>
            </w:pPr>
          </w:p>
        </w:tc>
      </w:tr>
      <w:tr w14:paraId="657D11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583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1D2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51AF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43D53">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995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3F9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4F3F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F38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0FB76">
            <w:pPr>
              <w:jc w:val="center"/>
            </w:pPr>
          </w:p>
        </w:tc>
      </w:tr>
      <w:tr w14:paraId="1384E7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2BF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238D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1C18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385E8">
            <w:pPr>
              <w:jc w:val="center"/>
            </w:pPr>
            <w:r>
              <w:rPr>
                <w:rFonts w:ascii="宋体" w:hAnsi="宋体" w:eastAsia="宋体"/>
                <w:sz w:val="16"/>
              </w:rPr>
              <w:t>治保主任补贴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56E15">
            <w:pPr>
              <w:jc w:val="center"/>
            </w:pPr>
            <w:r>
              <w:rPr>
                <w:rFonts w:ascii="宋体" w:hAnsi="宋体" w:eastAsia="宋体"/>
                <w:sz w:val="16"/>
              </w:rPr>
              <w:t>&lt;=0.24万元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C0EF9">
            <w:pPr>
              <w:jc w:val="center"/>
            </w:pPr>
            <w:r>
              <w:rPr>
                <w:rFonts w:ascii="宋体" w:hAnsi="宋体" w:eastAsia="宋体"/>
                <w:sz w:val="16"/>
              </w:rPr>
              <w:t>=0.24万元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514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B05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E4A52">
            <w:pPr>
              <w:jc w:val="center"/>
            </w:pPr>
          </w:p>
        </w:tc>
      </w:tr>
      <w:tr w14:paraId="6F04F8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05A4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7725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98F3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627D6">
            <w:pPr>
              <w:jc w:val="center"/>
            </w:pPr>
            <w:r>
              <w:rPr>
                <w:rFonts w:ascii="宋体" w:hAnsi="宋体" w:eastAsia="宋体"/>
                <w:sz w:val="16"/>
              </w:rPr>
              <w:t>保障村级工作积极性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89F0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BDB2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0122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428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40D21">
            <w:pPr>
              <w:jc w:val="center"/>
            </w:pPr>
          </w:p>
        </w:tc>
      </w:tr>
      <w:tr w14:paraId="26A336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8EFA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68A6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5782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0EE05">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E63D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381B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D86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01D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5DB1D">
            <w:pPr>
              <w:jc w:val="center"/>
            </w:pPr>
          </w:p>
        </w:tc>
      </w:tr>
      <w:tr w14:paraId="5FC16BD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CCFF1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FEE08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5FE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3E4C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41D3C4"/>
        </w:tc>
      </w:tr>
    </w:tbl>
    <w:p w14:paraId="02A3EFE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176"/>
        <w:gridCol w:w="1020"/>
        <w:gridCol w:w="753"/>
        <w:gridCol w:w="983"/>
        <w:gridCol w:w="983"/>
        <w:gridCol w:w="983"/>
      </w:tblGrid>
      <w:tr w14:paraId="1FF6D53F">
        <w:tblPrEx>
          <w:tblCellMar>
            <w:top w:w="0" w:type="dxa"/>
            <w:left w:w="108" w:type="dxa"/>
            <w:bottom w:w="0" w:type="dxa"/>
            <w:right w:w="108" w:type="dxa"/>
          </w:tblCellMar>
        </w:tblPrEx>
        <w:tc>
          <w:tcPr>
            <w:tcW w:w="8847" w:type="dxa"/>
            <w:gridSpan w:val="9"/>
            <w:vAlign w:val="center"/>
          </w:tcPr>
          <w:p w14:paraId="741AE4EB">
            <w:pPr>
              <w:jc w:val="center"/>
            </w:pPr>
            <w:r>
              <w:rPr>
                <w:rFonts w:ascii="宋体" w:hAnsi="宋体" w:eastAsia="宋体"/>
                <w:sz w:val="24"/>
              </w:rPr>
              <w:t>项目支出绩效自评表</w:t>
            </w:r>
          </w:p>
        </w:tc>
      </w:tr>
      <w:tr w14:paraId="6CABDC81">
        <w:tblPrEx>
          <w:tblCellMar>
            <w:top w:w="0" w:type="dxa"/>
            <w:left w:w="108" w:type="dxa"/>
            <w:bottom w:w="0" w:type="dxa"/>
            <w:right w:w="108" w:type="dxa"/>
          </w:tblCellMar>
        </w:tblPrEx>
        <w:tc>
          <w:tcPr>
            <w:tcW w:w="8847" w:type="dxa"/>
            <w:gridSpan w:val="9"/>
            <w:vAlign w:val="center"/>
          </w:tcPr>
          <w:p w14:paraId="6D2A7AAD">
            <w:pPr>
              <w:jc w:val="center"/>
            </w:pPr>
            <w:r>
              <w:rPr>
                <w:rFonts w:ascii="宋体" w:hAnsi="宋体" w:eastAsia="宋体"/>
                <w:sz w:val="24"/>
              </w:rPr>
              <w:t>(2024年度)</w:t>
            </w:r>
          </w:p>
        </w:tc>
      </w:tr>
      <w:tr w14:paraId="33B725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5413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0E73DA">
            <w:pPr>
              <w:jc w:val="center"/>
            </w:pPr>
            <w:r>
              <w:rPr>
                <w:rFonts w:ascii="宋体" w:hAnsi="宋体" w:eastAsia="宋体"/>
                <w:sz w:val="16"/>
              </w:rPr>
              <w:t>洛财纪字</w:t>
            </w:r>
            <w:r>
              <w:rPr>
                <w:rFonts w:hint="eastAsia" w:ascii="宋体" w:hAnsi="宋体"/>
                <w:sz w:val="16"/>
                <w:lang w:eastAsia="zh-CN"/>
              </w:rPr>
              <w:t>〔2024〕12号</w:t>
            </w:r>
            <w:r>
              <w:rPr>
                <w:rFonts w:ascii="宋体" w:hAnsi="宋体" w:eastAsia="宋体"/>
                <w:sz w:val="16"/>
              </w:rPr>
              <w:t>：2024年村级运转经费</w:t>
            </w:r>
          </w:p>
        </w:tc>
      </w:tr>
      <w:tr w14:paraId="7E9B0AD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9B623">
            <w:pPr>
              <w:jc w:val="center"/>
            </w:pPr>
            <w:r>
              <w:rPr>
                <w:rFonts w:ascii="宋体" w:hAnsi="宋体" w:eastAsia="宋体"/>
                <w:sz w:val="16"/>
              </w:rPr>
              <w:t>主管部门</w:t>
            </w:r>
          </w:p>
        </w:tc>
        <w:tc>
          <w:tcPr>
            <w:tcW w:w="31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F9CD46">
            <w:pPr>
              <w:jc w:val="center"/>
            </w:pPr>
            <w:r>
              <w:rPr>
                <w:rFonts w:ascii="宋体" w:hAnsi="宋体" w:eastAsia="宋体"/>
                <w:sz w:val="16"/>
              </w:rPr>
              <w:t>洛浦县阿其克乡人民政府</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B37F998">
            <w:pPr>
              <w:jc w:val="center"/>
            </w:pPr>
            <w:r>
              <w:rPr>
                <w:rFonts w:ascii="宋体" w:hAnsi="宋体" w:eastAsia="宋体"/>
                <w:sz w:val="16"/>
              </w:rPr>
              <w:t>实施单位</w:t>
            </w:r>
          </w:p>
        </w:tc>
        <w:tc>
          <w:tcPr>
            <w:tcW w:w="370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D3BF6C">
            <w:pPr>
              <w:jc w:val="center"/>
            </w:pPr>
            <w:r>
              <w:rPr>
                <w:rFonts w:ascii="宋体" w:hAnsi="宋体" w:eastAsia="宋体"/>
                <w:sz w:val="16"/>
              </w:rPr>
              <w:t>洛浦县阿其克乡人民政府</w:t>
            </w:r>
          </w:p>
        </w:tc>
      </w:tr>
      <w:tr w14:paraId="4CD617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E414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5ADB5">
            <w:pPr>
              <w:jc w:val="center"/>
            </w:pP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00547F0B">
            <w:pPr>
              <w:jc w:val="center"/>
            </w:pPr>
            <w:r>
              <w:rPr>
                <w:rFonts w:ascii="宋体" w:hAnsi="宋体" w:eastAsia="宋体"/>
                <w:sz w:val="16"/>
              </w:rPr>
              <w:t>年初预算数</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CE1124E">
            <w:pPr>
              <w:jc w:val="center"/>
            </w:pPr>
            <w:r>
              <w:rPr>
                <w:rFonts w:ascii="宋体" w:hAnsi="宋体" w:eastAsia="宋体"/>
                <w:sz w:val="16"/>
              </w:rPr>
              <w:t>全年预算数</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3A9C30A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455B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40F4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D1100">
            <w:pPr>
              <w:jc w:val="center"/>
            </w:pPr>
            <w:r>
              <w:rPr>
                <w:rFonts w:ascii="宋体" w:hAnsi="宋体" w:eastAsia="宋体"/>
                <w:sz w:val="16"/>
              </w:rPr>
              <w:t>得分</w:t>
            </w:r>
          </w:p>
        </w:tc>
      </w:tr>
      <w:tr w14:paraId="36EEE6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3C3E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4D813">
            <w:pPr>
              <w:jc w:val="center"/>
            </w:pPr>
            <w:r>
              <w:rPr>
                <w:rFonts w:ascii="宋体" w:hAnsi="宋体" w:eastAsia="宋体"/>
                <w:sz w:val="16"/>
              </w:rPr>
              <w:t>年度资金总额</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6A23853D">
            <w:pPr>
              <w:jc w:val="center"/>
            </w:pPr>
            <w:r>
              <w:rPr>
                <w:rFonts w:ascii="宋体" w:hAnsi="宋体" w:eastAsia="宋体"/>
                <w:sz w:val="16"/>
              </w:rPr>
              <w:t>6.00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E960FEB">
            <w:pPr>
              <w:jc w:val="center"/>
            </w:pPr>
            <w:r>
              <w:rPr>
                <w:rFonts w:ascii="宋体" w:hAnsi="宋体" w:eastAsia="宋体"/>
                <w:sz w:val="16"/>
              </w:rPr>
              <w:t>6.00</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7949D2A0">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46F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FC57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517DA">
            <w:pPr>
              <w:jc w:val="center"/>
            </w:pPr>
            <w:r>
              <w:rPr>
                <w:rFonts w:ascii="宋体" w:hAnsi="宋体" w:eastAsia="宋体"/>
                <w:sz w:val="16"/>
              </w:rPr>
              <w:t>10.00分</w:t>
            </w:r>
          </w:p>
        </w:tc>
      </w:tr>
      <w:tr w14:paraId="718404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AB93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0F136">
            <w:pPr>
              <w:jc w:val="center"/>
            </w:pPr>
            <w:r>
              <w:rPr>
                <w:rFonts w:ascii="宋体" w:hAnsi="宋体" w:eastAsia="宋体"/>
                <w:sz w:val="16"/>
              </w:rPr>
              <w:t>其中：当年财政拨款</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11C0C56D">
            <w:pPr>
              <w:jc w:val="center"/>
            </w:pPr>
            <w:r>
              <w:rPr>
                <w:rFonts w:ascii="宋体" w:hAnsi="宋体" w:eastAsia="宋体"/>
                <w:sz w:val="16"/>
              </w:rPr>
              <w:t>6.00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ECB43A3">
            <w:pPr>
              <w:jc w:val="center"/>
            </w:pPr>
            <w:r>
              <w:rPr>
                <w:rFonts w:ascii="宋体" w:hAnsi="宋体" w:eastAsia="宋体"/>
                <w:sz w:val="16"/>
              </w:rPr>
              <w:t>6.00</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05C6CD01">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BC8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5BA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38DB9">
            <w:pPr>
              <w:jc w:val="center"/>
            </w:pPr>
            <w:r>
              <w:rPr>
                <w:rFonts w:ascii="宋体" w:hAnsi="宋体" w:eastAsia="宋体"/>
                <w:sz w:val="16"/>
              </w:rPr>
              <w:t>—</w:t>
            </w:r>
          </w:p>
        </w:tc>
      </w:tr>
      <w:tr w14:paraId="7432A2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43F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33CA6">
            <w:pPr>
              <w:jc w:val="center"/>
            </w:pPr>
            <w:r>
              <w:rPr>
                <w:rFonts w:ascii="宋体" w:hAnsi="宋体" w:eastAsia="宋体"/>
                <w:sz w:val="16"/>
              </w:rPr>
              <w:t xml:space="preserve">      上年结转资金</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2511255A">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F832E6B">
            <w:pPr>
              <w:jc w:val="center"/>
            </w:pPr>
            <w:r>
              <w:rPr>
                <w:rFonts w:ascii="宋体" w:hAnsi="宋体" w:eastAsia="宋体"/>
                <w:sz w:val="16"/>
              </w:rPr>
              <w:t>0.00</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571BC3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C1D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EB4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24EE5">
            <w:pPr>
              <w:jc w:val="center"/>
            </w:pPr>
            <w:r>
              <w:rPr>
                <w:rFonts w:ascii="宋体" w:hAnsi="宋体" w:eastAsia="宋体"/>
                <w:sz w:val="16"/>
              </w:rPr>
              <w:t>—</w:t>
            </w:r>
          </w:p>
        </w:tc>
      </w:tr>
      <w:tr w14:paraId="395E1B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46E9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887FE">
            <w:pPr>
              <w:jc w:val="center"/>
            </w:pPr>
            <w:r>
              <w:rPr>
                <w:rFonts w:ascii="宋体" w:hAnsi="宋体" w:eastAsia="宋体"/>
                <w:sz w:val="16"/>
              </w:rPr>
              <w:t xml:space="preserve">  其他资金</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488F1BF9">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CB267C0">
            <w:pPr>
              <w:jc w:val="center"/>
            </w:pPr>
            <w:r>
              <w:rPr>
                <w:rFonts w:ascii="宋体" w:hAnsi="宋体" w:eastAsia="宋体"/>
                <w:sz w:val="16"/>
              </w:rPr>
              <w:t>0.00</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00602B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369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F21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D3E3B">
            <w:pPr>
              <w:jc w:val="center"/>
            </w:pPr>
            <w:r>
              <w:rPr>
                <w:rFonts w:ascii="宋体" w:hAnsi="宋体" w:eastAsia="宋体"/>
                <w:sz w:val="16"/>
              </w:rPr>
              <w:t>—</w:t>
            </w:r>
          </w:p>
        </w:tc>
      </w:tr>
      <w:tr w14:paraId="505BEC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24AA4">
            <w:pPr>
              <w:jc w:val="center"/>
            </w:pPr>
            <w:r>
              <w:rPr>
                <w:rFonts w:ascii="宋体" w:hAnsi="宋体" w:eastAsia="宋体"/>
                <w:sz w:val="16"/>
              </w:rPr>
              <w:t>年度总体目标</w:t>
            </w:r>
          </w:p>
        </w:tc>
        <w:tc>
          <w:tcPr>
            <w:tcW w:w="31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4EBCEE">
            <w:pPr>
              <w:jc w:val="center"/>
            </w:pPr>
            <w:r>
              <w:rPr>
                <w:rFonts w:ascii="宋体" w:hAnsi="宋体" w:eastAsia="宋体"/>
                <w:sz w:val="16"/>
              </w:rPr>
              <w:t>预期目标</w:t>
            </w:r>
          </w:p>
        </w:tc>
        <w:tc>
          <w:tcPr>
            <w:tcW w:w="472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F1197E">
            <w:pPr>
              <w:jc w:val="center"/>
            </w:pPr>
            <w:r>
              <w:rPr>
                <w:rFonts w:ascii="宋体" w:hAnsi="宋体" w:eastAsia="宋体"/>
                <w:sz w:val="16"/>
              </w:rPr>
              <w:t>实际完成情况</w:t>
            </w:r>
          </w:p>
        </w:tc>
      </w:tr>
      <w:tr w14:paraId="454DDA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FFE9E"/>
        </w:tc>
        <w:tc>
          <w:tcPr>
            <w:tcW w:w="31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CFB018">
            <w:pPr>
              <w:jc w:val="both"/>
            </w:pPr>
            <w:r>
              <w:rPr>
                <w:rFonts w:ascii="宋体" w:hAnsi="宋体" w:eastAsia="宋体"/>
                <w:sz w:val="16"/>
              </w:rPr>
              <w:t>2024年村级运转经费项目保障辖区内4个行政村每村1.5万元/年的办公经费、维修费、取暖费等各项运转经费，确保4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tc>
        <w:tc>
          <w:tcPr>
            <w:tcW w:w="472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98B8F6">
            <w:pPr>
              <w:jc w:val="both"/>
            </w:pPr>
            <w:r>
              <w:rPr>
                <w:rFonts w:hint="eastAsia" w:ascii="宋体" w:hAnsi="宋体"/>
                <w:sz w:val="16"/>
                <w:lang w:eastAsia="zh-CN"/>
              </w:rPr>
              <w:t>截至</w:t>
            </w:r>
            <w:r>
              <w:rPr>
                <w:rFonts w:ascii="宋体" w:hAnsi="宋体" w:eastAsia="宋体"/>
                <w:sz w:val="16"/>
              </w:rPr>
              <w:t>2024年12月31日，该项目已实施完毕，已支付资金6万元</w:t>
            </w:r>
            <w:r>
              <w:rPr>
                <w:rFonts w:hint="eastAsia" w:ascii="宋体" w:hAnsi="宋体"/>
                <w:sz w:val="16"/>
                <w:lang w:eastAsia="zh-CN"/>
              </w:rPr>
              <w:t>。</w:t>
            </w:r>
            <w:r>
              <w:rPr>
                <w:rFonts w:ascii="宋体" w:hAnsi="宋体" w:eastAsia="宋体"/>
                <w:sz w:val="16"/>
              </w:rPr>
              <w:t>通过项目实施，加强了党对农村工作的全面领导，有效保障了村级各项工作运转高效、规范有序，进一步夯实了乡村振兴组织基础，提升了农村基层治理效能，改善村级人员办公环境，提高工作积极性和工作效率。</w:t>
            </w:r>
          </w:p>
        </w:tc>
      </w:tr>
      <w:tr w14:paraId="49A58F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720B7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2E6C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28B02">
            <w:pPr>
              <w:jc w:val="center"/>
            </w:pPr>
            <w:r>
              <w:rPr>
                <w:rFonts w:ascii="宋体" w:hAnsi="宋体" w:eastAsia="宋体"/>
                <w:sz w:val="16"/>
              </w:rPr>
              <w:t>二级指标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28B55BEF">
            <w:pPr>
              <w:jc w:val="center"/>
            </w:pPr>
            <w:r>
              <w:rPr>
                <w:rFonts w:ascii="宋体" w:hAnsi="宋体" w:eastAsia="宋体"/>
                <w:sz w:val="16"/>
              </w:rPr>
              <w:t>三级指标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A1C93EF">
            <w:pPr>
              <w:jc w:val="center"/>
            </w:pPr>
            <w:r>
              <w:rPr>
                <w:rFonts w:ascii="宋体" w:hAnsi="宋体" w:eastAsia="宋体"/>
                <w:sz w:val="16"/>
              </w:rPr>
              <w:t>年度指标值</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04C546C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ED74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3D32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1818D">
            <w:pPr>
              <w:jc w:val="center"/>
            </w:pPr>
            <w:r>
              <w:rPr>
                <w:rFonts w:ascii="宋体" w:hAnsi="宋体" w:eastAsia="宋体"/>
                <w:sz w:val="16"/>
              </w:rPr>
              <w:t>偏差原因分析及改进措施</w:t>
            </w:r>
          </w:p>
        </w:tc>
      </w:tr>
      <w:tr w14:paraId="7798A5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A717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C863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7FBEA">
            <w:pPr>
              <w:jc w:val="center"/>
            </w:pPr>
            <w:r>
              <w:rPr>
                <w:rFonts w:ascii="宋体" w:hAnsi="宋体" w:eastAsia="宋体"/>
                <w:sz w:val="16"/>
              </w:rPr>
              <w:t>数量指标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169865FF">
            <w:pPr>
              <w:jc w:val="center"/>
            </w:pPr>
            <w:r>
              <w:rPr>
                <w:rFonts w:ascii="宋体" w:hAnsi="宋体" w:eastAsia="宋体"/>
                <w:sz w:val="16"/>
              </w:rPr>
              <w:t>涉及行政村个数</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975AD7B">
            <w:pPr>
              <w:jc w:val="center"/>
            </w:pPr>
            <w:r>
              <w:rPr>
                <w:rFonts w:ascii="宋体" w:hAnsi="宋体" w:eastAsia="宋体"/>
                <w:sz w:val="16"/>
              </w:rPr>
              <w:t>=4个</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56C80E6A">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4F1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068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9081C">
            <w:pPr>
              <w:jc w:val="center"/>
            </w:pPr>
          </w:p>
        </w:tc>
      </w:tr>
      <w:tr w14:paraId="288268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695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A8A9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75E56">
            <w:pPr>
              <w:jc w:val="center"/>
            </w:pPr>
            <w:r>
              <w:rPr>
                <w:rFonts w:ascii="宋体" w:hAnsi="宋体" w:eastAsia="宋体"/>
                <w:sz w:val="16"/>
              </w:rPr>
              <w:t>质量指标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610F3348">
            <w:pPr>
              <w:jc w:val="center"/>
            </w:pPr>
            <w:r>
              <w:rPr>
                <w:rFonts w:ascii="宋体" w:hAnsi="宋体" w:eastAsia="宋体"/>
                <w:sz w:val="16"/>
              </w:rPr>
              <w:t>资金使用合规率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9E7E1BB">
            <w:pPr>
              <w:jc w:val="center"/>
            </w:pPr>
            <w:r>
              <w:rPr>
                <w:rFonts w:ascii="宋体" w:hAnsi="宋体" w:eastAsia="宋体"/>
                <w:sz w:val="16"/>
              </w:rPr>
              <w:t>=100%</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634C85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317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37F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1B9B9">
            <w:pPr>
              <w:jc w:val="center"/>
            </w:pPr>
          </w:p>
        </w:tc>
      </w:tr>
      <w:tr w14:paraId="51037E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F47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16CA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6D82C">
            <w:pPr>
              <w:jc w:val="center"/>
            </w:pPr>
            <w:r>
              <w:rPr>
                <w:rFonts w:ascii="宋体" w:hAnsi="宋体" w:eastAsia="宋体"/>
                <w:sz w:val="16"/>
              </w:rPr>
              <w:t>时效指标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52BA1C23">
            <w:pPr>
              <w:jc w:val="center"/>
            </w:pPr>
            <w:r>
              <w:rPr>
                <w:rFonts w:ascii="宋体" w:hAnsi="宋体" w:eastAsia="宋体"/>
                <w:sz w:val="16"/>
              </w:rPr>
              <w:t>资金支付及时率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489C062">
            <w:pPr>
              <w:jc w:val="center"/>
            </w:pPr>
            <w:r>
              <w:rPr>
                <w:rFonts w:ascii="宋体" w:hAnsi="宋体" w:eastAsia="宋体"/>
                <w:sz w:val="16"/>
              </w:rPr>
              <w:t>=100%</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691510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77B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4A6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5131C">
            <w:pPr>
              <w:jc w:val="center"/>
            </w:pPr>
          </w:p>
        </w:tc>
      </w:tr>
      <w:tr w14:paraId="49FAFB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8A0E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00B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E1FDEA"/>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58B12A1C">
            <w:pPr>
              <w:jc w:val="center"/>
            </w:pPr>
            <w:r>
              <w:rPr>
                <w:rFonts w:ascii="宋体" w:hAnsi="宋体" w:eastAsia="宋体"/>
                <w:sz w:val="16"/>
              </w:rPr>
              <w:t>项目完成时间</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4635935">
            <w:pPr>
              <w:jc w:val="center"/>
            </w:pPr>
            <w:r>
              <w:rPr>
                <w:rFonts w:ascii="宋体" w:hAnsi="宋体" w:eastAsia="宋体"/>
                <w:sz w:val="16"/>
              </w:rPr>
              <w:t>2024年12月</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02842F5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9ED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EF2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E1619">
            <w:pPr>
              <w:jc w:val="center"/>
            </w:pPr>
          </w:p>
        </w:tc>
      </w:tr>
      <w:tr w14:paraId="5D685A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D3D5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7FF4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D4051">
            <w:pPr>
              <w:jc w:val="center"/>
            </w:pPr>
            <w:r>
              <w:rPr>
                <w:rFonts w:ascii="宋体" w:hAnsi="宋体" w:eastAsia="宋体"/>
                <w:sz w:val="16"/>
              </w:rPr>
              <w:t>经济成本指标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21E684AA">
            <w:pPr>
              <w:jc w:val="center"/>
            </w:pPr>
            <w:r>
              <w:rPr>
                <w:rFonts w:ascii="宋体" w:hAnsi="宋体" w:eastAsia="宋体"/>
                <w:sz w:val="16"/>
              </w:rPr>
              <w:t>每村运转成本</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24FD789">
            <w:pPr>
              <w:jc w:val="center"/>
            </w:pPr>
            <w:r>
              <w:rPr>
                <w:rFonts w:ascii="宋体" w:hAnsi="宋体" w:eastAsia="宋体"/>
                <w:sz w:val="16"/>
              </w:rPr>
              <w:t>&lt;=1.50万元</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1D24E302">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214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85C8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EC37F">
            <w:pPr>
              <w:jc w:val="center"/>
            </w:pPr>
          </w:p>
        </w:tc>
      </w:tr>
      <w:tr w14:paraId="1140DE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963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4F5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75F17">
            <w:pPr>
              <w:jc w:val="center"/>
            </w:pPr>
            <w:r>
              <w:rPr>
                <w:rFonts w:ascii="宋体" w:hAnsi="宋体" w:eastAsia="宋体"/>
                <w:sz w:val="16"/>
              </w:rPr>
              <w:t>社会成本指标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53A56363">
            <w:pPr>
              <w:jc w:val="center"/>
            </w:pPr>
            <w:r>
              <w:rPr>
                <w:rFonts w:ascii="宋体" w:hAnsi="宋体" w:eastAsia="宋体"/>
                <w:sz w:val="16"/>
              </w:rPr>
              <w:t>保障村级各项工作运转高效</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BB93F8D">
            <w:pPr>
              <w:jc w:val="center"/>
            </w:pPr>
            <w:r>
              <w:rPr>
                <w:rFonts w:ascii="宋体" w:hAnsi="宋体" w:eastAsia="宋体"/>
                <w:sz w:val="16"/>
              </w:rPr>
              <w:t>持续保障</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76AC3410">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FB4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282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835B7">
            <w:pPr>
              <w:jc w:val="center"/>
            </w:pPr>
          </w:p>
        </w:tc>
      </w:tr>
      <w:tr w14:paraId="6FB182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C34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E8BC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F546F">
            <w:pPr>
              <w:jc w:val="center"/>
            </w:pPr>
            <w:r>
              <w:rPr>
                <w:rFonts w:ascii="宋体" w:hAnsi="宋体" w:eastAsia="宋体"/>
                <w:sz w:val="16"/>
              </w:rPr>
              <w:t>满意度指标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313F4650">
            <w:pPr>
              <w:jc w:val="center"/>
            </w:pPr>
            <w:r>
              <w:rPr>
                <w:rFonts w:ascii="宋体" w:hAnsi="宋体" w:eastAsia="宋体"/>
                <w:sz w:val="16"/>
              </w:rPr>
              <w:t>村干部满意度</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20400EA">
            <w:pPr>
              <w:jc w:val="center"/>
            </w:pPr>
            <w:r>
              <w:rPr>
                <w:rFonts w:ascii="宋体" w:hAnsi="宋体" w:eastAsia="宋体"/>
                <w:sz w:val="16"/>
              </w:rPr>
              <w:t>&gt;=95%</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55940EA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C7B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B1D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E6DF6">
            <w:pPr>
              <w:jc w:val="center"/>
            </w:pPr>
          </w:p>
        </w:tc>
      </w:tr>
      <w:tr w14:paraId="5EFB65F6">
        <w:tblPrEx>
          <w:tblCellMar>
            <w:top w:w="0" w:type="dxa"/>
            <w:left w:w="108" w:type="dxa"/>
            <w:bottom w:w="0" w:type="dxa"/>
            <w:right w:w="108" w:type="dxa"/>
          </w:tblCellMar>
        </w:tblPrEx>
        <w:tc>
          <w:tcPr>
            <w:tcW w:w="514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CAB5BF">
            <w:pPr>
              <w:jc w:val="center"/>
            </w:pPr>
            <w:r>
              <w:rPr>
                <w:rFonts w:ascii="宋体" w:hAnsi="宋体" w:eastAsia="宋体"/>
                <w:sz w:val="16"/>
              </w:rPr>
              <w:t>总分</w:t>
            </w:r>
          </w:p>
        </w:tc>
        <w:tc>
          <w:tcPr>
            <w:tcW w:w="753" w:type="dxa"/>
            <w:tcBorders>
              <w:top w:val="single" w:color="auto" w:sz="10" w:space="0"/>
              <w:left w:val="single" w:color="auto" w:sz="10" w:space="0"/>
              <w:bottom w:val="single" w:color="auto" w:sz="10" w:space="0"/>
              <w:right w:val="single" w:color="auto" w:sz="10" w:space="0"/>
              <w:insideV w:val="single" w:sz="10" w:space="0"/>
            </w:tcBorders>
          </w:tcPr>
          <w:p w14:paraId="3C1934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01B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4ABF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36D6237"/>
        </w:tc>
      </w:tr>
    </w:tbl>
    <w:p w14:paraId="27E7E848">
      <w:r>
        <w:br w:type="page"/>
      </w:r>
    </w:p>
    <w:p w14:paraId="4B970677">
      <w:pPr>
        <w:spacing w:line="640" w:lineRule="exact"/>
        <w:ind w:firstLine="640"/>
        <w:jc w:val="both"/>
        <w:outlineLvl w:val="2"/>
      </w:pPr>
      <w:r>
        <w:rPr>
          <w:rFonts w:ascii="黑体" w:hAnsi="黑体" w:eastAsia="黑体"/>
          <w:sz w:val="32"/>
        </w:rPr>
        <w:t>十二、其他需说明的事项</w:t>
      </w:r>
    </w:p>
    <w:p w14:paraId="500510E6">
      <w:pPr>
        <w:spacing w:line="580" w:lineRule="exact"/>
        <w:ind w:firstLine="640"/>
        <w:jc w:val="both"/>
      </w:pPr>
      <w:r>
        <w:rPr>
          <w:rFonts w:ascii="仿宋_GB2312" w:hAnsi="仿宋_GB2312" w:eastAsia="仿宋_GB2312"/>
          <w:b w:val="0"/>
          <w:sz w:val="32"/>
        </w:rPr>
        <w:t>本单位无其他需说明的事项。</w:t>
      </w:r>
    </w:p>
    <w:p w14:paraId="6C635EFB">
      <w:r>
        <w:br w:type="page"/>
      </w:r>
    </w:p>
    <w:p w14:paraId="09D30BD7">
      <w:pPr>
        <w:spacing w:line="240" w:lineRule="auto"/>
        <w:jc w:val="center"/>
        <w:outlineLvl w:val="1"/>
      </w:pPr>
      <w:r>
        <w:rPr>
          <w:rFonts w:ascii="黑体" w:hAnsi="黑体" w:eastAsia="黑体"/>
          <w:sz w:val="32"/>
        </w:rPr>
        <w:t>第三部分 专业名词解释</w:t>
      </w:r>
    </w:p>
    <w:p w14:paraId="39D6BFD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DE3D84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6A9168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AD917B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80B4D6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F227D7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91819F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123E01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A9A6A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FCDE6E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EF9038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0AA86A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3C45D7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D25B7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BE24E25">
      <w:r>
        <w:br w:type="page"/>
      </w:r>
    </w:p>
    <w:p w14:paraId="41C0E99C">
      <w:pPr>
        <w:spacing w:line="240" w:lineRule="auto"/>
        <w:jc w:val="center"/>
        <w:outlineLvl w:val="1"/>
      </w:pPr>
      <w:r>
        <w:rPr>
          <w:rFonts w:ascii="黑体" w:hAnsi="黑体" w:eastAsia="黑体"/>
          <w:sz w:val="32"/>
        </w:rPr>
        <w:t>第四部分 部门决算报表（见附表）</w:t>
      </w:r>
    </w:p>
    <w:p w14:paraId="1B59B5E4">
      <w:pPr>
        <w:spacing w:line="240" w:lineRule="auto"/>
        <w:ind w:firstLine="640"/>
        <w:jc w:val="both"/>
      </w:pPr>
      <w:r>
        <w:rPr>
          <w:rFonts w:ascii="仿宋_GB2312" w:hAnsi="仿宋_GB2312" w:eastAsia="仿宋_GB2312"/>
          <w:b w:val="0"/>
          <w:sz w:val="32"/>
        </w:rPr>
        <w:t>一、《收入支出决算总表》</w:t>
      </w:r>
    </w:p>
    <w:p w14:paraId="5A3DC22A">
      <w:pPr>
        <w:spacing w:line="240" w:lineRule="auto"/>
        <w:ind w:firstLine="640"/>
        <w:jc w:val="both"/>
      </w:pPr>
      <w:r>
        <w:rPr>
          <w:rFonts w:ascii="仿宋_GB2312" w:hAnsi="仿宋_GB2312" w:eastAsia="仿宋_GB2312"/>
          <w:b w:val="0"/>
          <w:sz w:val="32"/>
        </w:rPr>
        <w:t>二、《收入决算表》</w:t>
      </w:r>
    </w:p>
    <w:p w14:paraId="4D7B9A00">
      <w:pPr>
        <w:spacing w:line="240" w:lineRule="auto"/>
        <w:ind w:firstLine="640"/>
        <w:jc w:val="both"/>
      </w:pPr>
      <w:r>
        <w:rPr>
          <w:rFonts w:ascii="仿宋_GB2312" w:hAnsi="仿宋_GB2312" w:eastAsia="仿宋_GB2312"/>
          <w:b w:val="0"/>
          <w:sz w:val="32"/>
        </w:rPr>
        <w:t>三、《支出决算表》</w:t>
      </w:r>
    </w:p>
    <w:p w14:paraId="2841C084">
      <w:pPr>
        <w:spacing w:line="240" w:lineRule="auto"/>
        <w:ind w:firstLine="640"/>
        <w:jc w:val="both"/>
      </w:pPr>
      <w:r>
        <w:rPr>
          <w:rFonts w:ascii="仿宋_GB2312" w:hAnsi="仿宋_GB2312" w:eastAsia="仿宋_GB2312"/>
          <w:b w:val="0"/>
          <w:sz w:val="32"/>
        </w:rPr>
        <w:t>四、《财政拨款收入支出决算总表》</w:t>
      </w:r>
    </w:p>
    <w:p w14:paraId="77A1747C">
      <w:pPr>
        <w:spacing w:line="240" w:lineRule="auto"/>
        <w:ind w:firstLine="640"/>
        <w:jc w:val="both"/>
      </w:pPr>
      <w:r>
        <w:rPr>
          <w:rFonts w:ascii="仿宋_GB2312" w:hAnsi="仿宋_GB2312" w:eastAsia="仿宋_GB2312"/>
          <w:b w:val="0"/>
          <w:sz w:val="32"/>
        </w:rPr>
        <w:t>五、《一般公共预算财政拨款支出决算表》</w:t>
      </w:r>
    </w:p>
    <w:p w14:paraId="348E1D28">
      <w:pPr>
        <w:spacing w:line="240" w:lineRule="auto"/>
        <w:ind w:firstLine="640"/>
        <w:jc w:val="both"/>
      </w:pPr>
      <w:r>
        <w:rPr>
          <w:rFonts w:ascii="仿宋_GB2312" w:hAnsi="仿宋_GB2312" w:eastAsia="仿宋_GB2312"/>
          <w:b w:val="0"/>
          <w:sz w:val="32"/>
        </w:rPr>
        <w:t>六、《一般公共预算财政拨款基本支出决算表》</w:t>
      </w:r>
    </w:p>
    <w:p w14:paraId="1B317EED">
      <w:pPr>
        <w:spacing w:line="240" w:lineRule="auto"/>
        <w:ind w:firstLine="640"/>
        <w:jc w:val="both"/>
      </w:pPr>
      <w:r>
        <w:rPr>
          <w:rFonts w:ascii="仿宋_GB2312" w:hAnsi="仿宋_GB2312" w:eastAsia="仿宋_GB2312"/>
          <w:b w:val="0"/>
          <w:sz w:val="32"/>
        </w:rPr>
        <w:t>七、《政府性基金预算财政拨款收入支出决算表》</w:t>
      </w:r>
    </w:p>
    <w:p w14:paraId="2D230C3A">
      <w:pPr>
        <w:spacing w:line="240" w:lineRule="auto"/>
        <w:ind w:firstLine="640"/>
        <w:jc w:val="both"/>
      </w:pPr>
      <w:r>
        <w:rPr>
          <w:rFonts w:ascii="仿宋_GB2312" w:hAnsi="仿宋_GB2312" w:eastAsia="仿宋_GB2312"/>
          <w:b w:val="0"/>
          <w:sz w:val="32"/>
        </w:rPr>
        <w:t>八、《国有资本经营预算财政拨款收入支出决算表》</w:t>
      </w:r>
    </w:p>
    <w:p w14:paraId="1CC0672D">
      <w:pPr>
        <w:spacing w:line="240" w:lineRule="auto"/>
        <w:ind w:firstLine="640"/>
        <w:jc w:val="both"/>
      </w:pPr>
      <w:r>
        <w:rPr>
          <w:rFonts w:ascii="仿宋_GB2312" w:hAnsi="仿宋_GB2312" w:eastAsia="仿宋_GB2312"/>
          <w:b w:val="0"/>
          <w:sz w:val="32"/>
        </w:rPr>
        <w:t>九、《财政拨款“三公”经费支出决算表》</w:t>
      </w:r>
    </w:p>
    <w:p w14:paraId="117EED9E">
      <w:pPr>
        <w:spacing w:line="240" w:lineRule="auto"/>
        <w:ind w:firstLine="640"/>
        <w:jc w:val="both"/>
      </w:pPr>
    </w:p>
    <w:p w14:paraId="68996295">
      <w:pPr>
        <w:spacing w:line="240" w:lineRule="auto"/>
        <w:ind w:firstLine="640"/>
        <w:jc w:val="both"/>
      </w:pPr>
    </w:p>
    <w:p w14:paraId="5A779BA9">
      <w:pPr>
        <w:spacing w:line="240" w:lineRule="auto"/>
        <w:ind w:firstLine="640"/>
        <w:jc w:val="both"/>
      </w:pPr>
    </w:p>
    <w:p w14:paraId="460C50B5">
      <w:pPr>
        <w:spacing w:line="240" w:lineRule="auto"/>
        <w:ind w:firstLine="640"/>
        <w:jc w:val="both"/>
      </w:pPr>
    </w:p>
    <w:p w14:paraId="3553F10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B7F9F8E-CD0B-46E6-95F7-B83326E1B1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BF59C0A-DD0F-4254-B3E5-553F8848A9A1}"/>
  </w:font>
  <w:font w:name="仿宋_GB2312">
    <w:panose1 w:val="02010609030101010101"/>
    <w:charset w:val="86"/>
    <w:family w:val="modern"/>
    <w:pitch w:val="default"/>
    <w:sig w:usb0="00000001" w:usb1="080E0000" w:usb2="00000000" w:usb3="00000000" w:csb0="00040000" w:csb1="00000000"/>
    <w:embedRegular r:id="rId3" w:fontKey="{2AFF166D-C6D4-4572-A77C-4CE812441147}"/>
  </w:font>
  <w:font w:name="楷体_GB2312">
    <w:panose1 w:val="02010609030101010101"/>
    <w:charset w:val="86"/>
    <w:family w:val="auto"/>
    <w:pitch w:val="default"/>
    <w:sig w:usb0="00000001" w:usb1="080E0000" w:usb2="00000000" w:usb3="00000000" w:csb0="00040000" w:csb1="00000000"/>
    <w:embedRegular r:id="rId4" w:fontKey="{17323FA0-7B8C-48CC-85BF-846312C6DBE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231DB"/>
    <w:rsid w:val="1E086ACE"/>
    <w:rsid w:val="1E0A513D"/>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1041C3"/>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4042</Words>
  <Characters>4661</Characters>
  <Lines>0</Lines>
  <Paragraphs>0</Paragraphs>
  <TotalTime>43</TotalTime>
  <ScaleCrop>false</ScaleCrop>
  <LinksUpToDate>false</LinksUpToDate>
  <CharactersWithSpaces>4669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2025-09-18T02:15:03Z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