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洛浦县第四小学2024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D3910F5">
      <w:r>
        <w:br w:type="page"/>
      </w:r>
    </w:p>
    <w:p w14:paraId="03DE4A92">
      <w:pPr>
        <w:spacing w:line="640" w:lineRule="exact"/>
        <w:jc w:val="center"/>
        <w:outlineLvl w:val="1"/>
      </w:pPr>
      <w:r>
        <w:rPr>
          <w:rFonts w:ascii="黑体" w:hAnsi="黑体" w:eastAsia="黑体"/>
          <w:sz w:val="32"/>
        </w:rPr>
        <w:t>第一部分 单位概况</w:t>
      </w:r>
    </w:p>
    <w:p w14:paraId="0976C9A1">
      <w:pPr>
        <w:spacing w:line="640" w:lineRule="exact"/>
        <w:ind w:firstLine="640"/>
        <w:jc w:val="both"/>
        <w:outlineLvl w:val="2"/>
      </w:pPr>
      <w:r>
        <w:rPr>
          <w:rFonts w:ascii="黑体" w:hAnsi="黑体" w:eastAsia="黑体"/>
          <w:sz w:val="32"/>
        </w:rPr>
        <w:t>一、主要职能</w:t>
      </w:r>
    </w:p>
    <w:p w14:paraId="3E33B8F3">
      <w:pPr>
        <w:spacing w:line="580" w:lineRule="exact"/>
        <w:ind w:firstLine="640"/>
        <w:jc w:val="both"/>
      </w:pPr>
      <w:r>
        <w:rPr>
          <w:rFonts w:ascii="仿宋_GB2312" w:hAnsi="仿宋_GB2312" w:eastAsia="仿宋_GB2312"/>
          <w:sz w:val="32"/>
        </w:rPr>
        <w:t>洛浦县第四小学的主要职能认真贯彻落实党和国家的教育方针、政策，正确执行上级主管部门的决议和指示，根据教育规律、社会要求和学校实际，组织制定学校发展的远景规划，近期目标，学年和学期各项工作计划以及各项工作指标并组织实施。制定教师队伍建设规划，不断提高他们的政治素质、文化业务水平和科研水平。全面实施素质教育，培养德、智、体、美等方面全面发展的社会主义事业的建设者和接班人。</w:t>
      </w:r>
    </w:p>
    <w:p w14:paraId="5C8B010E">
      <w:pPr>
        <w:spacing w:line="640" w:lineRule="exact"/>
        <w:ind w:firstLine="640"/>
        <w:jc w:val="both"/>
        <w:outlineLvl w:val="2"/>
      </w:pPr>
      <w:r>
        <w:rPr>
          <w:rFonts w:ascii="黑体" w:hAnsi="黑体" w:eastAsia="黑体"/>
          <w:sz w:val="32"/>
        </w:rPr>
        <w:t>二、机构设置及人员情况</w:t>
      </w:r>
    </w:p>
    <w:p w14:paraId="19C4A359">
      <w:pPr>
        <w:spacing w:line="580" w:lineRule="exact"/>
        <w:ind w:firstLine="640"/>
        <w:jc w:val="both"/>
      </w:pPr>
      <w:r>
        <w:rPr>
          <w:rFonts w:ascii="仿宋_GB2312" w:hAnsi="仿宋_GB2312" w:eastAsia="仿宋_GB2312"/>
          <w:sz w:val="32"/>
        </w:rPr>
        <w:t>洛浦县第四小学2024年度，实有人数96人，其中：在职人员76人，增加22人；离休人员0人，增加0人；退休人员20人,减少4人。</w:t>
      </w:r>
    </w:p>
    <w:p w14:paraId="7E4B91E2">
      <w:pPr>
        <w:spacing w:line="580" w:lineRule="exact"/>
        <w:ind w:firstLine="640"/>
        <w:jc w:val="both"/>
      </w:pPr>
      <w:r>
        <w:rPr>
          <w:rFonts w:ascii="仿宋_GB2312" w:hAnsi="仿宋_GB2312" w:eastAsia="仿宋_GB2312"/>
          <w:sz w:val="32"/>
        </w:rPr>
        <w:t>洛浦县第四小学无下属预算单位，下设6个科室，分别是：校办、教务室、总务室、财务室、教研室、党建办。</w:t>
      </w:r>
    </w:p>
    <w:p w14:paraId="7AB1A60C">
      <w:r>
        <w:br w:type="page"/>
      </w:r>
    </w:p>
    <w:p w14:paraId="54A734BE">
      <w:pPr>
        <w:spacing w:line="240" w:lineRule="auto"/>
        <w:jc w:val="center"/>
        <w:outlineLvl w:val="1"/>
      </w:pPr>
      <w:r>
        <w:rPr>
          <w:rFonts w:ascii="黑体" w:hAnsi="黑体" w:eastAsia="黑体"/>
          <w:sz w:val="32"/>
        </w:rPr>
        <w:t>第二部分 部门决算情况说明</w:t>
      </w:r>
    </w:p>
    <w:p w14:paraId="48E38643">
      <w:pPr>
        <w:spacing w:line="640" w:lineRule="exact"/>
        <w:ind w:firstLine="640"/>
        <w:jc w:val="both"/>
        <w:outlineLvl w:val="2"/>
      </w:pPr>
      <w:r>
        <w:rPr>
          <w:rFonts w:ascii="黑体" w:hAnsi="黑体" w:eastAsia="黑体"/>
          <w:sz w:val="32"/>
        </w:rPr>
        <w:t>一、收入支出决算总体情况说明</w:t>
      </w:r>
    </w:p>
    <w:p w14:paraId="1FE5EF7E">
      <w:pPr>
        <w:spacing w:line="580" w:lineRule="exact"/>
        <w:ind w:firstLine="640"/>
        <w:jc w:val="both"/>
      </w:pPr>
      <w:r>
        <w:rPr>
          <w:rFonts w:ascii="仿宋_GB2312" w:hAnsi="仿宋_GB2312" w:eastAsia="仿宋_GB2312"/>
          <w:b/>
          <w:sz w:val="32"/>
        </w:rPr>
        <w:t>2024年度收入总计1,780.91万元，</w:t>
      </w:r>
      <w:r>
        <w:rPr>
          <w:rFonts w:ascii="仿宋_GB2312" w:hAnsi="仿宋_GB2312" w:eastAsia="仿宋_GB2312"/>
          <w:b w:val="0"/>
          <w:sz w:val="32"/>
        </w:rPr>
        <w:t>其中：本年收入合计1,780.91万元，使用非财政拨款结余（含专用结余）0.00万元，年初结转和结余0.00万元。</w:t>
      </w:r>
    </w:p>
    <w:p w14:paraId="0A1D5420">
      <w:pPr>
        <w:spacing w:line="580" w:lineRule="exact"/>
        <w:ind w:firstLine="640"/>
        <w:jc w:val="both"/>
      </w:pPr>
      <w:r>
        <w:rPr>
          <w:rFonts w:ascii="仿宋_GB2312" w:hAnsi="仿宋_GB2312" w:eastAsia="仿宋_GB2312"/>
          <w:b/>
          <w:sz w:val="32"/>
        </w:rPr>
        <w:t>2024年度支出总计1,780.91万元，</w:t>
      </w:r>
      <w:r>
        <w:rPr>
          <w:rFonts w:ascii="仿宋_GB2312" w:hAnsi="仿宋_GB2312" w:eastAsia="仿宋_GB2312"/>
          <w:b w:val="0"/>
          <w:sz w:val="32"/>
        </w:rPr>
        <w:t>其中：本年支出合计1,780.91万元，结余分配0.00万元，年末结转和结余0.00万元。</w:t>
      </w:r>
    </w:p>
    <w:p w14:paraId="3CF20A8A">
      <w:pPr>
        <w:spacing w:line="580" w:lineRule="exact"/>
        <w:ind w:firstLine="640"/>
        <w:jc w:val="both"/>
      </w:pPr>
      <w:r>
        <w:rPr>
          <w:rFonts w:ascii="仿宋_GB2312" w:hAnsi="仿宋_GB2312" w:eastAsia="仿宋_GB2312"/>
          <w:b w:val="0"/>
          <w:sz w:val="32"/>
        </w:rPr>
        <w:t>收入支出总体与上年相比，增加413.43万元，增长30.23%，主要原因是：</w:t>
      </w:r>
      <w:r>
        <w:rPr>
          <w:rFonts w:hint="eastAsia" w:ascii="仿宋_GB2312" w:hAnsi="仿宋_GB2312" w:eastAsia="仿宋_GB2312"/>
          <w:b w:val="0"/>
          <w:sz w:val="32"/>
          <w:lang w:val="en-US" w:eastAsia="zh-CN"/>
        </w:rPr>
        <w:t>一是本年在职人员增加，</w:t>
      </w:r>
      <w:r>
        <w:rPr>
          <w:rFonts w:ascii="仿宋_GB2312" w:hAnsi="仿宋_GB2312" w:eastAsia="仿宋_GB2312"/>
          <w:b w:val="0"/>
          <w:sz w:val="32"/>
        </w:rPr>
        <w:t>人员工资调增，社保，住房公积金等相关人员经费增加</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二是</w:t>
      </w:r>
      <w:r>
        <w:rPr>
          <w:rFonts w:ascii="仿宋_GB2312" w:hAnsi="仿宋_GB2312" w:eastAsia="仿宋_GB2312"/>
          <w:b w:val="0"/>
          <w:sz w:val="32"/>
        </w:rPr>
        <w:t>YQ期间餐费较上年增加。</w:t>
      </w:r>
    </w:p>
    <w:p w14:paraId="0C61D9E1">
      <w:pPr>
        <w:spacing w:line="640" w:lineRule="exact"/>
        <w:ind w:firstLine="640"/>
        <w:jc w:val="both"/>
        <w:outlineLvl w:val="2"/>
      </w:pPr>
      <w:r>
        <w:rPr>
          <w:rFonts w:ascii="黑体" w:hAnsi="黑体" w:eastAsia="黑体"/>
          <w:sz w:val="32"/>
        </w:rPr>
        <w:t>二、收入决算情况说明</w:t>
      </w:r>
    </w:p>
    <w:p w14:paraId="1DB27E59">
      <w:pPr>
        <w:spacing w:line="580" w:lineRule="exact"/>
        <w:ind w:firstLine="640"/>
        <w:jc w:val="both"/>
      </w:pPr>
      <w:r>
        <w:rPr>
          <w:rFonts w:ascii="仿宋_GB2312" w:hAnsi="仿宋_GB2312" w:eastAsia="仿宋_GB2312"/>
          <w:b/>
          <w:sz w:val="32"/>
        </w:rPr>
        <w:t>本年收入1,780.91万元，</w:t>
      </w:r>
      <w:r>
        <w:rPr>
          <w:rFonts w:ascii="仿宋_GB2312" w:hAnsi="仿宋_GB2312" w:eastAsia="仿宋_GB2312"/>
          <w:b w:val="0"/>
          <w:sz w:val="32"/>
        </w:rPr>
        <w:t>其中：财政拨款收入1,780.91万元，占100.00%；上级补助收入0.00万元，占0.00%；事业收入0.00万元，占0.00%；经营收入0.00万元，占0.00%；附属单位上缴收入0.00万元，占0.00%；其他收入0.00万元，占0.00%。</w:t>
      </w:r>
    </w:p>
    <w:p w14:paraId="1AB9AA1A">
      <w:pPr>
        <w:spacing w:line="640" w:lineRule="exact"/>
        <w:ind w:firstLine="640"/>
        <w:jc w:val="both"/>
        <w:outlineLvl w:val="2"/>
      </w:pPr>
      <w:r>
        <w:rPr>
          <w:rFonts w:ascii="黑体" w:hAnsi="黑体" w:eastAsia="黑体"/>
          <w:sz w:val="32"/>
        </w:rPr>
        <w:t>三、支出决算情况说明</w:t>
      </w:r>
    </w:p>
    <w:p w14:paraId="29CFF048">
      <w:pPr>
        <w:spacing w:line="580" w:lineRule="exact"/>
        <w:ind w:firstLine="640"/>
        <w:jc w:val="both"/>
      </w:pPr>
      <w:r>
        <w:rPr>
          <w:rFonts w:ascii="仿宋_GB2312" w:hAnsi="仿宋_GB2312" w:eastAsia="仿宋_GB2312"/>
          <w:b/>
          <w:sz w:val="32"/>
        </w:rPr>
        <w:t>本年支出1,780.91万元，</w:t>
      </w:r>
      <w:r>
        <w:rPr>
          <w:rFonts w:ascii="仿宋_GB2312" w:hAnsi="仿宋_GB2312" w:eastAsia="仿宋_GB2312"/>
          <w:b w:val="0"/>
          <w:sz w:val="32"/>
        </w:rPr>
        <w:t>其中：基本支出1,693.64万元，占95.10%；项目支出87.26万元，占4.90%；上缴上级支出0.00万元，占0.00%；经营支出0.00万元，占0.00%；对附属单位补助支出0.00万元，占0.00%。</w:t>
      </w:r>
    </w:p>
    <w:p w14:paraId="0CCCE17B">
      <w:pPr>
        <w:spacing w:line="640" w:lineRule="exact"/>
        <w:ind w:firstLine="640"/>
        <w:jc w:val="both"/>
        <w:outlineLvl w:val="2"/>
      </w:pPr>
      <w:r>
        <w:rPr>
          <w:rFonts w:ascii="黑体" w:hAnsi="黑体" w:eastAsia="黑体"/>
          <w:sz w:val="32"/>
        </w:rPr>
        <w:t>四、财政拨款收入支出决算总体情况说明</w:t>
      </w:r>
    </w:p>
    <w:p w14:paraId="0086BBCF">
      <w:pPr>
        <w:spacing w:line="580" w:lineRule="exact"/>
        <w:ind w:firstLine="640"/>
        <w:jc w:val="both"/>
      </w:pPr>
      <w:r>
        <w:rPr>
          <w:rFonts w:ascii="仿宋_GB2312" w:hAnsi="仿宋_GB2312" w:eastAsia="仿宋_GB2312"/>
          <w:b/>
          <w:sz w:val="32"/>
        </w:rPr>
        <w:t>2024年度财政拨款收入总计1,780.91万元，</w:t>
      </w:r>
      <w:r>
        <w:rPr>
          <w:rFonts w:ascii="仿宋_GB2312" w:hAnsi="仿宋_GB2312" w:eastAsia="仿宋_GB2312"/>
          <w:b w:val="0"/>
          <w:sz w:val="32"/>
        </w:rPr>
        <w:t>其中：年初财政拨款结转和结余0.00万元，本年财政拨款收入1,780.91万元。</w:t>
      </w:r>
      <w:r>
        <w:rPr>
          <w:rFonts w:ascii="仿宋_GB2312" w:hAnsi="仿宋_GB2312" w:eastAsia="仿宋_GB2312"/>
          <w:b/>
          <w:sz w:val="32"/>
        </w:rPr>
        <w:t>财政拨款支出总计1,780.91万元，</w:t>
      </w:r>
      <w:r>
        <w:rPr>
          <w:rFonts w:ascii="仿宋_GB2312" w:hAnsi="仿宋_GB2312" w:eastAsia="仿宋_GB2312"/>
          <w:b w:val="0"/>
          <w:sz w:val="32"/>
        </w:rPr>
        <w:t>其中：年末财政拨款结转和结余0.00万元，本年财政拨款支出1,780.91万元。</w:t>
      </w:r>
    </w:p>
    <w:p w14:paraId="4C3D89E8">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增加413.49万元，增长30.24%，主要原因是：</w:t>
      </w:r>
      <w:r>
        <w:rPr>
          <w:rFonts w:hint="eastAsia" w:ascii="仿宋_GB2312" w:hAnsi="仿宋_GB2312" w:eastAsia="仿宋_GB2312"/>
          <w:b w:val="0"/>
          <w:sz w:val="32"/>
          <w:lang w:val="en-US" w:eastAsia="zh-CN"/>
        </w:rPr>
        <w:t>一是本年在职人员增加，</w:t>
      </w:r>
      <w:r>
        <w:rPr>
          <w:rFonts w:ascii="仿宋_GB2312" w:hAnsi="仿宋_GB2312" w:eastAsia="仿宋_GB2312"/>
          <w:b w:val="0"/>
          <w:sz w:val="32"/>
        </w:rPr>
        <w:t>人员工资调增，社保，住房公积金等相关人员经费增加</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二是</w:t>
      </w:r>
      <w:r>
        <w:rPr>
          <w:rFonts w:ascii="仿宋_GB2312" w:hAnsi="仿宋_GB2312" w:eastAsia="仿宋_GB2312"/>
          <w:b w:val="0"/>
          <w:sz w:val="32"/>
        </w:rPr>
        <w:t>YQ期间餐费较上年增加。</w:t>
      </w:r>
      <w:r>
        <w:rPr>
          <w:rFonts w:ascii="仿宋_GB2312" w:hAnsi="仿宋_GB2312" w:eastAsia="仿宋_GB2312"/>
          <w:b/>
          <w:sz w:val="32"/>
        </w:rPr>
        <w:t>与年初预算相比，</w:t>
      </w:r>
      <w:r>
        <w:rPr>
          <w:rFonts w:ascii="仿宋_GB2312" w:hAnsi="仿宋_GB2312" w:eastAsia="仿宋_GB2312"/>
          <w:b w:val="0"/>
          <w:sz w:val="32"/>
        </w:rPr>
        <w:t>年初预算数1,567.11万元，决算数1,780.91万元，预决算差异率13.64%，主要原因是：年中追加工作经费及YQ期间餐费，导致预决算存在差异。</w:t>
      </w:r>
    </w:p>
    <w:p w14:paraId="43E8B3D5">
      <w:pPr>
        <w:spacing w:line="640" w:lineRule="exact"/>
        <w:ind w:firstLine="640"/>
        <w:jc w:val="both"/>
        <w:outlineLvl w:val="2"/>
      </w:pPr>
      <w:r>
        <w:rPr>
          <w:rFonts w:ascii="黑体" w:hAnsi="黑体" w:eastAsia="黑体"/>
          <w:sz w:val="32"/>
        </w:rPr>
        <w:t>五、一般公共预算财政拨款支出决算情况说明</w:t>
      </w:r>
    </w:p>
    <w:p w14:paraId="78ED3CAE">
      <w:pPr>
        <w:spacing w:line="640" w:lineRule="exact"/>
        <w:ind w:firstLine="640"/>
        <w:jc w:val="both"/>
        <w:outlineLvl w:val="3"/>
      </w:pPr>
      <w:r>
        <w:rPr>
          <w:rFonts w:ascii="楷体_GB2312" w:hAnsi="楷体_GB2312" w:eastAsia="楷体_GB2312"/>
          <w:b/>
          <w:sz w:val="32"/>
        </w:rPr>
        <w:t>（一）一般公共预算财政拨款支出决算总体情况</w:t>
      </w:r>
    </w:p>
    <w:p w14:paraId="46F8F652">
      <w:pPr>
        <w:spacing w:line="580" w:lineRule="exact"/>
        <w:ind w:firstLine="640"/>
        <w:jc w:val="both"/>
      </w:pPr>
      <w:r>
        <w:rPr>
          <w:rFonts w:ascii="仿宋_GB2312" w:hAnsi="仿宋_GB2312" w:eastAsia="仿宋_GB2312"/>
          <w:b/>
          <w:sz w:val="32"/>
        </w:rPr>
        <w:t>2024年度一般公共预算财政拨款支出1,780.91万元，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增加413.49万元，增长30.24%，主要原因是：</w:t>
      </w:r>
      <w:r>
        <w:rPr>
          <w:rFonts w:hint="eastAsia" w:ascii="仿宋_GB2312" w:hAnsi="仿宋_GB2312" w:eastAsia="仿宋_GB2312"/>
          <w:b w:val="0"/>
          <w:sz w:val="32"/>
          <w:lang w:val="en-US" w:eastAsia="zh-CN"/>
        </w:rPr>
        <w:t>一是本年在职人员增加，</w:t>
      </w:r>
      <w:r>
        <w:rPr>
          <w:rFonts w:ascii="仿宋_GB2312" w:hAnsi="仿宋_GB2312" w:eastAsia="仿宋_GB2312"/>
          <w:b w:val="0"/>
          <w:sz w:val="32"/>
        </w:rPr>
        <w:t>人员工资调增，社保，住房公积金等相关人员经费增加</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二是</w:t>
      </w:r>
      <w:r>
        <w:rPr>
          <w:rFonts w:ascii="仿宋_GB2312" w:hAnsi="仿宋_GB2312" w:eastAsia="仿宋_GB2312"/>
          <w:b w:val="0"/>
          <w:sz w:val="32"/>
        </w:rPr>
        <w:t>YQ期间餐费较上年增加。</w:t>
      </w:r>
      <w:r>
        <w:rPr>
          <w:rFonts w:ascii="仿宋_GB2312" w:hAnsi="仿宋_GB2312" w:eastAsia="仿宋_GB2312"/>
          <w:b/>
          <w:sz w:val="32"/>
        </w:rPr>
        <w:t>与年初预算相比,</w:t>
      </w:r>
      <w:r>
        <w:rPr>
          <w:rFonts w:ascii="仿宋_GB2312" w:hAnsi="仿宋_GB2312" w:eastAsia="仿宋_GB2312"/>
          <w:b w:val="0"/>
          <w:sz w:val="32"/>
        </w:rPr>
        <w:t>年初预算数1,567.11万元，决算数1,780.91万元，预决算差异率13.64%，主要原因是：年中追加工作经费及YQ期间餐费，导致预决算存在差异。</w:t>
      </w:r>
    </w:p>
    <w:p w14:paraId="07331DEC">
      <w:pPr>
        <w:spacing w:line="640" w:lineRule="exact"/>
        <w:ind w:firstLine="640"/>
        <w:jc w:val="both"/>
        <w:outlineLvl w:val="3"/>
      </w:pPr>
      <w:r>
        <w:rPr>
          <w:rFonts w:ascii="楷体_GB2312" w:hAnsi="楷体_GB2312" w:eastAsia="楷体_GB2312"/>
          <w:b/>
          <w:sz w:val="32"/>
        </w:rPr>
        <w:t>（二）一般公共预算财政拨款支出决算结构情况</w:t>
      </w:r>
    </w:p>
    <w:p w14:paraId="0253531A">
      <w:pPr>
        <w:spacing w:line="580" w:lineRule="exact"/>
        <w:ind w:firstLine="640"/>
        <w:jc w:val="both"/>
      </w:pPr>
      <w:r>
        <w:rPr>
          <w:rFonts w:ascii="仿宋_GB2312" w:hAnsi="仿宋_GB2312" w:eastAsia="仿宋_GB2312"/>
          <w:b w:val="0"/>
          <w:sz w:val="32"/>
        </w:rPr>
        <w:t>1.教育支出(类)1,777.94万元,占99.83%。</w:t>
      </w:r>
    </w:p>
    <w:p w14:paraId="3D4735C0">
      <w:pPr>
        <w:spacing w:line="580" w:lineRule="exact"/>
        <w:ind w:firstLine="640"/>
        <w:jc w:val="both"/>
      </w:pPr>
      <w:r>
        <w:rPr>
          <w:rFonts w:ascii="仿宋_GB2312" w:hAnsi="仿宋_GB2312" w:eastAsia="仿宋_GB2312"/>
          <w:b w:val="0"/>
          <w:sz w:val="32"/>
        </w:rPr>
        <w:t>2.其他支出(类)2.96万元,占0.17%。</w:t>
      </w:r>
    </w:p>
    <w:p w14:paraId="61A40A6C">
      <w:pPr>
        <w:spacing w:line="640" w:lineRule="exact"/>
        <w:ind w:firstLine="640"/>
        <w:jc w:val="both"/>
        <w:outlineLvl w:val="3"/>
      </w:pPr>
      <w:r>
        <w:rPr>
          <w:rFonts w:ascii="楷体_GB2312" w:hAnsi="楷体_GB2312" w:eastAsia="楷体_GB2312"/>
          <w:b/>
          <w:sz w:val="32"/>
        </w:rPr>
        <w:t>（三）一般公共预算财政拨款支出决算具体情况</w:t>
      </w:r>
    </w:p>
    <w:p w14:paraId="3DE725B7">
      <w:pPr>
        <w:spacing w:line="580" w:lineRule="exact"/>
        <w:ind w:firstLine="640"/>
        <w:jc w:val="both"/>
      </w:pPr>
      <w:r>
        <w:rPr>
          <w:rFonts w:ascii="仿宋_GB2312" w:hAnsi="仿宋_GB2312" w:eastAsia="仿宋_GB2312"/>
          <w:b w:val="0"/>
          <w:sz w:val="32"/>
        </w:rPr>
        <w:t>1.教育支出(类)普通教育(款)学前教育(项):支出决算数为67.27万元，比上年决算增加7.33万元，增长12.23%,主要原因是：本年增加幼儿伙食补助资金。</w:t>
      </w:r>
    </w:p>
    <w:p w14:paraId="3660F984">
      <w:pPr>
        <w:spacing w:line="580" w:lineRule="exact"/>
        <w:ind w:firstLine="640"/>
        <w:jc w:val="both"/>
      </w:pPr>
      <w:r>
        <w:rPr>
          <w:rFonts w:ascii="仿宋_GB2312" w:hAnsi="仿宋_GB2312" w:eastAsia="仿宋_GB2312"/>
          <w:b w:val="0"/>
          <w:sz w:val="32"/>
        </w:rPr>
        <w:t>2.教育支出(类)普通教育(款)小学教育(项):支出决算数为1,651.26万元，比上年决算增加435.83万元，增长35.86%,主要原因是：</w:t>
      </w:r>
      <w:r>
        <w:rPr>
          <w:rFonts w:hint="eastAsia" w:ascii="仿宋_GB2312" w:hAnsi="仿宋_GB2312" w:eastAsia="仿宋_GB2312"/>
          <w:b w:val="0"/>
          <w:sz w:val="32"/>
          <w:lang w:val="en-US" w:eastAsia="zh-CN"/>
        </w:rPr>
        <w:t>一是本年在职人员增加，</w:t>
      </w:r>
      <w:r>
        <w:rPr>
          <w:rFonts w:ascii="仿宋_GB2312" w:hAnsi="仿宋_GB2312" w:eastAsia="仿宋_GB2312"/>
          <w:b w:val="0"/>
          <w:sz w:val="32"/>
        </w:rPr>
        <w:t>人员工资调增，社保，住房公积金等相关人员经费增加</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二是</w:t>
      </w:r>
      <w:r>
        <w:rPr>
          <w:rFonts w:ascii="仿宋_GB2312" w:hAnsi="仿宋_GB2312" w:eastAsia="仿宋_GB2312"/>
          <w:b w:val="0"/>
          <w:sz w:val="32"/>
        </w:rPr>
        <w:t>YQ期间餐费较上年增加。</w:t>
      </w:r>
    </w:p>
    <w:p w14:paraId="548B290E">
      <w:pPr>
        <w:spacing w:line="580" w:lineRule="exact"/>
        <w:ind w:firstLine="640"/>
        <w:jc w:val="both"/>
      </w:pPr>
      <w:r>
        <w:rPr>
          <w:rFonts w:ascii="仿宋_GB2312" w:hAnsi="仿宋_GB2312" w:eastAsia="仿宋_GB2312"/>
          <w:b w:val="0"/>
          <w:sz w:val="32"/>
        </w:rPr>
        <w:t>3.教育支出(类)普通教育(款)其他普通教育支出(项):支出决算数为59.41万元，比上年决算减少2.31万元，下降3.74%,主要原因是：本年减少家庭经济困难学生人数，家庭经济困难非寄宿生生活补助减少。</w:t>
      </w:r>
    </w:p>
    <w:p w14:paraId="3249DF9C">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0.00万元，比上年决算减少7.94万元，下降100.00%,主要原因是：本年功能科目调整，养老保险缴费上年度单独列支，本年调整至主科目列支，导致经费较上年减少。</w:t>
      </w:r>
    </w:p>
    <w:p w14:paraId="183EF5C0">
      <w:pPr>
        <w:spacing w:line="580" w:lineRule="exact"/>
        <w:ind w:firstLine="640"/>
        <w:jc w:val="both"/>
      </w:pPr>
      <w:r>
        <w:rPr>
          <w:rFonts w:ascii="仿宋_GB2312" w:hAnsi="仿宋_GB2312" w:eastAsia="仿宋_GB2312"/>
          <w:b w:val="0"/>
          <w:sz w:val="32"/>
        </w:rPr>
        <w:t>5.社会保障和就业支出(类)抚恤(款)死亡抚恤(项):支出决算数为0.00万元，比上年决算减少22.33万元，下降100.00%,主要原因是：本年功能科目调整，</w:t>
      </w:r>
      <w:r>
        <w:rPr>
          <w:rFonts w:hint="eastAsia" w:ascii="仿宋_GB2312" w:hAnsi="仿宋_GB2312" w:eastAsia="仿宋_GB2312"/>
          <w:b w:val="0"/>
          <w:sz w:val="32"/>
          <w:lang w:val="en-US" w:eastAsia="zh-CN"/>
        </w:rPr>
        <w:t>抚恤金</w:t>
      </w:r>
      <w:r>
        <w:rPr>
          <w:rFonts w:ascii="仿宋_GB2312" w:hAnsi="仿宋_GB2312" w:eastAsia="仿宋_GB2312"/>
          <w:b w:val="0"/>
          <w:sz w:val="32"/>
        </w:rPr>
        <w:t>上年度单独列支，本年调整至主科目列支，导致经费较上年减少。</w:t>
      </w:r>
    </w:p>
    <w:p w14:paraId="3A9E1F9F">
      <w:pPr>
        <w:spacing w:line="580" w:lineRule="exact"/>
        <w:ind w:firstLine="640"/>
        <w:jc w:val="both"/>
      </w:pPr>
      <w:r>
        <w:rPr>
          <w:rFonts w:ascii="仿宋_GB2312" w:hAnsi="仿宋_GB2312" w:eastAsia="仿宋_GB2312"/>
          <w:b w:val="0"/>
          <w:sz w:val="32"/>
        </w:rPr>
        <w:t>6.其他支出(类)其他支出(款)其他支出(项):支出决算数为2.96万元，比上年决算增加2.90万元，增长4,833.33%,主要原因是：</w:t>
      </w:r>
      <w:r>
        <w:rPr>
          <w:rFonts w:hint="eastAsia" w:ascii="仿宋_GB2312" w:hAnsi="仿宋_GB2312" w:eastAsia="仿宋_GB2312"/>
          <w:b w:val="0"/>
          <w:sz w:val="32"/>
          <w:lang w:val="en-US" w:eastAsia="zh-CN"/>
        </w:rPr>
        <w:t>本年</w:t>
      </w:r>
      <w:r>
        <w:rPr>
          <w:rFonts w:ascii="仿宋_GB2312" w:hAnsi="仿宋_GB2312" w:eastAsia="仿宋_GB2312"/>
          <w:b w:val="0"/>
          <w:sz w:val="32"/>
        </w:rPr>
        <w:t>工作队经费较上年增加。</w:t>
      </w:r>
    </w:p>
    <w:p w14:paraId="2AA858BD">
      <w:pPr>
        <w:spacing w:line="640" w:lineRule="exact"/>
        <w:ind w:firstLine="640"/>
        <w:jc w:val="both"/>
        <w:outlineLvl w:val="2"/>
      </w:pPr>
      <w:r>
        <w:rPr>
          <w:rFonts w:ascii="黑体" w:hAnsi="黑体" w:eastAsia="黑体"/>
          <w:sz w:val="32"/>
        </w:rPr>
        <w:t>六、一般公共预算财政拨款基本支出决算情况说明</w:t>
      </w:r>
    </w:p>
    <w:p w14:paraId="5C6D193A">
      <w:pPr>
        <w:spacing w:line="580" w:lineRule="exact"/>
        <w:ind w:firstLine="640"/>
        <w:jc w:val="both"/>
      </w:pPr>
      <w:r>
        <w:rPr>
          <w:rFonts w:ascii="仿宋_GB2312" w:hAnsi="仿宋_GB2312" w:eastAsia="仿宋_GB2312"/>
          <w:b w:val="0"/>
          <w:sz w:val="32"/>
        </w:rPr>
        <w:t>2024年度一般公共预算财政拨款基本支出1,693.64万元，其中：</w:t>
      </w:r>
      <w:r>
        <w:rPr>
          <w:rFonts w:ascii="仿宋_GB2312" w:hAnsi="仿宋_GB2312" w:eastAsia="仿宋_GB2312"/>
          <w:b/>
          <w:sz w:val="32"/>
        </w:rPr>
        <w:t>人员经费1,516.36万元，</w:t>
      </w:r>
      <w:r>
        <w:rPr>
          <w:rFonts w:ascii="仿宋_GB2312" w:hAnsi="仿宋_GB2312" w:eastAsia="仿宋_GB2312"/>
          <w:b w:val="0"/>
          <w:sz w:val="32"/>
        </w:rPr>
        <w:t>包括：基本工资、津贴补贴、绩效工资、机关事业单位基本养老保险缴费、职工基本医疗保险缴费、其他社会保障缴费、住房公积金、退休费、抚恤金、生活补助。</w:t>
      </w:r>
    </w:p>
    <w:p w14:paraId="01A4DF5F">
      <w:pPr>
        <w:spacing w:line="580" w:lineRule="exact"/>
        <w:ind w:firstLine="640"/>
        <w:jc w:val="both"/>
      </w:pPr>
      <w:r>
        <w:rPr>
          <w:rFonts w:ascii="仿宋_GB2312" w:hAnsi="仿宋_GB2312" w:eastAsia="仿宋_GB2312"/>
          <w:b/>
          <w:sz w:val="32"/>
        </w:rPr>
        <w:t>公用经费177.28万元，</w:t>
      </w:r>
      <w:r>
        <w:rPr>
          <w:rFonts w:ascii="仿宋_GB2312" w:hAnsi="仿宋_GB2312" w:eastAsia="仿宋_GB2312"/>
          <w:b w:val="0"/>
          <w:sz w:val="32"/>
        </w:rPr>
        <w:t>包括：办公费、印刷费、水费、电费、邮电费、取暖费、物业管理费、差旅费、维修（护）费、培训费、劳务费、办公设备购置。</w:t>
      </w:r>
    </w:p>
    <w:p w14:paraId="1ECA1E0F">
      <w:pPr>
        <w:spacing w:line="640" w:lineRule="exact"/>
        <w:ind w:firstLine="640"/>
        <w:jc w:val="both"/>
        <w:outlineLvl w:val="2"/>
      </w:pPr>
      <w:r>
        <w:rPr>
          <w:rFonts w:ascii="黑体" w:hAnsi="黑体" w:eastAsia="黑体"/>
          <w:sz w:val="32"/>
        </w:rPr>
        <w:t>七、政府性基金预算财政拨款收入支出决算情况说明</w:t>
      </w:r>
    </w:p>
    <w:p w14:paraId="2E70C802">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098C55E2">
      <w:pPr>
        <w:spacing w:line="640" w:lineRule="exact"/>
        <w:ind w:firstLine="640"/>
        <w:jc w:val="both"/>
        <w:outlineLvl w:val="2"/>
      </w:pPr>
      <w:r>
        <w:rPr>
          <w:rFonts w:ascii="黑体" w:hAnsi="黑体" w:eastAsia="黑体"/>
          <w:sz w:val="32"/>
        </w:rPr>
        <w:t>八、国有资本经营预算财政拨款收入支出决算情况说明</w:t>
      </w:r>
    </w:p>
    <w:p w14:paraId="31A7C74F">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1C2FDE4">
      <w:pPr>
        <w:spacing w:line="640" w:lineRule="exact"/>
        <w:ind w:firstLine="640"/>
        <w:jc w:val="both"/>
        <w:outlineLvl w:val="2"/>
      </w:pPr>
      <w:r>
        <w:rPr>
          <w:rFonts w:ascii="黑体" w:hAnsi="黑体" w:eastAsia="黑体"/>
          <w:sz w:val="32"/>
        </w:rPr>
        <w:t>九、财政拨款“三公”经费支出决算情况说明</w:t>
      </w:r>
    </w:p>
    <w:p w14:paraId="0A764DE2">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4610F063">
      <w:pPr>
        <w:spacing w:line="580" w:lineRule="exact"/>
        <w:ind w:firstLine="640"/>
        <w:jc w:val="both"/>
      </w:pPr>
      <w:r>
        <w:rPr>
          <w:rFonts w:ascii="仿宋_GB2312" w:hAnsi="仿宋_GB2312" w:eastAsia="仿宋_GB2312"/>
          <w:b/>
          <w:sz w:val="32"/>
        </w:rPr>
        <w:t>具体情况如下：</w:t>
      </w:r>
    </w:p>
    <w:p w14:paraId="7055BC43">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AAD29FC">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3377F8C9">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0BA80B9">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60866E3B">
      <w:pPr>
        <w:spacing w:line="640" w:lineRule="exact"/>
        <w:ind w:firstLine="640"/>
        <w:jc w:val="both"/>
        <w:outlineLvl w:val="2"/>
      </w:pPr>
      <w:r>
        <w:rPr>
          <w:rFonts w:ascii="黑体" w:hAnsi="黑体" w:eastAsia="黑体"/>
          <w:sz w:val="32"/>
        </w:rPr>
        <w:t>十、其他重要事项的情况说明</w:t>
      </w:r>
    </w:p>
    <w:p w14:paraId="781A80D9">
      <w:pPr>
        <w:spacing w:line="640" w:lineRule="exact"/>
        <w:ind w:firstLine="640"/>
        <w:jc w:val="both"/>
        <w:outlineLvl w:val="3"/>
      </w:pPr>
      <w:r>
        <w:rPr>
          <w:rFonts w:ascii="楷体_GB2312" w:hAnsi="楷体_GB2312" w:eastAsia="楷体_GB2312"/>
          <w:b/>
          <w:sz w:val="32"/>
        </w:rPr>
        <w:t>（一）机关运行经费及公用经费支出情况</w:t>
      </w:r>
    </w:p>
    <w:p w14:paraId="2D4EE10C">
      <w:pPr>
        <w:spacing w:line="580" w:lineRule="exact"/>
        <w:ind w:firstLine="640"/>
        <w:jc w:val="both"/>
      </w:pPr>
      <w:r>
        <w:rPr>
          <w:rFonts w:ascii="仿宋_GB2312" w:hAnsi="仿宋_GB2312" w:eastAsia="仿宋_GB2312"/>
          <w:b w:val="0"/>
          <w:sz w:val="32"/>
        </w:rPr>
        <w:t>2024年度洛浦县第四小学（事业单位）公用经费支出177.28万元，比上年增加14.13万元，增长8.66%，主要原因是：本年</w:t>
      </w:r>
      <w:r>
        <w:rPr>
          <w:rFonts w:hint="eastAsia" w:ascii="仿宋_GB2312" w:hAnsi="仿宋_GB2312" w:eastAsia="仿宋_GB2312"/>
          <w:b w:val="0"/>
          <w:sz w:val="32"/>
          <w:lang w:val="en-US" w:eastAsia="zh-CN"/>
        </w:rPr>
        <w:t>印刷费、水费、取暖费、维修维护费支出增加</w:t>
      </w:r>
      <w:r>
        <w:rPr>
          <w:rFonts w:ascii="仿宋_GB2312" w:hAnsi="仿宋_GB2312" w:eastAsia="仿宋_GB2312"/>
          <w:b w:val="0"/>
          <w:sz w:val="32"/>
        </w:rPr>
        <w:t>，导致公用经费较上年增加。</w:t>
      </w:r>
    </w:p>
    <w:p w14:paraId="3BDA56E9">
      <w:pPr>
        <w:spacing w:line="640" w:lineRule="exact"/>
        <w:ind w:firstLine="640"/>
        <w:jc w:val="both"/>
        <w:outlineLvl w:val="3"/>
      </w:pPr>
      <w:r>
        <w:rPr>
          <w:rFonts w:ascii="楷体_GB2312" w:hAnsi="楷体_GB2312" w:eastAsia="楷体_GB2312"/>
          <w:b/>
          <w:sz w:val="32"/>
        </w:rPr>
        <w:t>（二）政府采购情况</w:t>
      </w:r>
    </w:p>
    <w:p w14:paraId="611BAC9F">
      <w:pPr>
        <w:spacing w:line="580" w:lineRule="exact"/>
        <w:ind w:firstLine="640"/>
        <w:jc w:val="both"/>
      </w:pPr>
      <w:r>
        <w:rPr>
          <w:rFonts w:ascii="仿宋_GB2312" w:hAnsi="仿宋_GB2312" w:eastAsia="仿宋_GB2312"/>
          <w:b w:val="0"/>
          <w:sz w:val="32"/>
        </w:rPr>
        <w:t>2024年度政府采购支出总额38.27万元，其中：政府采购货物支出6.72万元、政府采购工程支出0.84万元、政府采购服务支出30.71万元。</w:t>
      </w:r>
    </w:p>
    <w:p w14:paraId="115076FB">
      <w:pPr>
        <w:spacing w:line="580" w:lineRule="exact"/>
        <w:ind w:firstLine="640"/>
        <w:jc w:val="both"/>
      </w:pPr>
      <w:r>
        <w:rPr>
          <w:rFonts w:ascii="仿宋_GB2312" w:hAnsi="仿宋_GB2312" w:eastAsia="仿宋_GB2312"/>
          <w:b w:val="0"/>
          <w:sz w:val="32"/>
        </w:rPr>
        <w:t>授予中小企业合同金额38.10万元，占政府采购支出总额的99.56%，其中：授予小微企业合同金额38.10万元，占政府采购支出总额的99.56%。</w:t>
      </w:r>
    </w:p>
    <w:p w14:paraId="626D6BB5">
      <w:pPr>
        <w:spacing w:line="640" w:lineRule="exact"/>
        <w:ind w:firstLine="640"/>
        <w:jc w:val="both"/>
        <w:outlineLvl w:val="3"/>
      </w:pPr>
      <w:r>
        <w:rPr>
          <w:rFonts w:ascii="楷体_GB2312" w:hAnsi="楷体_GB2312" w:eastAsia="楷体_GB2312"/>
          <w:b/>
          <w:sz w:val="32"/>
        </w:rPr>
        <w:t>（三）国有资产占用情况说明</w:t>
      </w:r>
    </w:p>
    <w:p w14:paraId="5D228ECB">
      <w:pPr>
        <w:spacing w:line="580" w:lineRule="exact"/>
        <w:ind w:firstLine="640"/>
        <w:jc w:val="both"/>
      </w:pPr>
      <w:r>
        <w:rPr>
          <w:rFonts w:ascii="仿宋_GB2312" w:hAnsi="仿宋_GB2312" w:eastAsia="仿宋_GB2312"/>
          <w:b w:val="0"/>
          <w:sz w:val="32"/>
        </w:rPr>
        <w:t>截至2024年12月31日，房屋10,962.58平方米，价值2,473.43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65958621">
      <w:pPr>
        <w:spacing w:line="640" w:lineRule="exact"/>
        <w:ind w:firstLine="640"/>
        <w:jc w:val="both"/>
        <w:outlineLvl w:val="2"/>
      </w:pPr>
      <w:r>
        <w:rPr>
          <w:rFonts w:ascii="黑体" w:hAnsi="黑体" w:eastAsia="黑体"/>
          <w:sz w:val="32"/>
        </w:rPr>
        <w:t>十一、预算绩效的情况说明</w:t>
      </w:r>
    </w:p>
    <w:p w14:paraId="520882ED">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根据预算绩效管理要求，本单位2024年度预算绩效管理形成整体支出绩效自评表1个，全年预算总额1,780.91万元，实际执行总额1,780.91万元；预算绩效评价项目</w:t>
      </w:r>
      <w:r>
        <w:rPr>
          <w:rFonts w:hint="eastAsia" w:ascii="仿宋_GB2312" w:hAnsi="仿宋_GB2312" w:eastAsia="仿宋_GB2312"/>
          <w:b w:val="0"/>
          <w:sz w:val="32"/>
          <w:lang w:val="en-US" w:eastAsia="zh-CN"/>
        </w:rPr>
        <w:t>6</w:t>
      </w:r>
      <w:r>
        <w:rPr>
          <w:rFonts w:ascii="仿宋_GB2312" w:hAnsi="仿宋_GB2312" w:eastAsia="仿宋_GB2312"/>
          <w:b w:val="0"/>
          <w:sz w:val="32"/>
        </w:rPr>
        <w:t>个，全年预算数</w:t>
      </w:r>
      <w:r>
        <w:rPr>
          <w:rFonts w:hint="eastAsia" w:ascii="仿宋_GB2312" w:hAnsi="仿宋_GB2312" w:eastAsia="仿宋_GB2312"/>
          <w:b w:val="0"/>
          <w:sz w:val="32"/>
        </w:rPr>
        <w:t>289.69</w:t>
      </w:r>
      <w:r>
        <w:rPr>
          <w:rFonts w:ascii="仿宋_GB2312" w:hAnsi="仿宋_GB2312" w:eastAsia="仿宋_GB2312"/>
          <w:b w:val="0"/>
          <w:sz w:val="32"/>
        </w:rPr>
        <w:t>万元，全年执行数</w:t>
      </w:r>
      <w:r>
        <w:rPr>
          <w:rFonts w:hint="eastAsia" w:ascii="仿宋_GB2312" w:hAnsi="仿宋_GB2312" w:eastAsia="仿宋_GB2312"/>
          <w:b w:val="0"/>
          <w:sz w:val="32"/>
        </w:rPr>
        <w:t>289.69</w:t>
      </w:r>
      <w:r>
        <w:rPr>
          <w:rFonts w:ascii="仿宋_GB2312" w:hAnsi="仿宋_GB2312" w:eastAsia="仿宋_GB2312"/>
          <w:b w:val="0"/>
          <w:sz w:val="32"/>
        </w:rPr>
        <w:t>万元。预算绩效管理取得的成效：</w:t>
      </w:r>
      <w:r>
        <w:rPr>
          <w:rFonts w:hint="eastAsia" w:ascii="仿宋_GB2312" w:hAnsi="仿宋_GB2312" w:eastAsia="仿宋_GB2312"/>
          <w:b w:val="0"/>
          <w:sz w:val="32"/>
          <w:lang w:val="en-US" w:eastAsia="zh-CN"/>
        </w:rPr>
        <w:t>一</w:t>
      </w:r>
      <w:r>
        <w:rPr>
          <w:rFonts w:ascii="仿宋_GB2312" w:hAnsi="仿宋_GB2312" w:eastAsia="仿宋_GB2312"/>
          <w:b w:val="0"/>
          <w:sz w:val="32"/>
        </w:rPr>
        <w:t>是通过加强预算绩效管理，预算绩效管理质量得到了显著提高；二是通过深入分析预算绩效管理的数据和信息，有助于更好地了解自身财务状况，从而制定更加科学合理的财政政策和经济决策。发现的问题及原因：年初预算不精准，实际执行偏差较大。下一步改进措施：预算编制工作，认真做好预算的编制。全面编制预算项目，优先保障固定性的、相对刚性的费用支出项目，尽量压缩变动性的、有控制空间的费用项目，进一步提高预算编制的科学性、严谨性和可控性。开展进度的跟踪，确保项目绩效目标的完成。规范程序，严格把关。进一步完善项目申报、审核、公示、审批等程序，严格审核切实做好项目信息公开，公开内容要及时、完整、真实，确保项目公平、公开、公正。健全制度，加强督促。针对项目实施中存在的问题，进一步完善相关制度，加强督促检查，确保质量安全和建设进度；同时及时完善资料。具体附整体支出绩效自评表，项目支出绩效自评表和评价报告。</w:t>
      </w:r>
    </w:p>
    <w:p w14:paraId="1F0C2D14">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C9C4847">
        <w:tblPrEx>
          <w:tblCellMar>
            <w:top w:w="0" w:type="dxa"/>
            <w:left w:w="108" w:type="dxa"/>
            <w:bottom w:w="0" w:type="dxa"/>
            <w:right w:w="108" w:type="dxa"/>
          </w:tblCellMar>
        </w:tblPrEx>
        <w:tc>
          <w:tcPr>
            <w:tcW w:w="8847" w:type="dxa"/>
            <w:gridSpan w:val="9"/>
            <w:vAlign w:val="center"/>
          </w:tcPr>
          <w:p w14:paraId="172D525F">
            <w:pPr>
              <w:jc w:val="center"/>
            </w:pPr>
            <w:r>
              <w:rPr>
                <w:rFonts w:ascii="宋体" w:hAnsi="宋体" w:eastAsia="宋体"/>
                <w:sz w:val="24"/>
              </w:rPr>
              <w:t>单位整体支出绩效自评表</w:t>
            </w:r>
          </w:p>
        </w:tc>
      </w:tr>
      <w:tr w14:paraId="6882E0D4">
        <w:tblPrEx>
          <w:tblCellMar>
            <w:top w:w="0" w:type="dxa"/>
            <w:left w:w="108" w:type="dxa"/>
            <w:bottom w:w="0" w:type="dxa"/>
            <w:right w:w="108" w:type="dxa"/>
          </w:tblCellMar>
        </w:tblPrEx>
        <w:tc>
          <w:tcPr>
            <w:tcW w:w="8847" w:type="dxa"/>
            <w:gridSpan w:val="9"/>
            <w:vAlign w:val="center"/>
          </w:tcPr>
          <w:p w14:paraId="233F3991">
            <w:pPr>
              <w:jc w:val="center"/>
            </w:pPr>
            <w:r>
              <w:rPr>
                <w:rFonts w:ascii="宋体" w:hAnsi="宋体" w:eastAsia="宋体"/>
                <w:sz w:val="24"/>
              </w:rPr>
              <w:t>（2024年度）</w:t>
            </w:r>
          </w:p>
        </w:tc>
      </w:tr>
      <w:tr w14:paraId="0CDB9AF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08ABAA">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97D34B6">
            <w:pPr>
              <w:jc w:val="center"/>
            </w:pPr>
            <w:r>
              <w:rPr>
                <w:rFonts w:ascii="宋体" w:hAnsi="宋体" w:eastAsia="宋体"/>
                <w:sz w:val="16"/>
              </w:rPr>
              <w:t>洛浦县第四小学</w:t>
            </w:r>
          </w:p>
        </w:tc>
      </w:tr>
      <w:tr w14:paraId="110C279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7AD606">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F79A66">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E21494">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947ACE">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CA199E">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B4DDD1">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291BFC">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5365FB">
            <w:pPr>
              <w:jc w:val="center"/>
            </w:pPr>
            <w:r>
              <w:rPr>
                <w:rFonts w:ascii="宋体" w:hAnsi="宋体" w:eastAsia="宋体"/>
                <w:sz w:val="16"/>
              </w:rPr>
              <w:t>得分</w:t>
            </w:r>
          </w:p>
        </w:tc>
      </w:tr>
      <w:tr w14:paraId="42F52EA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7D174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B39C05">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91EE12">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B85563">
            <w:pPr>
              <w:jc w:val="center"/>
            </w:pPr>
            <w:r>
              <w:rPr>
                <w:rFonts w:ascii="宋体" w:hAnsi="宋体" w:eastAsia="宋体"/>
                <w:sz w:val="16"/>
              </w:rPr>
              <w:t>475.37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ACECD7">
            <w:pPr>
              <w:jc w:val="center"/>
            </w:pPr>
            <w:r>
              <w:rPr>
                <w:rFonts w:ascii="宋体" w:hAnsi="宋体" w:eastAsia="宋体"/>
                <w:sz w:val="16"/>
              </w:rPr>
              <w:t>264.55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895B85">
            <w:pPr>
              <w:jc w:val="center"/>
            </w:pPr>
            <w:r>
              <w:rPr>
                <w:rFonts w:ascii="宋体" w:hAnsi="宋体" w:eastAsia="宋体"/>
                <w:sz w:val="16"/>
              </w:rPr>
              <w:t>264.55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78188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828EE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A90C36">
            <w:pPr>
              <w:jc w:val="center"/>
            </w:pPr>
            <w:r>
              <w:rPr>
                <w:rFonts w:ascii="宋体" w:hAnsi="宋体" w:eastAsia="宋体"/>
                <w:sz w:val="16"/>
              </w:rPr>
              <w:t>-</w:t>
            </w:r>
          </w:p>
        </w:tc>
      </w:tr>
      <w:tr w14:paraId="4143BFA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C0930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7EA36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198B42">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DF08C0">
            <w:pPr>
              <w:jc w:val="center"/>
            </w:pPr>
            <w:r>
              <w:rPr>
                <w:rFonts w:ascii="宋体" w:hAnsi="宋体" w:eastAsia="宋体"/>
                <w:sz w:val="16"/>
              </w:rPr>
              <w:t>1,091.74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EA09B4">
            <w:pPr>
              <w:jc w:val="center"/>
            </w:pPr>
            <w:r>
              <w:rPr>
                <w:rFonts w:ascii="宋体" w:hAnsi="宋体" w:eastAsia="宋体"/>
                <w:sz w:val="16"/>
              </w:rPr>
              <w:t>1,516.36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042F38">
            <w:pPr>
              <w:jc w:val="center"/>
            </w:pPr>
            <w:r>
              <w:rPr>
                <w:rFonts w:ascii="宋体" w:hAnsi="宋体" w:eastAsia="宋体"/>
                <w:sz w:val="16"/>
              </w:rPr>
              <w:t>1,516.36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069FA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C7474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BCB2D6">
            <w:pPr>
              <w:jc w:val="center"/>
            </w:pPr>
            <w:r>
              <w:rPr>
                <w:rFonts w:ascii="宋体" w:hAnsi="宋体" w:eastAsia="宋体"/>
                <w:sz w:val="16"/>
              </w:rPr>
              <w:t>-</w:t>
            </w:r>
          </w:p>
        </w:tc>
      </w:tr>
      <w:tr w14:paraId="60FBF02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6253E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65DFD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6B3CB8">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4C9C0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7CC29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3A57C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A038A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2CE1F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98F83C">
            <w:pPr>
              <w:jc w:val="center"/>
            </w:pPr>
            <w:r>
              <w:rPr>
                <w:rFonts w:ascii="宋体" w:hAnsi="宋体" w:eastAsia="宋体"/>
                <w:sz w:val="16"/>
              </w:rPr>
              <w:t>-</w:t>
            </w:r>
          </w:p>
        </w:tc>
      </w:tr>
      <w:tr w14:paraId="56B1931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C7E62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5ED1C1">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E734B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BCFF9D">
            <w:pPr>
              <w:jc w:val="center"/>
            </w:pPr>
            <w:r>
              <w:rPr>
                <w:rFonts w:ascii="宋体" w:hAnsi="宋体" w:eastAsia="宋体"/>
                <w:sz w:val="16"/>
              </w:rPr>
              <w:t>1,567.11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73B3A4">
            <w:pPr>
              <w:jc w:val="center"/>
            </w:pPr>
            <w:r>
              <w:rPr>
                <w:rFonts w:ascii="宋体" w:hAnsi="宋体" w:eastAsia="宋体"/>
                <w:sz w:val="16"/>
              </w:rPr>
              <w:t>1,780.91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61A511">
            <w:pPr>
              <w:jc w:val="center"/>
            </w:pPr>
            <w:r>
              <w:rPr>
                <w:rFonts w:ascii="宋体" w:hAnsi="宋体" w:eastAsia="宋体"/>
                <w:sz w:val="16"/>
              </w:rPr>
              <w:t>1,780.91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BE253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4C5986">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AA33F2">
            <w:pPr>
              <w:jc w:val="center"/>
            </w:pPr>
            <w:r>
              <w:rPr>
                <w:rFonts w:ascii="宋体" w:hAnsi="宋体" w:eastAsia="宋体"/>
                <w:sz w:val="16"/>
              </w:rPr>
              <w:t>10</w:t>
            </w:r>
          </w:p>
        </w:tc>
      </w:tr>
      <w:tr w14:paraId="4C77FF4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617458">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B3B8BE0">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D975D4">
            <w:pPr>
              <w:jc w:val="center"/>
            </w:pPr>
            <w:r>
              <w:rPr>
                <w:rFonts w:ascii="宋体" w:hAnsi="宋体" w:eastAsia="宋体"/>
                <w:sz w:val="16"/>
              </w:rPr>
              <w:t>实际完成情况</w:t>
            </w:r>
          </w:p>
        </w:tc>
      </w:tr>
      <w:tr w14:paraId="741B4AA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67438A"/>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521B031">
            <w:pPr>
              <w:jc w:val="both"/>
            </w:pPr>
            <w:r>
              <w:rPr>
                <w:rFonts w:hint="eastAsia" w:ascii="宋体" w:hAnsi="宋体" w:eastAsia="宋体"/>
                <w:sz w:val="16"/>
              </w:rPr>
              <w:t>全面贯彻教育方针，在上级部门的领导下，紧扣学校“安全稳定、传承发扬、规范管理、内涵发展”工作思路,以学生为中心，坚持常规建设与特色创建并行，落实立德树人根本任务。锐意创新，大力提升教育教学质量；立足实际，攻坚克难，不断改善学校办学条件。内强管理，外树形象，扩大影响力，提高美誉度，切实提升学校教育教学水平，推动学校高质量发展。1、计划保障学生数量</w:t>
            </w:r>
            <w:r>
              <w:rPr>
                <w:rFonts w:hint="eastAsia" w:ascii="宋体" w:hAnsi="宋体"/>
                <w:sz w:val="16"/>
                <w:lang w:val="en-US" w:eastAsia="zh-CN"/>
              </w:rPr>
              <w:t>2264</w:t>
            </w:r>
            <w:r>
              <w:rPr>
                <w:rFonts w:hint="eastAsia" w:ascii="宋体" w:hAnsi="宋体" w:eastAsia="宋体"/>
                <w:sz w:val="16"/>
              </w:rPr>
              <w:t>人，保障在职人员数量</w:t>
            </w:r>
            <w:r>
              <w:rPr>
                <w:rFonts w:hint="eastAsia" w:ascii="宋体" w:hAnsi="宋体"/>
                <w:sz w:val="16"/>
                <w:lang w:val="en-US" w:eastAsia="zh-CN"/>
              </w:rPr>
              <w:t>77</w:t>
            </w:r>
            <w:r>
              <w:rPr>
                <w:rFonts w:hint="eastAsia" w:ascii="宋体" w:hAnsi="宋体" w:eastAsia="宋体"/>
                <w:sz w:val="16"/>
              </w:rPr>
              <w:t>人。通过保障部门正常运转，有效提升学校的教育教学能力，持续推行素质教育，争取受益学生及受益在职人员满意度达到95%以上。2、保障我单位全</w:t>
            </w:r>
            <w:bookmarkStart w:id="0" w:name="_GoBack"/>
            <w:r>
              <w:rPr>
                <w:rFonts w:hint="eastAsia" w:ascii="宋体" w:hAnsi="宋体" w:eastAsia="宋体"/>
                <w:sz w:val="16"/>
              </w:rPr>
              <w:t>年在职人员的工资、津贴、奖金、离休费、退休人员生活补助、医疗保险、养老保险、住房公积金等开支。以及用于日常办公、业务活动方面的经常性开支，包括：办公费、水电费、取暖费、差旅费、公务用车交通费等。3、按照九年义务教育课程计划，开齐课程，开足课时，认真实施中小学的教育教学管理，全面推进素质教育，全面提高教育教学质量，组织开展本镇中小学的教育教学科研和教育教学改革，以科学的发展观和以人为本的管理理念注重学生的全面发展。</w:t>
            </w:r>
            <w:bookmarkEnd w:id="0"/>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ABE3496">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已完成保障学生数量2264人，保障在职人员数量77人，开展教师培训次数20次，开展德育党建工作30次。部门资金已使用1780.91万元。通过这些业务的实施，有效提高学校工作效率。保障学校日常工作正常运行</w:t>
            </w:r>
            <w:r>
              <w:rPr>
                <w:rFonts w:hint="eastAsia" w:ascii="宋体" w:hAnsi="宋体"/>
                <w:sz w:val="16"/>
                <w:lang w:eastAsia="zh-CN"/>
              </w:rPr>
              <w:t>。</w:t>
            </w:r>
            <w:r>
              <w:rPr>
                <w:rFonts w:ascii="宋体" w:hAnsi="宋体" w:eastAsia="宋体"/>
                <w:sz w:val="16"/>
              </w:rPr>
              <w:t>2024年</w:t>
            </w:r>
            <w:r>
              <w:rPr>
                <w:rFonts w:hint="eastAsia" w:ascii="宋体" w:hAnsi="宋体"/>
                <w:sz w:val="16"/>
                <w:lang w:eastAsia="zh-CN"/>
              </w:rPr>
              <w:t>本单位</w:t>
            </w:r>
            <w:r>
              <w:rPr>
                <w:rFonts w:ascii="宋体" w:hAnsi="宋体" w:eastAsia="宋体"/>
                <w:sz w:val="16"/>
              </w:rPr>
              <w:t>根据单位职能、单位中长期工作规划和年度工作计划等资料，梳理</w:t>
            </w:r>
            <w:r>
              <w:rPr>
                <w:rFonts w:hint="eastAsia" w:ascii="宋体" w:hAnsi="宋体"/>
                <w:sz w:val="16"/>
                <w:lang w:eastAsia="zh-CN"/>
              </w:rPr>
              <w:t>各项</w:t>
            </w:r>
            <w:r>
              <w:rPr>
                <w:rFonts w:ascii="宋体" w:hAnsi="宋体" w:eastAsia="宋体"/>
                <w:sz w:val="16"/>
              </w:rPr>
              <w:t>工作任务及要求。通过资料收集与分析，在</w:t>
            </w:r>
            <w:r>
              <w:rPr>
                <w:rFonts w:hint="eastAsia" w:ascii="宋体" w:hAnsi="宋体"/>
                <w:sz w:val="16"/>
                <w:lang w:eastAsia="zh-CN"/>
              </w:rPr>
              <w:t>本单位</w:t>
            </w:r>
            <w:r>
              <w:rPr>
                <w:rFonts w:ascii="宋体" w:hAnsi="宋体" w:eastAsia="宋体"/>
                <w:sz w:val="16"/>
              </w:rPr>
              <w:t>2024年度工作安排的基础上，结合部门职责、单位年度计划等内容，按照部门职责-部门中长期规划-年度工作计划安排-对应股室-对应项目安排的逻辑关系，对年度工作安排进行了进一步的梳理。由于年度计划工作内容较多，根据重要性原则，进一步提炼出年度重点工作安排。</w:t>
            </w:r>
          </w:p>
        </w:tc>
      </w:tr>
      <w:tr w14:paraId="393C802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366F97">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E78FB2">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E8E31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6ED62A">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F42877">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1A5237">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D13708">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0FBF51">
            <w:pPr>
              <w:jc w:val="center"/>
            </w:pPr>
            <w:r>
              <w:rPr>
                <w:rFonts w:ascii="宋体" w:hAnsi="宋体" w:eastAsia="宋体"/>
                <w:sz w:val="16"/>
              </w:rPr>
              <w:t>得分</w:t>
            </w:r>
          </w:p>
        </w:tc>
      </w:tr>
      <w:tr w14:paraId="1A4A705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991252">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2A0AFB">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A34051">
            <w:pPr>
              <w:jc w:val="center"/>
            </w:pPr>
            <w:r>
              <w:rPr>
                <w:rFonts w:ascii="宋体" w:hAnsi="宋体" w:eastAsia="宋体"/>
                <w:sz w:val="16"/>
              </w:rPr>
              <w:t>保障学生数量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5367C7">
            <w:pPr>
              <w:jc w:val="center"/>
            </w:pPr>
            <w:r>
              <w:rPr>
                <w:rFonts w:ascii="宋体" w:hAnsi="宋体" w:eastAsia="宋体"/>
                <w:sz w:val="16"/>
              </w:rPr>
              <w:t>=2264人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DF5FEC">
            <w:pPr>
              <w:jc w:val="center"/>
            </w:pPr>
            <w:r>
              <w:rPr>
                <w:rFonts w:ascii="宋体" w:hAnsi="宋体" w:eastAsia="宋体"/>
                <w:sz w:val="16"/>
              </w:rPr>
              <w:t>预算支出标准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A0DAB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B36EDA">
            <w:pPr>
              <w:jc w:val="center"/>
            </w:pPr>
            <w:r>
              <w:rPr>
                <w:rFonts w:ascii="宋体" w:hAnsi="宋体" w:eastAsia="宋体"/>
                <w:sz w:val="16"/>
              </w:rPr>
              <w:t>2264人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C049AE">
            <w:pPr>
              <w:jc w:val="center"/>
            </w:pPr>
            <w:r>
              <w:rPr>
                <w:rFonts w:ascii="宋体" w:hAnsi="宋体" w:eastAsia="宋体"/>
                <w:sz w:val="16"/>
              </w:rPr>
              <w:t>20</w:t>
            </w:r>
          </w:p>
        </w:tc>
      </w:tr>
      <w:tr w14:paraId="02F8C7A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2DF61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AEDE0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056C6C">
            <w:pPr>
              <w:jc w:val="center"/>
            </w:pPr>
            <w:r>
              <w:rPr>
                <w:rFonts w:ascii="宋体" w:hAnsi="宋体" w:eastAsia="宋体"/>
                <w:sz w:val="16"/>
              </w:rPr>
              <w:t>保障在职人员数量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F7C8D5">
            <w:pPr>
              <w:jc w:val="center"/>
            </w:pPr>
            <w:r>
              <w:rPr>
                <w:rFonts w:ascii="宋体" w:hAnsi="宋体" w:eastAsia="宋体"/>
                <w:sz w:val="16"/>
              </w:rPr>
              <w:t>=77人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FBEAC1">
            <w:pPr>
              <w:jc w:val="center"/>
            </w:pPr>
            <w:r>
              <w:rPr>
                <w:rFonts w:ascii="宋体" w:hAnsi="宋体" w:eastAsia="宋体"/>
                <w:sz w:val="16"/>
              </w:rPr>
              <w:t>预算支出标准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8DE35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765D07">
            <w:pPr>
              <w:jc w:val="center"/>
            </w:pPr>
            <w:r>
              <w:rPr>
                <w:rFonts w:ascii="宋体" w:hAnsi="宋体" w:eastAsia="宋体"/>
                <w:sz w:val="16"/>
              </w:rPr>
              <w:t>77人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004D34">
            <w:pPr>
              <w:jc w:val="center"/>
            </w:pPr>
            <w:r>
              <w:rPr>
                <w:rFonts w:ascii="宋体" w:hAnsi="宋体" w:eastAsia="宋体"/>
                <w:sz w:val="16"/>
              </w:rPr>
              <w:t>20</w:t>
            </w:r>
          </w:p>
        </w:tc>
      </w:tr>
      <w:tr w14:paraId="4A62C74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762A0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96CD2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83AEF">
            <w:pPr>
              <w:jc w:val="center"/>
            </w:pPr>
            <w:r>
              <w:rPr>
                <w:rFonts w:ascii="宋体" w:hAnsi="宋体" w:eastAsia="宋体"/>
                <w:sz w:val="16"/>
              </w:rPr>
              <w:t>开展教师培训次数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05DC5C">
            <w:pPr>
              <w:jc w:val="center"/>
            </w:pPr>
            <w:r>
              <w:rPr>
                <w:rFonts w:ascii="宋体" w:hAnsi="宋体" w:eastAsia="宋体"/>
                <w:sz w:val="16"/>
              </w:rPr>
              <w:t>&gt;=10次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FC8CF5">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4EF39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2F4667">
            <w:pPr>
              <w:jc w:val="center"/>
            </w:pPr>
            <w:r>
              <w:rPr>
                <w:rFonts w:ascii="宋体" w:hAnsi="宋体" w:eastAsia="宋体"/>
                <w:sz w:val="16"/>
              </w:rPr>
              <w:t>20次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92F8C9">
            <w:pPr>
              <w:jc w:val="center"/>
            </w:pPr>
            <w:r>
              <w:rPr>
                <w:rFonts w:ascii="宋体" w:hAnsi="宋体" w:eastAsia="宋体"/>
                <w:sz w:val="16"/>
              </w:rPr>
              <w:t>20</w:t>
            </w:r>
          </w:p>
        </w:tc>
      </w:tr>
      <w:tr w14:paraId="0E3E5D2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BA9EC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FCE77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9B5BE">
            <w:pPr>
              <w:jc w:val="center"/>
            </w:pPr>
            <w:r>
              <w:rPr>
                <w:rFonts w:ascii="宋体" w:hAnsi="宋体" w:eastAsia="宋体"/>
                <w:sz w:val="16"/>
              </w:rPr>
              <w:t>开展德育党建工作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05FE40">
            <w:pPr>
              <w:jc w:val="center"/>
            </w:pPr>
            <w:r>
              <w:rPr>
                <w:rFonts w:ascii="宋体" w:hAnsi="宋体" w:eastAsia="宋体"/>
                <w:sz w:val="16"/>
              </w:rPr>
              <w:t>&gt;=12次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F686E6">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19073E">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3BB142">
            <w:pPr>
              <w:jc w:val="center"/>
            </w:pPr>
            <w:r>
              <w:rPr>
                <w:rFonts w:ascii="宋体" w:hAnsi="宋体" w:eastAsia="宋体"/>
                <w:sz w:val="16"/>
              </w:rPr>
              <w:t>30次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2D41D5">
            <w:pPr>
              <w:jc w:val="center"/>
            </w:pPr>
            <w:r>
              <w:rPr>
                <w:rFonts w:ascii="宋体" w:hAnsi="宋体" w:eastAsia="宋体"/>
                <w:sz w:val="16"/>
              </w:rPr>
              <w:t>30</w:t>
            </w:r>
          </w:p>
        </w:tc>
      </w:tr>
    </w:tbl>
    <w:p w14:paraId="7C6D483D">
      <w:r>
        <w:br w:type="page"/>
      </w:r>
    </w:p>
    <w:tbl>
      <w:tblPr>
        <w:tblStyle w:val="9"/>
        <w:tblW w:w="0" w:type="auto"/>
        <w:tblInd w:w="0" w:type="dxa"/>
        <w:tblLayout w:type="fixed"/>
        <w:tblCellMar>
          <w:top w:w="0" w:type="dxa"/>
          <w:left w:w="108" w:type="dxa"/>
          <w:bottom w:w="0" w:type="dxa"/>
          <w:right w:w="108" w:type="dxa"/>
        </w:tblCellMar>
      </w:tblPr>
      <w:tblGrid>
        <w:gridCol w:w="983"/>
        <w:gridCol w:w="983"/>
        <w:gridCol w:w="852"/>
        <w:gridCol w:w="1328"/>
        <w:gridCol w:w="769"/>
        <w:gridCol w:w="983"/>
        <w:gridCol w:w="983"/>
        <w:gridCol w:w="983"/>
        <w:gridCol w:w="983"/>
      </w:tblGrid>
      <w:tr w14:paraId="0ED0A04F">
        <w:tblPrEx>
          <w:tblCellMar>
            <w:top w:w="0" w:type="dxa"/>
            <w:left w:w="108" w:type="dxa"/>
            <w:bottom w:w="0" w:type="dxa"/>
            <w:right w:w="108" w:type="dxa"/>
          </w:tblCellMar>
        </w:tblPrEx>
        <w:tc>
          <w:tcPr>
            <w:tcW w:w="8847" w:type="dxa"/>
            <w:gridSpan w:val="9"/>
            <w:vAlign w:val="center"/>
          </w:tcPr>
          <w:p w14:paraId="737F5DF0">
            <w:pPr>
              <w:jc w:val="center"/>
            </w:pPr>
            <w:r>
              <w:rPr>
                <w:rFonts w:ascii="宋体" w:hAnsi="宋体" w:eastAsia="宋体"/>
                <w:sz w:val="24"/>
              </w:rPr>
              <w:t>项目支出绩效自评表</w:t>
            </w:r>
          </w:p>
        </w:tc>
      </w:tr>
      <w:tr w14:paraId="117B4CD5">
        <w:tblPrEx>
          <w:tblCellMar>
            <w:top w:w="0" w:type="dxa"/>
            <w:left w:w="108" w:type="dxa"/>
            <w:bottom w:w="0" w:type="dxa"/>
            <w:right w:w="108" w:type="dxa"/>
          </w:tblCellMar>
        </w:tblPrEx>
        <w:tc>
          <w:tcPr>
            <w:tcW w:w="8847" w:type="dxa"/>
            <w:gridSpan w:val="9"/>
            <w:vAlign w:val="center"/>
          </w:tcPr>
          <w:p w14:paraId="7019E5F0">
            <w:pPr>
              <w:jc w:val="center"/>
            </w:pPr>
            <w:r>
              <w:rPr>
                <w:rFonts w:ascii="宋体" w:hAnsi="宋体" w:eastAsia="宋体"/>
                <w:sz w:val="24"/>
              </w:rPr>
              <w:t>(2024年度)</w:t>
            </w:r>
          </w:p>
        </w:tc>
      </w:tr>
      <w:tr w14:paraId="770BE6F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2C014C">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7727959">
            <w:pPr>
              <w:jc w:val="center"/>
            </w:pPr>
            <w:r>
              <w:rPr>
                <w:rFonts w:ascii="宋体" w:hAnsi="宋体" w:eastAsia="宋体"/>
                <w:sz w:val="16"/>
              </w:rPr>
              <w:t>2024年中央城乡义务教育补助</w:t>
            </w:r>
          </w:p>
        </w:tc>
      </w:tr>
      <w:tr w14:paraId="77260C0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C11369">
            <w:pPr>
              <w:jc w:val="center"/>
            </w:pPr>
            <w:r>
              <w:rPr>
                <w:rFonts w:ascii="宋体" w:hAnsi="宋体" w:eastAsia="宋体"/>
                <w:sz w:val="16"/>
              </w:rPr>
              <w:t>主管部门</w:t>
            </w:r>
          </w:p>
        </w:tc>
        <w:tc>
          <w:tcPr>
            <w:tcW w:w="316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BC1E12E">
            <w:pPr>
              <w:jc w:val="center"/>
            </w:pPr>
            <w:r>
              <w:rPr>
                <w:rFonts w:ascii="宋体" w:hAnsi="宋体" w:eastAsia="宋体"/>
                <w:sz w:val="16"/>
              </w:rPr>
              <w:t>洛浦县第四小学</w:t>
            </w:r>
          </w:p>
        </w:tc>
        <w:tc>
          <w:tcPr>
            <w:tcW w:w="769" w:type="dxa"/>
            <w:tcBorders>
              <w:top w:val="single" w:color="auto" w:sz="10" w:space="0"/>
              <w:left w:val="single" w:color="auto" w:sz="10" w:space="0"/>
              <w:bottom w:val="single" w:color="auto" w:sz="10" w:space="0"/>
              <w:right w:val="single" w:color="auto" w:sz="10" w:space="0"/>
              <w:insideV w:val="single" w:sz="10" w:space="0"/>
            </w:tcBorders>
            <w:vAlign w:val="center"/>
          </w:tcPr>
          <w:p w14:paraId="364B06BF">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3743556">
            <w:pPr>
              <w:jc w:val="center"/>
            </w:pPr>
            <w:r>
              <w:rPr>
                <w:rFonts w:ascii="宋体" w:hAnsi="宋体" w:eastAsia="宋体"/>
                <w:sz w:val="16"/>
              </w:rPr>
              <w:t>洛浦县第四小学</w:t>
            </w:r>
          </w:p>
        </w:tc>
      </w:tr>
      <w:tr w14:paraId="5E0CD95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7B9767">
            <w:pPr>
              <w:jc w:val="center"/>
            </w:pPr>
            <w:r>
              <w:rPr>
                <w:rFonts w:ascii="宋体" w:hAnsi="宋体" w:eastAsia="宋体"/>
                <w:sz w:val="16"/>
              </w:rPr>
              <w:t>项目资金 （万元）</w:t>
            </w:r>
          </w:p>
        </w:tc>
        <w:tc>
          <w:tcPr>
            <w:tcW w:w="183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37ADEF">
            <w:pPr>
              <w:jc w:val="center"/>
            </w:pPr>
          </w:p>
        </w:tc>
        <w:tc>
          <w:tcPr>
            <w:tcW w:w="1328" w:type="dxa"/>
            <w:tcBorders>
              <w:top w:val="single" w:color="auto" w:sz="10" w:space="0"/>
              <w:left w:val="single" w:color="auto" w:sz="10" w:space="0"/>
              <w:bottom w:val="single" w:color="auto" w:sz="10" w:space="0"/>
              <w:right w:val="single" w:color="auto" w:sz="10" w:space="0"/>
              <w:insideV w:val="single" w:sz="10" w:space="0"/>
            </w:tcBorders>
            <w:vAlign w:val="center"/>
          </w:tcPr>
          <w:p w14:paraId="2A41437E">
            <w:pPr>
              <w:jc w:val="center"/>
            </w:pPr>
            <w:r>
              <w:rPr>
                <w:rFonts w:ascii="宋体" w:hAnsi="宋体" w:eastAsia="宋体"/>
                <w:sz w:val="16"/>
              </w:rPr>
              <w:t>年初预算数</w:t>
            </w:r>
          </w:p>
        </w:tc>
        <w:tc>
          <w:tcPr>
            <w:tcW w:w="769" w:type="dxa"/>
            <w:tcBorders>
              <w:top w:val="single" w:color="auto" w:sz="10" w:space="0"/>
              <w:left w:val="single" w:color="auto" w:sz="10" w:space="0"/>
              <w:bottom w:val="single" w:color="auto" w:sz="10" w:space="0"/>
              <w:right w:val="single" w:color="auto" w:sz="10" w:space="0"/>
              <w:insideV w:val="single" w:sz="10" w:space="0"/>
            </w:tcBorders>
            <w:vAlign w:val="center"/>
          </w:tcPr>
          <w:p w14:paraId="136F3B6B">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E76CAF">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AD86D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38ED81">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CE613C">
            <w:pPr>
              <w:jc w:val="center"/>
            </w:pPr>
            <w:r>
              <w:rPr>
                <w:rFonts w:ascii="宋体" w:hAnsi="宋体" w:eastAsia="宋体"/>
                <w:sz w:val="16"/>
              </w:rPr>
              <w:t>得分</w:t>
            </w:r>
          </w:p>
        </w:tc>
      </w:tr>
      <w:tr w14:paraId="3824C32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47D287"/>
        </w:tc>
        <w:tc>
          <w:tcPr>
            <w:tcW w:w="183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4EA9F1">
            <w:pPr>
              <w:jc w:val="center"/>
            </w:pPr>
            <w:r>
              <w:rPr>
                <w:rFonts w:ascii="宋体" w:hAnsi="宋体" w:eastAsia="宋体"/>
                <w:sz w:val="16"/>
              </w:rPr>
              <w:t>年度资金总额</w:t>
            </w:r>
          </w:p>
        </w:tc>
        <w:tc>
          <w:tcPr>
            <w:tcW w:w="1328" w:type="dxa"/>
            <w:tcBorders>
              <w:top w:val="single" w:color="auto" w:sz="10" w:space="0"/>
              <w:left w:val="single" w:color="auto" w:sz="10" w:space="0"/>
              <w:bottom w:val="single" w:color="auto" w:sz="10" w:space="0"/>
              <w:right w:val="single" w:color="auto" w:sz="10" w:space="0"/>
              <w:insideV w:val="single" w:sz="10" w:space="0"/>
            </w:tcBorders>
            <w:vAlign w:val="center"/>
          </w:tcPr>
          <w:p w14:paraId="44FF5C91">
            <w:pPr>
              <w:jc w:val="center"/>
            </w:pPr>
            <w:r>
              <w:rPr>
                <w:rFonts w:ascii="宋体" w:hAnsi="宋体" w:eastAsia="宋体"/>
                <w:sz w:val="16"/>
              </w:rPr>
              <w:t>176.58</w:t>
            </w:r>
          </w:p>
        </w:tc>
        <w:tc>
          <w:tcPr>
            <w:tcW w:w="769" w:type="dxa"/>
            <w:tcBorders>
              <w:top w:val="single" w:color="auto" w:sz="10" w:space="0"/>
              <w:left w:val="single" w:color="auto" w:sz="10" w:space="0"/>
              <w:bottom w:val="single" w:color="auto" w:sz="10" w:space="0"/>
              <w:right w:val="single" w:color="auto" w:sz="10" w:space="0"/>
              <w:insideV w:val="single" w:sz="10" w:space="0"/>
            </w:tcBorders>
            <w:vAlign w:val="center"/>
          </w:tcPr>
          <w:p w14:paraId="5C0D50C0">
            <w:pPr>
              <w:jc w:val="center"/>
            </w:pPr>
            <w:r>
              <w:rPr>
                <w:rFonts w:ascii="宋体" w:hAnsi="宋体" w:eastAsia="宋体"/>
                <w:sz w:val="16"/>
              </w:rPr>
              <w:t>119.22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328559">
            <w:pPr>
              <w:jc w:val="center"/>
            </w:pPr>
            <w:r>
              <w:rPr>
                <w:rFonts w:ascii="宋体" w:hAnsi="宋体" w:eastAsia="宋体"/>
                <w:sz w:val="16"/>
              </w:rPr>
              <w:t>119.22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C3902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21F47D">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C2C5CA">
            <w:pPr>
              <w:jc w:val="center"/>
            </w:pPr>
            <w:r>
              <w:rPr>
                <w:rFonts w:ascii="宋体" w:hAnsi="宋体" w:eastAsia="宋体"/>
                <w:sz w:val="16"/>
              </w:rPr>
              <w:t>10.00分</w:t>
            </w:r>
          </w:p>
        </w:tc>
      </w:tr>
      <w:tr w14:paraId="286C0A5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6611C8"/>
        </w:tc>
        <w:tc>
          <w:tcPr>
            <w:tcW w:w="183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090BA7">
            <w:pPr>
              <w:jc w:val="center"/>
            </w:pPr>
            <w:r>
              <w:rPr>
                <w:rFonts w:ascii="宋体" w:hAnsi="宋体" w:eastAsia="宋体"/>
                <w:sz w:val="16"/>
              </w:rPr>
              <w:t>其中：当年财政拨款</w:t>
            </w:r>
          </w:p>
        </w:tc>
        <w:tc>
          <w:tcPr>
            <w:tcW w:w="1328" w:type="dxa"/>
            <w:tcBorders>
              <w:top w:val="single" w:color="auto" w:sz="10" w:space="0"/>
              <w:left w:val="single" w:color="auto" w:sz="10" w:space="0"/>
              <w:bottom w:val="single" w:color="auto" w:sz="10" w:space="0"/>
              <w:right w:val="single" w:color="auto" w:sz="10" w:space="0"/>
              <w:insideV w:val="single" w:sz="10" w:space="0"/>
            </w:tcBorders>
            <w:vAlign w:val="center"/>
          </w:tcPr>
          <w:p w14:paraId="4F9EFF4E">
            <w:pPr>
              <w:jc w:val="center"/>
            </w:pPr>
            <w:r>
              <w:rPr>
                <w:rFonts w:ascii="宋体" w:hAnsi="宋体" w:eastAsia="宋体"/>
                <w:sz w:val="16"/>
              </w:rPr>
              <w:t>176.58</w:t>
            </w:r>
          </w:p>
        </w:tc>
        <w:tc>
          <w:tcPr>
            <w:tcW w:w="769" w:type="dxa"/>
            <w:tcBorders>
              <w:top w:val="single" w:color="auto" w:sz="10" w:space="0"/>
              <w:left w:val="single" w:color="auto" w:sz="10" w:space="0"/>
              <w:bottom w:val="single" w:color="auto" w:sz="10" w:space="0"/>
              <w:right w:val="single" w:color="auto" w:sz="10" w:space="0"/>
              <w:insideV w:val="single" w:sz="10" w:space="0"/>
            </w:tcBorders>
            <w:vAlign w:val="center"/>
          </w:tcPr>
          <w:p w14:paraId="2A00C9A8">
            <w:pPr>
              <w:jc w:val="center"/>
            </w:pPr>
            <w:r>
              <w:rPr>
                <w:rFonts w:ascii="宋体" w:hAnsi="宋体" w:eastAsia="宋体"/>
                <w:sz w:val="16"/>
              </w:rPr>
              <w:t>119.22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ADEB99">
            <w:pPr>
              <w:jc w:val="center"/>
            </w:pPr>
            <w:r>
              <w:rPr>
                <w:rFonts w:ascii="宋体" w:hAnsi="宋体" w:eastAsia="宋体"/>
                <w:sz w:val="16"/>
              </w:rPr>
              <w:t>119.22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0AC71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3E60A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DF2868">
            <w:pPr>
              <w:jc w:val="center"/>
            </w:pPr>
            <w:r>
              <w:rPr>
                <w:rFonts w:ascii="宋体" w:hAnsi="宋体" w:eastAsia="宋体"/>
                <w:sz w:val="16"/>
              </w:rPr>
              <w:t>—</w:t>
            </w:r>
          </w:p>
        </w:tc>
      </w:tr>
      <w:tr w14:paraId="514DB72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1748AB"/>
        </w:tc>
        <w:tc>
          <w:tcPr>
            <w:tcW w:w="183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641219">
            <w:pPr>
              <w:jc w:val="center"/>
            </w:pPr>
            <w:r>
              <w:rPr>
                <w:rFonts w:ascii="宋体" w:hAnsi="宋体" w:eastAsia="宋体"/>
                <w:sz w:val="16"/>
              </w:rPr>
              <w:t xml:space="preserve">      上年结转资金</w:t>
            </w:r>
          </w:p>
        </w:tc>
        <w:tc>
          <w:tcPr>
            <w:tcW w:w="1328" w:type="dxa"/>
            <w:tcBorders>
              <w:top w:val="single" w:color="auto" w:sz="10" w:space="0"/>
              <w:left w:val="single" w:color="auto" w:sz="10" w:space="0"/>
              <w:bottom w:val="single" w:color="auto" w:sz="10" w:space="0"/>
              <w:right w:val="single" w:color="auto" w:sz="10" w:space="0"/>
              <w:insideV w:val="single" w:sz="10" w:space="0"/>
            </w:tcBorders>
            <w:vAlign w:val="center"/>
          </w:tcPr>
          <w:p w14:paraId="034CAFB3">
            <w:pPr>
              <w:jc w:val="center"/>
            </w:pPr>
            <w:r>
              <w:rPr>
                <w:rFonts w:ascii="宋体" w:hAnsi="宋体" w:eastAsia="宋体"/>
                <w:sz w:val="16"/>
              </w:rPr>
              <w:t>0.00</w:t>
            </w:r>
          </w:p>
        </w:tc>
        <w:tc>
          <w:tcPr>
            <w:tcW w:w="769" w:type="dxa"/>
            <w:tcBorders>
              <w:top w:val="single" w:color="auto" w:sz="10" w:space="0"/>
              <w:left w:val="single" w:color="auto" w:sz="10" w:space="0"/>
              <w:bottom w:val="single" w:color="auto" w:sz="10" w:space="0"/>
              <w:right w:val="single" w:color="auto" w:sz="10" w:space="0"/>
              <w:insideV w:val="single" w:sz="10" w:space="0"/>
            </w:tcBorders>
            <w:vAlign w:val="center"/>
          </w:tcPr>
          <w:p w14:paraId="58D1750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AC331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BC928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6C8FC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C63A90">
            <w:pPr>
              <w:jc w:val="center"/>
            </w:pPr>
            <w:r>
              <w:rPr>
                <w:rFonts w:ascii="宋体" w:hAnsi="宋体" w:eastAsia="宋体"/>
                <w:sz w:val="16"/>
              </w:rPr>
              <w:t>—</w:t>
            </w:r>
          </w:p>
        </w:tc>
      </w:tr>
      <w:tr w14:paraId="13DFBA7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EBE33D"/>
        </w:tc>
        <w:tc>
          <w:tcPr>
            <w:tcW w:w="183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50CE49">
            <w:pPr>
              <w:jc w:val="center"/>
            </w:pPr>
            <w:r>
              <w:rPr>
                <w:rFonts w:ascii="宋体" w:hAnsi="宋体" w:eastAsia="宋体"/>
                <w:sz w:val="16"/>
              </w:rPr>
              <w:t xml:space="preserve">  其他资金</w:t>
            </w:r>
          </w:p>
        </w:tc>
        <w:tc>
          <w:tcPr>
            <w:tcW w:w="1328" w:type="dxa"/>
            <w:tcBorders>
              <w:top w:val="single" w:color="auto" w:sz="10" w:space="0"/>
              <w:left w:val="single" w:color="auto" w:sz="10" w:space="0"/>
              <w:bottom w:val="single" w:color="auto" w:sz="10" w:space="0"/>
              <w:right w:val="single" w:color="auto" w:sz="10" w:space="0"/>
              <w:insideV w:val="single" w:sz="10" w:space="0"/>
            </w:tcBorders>
            <w:vAlign w:val="center"/>
          </w:tcPr>
          <w:p w14:paraId="4C4E63C5">
            <w:pPr>
              <w:jc w:val="center"/>
            </w:pPr>
            <w:r>
              <w:rPr>
                <w:rFonts w:ascii="宋体" w:hAnsi="宋体" w:eastAsia="宋体"/>
                <w:sz w:val="16"/>
              </w:rPr>
              <w:t>0.00</w:t>
            </w:r>
          </w:p>
        </w:tc>
        <w:tc>
          <w:tcPr>
            <w:tcW w:w="769" w:type="dxa"/>
            <w:tcBorders>
              <w:top w:val="single" w:color="auto" w:sz="10" w:space="0"/>
              <w:left w:val="single" w:color="auto" w:sz="10" w:space="0"/>
              <w:bottom w:val="single" w:color="auto" w:sz="10" w:space="0"/>
              <w:right w:val="single" w:color="auto" w:sz="10" w:space="0"/>
              <w:insideV w:val="single" w:sz="10" w:space="0"/>
            </w:tcBorders>
            <w:vAlign w:val="center"/>
          </w:tcPr>
          <w:p w14:paraId="041AC8D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15196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3AB72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4B16D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D34C74">
            <w:pPr>
              <w:jc w:val="center"/>
            </w:pPr>
            <w:r>
              <w:rPr>
                <w:rFonts w:ascii="宋体" w:hAnsi="宋体" w:eastAsia="宋体"/>
                <w:sz w:val="16"/>
              </w:rPr>
              <w:t>—</w:t>
            </w:r>
          </w:p>
        </w:tc>
      </w:tr>
      <w:tr w14:paraId="60510A4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6D4A58">
            <w:pPr>
              <w:jc w:val="center"/>
            </w:pPr>
            <w:r>
              <w:rPr>
                <w:rFonts w:ascii="宋体" w:hAnsi="宋体" w:eastAsia="宋体"/>
                <w:sz w:val="16"/>
              </w:rPr>
              <w:t>年度总体目标</w:t>
            </w:r>
          </w:p>
        </w:tc>
        <w:tc>
          <w:tcPr>
            <w:tcW w:w="316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1636CD9">
            <w:pPr>
              <w:jc w:val="center"/>
            </w:pPr>
            <w:r>
              <w:rPr>
                <w:rFonts w:ascii="宋体" w:hAnsi="宋体" w:eastAsia="宋体"/>
                <w:sz w:val="16"/>
              </w:rPr>
              <w:t>预期目标</w:t>
            </w:r>
          </w:p>
        </w:tc>
        <w:tc>
          <w:tcPr>
            <w:tcW w:w="4701"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510FDDE">
            <w:pPr>
              <w:jc w:val="center"/>
            </w:pPr>
            <w:r>
              <w:rPr>
                <w:rFonts w:ascii="宋体" w:hAnsi="宋体" w:eastAsia="宋体"/>
                <w:sz w:val="16"/>
              </w:rPr>
              <w:t>实际完成情况</w:t>
            </w:r>
          </w:p>
        </w:tc>
      </w:tr>
      <w:tr w14:paraId="7794C15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54332B"/>
        </w:tc>
        <w:tc>
          <w:tcPr>
            <w:tcW w:w="316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EEDB163">
            <w:pPr>
              <w:jc w:val="both"/>
            </w:pPr>
            <w:r>
              <w:rPr>
                <w:rFonts w:ascii="宋体" w:hAnsi="宋体" w:eastAsia="宋体"/>
                <w:sz w:val="16"/>
              </w:rPr>
              <w:t>为保障学校日常工作正常运行，本项</w:t>
            </w:r>
            <w:r>
              <w:rPr>
                <w:rFonts w:hint="eastAsia" w:ascii="宋体" w:hAnsi="宋体"/>
                <w:sz w:val="16"/>
                <w:lang w:eastAsia="zh-CN"/>
              </w:rPr>
              <w:t>目为</w:t>
            </w:r>
            <w:r>
              <w:rPr>
                <w:rFonts w:ascii="宋体" w:hAnsi="宋体" w:eastAsia="宋体"/>
                <w:sz w:val="16"/>
              </w:rPr>
              <w:t>正常性项目，资金总额为119.22万元，主要用于学生家庭生活困难补助及学校公用经费。将在2024年12月之前完成。通过实施本项目可以有效提高学校工作效率。保障学校日常工作正常运行</w:t>
            </w:r>
          </w:p>
        </w:tc>
        <w:tc>
          <w:tcPr>
            <w:tcW w:w="4701"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7C89E2">
            <w:pPr>
              <w:jc w:val="both"/>
            </w:pPr>
            <w:r>
              <w:rPr>
                <w:rFonts w:hint="eastAsia" w:ascii="宋体" w:hAnsi="宋体"/>
                <w:sz w:val="16"/>
                <w:lang w:eastAsia="zh-CN"/>
              </w:rPr>
              <w:t>截至</w:t>
            </w:r>
            <w:r>
              <w:rPr>
                <w:rFonts w:ascii="宋体" w:hAnsi="宋体" w:eastAsia="宋体"/>
                <w:sz w:val="16"/>
              </w:rPr>
              <w:t>2024年12月31日实际完成项目总金额119.22万元，主要用于2264名学生家庭生活困难补助及学校公用经费，通过实施本项目可以有效提高学校工作效率。保障学校日常工作正常运行。</w:t>
            </w:r>
          </w:p>
        </w:tc>
      </w:tr>
      <w:tr w14:paraId="4CC0AD8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377DBD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892E4B">
            <w:pPr>
              <w:jc w:val="center"/>
            </w:pPr>
            <w:r>
              <w:rPr>
                <w:rFonts w:ascii="宋体" w:hAnsi="宋体" w:eastAsia="宋体"/>
                <w:sz w:val="16"/>
              </w:rPr>
              <w:t>一级指标</w:t>
            </w:r>
          </w:p>
        </w:tc>
        <w:tc>
          <w:tcPr>
            <w:tcW w:w="852" w:type="dxa"/>
            <w:tcBorders>
              <w:top w:val="single" w:color="auto" w:sz="10" w:space="0"/>
              <w:left w:val="single" w:color="auto" w:sz="10" w:space="0"/>
              <w:bottom w:val="single" w:color="auto" w:sz="10" w:space="0"/>
              <w:right w:val="single" w:color="auto" w:sz="10" w:space="0"/>
              <w:insideV w:val="single" w:sz="10" w:space="0"/>
            </w:tcBorders>
            <w:vAlign w:val="center"/>
          </w:tcPr>
          <w:p w14:paraId="3C889D72">
            <w:pPr>
              <w:jc w:val="center"/>
            </w:pPr>
            <w:r>
              <w:rPr>
                <w:rFonts w:ascii="宋体" w:hAnsi="宋体" w:eastAsia="宋体"/>
                <w:sz w:val="16"/>
              </w:rPr>
              <w:t>二级指标</w:t>
            </w:r>
          </w:p>
        </w:tc>
        <w:tc>
          <w:tcPr>
            <w:tcW w:w="1328" w:type="dxa"/>
            <w:tcBorders>
              <w:top w:val="single" w:color="auto" w:sz="10" w:space="0"/>
              <w:left w:val="single" w:color="auto" w:sz="10" w:space="0"/>
              <w:bottom w:val="single" w:color="auto" w:sz="10" w:space="0"/>
              <w:right w:val="single" w:color="auto" w:sz="10" w:space="0"/>
              <w:insideV w:val="single" w:sz="10" w:space="0"/>
            </w:tcBorders>
            <w:vAlign w:val="center"/>
          </w:tcPr>
          <w:p w14:paraId="6B7A0539">
            <w:pPr>
              <w:jc w:val="center"/>
            </w:pPr>
            <w:r>
              <w:rPr>
                <w:rFonts w:ascii="宋体" w:hAnsi="宋体" w:eastAsia="宋体"/>
                <w:sz w:val="16"/>
              </w:rPr>
              <w:t>三级指标</w:t>
            </w:r>
          </w:p>
        </w:tc>
        <w:tc>
          <w:tcPr>
            <w:tcW w:w="769" w:type="dxa"/>
            <w:tcBorders>
              <w:top w:val="single" w:color="auto" w:sz="10" w:space="0"/>
              <w:left w:val="single" w:color="auto" w:sz="10" w:space="0"/>
              <w:bottom w:val="single" w:color="auto" w:sz="10" w:space="0"/>
              <w:right w:val="single" w:color="auto" w:sz="10" w:space="0"/>
              <w:insideV w:val="single" w:sz="10" w:space="0"/>
            </w:tcBorders>
            <w:vAlign w:val="center"/>
          </w:tcPr>
          <w:p w14:paraId="6048183C">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E31214">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1D410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A5170E">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3EF32C">
            <w:pPr>
              <w:jc w:val="center"/>
            </w:pPr>
            <w:r>
              <w:rPr>
                <w:rFonts w:ascii="宋体" w:hAnsi="宋体" w:eastAsia="宋体"/>
                <w:sz w:val="16"/>
              </w:rPr>
              <w:t>偏差原因分析及改进措施</w:t>
            </w:r>
          </w:p>
        </w:tc>
      </w:tr>
      <w:tr w14:paraId="6541CDA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9D03D6">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086041">
            <w:pPr>
              <w:jc w:val="center"/>
            </w:pPr>
            <w:r>
              <w:rPr>
                <w:rFonts w:ascii="宋体" w:hAnsi="宋体" w:eastAsia="宋体"/>
                <w:sz w:val="16"/>
              </w:rPr>
              <w:t>产出指标</w:t>
            </w:r>
          </w:p>
        </w:tc>
        <w:tc>
          <w:tcPr>
            <w:tcW w:w="852" w:type="dxa"/>
            <w:tcBorders>
              <w:top w:val="single" w:color="auto" w:sz="10" w:space="0"/>
              <w:left w:val="single" w:color="auto" w:sz="10" w:space="0"/>
              <w:bottom w:val="single" w:color="auto" w:sz="10" w:space="0"/>
              <w:right w:val="single" w:color="auto" w:sz="10" w:space="0"/>
              <w:insideV w:val="single" w:sz="10" w:space="0"/>
            </w:tcBorders>
            <w:vAlign w:val="center"/>
          </w:tcPr>
          <w:p w14:paraId="2EAD53DC">
            <w:pPr>
              <w:jc w:val="center"/>
            </w:pPr>
            <w:r>
              <w:rPr>
                <w:rFonts w:ascii="宋体" w:hAnsi="宋体" w:eastAsia="宋体"/>
                <w:sz w:val="16"/>
              </w:rPr>
              <w:t>数量指标</w:t>
            </w:r>
          </w:p>
        </w:tc>
        <w:tc>
          <w:tcPr>
            <w:tcW w:w="1328" w:type="dxa"/>
            <w:tcBorders>
              <w:top w:val="single" w:color="auto" w:sz="10" w:space="0"/>
              <w:left w:val="single" w:color="auto" w:sz="10" w:space="0"/>
              <w:bottom w:val="single" w:color="auto" w:sz="10" w:space="0"/>
              <w:right w:val="single" w:color="auto" w:sz="10" w:space="0"/>
              <w:insideV w:val="single" w:sz="10" w:space="0"/>
            </w:tcBorders>
            <w:vAlign w:val="center"/>
          </w:tcPr>
          <w:p w14:paraId="3590563B">
            <w:pPr>
              <w:jc w:val="center"/>
            </w:pPr>
            <w:r>
              <w:rPr>
                <w:rFonts w:ascii="宋体" w:hAnsi="宋体" w:eastAsia="宋体"/>
                <w:sz w:val="16"/>
              </w:rPr>
              <w:t>保障学生个数</w:t>
            </w:r>
          </w:p>
        </w:tc>
        <w:tc>
          <w:tcPr>
            <w:tcW w:w="769" w:type="dxa"/>
            <w:tcBorders>
              <w:top w:val="single" w:color="auto" w:sz="10" w:space="0"/>
              <w:left w:val="single" w:color="auto" w:sz="10" w:space="0"/>
              <w:bottom w:val="single" w:color="auto" w:sz="10" w:space="0"/>
              <w:right w:val="single" w:color="auto" w:sz="10" w:space="0"/>
              <w:insideV w:val="single" w:sz="10" w:space="0"/>
            </w:tcBorders>
            <w:vAlign w:val="center"/>
          </w:tcPr>
          <w:p w14:paraId="79D5AC4A">
            <w:pPr>
              <w:jc w:val="center"/>
            </w:pPr>
            <w:r>
              <w:rPr>
                <w:rFonts w:ascii="宋体" w:hAnsi="宋体" w:eastAsia="宋体"/>
                <w:sz w:val="16"/>
              </w:rPr>
              <w:t>=2264个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7D0DEE">
            <w:pPr>
              <w:jc w:val="center"/>
            </w:pPr>
            <w:r>
              <w:rPr>
                <w:rFonts w:ascii="宋体" w:hAnsi="宋体" w:eastAsia="宋体"/>
                <w:sz w:val="16"/>
              </w:rPr>
              <w:t>=2264人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4762D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A157F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0CD559">
            <w:pPr>
              <w:jc w:val="center"/>
            </w:pPr>
          </w:p>
        </w:tc>
      </w:tr>
      <w:tr w14:paraId="2CB58CE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07AA3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513B12"/>
        </w:tc>
        <w:tc>
          <w:tcPr>
            <w:tcW w:w="852" w:type="dxa"/>
            <w:tcBorders>
              <w:top w:val="single" w:color="auto" w:sz="10" w:space="0"/>
              <w:left w:val="single" w:color="auto" w:sz="10" w:space="0"/>
              <w:bottom w:val="single" w:color="auto" w:sz="10" w:space="0"/>
              <w:right w:val="single" w:color="auto" w:sz="10" w:space="0"/>
              <w:insideV w:val="single" w:sz="10" w:space="0"/>
            </w:tcBorders>
            <w:vAlign w:val="center"/>
          </w:tcPr>
          <w:p w14:paraId="57C84127">
            <w:pPr>
              <w:jc w:val="center"/>
            </w:pPr>
            <w:r>
              <w:rPr>
                <w:rFonts w:ascii="宋体" w:hAnsi="宋体" w:eastAsia="宋体"/>
                <w:sz w:val="16"/>
              </w:rPr>
              <w:t>质量指标</w:t>
            </w:r>
          </w:p>
        </w:tc>
        <w:tc>
          <w:tcPr>
            <w:tcW w:w="1328" w:type="dxa"/>
            <w:tcBorders>
              <w:top w:val="single" w:color="auto" w:sz="10" w:space="0"/>
              <w:left w:val="single" w:color="auto" w:sz="10" w:space="0"/>
              <w:bottom w:val="single" w:color="auto" w:sz="10" w:space="0"/>
              <w:right w:val="single" w:color="auto" w:sz="10" w:space="0"/>
              <w:insideV w:val="single" w:sz="10" w:space="0"/>
            </w:tcBorders>
            <w:vAlign w:val="center"/>
          </w:tcPr>
          <w:p w14:paraId="679E86BC">
            <w:pPr>
              <w:jc w:val="center"/>
            </w:pPr>
            <w:r>
              <w:rPr>
                <w:rFonts w:ascii="宋体" w:hAnsi="宋体" w:eastAsia="宋体"/>
                <w:sz w:val="16"/>
              </w:rPr>
              <w:t>资金使用合格率</w:t>
            </w:r>
          </w:p>
        </w:tc>
        <w:tc>
          <w:tcPr>
            <w:tcW w:w="769" w:type="dxa"/>
            <w:tcBorders>
              <w:top w:val="single" w:color="auto" w:sz="10" w:space="0"/>
              <w:left w:val="single" w:color="auto" w:sz="10" w:space="0"/>
              <w:bottom w:val="single" w:color="auto" w:sz="10" w:space="0"/>
              <w:right w:val="single" w:color="auto" w:sz="10" w:space="0"/>
              <w:insideV w:val="single" w:sz="10" w:space="0"/>
            </w:tcBorders>
            <w:vAlign w:val="center"/>
          </w:tcPr>
          <w:p w14:paraId="6F4C616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FD076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1915A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F7E18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1D1D3E">
            <w:pPr>
              <w:jc w:val="center"/>
            </w:pPr>
          </w:p>
        </w:tc>
      </w:tr>
      <w:tr w14:paraId="2860E2E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0902E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1CA05D"/>
        </w:tc>
        <w:tc>
          <w:tcPr>
            <w:tcW w:w="85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8B0F44">
            <w:pPr>
              <w:jc w:val="center"/>
            </w:pPr>
            <w:r>
              <w:rPr>
                <w:rFonts w:ascii="宋体" w:hAnsi="宋体" w:eastAsia="宋体"/>
                <w:sz w:val="16"/>
              </w:rPr>
              <w:t>时效指标</w:t>
            </w:r>
          </w:p>
        </w:tc>
        <w:tc>
          <w:tcPr>
            <w:tcW w:w="1328" w:type="dxa"/>
            <w:tcBorders>
              <w:top w:val="single" w:color="auto" w:sz="10" w:space="0"/>
              <w:left w:val="single" w:color="auto" w:sz="10" w:space="0"/>
              <w:bottom w:val="single" w:color="auto" w:sz="10" w:space="0"/>
              <w:right w:val="single" w:color="auto" w:sz="10" w:space="0"/>
              <w:insideV w:val="single" w:sz="10" w:space="0"/>
            </w:tcBorders>
            <w:vAlign w:val="center"/>
          </w:tcPr>
          <w:p w14:paraId="0FFAF5D7">
            <w:pPr>
              <w:jc w:val="center"/>
            </w:pPr>
            <w:r>
              <w:rPr>
                <w:rFonts w:ascii="宋体" w:hAnsi="宋体" w:eastAsia="宋体"/>
                <w:sz w:val="16"/>
              </w:rPr>
              <w:t>项目完成时间</w:t>
            </w:r>
          </w:p>
        </w:tc>
        <w:tc>
          <w:tcPr>
            <w:tcW w:w="769" w:type="dxa"/>
            <w:tcBorders>
              <w:top w:val="single" w:color="auto" w:sz="10" w:space="0"/>
              <w:left w:val="single" w:color="auto" w:sz="10" w:space="0"/>
              <w:bottom w:val="single" w:color="auto" w:sz="10" w:space="0"/>
              <w:right w:val="single" w:color="auto" w:sz="10" w:space="0"/>
              <w:insideV w:val="single" w:sz="10" w:space="0"/>
            </w:tcBorders>
            <w:vAlign w:val="center"/>
          </w:tcPr>
          <w:p w14:paraId="7C4FB6CF">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659787">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A2311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408B9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FC7609">
            <w:pPr>
              <w:jc w:val="center"/>
            </w:pPr>
          </w:p>
        </w:tc>
      </w:tr>
      <w:tr w14:paraId="18C2DA1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3B00C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789B90"/>
        </w:tc>
        <w:tc>
          <w:tcPr>
            <w:tcW w:w="852" w:type="dxa"/>
            <w:vMerge w:val="continue"/>
            <w:tcBorders>
              <w:top w:val="single" w:color="auto" w:sz="10" w:space="0"/>
              <w:left w:val="single" w:color="auto" w:sz="10" w:space="0"/>
              <w:bottom w:val="single" w:color="auto" w:sz="10" w:space="0"/>
              <w:right w:val="single" w:color="auto" w:sz="10" w:space="0"/>
              <w:insideV w:val="single" w:sz="10" w:space="0"/>
            </w:tcBorders>
          </w:tcPr>
          <w:p w14:paraId="587F7C70"/>
        </w:tc>
        <w:tc>
          <w:tcPr>
            <w:tcW w:w="1328" w:type="dxa"/>
            <w:tcBorders>
              <w:top w:val="single" w:color="auto" w:sz="10" w:space="0"/>
              <w:left w:val="single" w:color="auto" w:sz="10" w:space="0"/>
              <w:bottom w:val="single" w:color="auto" w:sz="10" w:space="0"/>
              <w:right w:val="single" w:color="auto" w:sz="10" w:space="0"/>
              <w:insideV w:val="single" w:sz="10" w:space="0"/>
            </w:tcBorders>
            <w:vAlign w:val="center"/>
          </w:tcPr>
          <w:p w14:paraId="1AA09EA2">
            <w:pPr>
              <w:jc w:val="center"/>
            </w:pPr>
            <w:r>
              <w:rPr>
                <w:rFonts w:ascii="宋体" w:hAnsi="宋体" w:eastAsia="宋体"/>
                <w:sz w:val="16"/>
              </w:rPr>
              <w:t>项目支付及时率</w:t>
            </w:r>
          </w:p>
        </w:tc>
        <w:tc>
          <w:tcPr>
            <w:tcW w:w="769" w:type="dxa"/>
            <w:tcBorders>
              <w:top w:val="single" w:color="auto" w:sz="10" w:space="0"/>
              <w:left w:val="single" w:color="auto" w:sz="10" w:space="0"/>
              <w:bottom w:val="single" w:color="auto" w:sz="10" w:space="0"/>
              <w:right w:val="single" w:color="auto" w:sz="10" w:space="0"/>
              <w:insideV w:val="single" w:sz="10" w:space="0"/>
            </w:tcBorders>
            <w:vAlign w:val="center"/>
          </w:tcPr>
          <w:p w14:paraId="6F3499B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E8DFD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B849F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8364A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649359">
            <w:pPr>
              <w:jc w:val="center"/>
            </w:pPr>
          </w:p>
        </w:tc>
      </w:tr>
      <w:tr w14:paraId="1EBC526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B786E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B9DE67">
            <w:pPr>
              <w:jc w:val="center"/>
            </w:pPr>
            <w:r>
              <w:rPr>
                <w:rFonts w:ascii="宋体" w:hAnsi="宋体" w:eastAsia="宋体"/>
                <w:sz w:val="16"/>
              </w:rPr>
              <w:t>成本指标</w:t>
            </w:r>
          </w:p>
        </w:tc>
        <w:tc>
          <w:tcPr>
            <w:tcW w:w="85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C38209">
            <w:pPr>
              <w:jc w:val="center"/>
            </w:pPr>
            <w:r>
              <w:rPr>
                <w:rFonts w:ascii="宋体" w:hAnsi="宋体" w:eastAsia="宋体"/>
                <w:sz w:val="16"/>
              </w:rPr>
              <w:t>经济成本指标</w:t>
            </w:r>
          </w:p>
        </w:tc>
        <w:tc>
          <w:tcPr>
            <w:tcW w:w="1328" w:type="dxa"/>
            <w:tcBorders>
              <w:top w:val="single" w:color="auto" w:sz="10" w:space="0"/>
              <w:left w:val="single" w:color="auto" w:sz="10" w:space="0"/>
              <w:bottom w:val="single" w:color="auto" w:sz="10" w:space="0"/>
              <w:right w:val="single" w:color="auto" w:sz="10" w:space="0"/>
              <w:insideV w:val="single" w:sz="10" w:space="0"/>
            </w:tcBorders>
            <w:vAlign w:val="center"/>
          </w:tcPr>
          <w:p w14:paraId="1E13006D">
            <w:pPr>
              <w:jc w:val="center"/>
            </w:pPr>
            <w:r>
              <w:rPr>
                <w:rFonts w:ascii="宋体" w:hAnsi="宋体" w:eastAsia="宋体"/>
                <w:sz w:val="16"/>
              </w:rPr>
              <w:t>公用经费</w:t>
            </w:r>
          </w:p>
        </w:tc>
        <w:tc>
          <w:tcPr>
            <w:tcW w:w="769" w:type="dxa"/>
            <w:tcBorders>
              <w:top w:val="single" w:color="auto" w:sz="10" w:space="0"/>
              <w:left w:val="single" w:color="auto" w:sz="10" w:space="0"/>
              <w:bottom w:val="single" w:color="auto" w:sz="10" w:space="0"/>
              <w:right w:val="single" w:color="auto" w:sz="10" w:space="0"/>
              <w:insideV w:val="single" w:sz="10" w:space="0"/>
            </w:tcBorders>
            <w:vAlign w:val="center"/>
          </w:tcPr>
          <w:p w14:paraId="7392E6C4">
            <w:pPr>
              <w:jc w:val="center"/>
            </w:pPr>
            <w:r>
              <w:rPr>
                <w:rFonts w:ascii="宋体" w:hAnsi="宋体" w:eastAsia="宋体"/>
                <w:sz w:val="16"/>
              </w:rPr>
              <w:t>&lt;=98.85万元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EC043B">
            <w:pPr>
              <w:jc w:val="center"/>
            </w:pPr>
            <w:r>
              <w:rPr>
                <w:rFonts w:ascii="宋体" w:hAnsi="宋体" w:eastAsia="宋体"/>
                <w:sz w:val="16"/>
              </w:rPr>
              <w:t>=98.85万元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86BE4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A7440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A8CC35">
            <w:pPr>
              <w:jc w:val="center"/>
            </w:pPr>
          </w:p>
        </w:tc>
      </w:tr>
      <w:tr w14:paraId="439FAD5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EF455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88A51E"/>
        </w:tc>
        <w:tc>
          <w:tcPr>
            <w:tcW w:w="852" w:type="dxa"/>
            <w:vMerge w:val="continue"/>
            <w:tcBorders>
              <w:top w:val="single" w:color="auto" w:sz="10" w:space="0"/>
              <w:left w:val="single" w:color="auto" w:sz="10" w:space="0"/>
              <w:bottom w:val="single" w:color="auto" w:sz="10" w:space="0"/>
              <w:right w:val="single" w:color="auto" w:sz="10" w:space="0"/>
              <w:insideV w:val="single" w:sz="10" w:space="0"/>
            </w:tcBorders>
          </w:tcPr>
          <w:p w14:paraId="348AA56F"/>
        </w:tc>
        <w:tc>
          <w:tcPr>
            <w:tcW w:w="1328" w:type="dxa"/>
            <w:tcBorders>
              <w:top w:val="single" w:color="auto" w:sz="10" w:space="0"/>
              <w:left w:val="single" w:color="auto" w:sz="10" w:space="0"/>
              <w:bottom w:val="single" w:color="auto" w:sz="10" w:space="0"/>
              <w:right w:val="single" w:color="auto" w:sz="10" w:space="0"/>
              <w:insideV w:val="single" w:sz="10" w:space="0"/>
            </w:tcBorders>
            <w:vAlign w:val="center"/>
          </w:tcPr>
          <w:p w14:paraId="3FB40BEA">
            <w:pPr>
              <w:jc w:val="center"/>
            </w:pPr>
            <w:r>
              <w:rPr>
                <w:rFonts w:ascii="宋体" w:hAnsi="宋体" w:eastAsia="宋体"/>
                <w:sz w:val="16"/>
              </w:rPr>
              <w:t>困难学生生活补助项目成本</w:t>
            </w:r>
          </w:p>
        </w:tc>
        <w:tc>
          <w:tcPr>
            <w:tcW w:w="769" w:type="dxa"/>
            <w:tcBorders>
              <w:top w:val="single" w:color="auto" w:sz="10" w:space="0"/>
              <w:left w:val="single" w:color="auto" w:sz="10" w:space="0"/>
              <w:bottom w:val="single" w:color="auto" w:sz="10" w:space="0"/>
              <w:right w:val="single" w:color="auto" w:sz="10" w:space="0"/>
              <w:insideV w:val="single" w:sz="10" w:space="0"/>
            </w:tcBorders>
            <w:vAlign w:val="center"/>
          </w:tcPr>
          <w:p w14:paraId="256C9FA8">
            <w:pPr>
              <w:jc w:val="center"/>
            </w:pPr>
            <w:r>
              <w:rPr>
                <w:rFonts w:ascii="宋体" w:hAnsi="宋体" w:eastAsia="宋体"/>
                <w:sz w:val="16"/>
              </w:rPr>
              <w:t>&lt;=20.37万元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49A3F8">
            <w:pPr>
              <w:jc w:val="center"/>
            </w:pPr>
            <w:r>
              <w:rPr>
                <w:rFonts w:ascii="宋体" w:hAnsi="宋体" w:eastAsia="宋体"/>
                <w:sz w:val="16"/>
              </w:rPr>
              <w:t>=20.37万元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96443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3F226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5D694F">
            <w:pPr>
              <w:jc w:val="center"/>
            </w:pPr>
          </w:p>
        </w:tc>
      </w:tr>
      <w:tr w14:paraId="2BDB825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353DE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BFE1D2">
            <w:pPr>
              <w:jc w:val="center"/>
            </w:pPr>
            <w:r>
              <w:rPr>
                <w:rFonts w:ascii="宋体" w:hAnsi="宋体" w:eastAsia="宋体"/>
                <w:sz w:val="16"/>
              </w:rPr>
              <w:t>效益指标</w:t>
            </w:r>
          </w:p>
        </w:tc>
        <w:tc>
          <w:tcPr>
            <w:tcW w:w="852" w:type="dxa"/>
            <w:tcBorders>
              <w:top w:val="single" w:color="auto" w:sz="10" w:space="0"/>
              <w:left w:val="single" w:color="auto" w:sz="10" w:space="0"/>
              <w:bottom w:val="single" w:color="auto" w:sz="10" w:space="0"/>
              <w:right w:val="single" w:color="auto" w:sz="10" w:space="0"/>
              <w:insideV w:val="single" w:sz="10" w:space="0"/>
            </w:tcBorders>
            <w:vAlign w:val="center"/>
          </w:tcPr>
          <w:p w14:paraId="61D4EED3">
            <w:pPr>
              <w:jc w:val="center"/>
            </w:pPr>
            <w:r>
              <w:rPr>
                <w:rFonts w:ascii="宋体" w:hAnsi="宋体" w:eastAsia="宋体"/>
                <w:sz w:val="16"/>
              </w:rPr>
              <w:t>社会效益指标</w:t>
            </w:r>
          </w:p>
        </w:tc>
        <w:tc>
          <w:tcPr>
            <w:tcW w:w="1328" w:type="dxa"/>
            <w:tcBorders>
              <w:top w:val="single" w:color="auto" w:sz="10" w:space="0"/>
              <w:left w:val="single" w:color="auto" w:sz="10" w:space="0"/>
              <w:bottom w:val="single" w:color="auto" w:sz="10" w:space="0"/>
              <w:right w:val="single" w:color="auto" w:sz="10" w:space="0"/>
              <w:insideV w:val="single" w:sz="10" w:space="0"/>
            </w:tcBorders>
            <w:vAlign w:val="center"/>
          </w:tcPr>
          <w:p w14:paraId="74B13D34">
            <w:pPr>
              <w:jc w:val="center"/>
            </w:pPr>
            <w:r>
              <w:rPr>
                <w:rFonts w:ascii="宋体" w:hAnsi="宋体" w:eastAsia="宋体"/>
                <w:sz w:val="16"/>
              </w:rPr>
              <w:t>有效提高学校工作效率</w:t>
            </w:r>
          </w:p>
        </w:tc>
        <w:tc>
          <w:tcPr>
            <w:tcW w:w="769" w:type="dxa"/>
            <w:tcBorders>
              <w:top w:val="single" w:color="auto" w:sz="10" w:space="0"/>
              <w:left w:val="single" w:color="auto" w:sz="10" w:space="0"/>
              <w:bottom w:val="single" w:color="auto" w:sz="10" w:space="0"/>
              <w:right w:val="single" w:color="auto" w:sz="10" w:space="0"/>
              <w:insideV w:val="single" w:sz="10" w:space="0"/>
            </w:tcBorders>
            <w:vAlign w:val="center"/>
          </w:tcPr>
          <w:p w14:paraId="62F9EB4A">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206AFB">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27E69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24B6C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67D667">
            <w:pPr>
              <w:jc w:val="center"/>
            </w:pPr>
          </w:p>
        </w:tc>
      </w:tr>
      <w:tr w14:paraId="2ABB392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ED864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0BBCCB">
            <w:pPr>
              <w:jc w:val="center"/>
            </w:pPr>
            <w:r>
              <w:rPr>
                <w:rFonts w:ascii="宋体" w:hAnsi="宋体" w:eastAsia="宋体"/>
                <w:sz w:val="16"/>
              </w:rPr>
              <w:t>满意度指标</w:t>
            </w:r>
          </w:p>
        </w:tc>
        <w:tc>
          <w:tcPr>
            <w:tcW w:w="852" w:type="dxa"/>
            <w:tcBorders>
              <w:top w:val="single" w:color="auto" w:sz="10" w:space="0"/>
              <w:left w:val="single" w:color="auto" w:sz="10" w:space="0"/>
              <w:bottom w:val="single" w:color="auto" w:sz="10" w:space="0"/>
              <w:right w:val="single" w:color="auto" w:sz="10" w:space="0"/>
              <w:insideV w:val="single" w:sz="10" w:space="0"/>
            </w:tcBorders>
            <w:vAlign w:val="center"/>
          </w:tcPr>
          <w:p w14:paraId="1F54A20E">
            <w:pPr>
              <w:jc w:val="center"/>
            </w:pPr>
            <w:r>
              <w:rPr>
                <w:rFonts w:ascii="宋体" w:hAnsi="宋体" w:eastAsia="宋体"/>
                <w:sz w:val="16"/>
              </w:rPr>
              <w:t>满意度指标</w:t>
            </w:r>
          </w:p>
        </w:tc>
        <w:tc>
          <w:tcPr>
            <w:tcW w:w="1328" w:type="dxa"/>
            <w:tcBorders>
              <w:top w:val="single" w:color="auto" w:sz="10" w:space="0"/>
              <w:left w:val="single" w:color="auto" w:sz="10" w:space="0"/>
              <w:bottom w:val="single" w:color="auto" w:sz="10" w:space="0"/>
              <w:right w:val="single" w:color="auto" w:sz="10" w:space="0"/>
              <w:insideV w:val="single" w:sz="10" w:space="0"/>
            </w:tcBorders>
            <w:vAlign w:val="center"/>
          </w:tcPr>
          <w:p w14:paraId="411C4B9C">
            <w:pPr>
              <w:jc w:val="center"/>
            </w:pPr>
            <w:r>
              <w:rPr>
                <w:rFonts w:ascii="宋体" w:hAnsi="宋体" w:eastAsia="宋体"/>
                <w:sz w:val="16"/>
              </w:rPr>
              <w:t>学生满意度</w:t>
            </w:r>
          </w:p>
        </w:tc>
        <w:tc>
          <w:tcPr>
            <w:tcW w:w="769" w:type="dxa"/>
            <w:tcBorders>
              <w:top w:val="single" w:color="auto" w:sz="10" w:space="0"/>
              <w:left w:val="single" w:color="auto" w:sz="10" w:space="0"/>
              <w:bottom w:val="single" w:color="auto" w:sz="10" w:space="0"/>
              <w:right w:val="single" w:color="auto" w:sz="10" w:space="0"/>
              <w:insideV w:val="single" w:sz="10" w:space="0"/>
            </w:tcBorders>
            <w:vAlign w:val="center"/>
          </w:tcPr>
          <w:p w14:paraId="47212090">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FE2402">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EF64D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A8CCD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D471C8">
            <w:pPr>
              <w:jc w:val="center"/>
            </w:pPr>
          </w:p>
        </w:tc>
      </w:tr>
      <w:tr w14:paraId="0E25B9A2">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846F531">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B898FD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FD3C6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893FA9">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3D73D7B"/>
        </w:tc>
      </w:tr>
    </w:tbl>
    <w:p w14:paraId="1B238D16">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A465A58">
        <w:tblPrEx>
          <w:tblCellMar>
            <w:top w:w="0" w:type="dxa"/>
            <w:left w:w="108" w:type="dxa"/>
            <w:bottom w:w="0" w:type="dxa"/>
            <w:right w:w="108" w:type="dxa"/>
          </w:tblCellMar>
        </w:tblPrEx>
        <w:tc>
          <w:tcPr>
            <w:tcW w:w="8847" w:type="dxa"/>
            <w:gridSpan w:val="9"/>
            <w:vAlign w:val="center"/>
          </w:tcPr>
          <w:p w14:paraId="04D7721A">
            <w:pPr>
              <w:jc w:val="center"/>
            </w:pPr>
            <w:r>
              <w:rPr>
                <w:rFonts w:ascii="宋体" w:hAnsi="宋体" w:eastAsia="宋体"/>
                <w:sz w:val="24"/>
              </w:rPr>
              <w:t>项目支出绩效自评表</w:t>
            </w:r>
          </w:p>
        </w:tc>
      </w:tr>
      <w:tr w14:paraId="3CD77128">
        <w:tblPrEx>
          <w:tblCellMar>
            <w:top w:w="0" w:type="dxa"/>
            <w:left w:w="108" w:type="dxa"/>
            <w:bottom w:w="0" w:type="dxa"/>
            <w:right w:w="108" w:type="dxa"/>
          </w:tblCellMar>
        </w:tblPrEx>
        <w:tc>
          <w:tcPr>
            <w:tcW w:w="8847" w:type="dxa"/>
            <w:gridSpan w:val="9"/>
            <w:vAlign w:val="center"/>
          </w:tcPr>
          <w:p w14:paraId="682795C8">
            <w:pPr>
              <w:jc w:val="center"/>
            </w:pPr>
            <w:r>
              <w:rPr>
                <w:rFonts w:ascii="宋体" w:hAnsi="宋体" w:eastAsia="宋体"/>
                <w:sz w:val="24"/>
              </w:rPr>
              <w:t>(2024年度)</w:t>
            </w:r>
          </w:p>
        </w:tc>
      </w:tr>
      <w:tr w14:paraId="63AAF39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DAFEFD">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85A8CCC">
            <w:pPr>
              <w:jc w:val="center"/>
            </w:pPr>
            <w:r>
              <w:rPr>
                <w:rFonts w:ascii="宋体" w:hAnsi="宋体" w:eastAsia="宋体"/>
                <w:sz w:val="16"/>
              </w:rPr>
              <w:t>专项资金2024年新疆西藏等地区教育特殊补助资金-学期三年免费保障补助项目</w:t>
            </w:r>
          </w:p>
        </w:tc>
      </w:tr>
      <w:tr w14:paraId="720950D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38B33D">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DD786D9">
            <w:pPr>
              <w:jc w:val="center"/>
            </w:pPr>
            <w:r>
              <w:rPr>
                <w:rFonts w:ascii="宋体" w:hAnsi="宋体" w:eastAsia="宋体"/>
                <w:sz w:val="16"/>
              </w:rPr>
              <w:t>洛浦县第四小学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47FD08">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9014F69">
            <w:pPr>
              <w:jc w:val="center"/>
            </w:pPr>
            <w:r>
              <w:rPr>
                <w:rFonts w:ascii="宋体" w:hAnsi="宋体" w:eastAsia="宋体"/>
                <w:sz w:val="16"/>
              </w:rPr>
              <w:t>洛浦县第四小学</w:t>
            </w:r>
          </w:p>
        </w:tc>
      </w:tr>
      <w:tr w14:paraId="40CA184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A2F1B6">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61A37">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FD665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0CAC92">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76E3F1">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28548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411E03">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A6FD05">
            <w:pPr>
              <w:jc w:val="center"/>
            </w:pPr>
            <w:r>
              <w:rPr>
                <w:rFonts w:ascii="宋体" w:hAnsi="宋体" w:eastAsia="宋体"/>
                <w:sz w:val="16"/>
              </w:rPr>
              <w:t>得分</w:t>
            </w:r>
          </w:p>
        </w:tc>
      </w:tr>
      <w:tr w14:paraId="13ECB12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57DE2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F58ED4">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70AC7A">
            <w:pPr>
              <w:jc w:val="center"/>
            </w:pPr>
            <w:r>
              <w:rPr>
                <w:rFonts w:ascii="宋体" w:hAnsi="宋体" w:eastAsia="宋体"/>
                <w:sz w:val="16"/>
              </w:rPr>
              <w:t>63.16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D5EE98">
            <w:pPr>
              <w:jc w:val="center"/>
            </w:pPr>
            <w:r>
              <w:rPr>
                <w:rFonts w:ascii="宋体" w:hAnsi="宋体" w:eastAsia="宋体"/>
                <w:sz w:val="16"/>
              </w:rPr>
              <w:t>67.27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A55DDD">
            <w:pPr>
              <w:jc w:val="center"/>
            </w:pPr>
            <w:r>
              <w:rPr>
                <w:rFonts w:ascii="宋体" w:hAnsi="宋体" w:eastAsia="宋体"/>
                <w:sz w:val="16"/>
              </w:rPr>
              <w:t>67.27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03932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39D796">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47BE74">
            <w:pPr>
              <w:jc w:val="center"/>
            </w:pPr>
            <w:r>
              <w:rPr>
                <w:rFonts w:ascii="宋体" w:hAnsi="宋体" w:eastAsia="宋体"/>
                <w:sz w:val="16"/>
              </w:rPr>
              <w:t>10.00分</w:t>
            </w:r>
          </w:p>
        </w:tc>
      </w:tr>
      <w:tr w14:paraId="7566F9E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037CE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B061A">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7EBA7F">
            <w:pPr>
              <w:jc w:val="center"/>
            </w:pPr>
            <w:r>
              <w:rPr>
                <w:rFonts w:ascii="宋体" w:hAnsi="宋体" w:eastAsia="宋体"/>
                <w:sz w:val="16"/>
              </w:rPr>
              <w:t>63.16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11DCB1">
            <w:pPr>
              <w:jc w:val="center"/>
            </w:pPr>
            <w:r>
              <w:rPr>
                <w:rFonts w:ascii="宋体" w:hAnsi="宋体" w:eastAsia="宋体"/>
                <w:sz w:val="16"/>
              </w:rPr>
              <w:t>67.27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17D11B">
            <w:pPr>
              <w:jc w:val="center"/>
            </w:pPr>
            <w:r>
              <w:rPr>
                <w:rFonts w:ascii="宋体" w:hAnsi="宋体" w:eastAsia="宋体"/>
                <w:sz w:val="16"/>
              </w:rPr>
              <w:t>67.27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EF012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15350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91C995">
            <w:pPr>
              <w:jc w:val="center"/>
            </w:pPr>
            <w:r>
              <w:rPr>
                <w:rFonts w:ascii="宋体" w:hAnsi="宋体" w:eastAsia="宋体"/>
                <w:sz w:val="16"/>
              </w:rPr>
              <w:t>—</w:t>
            </w:r>
          </w:p>
        </w:tc>
      </w:tr>
      <w:tr w14:paraId="27652A6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8D4FF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519545">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4489B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41EBD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76DE5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502AF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EEFAF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826937">
            <w:pPr>
              <w:jc w:val="center"/>
            </w:pPr>
            <w:r>
              <w:rPr>
                <w:rFonts w:ascii="宋体" w:hAnsi="宋体" w:eastAsia="宋体"/>
                <w:sz w:val="16"/>
              </w:rPr>
              <w:t>—</w:t>
            </w:r>
          </w:p>
        </w:tc>
      </w:tr>
      <w:tr w14:paraId="6D525CA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75298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29C6AA">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FC7AC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DB13A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4629A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1B510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D86BA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0A5E2D">
            <w:pPr>
              <w:jc w:val="center"/>
            </w:pPr>
            <w:r>
              <w:rPr>
                <w:rFonts w:ascii="宋体" w:hAnsi="宋体" w:eastAsia="宋体"/>
                <w:sz w:val="16"/>
              </w:rPr>
              <w:t>—</w:t>
            </w:r>
          </w:p>
        </w:tc>
      </w:tr>
      <w:tr w14:paraId="7D5076E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13FA55">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953BD91">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C8AABB">
            <w:pPr>
              <w:jc w:val="center"/>
            </w:pPr>
            <w:r>
              <w:rPr>
                <w:rFonts w:ascii="宋体" w:hAnsi="宋体" w:eastAsia="宋体"/>
                <w:sz w:val="16"/>
              </w:rPr>
              <w:t>实际完成情况</w:t>
            </w:r>
          </w:p>
        </w:tc>
      </w:tr>
      <w:tr w14:paraId="18A5BF2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8416B6"/>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837D0E4">
            <w:pPr>
              <w:jc w:val="both"/>
            </w:pPr>
            <w:r>
              <w:rPr>
                <w:rFonts w:ascii="宋体" w:hAnsi="宋体" w:eastAsia="宋体"/>
                <w:sz w:val="16"/>
              </w:rPr>
              <w:t>根据文件实施该项目，项目资金主要保障学生242名在学校的正常生活。通过项目的实施，有改善教学质量。</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FA9BCB5">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已保障学生242名在学校的正常生活。资金已使用67.27万元。通过项目的实施，有改善教学质量。</w:t>
            </w:r>
          </w:p>
        </w:tc>
      </w:tr>
      <w:tr w14:paraId="447FACD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78D2DA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39485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E10BBF">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C1DC2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817556">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F70B3F">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6B8DA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CC98AF">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702E2C">
            <w:pPr>
              <w:jc w:val="center"/>
            </w:pPr>
            <w:r>
              <w:rPr>
                <w:rFonts w:ascii="宋体" w:hAnsi="宋体" w:eastAsia="宋体"/>
                <w:sz w:val="16"/>
              </w:rPr>
              <w:t>偏差原因分析及改进措施</w:t>
            </w:r>
          </w:p>
        </w:tc>
      </w:tr>
      <w:tr w14:paraId="62535C1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EBEAC1">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732438">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C353EB">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78B952">
            <w:pPr>
              <w:jc w:val="center"/>
            </w:pPr>
            <w:r>
              <w:rPr>
                <w:rFonts w:ascii="宋体" w:hAnsi="宋体" w:eastAsia="宋体"/>
                <w:sz w:val="16"/>
              </w:rPr>
              <w:t>保障学生个数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D7ADFE">
            <w:pPr>
              <w:jc w:val="center"/>
            </w:pPr>
            <w:r>
              <w:rPr>
                <w:rFonts w:ascii="宋体" w:hAnsi="宋体" w:eastAsia="宋体"/>
                <w:sz w:val="16"/>
              </w:rPr>
              <w:t>=242个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1E9D5C">
            <w:pPr>
              <w:jc w:val="center"/>
            </w:pPr>
            <w:r>
              <w:rPr>
                <w:rFonts w:ascii="宋体" w:hAnsi="宋体" w:eastAsia="宋体"/>
                <w:sz w:val="16"/>
              </w:rPr>
              <w:t>=242个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1D5ED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C2795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3F4CEF">
            <w:pPr>
              <w:jc w:val="center"/>
            </w:pPr>
          </w:p>
        </w:tc>
      </w:tr>
      <w:tr w14:paraId="1606E57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1D932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D4FE8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C4E769">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5495A0">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04DB9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198DA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E3D84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DF835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3BF4B6">
            <w:pPr>
              <w:jc w:val="center"/>
            </w:pPr>
          </w:p>
        </w:tc>
      </w:tr>
      <w:tr w14:paraId="3B44B1D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FC9C7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E3245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88879A">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94F3EB">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4E9BED">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5EAF2A">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5551D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1CE66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703B7A">
            <w:pPr>
              <w:jc w:val="center"/>
            </w:pPr>
          </w:p>
        </w:tc>
      </w:tr>
      <w:tr w14:paraId="258C150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7F3ED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2816F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15C02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5E3F4F">
            <w:pPr>
              <w:jc w:val="center"/>
            </w:pPr>
            <w:r>
              <w:rPr>
                <w:rFonts w:ascii="宋体" w:hAnsi="宋体" w:eastAsia="宋体"/>
                <w:sz w:val="16"/>
              </w:rPr>
              <w:t>项目支付及时率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09720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FFDED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F945F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B3B74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BCCECD">
            <w:pPr>
              <w:jc w:val="center"/>
            </w:pPr>
          </w:p>
        </w:tc>
      </w:tr>
      <w:tr w14:paraId="372FD48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8FCCA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04E440">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32394A">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D6A6A3">
            <w:pPr>
              <w:jc w:val="center"/>
            </w:pPr>
            <w:r>
              <w:rPr>
                <w:rFonts w:ascii="宋体" w:hAnsi="宋体" w:eastAsia="宋体"/>
                <w:sz w:val="16"/>
              </w:rPr>
              <w:t>项目总成本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2EC477">
            <w:pPr>
              <w:jc w:val="center"/>
            </w:pPr>
            <w:r>
              <w:rPr>
                <w:rFonts w:ascii="宋体" w:hAnsi="宋体" w:eastAsia="宋体"/>
                <w:sz w:val="16"/>
              </w:rPr>
              <w:t>&lt;=67.27万元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E9D7DC">
            <w:pPr>
              <w:jc w:val="center"/>
            </w:pPr>
            <w:r>
              <w:rPr>
                <w:rFonts w:ascii="宋体" w:hAnsi="宋体" w:eastAsia="宋体"/>
                <w:sz w:val="16"/>
              </w:rPr>
              <w:t>=67.27万元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E3E8A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0A691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2AC6D5">
            <w:pPr>
              <w:jc w:val="center"/>
            </w:pPr>
          </w:p>
        </w:tc>
      </w:tr>
      <w:tr w14:paraId="57B8651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F3760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D365B2">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DB3189">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060F64">
            <w:pPr>
              <w:jc w:val="center"/>
            </w:pPr>
            <w:r>
              <w:rPr>
                <w:rFonts w:ascii="宋体" w:hAnsi="宋体" w:eastAsia="宋体"/>
                <w:sz w:val="16"/>
              </w:rPr>
              <w:t>改善教育质量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7329B8">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1054BA">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12CD8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9CBA3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C9A08A">
            <w:pPr>
              <w:jc w:val="center"/>
            </w:pPr>
          </w:p>
        </w:tc>
      </w:tr>
      <w:tr w14:paraId="7627D1A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49F18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91B34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539E1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BEB485">
            <w:pPr>
              <w:jc w:val="center"/>
            </w:pPr>
            <w:r>
              <w:rPr>
                <w:rFonts w:ascii="宋体" w:hAnsi="宋体" w:eastAsia="宋体"/>
                <w:sz w:val="16"/>
              </w:rPr>
              <w:t>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A9698E">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E7C6C9">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3D2E7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BE29A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30DB38">
            <w:pPr>
              <w:jc w:val="center"/>
            </w:pPr>
          </w:p>
        </w:tc>
      </w:tr>
      <w:tr w14:paraId="70B8D78D">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22DAEDA">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CC4328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2B0A7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E83AFB">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53A0FB4"/>
        </w:tc>
      </w:tr>
    </w:tbl>
    <w:p w14:paraId="3237B361">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41209CF">
        <w:tblPrEx>
          <w:tblCellMar>
            <w:top w:w="0" w:type="dxa"/>
            <w:left w:w="108" w:type="dxa"/>
            <w:bottom w:w="0" w:type="dxa"/>
            <w:right w:w="108" w:type="dxa"/>
          </w:tblCellMar>
        </w:tblPrEx>
        <w:tc>
          <w:tcPr>
            <w:tcW w:w="8847" w:type="dxa"/>
            <w:gridSpan w:val="9"/>
            <w:vAlign w:val="center"/>
          </w:tcPr>
          <w:p w14:paraId="2661C99E">
            <w:pPr>
              <w:jc w:val="center"/>
            </w:pPr>
            <w:r>
              <w:rPr>
                <w:rFonts w:ascii="宋体" w:hAnsi="宋体" w:eastAsia="宋体"/>
                <w:sz w:val="24"/>
              </w:rPr>
              <w:t>项目支出绩效自评表</w:t>
            </w:r>
          </w:p>
        </w:tc>
      </w:tr>
      <w:tr w14:paraId="0BC7EBBF">
        <w:tblPrEx>
          <w:tblCellMar>
            <w:top w:w="0" w:type="dxa"/>
            <w:left w:w="108" w:type="dxa"/>
            <w:bottom w:w="0" w:type="dxa"/>
            <w:right w:w="108" w:type="dxa"/>
          </w:tblCellMar>
        </w:tblPrEx>
        <w:tc>
          <w:tcPr>
            <w:tcW w:w="8847" w:type="dxa"/>
            <w:gridSpan w:val="9"/>
            <w:vAlign w:val="center"/>
          </w:tcPr>
          <w:p w14:paraId="3D993060">
            <w:pPr>
              <w:jc w:val="center"/>
            </w:pPr>
            <w:r>
              <w:rPr>
                <w:rFonts w:ascii="宋体" w:hAnsi="宋体" w:eastAsia="宋体"/>
                <w:sz w:val="24"/>
              </w:rPr>
              <w:t>(2024年度)</w:t>
            </w:r>
          </w:p>
        </w:tc>
      </w:tr>
      <w:tr w14:paraId="20C3093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46C375">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300D8DB">
            <w:pPr>
              <w:jc w:val="center"/>
            </w:pPr>
            <w:r>
              <w:rPr>
                <w:rFonts w:ascii="宋体" w:hAnsi="宋体" w:eastAsia="宋体"/>
                <w:sz w:val="16"/>
              </w:rPr>
              <w:t>中央直达资金-和地财教</w:t>
            </w:r>
            <w:r>
              <w:rPr>
                <w:rFonts w:hint="eastAsia" w:ascii="宋体" w:hAnsi="宋体"/>
                <w:sz w:val="16"/>
                <w:lang w:eastAsia="zh-CN"/>
              </w:rPr>
              <w:t>〔2024〕18号</w:t>
            </w:r>
            <w:r>
              <w:rPr>
                <w:rFonts w:ascii="宋体" w:hAnsi="宋体" w:eastAsia="宋体"/>
                <w:sz w:val="16"/>
              </w:rPr>
              <w:t>：2024年城乡义务教育补助经费-家庭经济生活困难学生生活补助（小学）-洛财教</w:t>
            </w:r>
            <w:r>
              <w:rPr>
                <w:rFonts w:hint="eastAsia" w:ascii="宋体" w:hAnsi="宋体"/>
                <w:sz w:val="16"/>
                <w:lang w:eastAsia="zh-CN"/>
              </w:rPr>
              <w:t>〔2024〕75号</w:t>
            </w:r>
          </w:p>
        </w:tc>
      </w:tr>
      <w:tr w14:paraId="5B5E818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DA5880">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BF274AF">
            <w:pPr>
              <w:jc w:val="center"/>
            </w:pPr>
            <w:r>
              <w:rPr>
                <w:rFonts w:ascii="宋体" w:hAnsi="宋体" w:eastAsia="宋体"/>
                <w:sz w:val="16"/>
              </w:rPr>
              <w:t>洛浦县第四小学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9983E0">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12C0898">
            <w:pPr>
              <w:jc w:val="center"/>
            </w:pPr>
            <w:r>
              <w:rPr>
                <w:rFonts w:ascii="宋体" w:hAnsi="宋体" w:eastAsia="宋体"/>
                <w:sz w:val="16"/>
              </w:rPr>
              <w:t>洛浦县第四小学</w:t>
            </w:r>
          </w:p>
        </w:tc>
      </w:tr>
      <w:tr w14:paraId="44C4961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B3B4DE">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8EBB3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AC206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6F4BCF">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3D27FC">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2A937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7E2901">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56B403">
            <w:pPr>
              <w:jc w:val="center"/>
            </w:pPr>
            <w:r>
              <w:rPr>
                <w:rFonts w:ascii="宋体" w:hAnsi="宋体" w:eastAsia="宋体"/>
                <w:sz w:val="16"/>
              </w:rPr>
              <w:t>得分</w:t>
            </w:r>
          </w:p>
        </w:tc>
      </w:tr>
      <w:tr w14:paraId="37AABD5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08A36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C05A74">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1C398E">
            <w:pPr>
              <w:jc w:val="center"/>
            </w:pPr>
            <w:r>
              <w:rPr>
                <w:rFonts w:ascii="宋体" w:hAnsi="宋体" w:eastAsia="宋体"/>
                <w:sz w:val="16"/>
              </w:rPr>
              <w:t>16.98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7808F5">
            <w:pPr>
              <w:jc w:val="center"/>
            </w:pPr>
            <w:r>
              <w:rPr>
                <w:rFonts w:ascii="宋体" w:hAnsi="宋体" w:eastAsia="宋体"/>
                <w:sz w:val="16"/>
              </w:rPr>
              <w:t>16.98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64C8D6">
            <w:pPr>
              <w:jc w:val="center"/>
            </w:pPr>
            <w:r>
              <w:rPr>
                <w:rFonts w:ascii="宋体" w:hAnsi="宋体" w:eastAsia="宋体"/>
                <w:sz w:val="16"/>
              </w:rPr>
              <w:t>16.98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63640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D4D9E5">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E66B67">
            <w:pPr>
              <w:jc w:val="center"/>
            </w:pPr>
            <w:r>
              <w:rPr>
                <w:rFonts w:ascii="宋体" w:hAnsi="宋体" w:eastAsia="宋体"/>
                <w:sz w:val="16"/>
              </w:rPr>
              <w:t>10.00分</w:t>
            </w:r>
          </w:p>
        </w:tc>
      </w:tr>
      <w:tr w14:paraId="4CC5A96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DD2D8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EA2DA">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07084A">
            <w:pPr>
              <w:jc w:val="center"/>
            </w:pPr>
            <w:r>
              <w:rPr>
                <w:rFonts w:ascii="宋体" w:hAnsi="宋体" w:eastAsia="宋体"/>
                <w:sz w:val="16"/>
              </w:rPr>
              <w:t>16.98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44DA1B">
            <w:pPr>
              <w:jc w:val="center"/>
            </w:pPr>
            <w:r>
              <w:rPr>
                <w:rFonts w:ascii="宋体" w:hAnsi="宋体" w:eastAsia="宋体"/>
                <w:sz w:val="16"/>
              </w:rPr>
              <w:t>16.98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2BD526">
            <w:pPr>
              <w:jc w:val="center"/>
            </w:pPr>
            <w:r>
              <w:rPr>
                <w:rFonts w:ascii="宋体" w:hAnsi="宋体" w:eastAsia="宋体"/>
                <w:sz w:val="16"/>
              </w:rPr>
              <w:t>16.98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B9645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C93B9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E88957">
            <w:pPr>
              <w:jc w:val="center"/>
            </w:pPr>
            <w:r>
              <w:rPr>
                <w:rFonts w:ascii="宋体" w:hAnsi="宋体" w:eastAsia="宋体"/>
                <w:sz w:val="16"/>
              </w:rPr>
              <w:t>—</w:t>
            </w:r>
          </w:p>
        </w:tc>
      </w:tr>
      <w:tr w14:paraId="3F25BF8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62100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A8DB83">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BD39B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403DE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C37F2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D6CC2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33A83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E46BA9">
            <w:pPr>
              <w:jc w:val="center"/>
            </w:pPr>
            <w:r>
              <w:rPr>
                <w:rFonts w:ascii="宋体" w:hAnsi="宋体" w:eastAsia="宋体"/>
                <w:sz w:val="16"/>
              </w:rPr>
              <w:t>—</w:t>
            </w:r>
          </w:p>
        </w:tc>
      </w:tr>
      <w:tr w14:paraId="3CEA748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AE951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82AF9">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41152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E4B4E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94D5D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FEA75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9010E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2AFB48">
            <w:pPr>
              <w:jc w:val="center"/>
            </w:pPr>
            <w:r>
              <w:rPr>
                <w:rFonts w:ascii="宋体" w:hAnsi="宋体" w:eastAsia="宋体"/>
                <w:sz w:val="16"/>
              </w:rPr>
              <w:t>—</w:t>
            </w:r>
          </w:p>
        </w:tc>
      </w:tr>
      <w:tr w14:paraId="134B62F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65E479">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60C8470">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9AEF263">
            <w:pPr>
              <w:jc w:val="center"/>
            </w:pPr>
            <w:r>
              <w:rPr>
                <w:rFonts w:ascii="宋体" w:hAnsi="宋体" w:eastAsia="宋体"/>
                <w:sz w:val="16"/>
              </w:rPr>
              <w:t>实际完成情况</w:t>
            </w:r>
          </w:p>
        </w:tc>
      </w:tr>
      <w:tr w14:paraId="695D578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9B5E53"/>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5C60D76">
            <w:pPr>
              <w:jc w:val="both"/>
            </w:pPr>
            <w:r>
              <w:rPr>
                <w:rFonts w:ascii="宋体" w:hAnsi="宋体" w:eastAsia="宋体"/>
                <w:sz w:val="16"/>
              </w:rPr>
              <w:t>为保障学校日常工作正常运行，本项</w:t>
            </w:r>
            <w:r>
              <w:rPr>
                <w:rFonts w:hint="eastAsia" w:ascii="宋体" w:hAnsi="宋体"/>
                <w:sz w:val="16"/>
                <w:lang w:eastAsia="zh-CN"/>
              </w:rPr>
              <w:t>目为</w:t>
            </w:r>
            <w:r>
              <w:rPr>
                <w:rFonts w:ascii="宋体" w:hAnsi="宋体" w:eastAsia="宋体"/>
                <w:sz w:val="16"/>
              </w:rPr>
              <w:t>正常性项目，资金总额为16.98万元，主要用于学生家庭生活困难补助。将在2024年12月之前完成。通过实施本项目可以有效提高学校工作效率。保障学校日常工作正常运行。</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EA1AC95">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已保障679名学生家庭生活困难补助，完成项目总金额16.98万元，通过实施本项目可以有效提高学校工作效率。保障学校日常工作正常运行。</w:t>
            </w:r>
          </w:p>
        </w:tc>
      </w:tr>
      <w:tr w14:paraId="65AE186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A53AB1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3C750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39FCC1">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BA1D2B">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2A5440">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076715">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CD368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826BA8">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01C8D8">
            <w:pPr>
              <w:jc w:val="center"/>
            </w:pPr>
            <w:r>
              <w:rPr>
                <w:rFonts w:ascii="宋体" w:hAnsi="宋体" w:eastAsia="宋体"/>
                <w:sz w:val="16"/>
              </w:rPr>
              <w:t>偏差原因分析及改进措施</w:t>
            </w:r>
          </w:p>
        </w:tc>
      </w:tr>
      <w:tr w14:paraId="3BE4D9C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95847C">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64D708">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E75697">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497C21">
            <w:pPr>
              <w:jc w:val="center"/>
            </w:pPr>
            <w:r>
              <w:rPr>
                <w:rFonts w:ascii="宋体" w:hAnsi="宋体" w:eastAsia="宋体"/>
                <w:sz w:val="16"/>
              </w:rPr>
              <w:t>受益学生数量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859437">
            <w:pPr>
              <w:jc w:val="center"/>
            </w:pPr>
            <w:r>
              <w:rPr>
                <w:rFonts w:ascii="宋体" w:hAnsi="宋体" w:eastAsia="宋体"/>
                <w:sz w:val="16"/>
              </w:rPr>
              <w:t>&lt;=679人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291353">
            <w:pPr>
              <w:jc w:val="center"/>
            </w:pPr>
            <w:r>
              <w:rPr>
                <w:rFonts w:ascii="宋体" w:hAnsi="宋体" w:eastAsia="宋体"/>
                <w:sz w:val="16"/>
              </w:rPr>
              <w:t>=679人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4F471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720BC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9A9DEB">
            <w:pPr>
              <w:jc w:val="center"/>
            </w:pPr>
          </w:p>
        </w:tc>
      </w:tr>
      <w:tr w14:paraId="6B3920C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F72DB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6AB8F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4B4859">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1FB21E">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1182D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FDC16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09488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905D1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44FD87">
            <w:pPr>
              <w:jc w:val="center"/>
            </w:pPr>
          </w:p>
        </w:tc>
      </w:tr>
      <w:tr w14:paraId="50262DC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B04F1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D50C3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94E82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53F807">
            <w:pPr>
              <w:jc w:val="center"/>
            </w:pPr>
            <w:r>
              <w:rPr>
                <w:rFonts w:ascii="宋体" w:hAnsi="宋体" w:eastAsia="宋体"/>
                <w:sz w:val="16"/>
              </w:rPr>
              <w:t>补助资金覆盖率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E6D1D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9858D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2B5F9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8DCFC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A43B5F">
            <w:pPr>
              <w:jc w:val="center"/>
            </w:pPr>
          </w:p>
        </w:tc>
      </w:tr>
      <w:tr w14:paraId="0AF9881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5269B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EF20E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862C8E">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706458">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4B1B78">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447066">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A814B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629AB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7A1BA2">
            <w:pPr>
              <w:jc w:val="center"/>
            </w:pPr>
          </w:p>
        </w:tc>
      </w:tr>
      <w:tr w14:paraId="7D42C34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FA0BE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E7045C">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FF3C48">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F75837">
            <w:pPr>
              <w:jc w:val="center"/>
            </w:pPr>
            <w:r>
              <w:rPr>
                <w:rFonts w:ascii="宋体" w:hAnsi="宋体" w:eastAsia="宋体"/>
                <w:sz w:val="16"/>
              </w:rPr>
              <w:t>家庭生活困难补助资金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F6B21E">
            <w:pPr>
              <w:jc w:val="center"/>
            </w:pPr>
            <w:r>
              <w:rPr>
                <w:rFonts w:ascii="宋体" w:hAnsi="宋体" w:eastAsia="宋体"/>
                <w:sz w:val="16"/>
              </w:rPr>
              <w:t>&lt;=16.98万元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219DBE">
            <w:pPr>
              <w:jc w:val="center"/>
            </w:pPr>
            <w:r>
              <w:rPr>
                <w:rFonts w:ascii="宋体" w:hAnsi="宋体" w:eastAsia="宋体"/>
                <w:sz w:val="16"/>
              </w:rPr>
              <w:t>=16.98万元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285C9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F9AAA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16D4FF">
            <w:pPr>
              <w:jc w:val="center"/>
            </w:pPr>
          </w:p>
        </w:tc>
      </w:tr>
      <w:tr w14:paraId="4F91C67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1CC58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860D96">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D51BA3">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CC47D5">
            <w:pPr>
              <w:jc w:val="center"/>
            </w:pPr>
            <w:r>
              <w:rPr>
                <w:rFonts w:ascii="宋体" w:hAnsi="宋体" w:eastAsia="宋体"/>
                <w:sz w:val="16"/>
              </w:rPr>
              <w:t>改善教育教学质量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BDFC18">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5936C1">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F1355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51A52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E89CE0">
            <w:pPr>
              <w:jc w:val="center"/>
            </w:pPr>
          </w:p>
        </w:tc>
      </w:tr>
      <w:tr w14:paraId="7B7D303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55312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78CE4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F5180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126BF0">
            <w:pPr>
              <w:jc w:val="center"/>
            </w:pPr>
            <w:r>
              <w:rPr>
                <w:rFonts w:ascii="宋体" w:hAnsi="宋体" w:eastAsia="宋体"/>
                <w:sz w:val="16"/>
              </w:rPr>
              <w:t>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AB5CA5">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1EE233">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7614C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C618D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229B79">
            <w:pPr>
              <w:jc w:val="center"/>
            </w:pPr>
          </w:p>
        </w:tc>
      </w:tr>
      <w:tr w14:paraId="48CE3698">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23BBB04">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9D2D8F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1D9CA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7CC5DE">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6DB9ABD"/>
        </w:tc>
      </w:tr>
    </w:tbl>
    <w:p w14:paraId="67039E98">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630CDBA">
        <w:tblPrEx>
          <w:tblCellMar>
            <w:top w:w="0" w:type="dxa"/>
            <w:left w:w="108" w:type="dxa"/>
            <w:bottom w:w="0" w:type="dxa"/>
            <w:right w:w="108" w:type="dxa"/>
          </w:tblCellMar>
        </w:tblPrEx>
        <w:tc>
          <w:tcPr>
            <w:tcW w:w="8847" w:type="dxa"/>
            <w:gridSpan w:val="9"/>
            <w:vAlign w:val="center"/>
          </w:tcPr>
          <w:p w14:paraId="464A781F">
            <w:pPr>
              <w:jc w:val="center"/>
            </w:pPr>
            <w:r>
              <w:rPr>
                <w:rFonts w:ascii="宋体" w:hAnsi="宋体" w:eastAsia="宋体"/>
                <w:sz w:val="24"/>
              </w:rPr>
              <w:t>项目支出绩效自评表</w:t>
            </w:r>
          </w:p>
        </w:tc>
      </w:tr>
      <w:tr w14:paraId="354F7308">
        <w:tblPrEx>
          <w:tblCellMar>
            <w:top w:w="0" w:type="dxa"/>
            <w:left w:w="108" w:type="dxa"/>
            <w:bottom w:w="0" w:type="dxa"/>
            <w:right w:w="108" w:type="dxa"/>
          </w:tblCellMar>
        </w:tblPrEx>
        <w:tc>
          <w:tcPr>
            <w:tcW w:w="8847" w:type="dxa"/>
            <w:gridSpan w:val="9"/>
            <w:vAlign w:val="center"/>
          </w:tcPr>
          <w:p w14:paraId="5A9CBDB3">
            <w:pPr>
              <w:jc w:val="center"/>
            </w:pPr>
            <w:r>
              <w:rPr>
                <w:rFonts w:ascii="宋体" w:hAnsi="宋体" w:eastAsia="宋体"/>
                <w:sz w:val="24"/>
              </w:rPr>
              <w:t>(2024年度)</w:t>
            </w:r>
          </w:p>
        </w:tc>
      </w:tr>
      <w:tr w14:paraId="7E008D8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EC3B5A">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072453F">
            <w:pPr>
              <w:jc w:val="center"/>
            </w:pPr>
            <w:r>
              <w:rPr>
                <w:rFonts w:hint="eastAsia" w:ascii="宋体" w:hAnsi="宋体"/>
                <w:sz w:val="16"/>
                <w:lang w:eastAsia="zh-CN"/>
              </w:rPr>
              <w:t>YQ</w:t>
            </w:r>
            <w:r>
              <w:rPr>
                <w:rFonts w:ascii="宋体" w:hAnsi="宋体" w:eastAsia="宋体"/>
                <w:sz w:val="16"/>
              </w:rPr>
              <w:t>期间餐费—洛财纪字</w:t>
            </w:r>
            <w:r>
              <w:rPr>
                <w:rFonts w:hint="eastAsia" w:ascii="宋体" w:hAnsi="宋体"/>
                <w:sz w:val="16"/>
                <w:lang w:eastAsia="zh-CN"/>
              </w:rPr>
              <w:t>〔2024〕5号</w:t>
            </w:r>
          </w:p>
        </w:tc>
      </w:tr>
      <w:tr w14:paraId="0DDF690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B506D4">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290697F">
            <w:pPr>
              <w:jc w:val="center"/>
            </w:pPr>
            <w:r>
              <w:rPr>
                <w:rFonts w:ascii="宋体" w:hAnsi="宋体" w:eastAsia="宋体"/>
                <w:sz w:val="16"/>
              </w:rPr>
              <w:t>洛浦县第四小学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FD07C8">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010BF27">
            <w:pPr>
              <w:jc w:val="center"/>
            </w:pPr>
            <w:r>
              <w:rPr>
                <w:rFonts w:ascii="宋体" w:hAnsi="宋体" w:eastAsia="宋体"/>
                <w:sz w:val="16"/>
              </w:rPr>
              <w:t>洛浦县第四小学</w:t>
            </w:r>
          </w:p>
        </w:tc>
      </w:tr>
      <w:tr w14:paraId="1414BD7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21DB05">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E2EC23">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F0FE84">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8B5173">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859623">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5DEF5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71ECE8">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9D872F">
            <w:pPr>
              <w:jc w:val="center"/>
            </w:pPr>
            <w:r>
              <w:rPr>
                <w:rFonts w:ascii="宋体" w:hAnsi="宋体" w:eastAsia="宋体"/>
                <w:sz w:val="16"/>
              </w:rPr>
              <w:t>得分</w:t>
            </w:r>
          </w:p>
        </w:tc>
      </w:tr>
      <w:tr w14:paraId="77FBE8D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C484B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78249">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FAD300">
            <w:pPr>
              <w:jc w:val="center"/>
            </w:pPr>
            <w:r>
              <w:rPr>
                <w:rFonts w:ascii="宋体" w:hAnsi="宋体" w:eastAsia="宋体"/>
                <w:sz w:val="16"/>
              </w:rPr>
              <w:t>24.89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B43776">
            <w:pPr>
              <w:jc w:val="center"/>
            </w:pPr>
            <w:r>
              <w:rPr>
                <w:rFonts w:ascii="宋体" w:hAnsi="宋体" w:eastAsia="宋体"/>
                <w:sz w:val="16"/>
              </w:rPr>
              <w:t>24.89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6EFA60">
            <w:pPr>
              <w:jc w:val="center"/>
            </w:pPr>
            <w:r>
              <w:rPr>
                <w:rFonts w:ascii="宋体" w:hAnsi="宋体" w:eastAsia="宋体"/>
                <w:sz w:val="16"/>
              </w:rPr>
              <w:t>24.89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C8CCF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69E3FE">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530EFC">
            <w:pPr>
              <w:jc w:val="center"/>
            </w:pPr>
            <w:r>
              <w:rPr>
                <w:rFonts w:ascii="宋体" w:hAnsi="宋体" w:eastAsia="宋体"/>
                <w:sz w:val="16"/>
              </w:rPr>
              <w:t>10.00分</w:t>
            </w:r>
          </w:p>
        </w:tc>
      </w:tr>
      <w:tr w14:paraId="0026B7B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3A21B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FF5769">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7306E7">
            <w:pPr>
              <w:jc w:val="center"/>
            </w:pPr>
            <w:r>
              <w:rPr>
                <w:rFonts w:ascii="宋体" w:hAnsi="宋体" w:eastAsia="宋体"/>
                <w:sz w:val="16"/>
              </w:rPr>
              <w:t>24.89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A0F30D">
            <w:pPr>
              <w:jc w:val="center"/>
            </w:pPr>
            <w:r>
              <w:rPr>
                <w:rFonts w:ascii="宋体" w:hAnsi="宋体" w:eastAsia="宋体"/>
                <w:sz w:val="16"/>
              </w:rPr>
              <w:t>24.89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3FD0EA">
            <w:pPr>
              <w:jc w:val="center"/>
            </w:pPr>
            <w:r>
              <w:rPr>
                <w:rFonts w:ascii="宋体" w:hAnsi="宋体" w:eastAsia="宋体"/>
                <w:sz w:val="16"/>
              </w:rPr>
              <w:t>24.89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E5C36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B3C97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5B26DA">
            <w:pPr>
              <w:jc w:val="center"/>
            </w:pPr>
            <w:r>
              <w:rPr>
                <w:rFonts w:ascii="宋体" w:hAnsi="宋体" w:eastAsia="宋体"/>
                <w:sz w:val="16"/>
              </w:rPr>
              <w:t>—</w:t>
            </w:r>
          </w:p>
        </w:tc>
      </w:tr>
      <w:tr w14:paraId="01D61B6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F548C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36FF14">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155A2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8CFC8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00897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A3D7C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D20B2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BD3C48">
            <w:pPr>
              <w:jc w:val="center"/>
            </w:pPr>
            <w:r>
              <w:rPr>
                <w:rFonts w:ascii="宋体" w:hAnsi="宋体" w:eastAsia="宋体"/>
                <w:sz w:val="16"/>
              </w:rPr>
              <w:t>—</w:t>
            </w:r>
          </w:p>
        </w:tc>
      </w:tr>
      <w:tr w14:paraId="762EA32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E041B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2D02F6">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F519A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580DF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1F64B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6C95C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B24BD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A439E0">
            <w:pPr>
              <w:jc w:val="center"/>
            </w:pPr>
            <w:r>
              <w:rPr>
                <w:rFonts w:ascii="宋体" w:hAnsi="宋体" w:eastAsia="宋体"/>
                <w:sz w:val="16"/>
              </w:rPr>
              <w:t>—</w:t>
            </w:r>
          </w:p>
        </w:tc>
      </w:tr>
      <w:tr w14:paraId="0CC2237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308242">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8B27EB0">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12190F4">
            <w:pPr>
              <w:jc w:val="center"/>
            </w:pPr>
            <w:r>
              <w:rPr>
                <w:rFonts w:ascii="宋体" w:hAnsi="宋体" w:eastAsia="宋体"/>
                <w:sz w:val="16"/>
              </w:rPr>
              <w:t>实际完成情况</w:t>
            </w:r>
          </w:p>
        </w:tc>
      </w:tr>
      <w:tr w14:paraId="3E6E514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059709"/>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ABF58A2">
            <w:pPr>
              <w:jc w:val="both"/>
            </w:pPr>
            <w:r>
              <w:rPr>
                <w:rFonts w:ascii="宋体" w:hAnsi="宋体" w:eastAsia="宋体"/>
                <w:sz w:val="16"/>
              </w:rPr>
              <w:t>为保障</w:t>
            </w:r>
            <w:r>
              <w:rPr>
                <w:rFonts w:hint="eastAsia" w:ascii="宋体" w:hAnsi="宋体"/>
                <w:sz w:val="16"/>
                <w:lang w:eastAsia="zh-CN"/>
              </w:rPr>
              <w:t>YQ</w:t>
            </w:r>
            <w:r>
              <w:rPr>
                <w:rFonts w:ascii="宋体" w:hAnsi="宋体" w:eastAsia="宋体"/>
                <w:sz w:val="16"/>
              </w:rPr>
              <w:t>期间学生生活，本项目正常性项目，资金总额为24.89万元，将在2024年12月之前完成。通过实施本项目可以有效提高学生生活水平，提高学生积极性，激励学生学习效率。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A0E0F8D">
            <w:pPr>
              <w:jc w:val="both"/>
            </w:pPr>
            <w:r>
              <w:rPr>
                <w:rFonts w:hint="eastAsia" w:ascii="宋体" w:hAnsi="宋体"/>
                <w:sz w:val="16"/>
                <w:lang w:eastAsia="zh-CN"/>
              </w:rPr>
              <w:t>截至</w:t>
            </w:r>
            <w:r>
              <w:rPr>
                <w:rFonts w:ascii="宋体" w:hAnsi="宋体" w:eastAsia="宋体"/>
                <w:sz w:val="16"/>
              </w:rPr>
              <w:t>2024年12月31日保障学校2264名学生的</w:t>
            </w:r>
            <w:r>
              <w:rPr>
                <w:rFonts w:hint="eastAsia" w:ascii="宋体" w:hAnsi="宋体"/>
                <w:sz w:val="16"/>
                <w:lang w:eastAsia="zh-CN"/>
              </w:rPr>
              <w:t>YQ</w:t>
            </w:r>
            <w:r>
              <w:rPr>
                <w:rFonts w:ascii="宋体" w:hAnsi="宋体" w:eastAsia="宋体"/>
                <w:sz w:val="16"/>
              </w:rPr>
              <w:t>期间餐费，资金已使用24.89万元。通过实施本项目可以有效提高学生生活水平，提高学生积极性，激励学生学习效率。</w:t>
            </w:r>
          </w:p>
        </w:tc>
      </w:tr>
      <w:tr w14:paraId="49D79C6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2FF717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C4B35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110B74">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7FF0B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194B57">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CC05BA">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59AC9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CD8259">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C08C4E">
            <w:pPr>
              <w:jc w:val="center"/>
            </w:pPr>
            <w:r>
              <w:rPr>
                <w:rFonts w:ascii="宋体" w:hAnsi="宋体" w:eastAsia="宋体"/>
                <w:sz w:val="16"/>
              </w:rPr>
              <w:t>偏差原因分析及改进措施</w:t>
            </w:r>
          </w:p>
        </w:tc>
      </w:tr>
      <w:tr w14:paraId="5AF5339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3F84BD">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F7F984">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64102B">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35D7D3">
            <w:pPr>
              <w:jc w:val="center"/>
            </w:pPr>
            <w:r>
              <w:rPr>
                <w:rFonts w:hint="eastAsia" w:ascii="宋体" w:hAnsi="宋体"/>
                <w:sz w:val="16"/>
                <w:lang w:eastAsia="zh-CN"/>
              </w:rPr>
              <w:t>YQ</w:t>
            </w:r>
            <w:r>
              <w:rPr>
                <w:rFonts w:ascii="宋体" w:hAnsi="宋体" w:eastAsia="宋体"/>
                <w:sz w:val="16"/>
              </w:rPr>
              <w:t>期间餐费补助经费受益学生数量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1DD2F2">
            <w:pPr>
              <w:jc w:val="center"/>
            </w:pPr>
            <w:r>
              <w:rPr>
                <w:rFonts w:ascii="宋体" w:hAnsi="宋体" w:eastAsia="宋体"/>
                <w:sz w:val="16"/>
              </w:rPr>
              <w:t>&gt;=2264人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956866">
            <w:pPr>
              <w:jc w:val="center"/>
            </w:pPr>
            <w:r>
              <w:rPr>
                <w:rFonts w:ascii="宋体" w:hAnsi="宋体" w:eastAsia="宋体"/>
                <w:sz w:val="16"/>
              </w:rPr>
              <w:t>=2264人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75B9E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CEBF3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7E5BB8">
            <w:pPr>
              <w:jc w:val="center"/>
            </w:pPr>
          </w:p>
        </w:tc>
      </w:tr>
      <w:tr w14:paraId="58D930F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44F68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AE4C6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B284A0">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2F43F9">
            <w:pPr>
              <w:jc w:val="center"/>
            </w:pPr>
            <w:r>
              <w:rPr>
                <w:rFonts w:ascii="宋体" w:hAnsi="宋体" w:eastAsia="宋体"/>
                <w:sz w:val="16"/>
              </w:rPr>
              <w:t>资金使用合规性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CCF73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894E8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94056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46CAA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E9E935">
            <w:pPr>
              <w:jc w:val="center"/>
            </w:pPr>
          </w:p>
        </w:tc>
      </w:tr>
      <w:tr w14:paraId="10B08DD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EF95C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B430D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04B9C3">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5866BA">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E6185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881C8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C816B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F3045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F0C3FC">
            <w:pPr>
              <w:jc w:val="center"/>
            </w:pPr>
          </w:p>
        </w:tc>
      </w:tr>
      <w:tr w14:paraId="6A53F4D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1BFA3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CF95E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849FC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10AE2E">
            <w:pPr>
              <w:jc w:val="center"/>
            </w:pPr>
            <w:r>
              <w:rPr>
                <w:rFonts w:ascii="宋体" w:hAnsi="宋体" w:eastAsia="宋体"/>
                <w:sz w:val="16"/>
              </w:rPr>
              <w:t>项目结束时间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98E3F9">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8F5351">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A79F4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8BCBE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03B8F6">
            <w:pPr>
              <w:jc w:val="center"/>
            </w:pPr>
          </w:p>
        </w:tc>
      </w:tr>
      <w:tr w14:paraId="7BF1219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DC352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68F6D9">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3E7E24">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04E7FF">
            <w:pPr>
              <w:jc w:val="center"/>
            </w:pPr>
            <w:r>
              <w:rPr>
                <w:rFonts w:hint="eastAsia" w:ascii="宋体" w:hAnsi="宋体"/>
                <w:sz w:val="16"/>
                <w:lang w:eastAsia="zh-CN"/>
              </w:rPr>
              <w:t>YQ</w:t>
            </w:r>
            <w:r>
              <w:rPr>
                <w:rFonts w:ascii="宋体" w:hAnsi="宋体" w:eastAsia="宋体"/>
                <w:sz w:val="16"/>
              </w:rPr>
              <w:t>期间补助餐费经费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C01300">
            <w:pPr>
              <w:jc w:val="center"/>
            </w:pPr>
            <w:r>
              <w:rPr>
                <w:rFonts w:ascii="宋体" w:hAnsi="宋体" w:eastAsia="宋体"/>
                <w:sz w:val="16"/>
              </w:rPr>
              <w:t>&lt;=24.89万元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39A5AF">
            <w:pPr>
              <w:jc w:val="center"/>
            </w:pPr>
            <w:r>
              <w:rPr>
                <w:rFonts w:ascii="宋体" w:hAnsi="宋体" w:eastAsia="宋体"/>
                <w:sz w:val="16"/>
              </w:rPr>
              <w:t>=24.89万元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D6636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DB626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8BF200">
            <w:pPr>
              <w:jc w:val="center"/>
            </w:pPr>
          </w:p>
        </w:tc>
      </w:tr>
      <w:tr w14:paraId="20274C6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80871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B2FF50">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D0012E">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F88871">
            <w:pPr>
              <w:jc w:val="center"/>
            </w:pPr>
            <w:r>
              <w:rPr>
                <w:rFonts w:ascii="宋体" w:hAnsi="宋体" w:eastAsia="宋体"/>
                <w:sz w:val="16"/>
              </w:rPr>
              <w:t>提高学生生活水平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4748AD">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7D42CE">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C1BF4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1053B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29F8C9">
            <w:pPr>
              <w:jc w:val="center"/>
            </w:pPr>
          </w:p>
        </w:tc>
      </w:tr>
      <w:tr w14:paraId="1F8990C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7D8B4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68EB4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346EB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96032F">
            <w:pPr>
              <w:jc w:val="center"/>
            </w:pPr>
            <w:r>
              <w:rPr>
                <w:rFonts w:ascii="宋体" w:hAnsi="宋体" w:eastAsia="宋体"/>
                <w:sz w:val="16"/>
              </w:rPr>
              <w:t>享受学生满意度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675F21">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F8FA7A">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1ACBD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940EC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491CC4">
            <w:pPr>
              <w:jc w:val="center"/>
            </w:pPr>
          </w:p>
        </w:tc>
      </w:tr>
      <w:tr w14:paraId="6A2C9B55">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B3BAB3D">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61A4DB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57377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E284BE">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EDBACE9"/>
        </w:tc>
      </w:tr>
    </w:tbl>
    <w:p w14:paraId="6DFDE40F">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0C4A129">
        <w:tblPrEx>
          <w:tblCellMar>
            <w:top w:w="0" w:type="dxa"/>
            <w:left w:w="108" w:type="dxa"/>
            <w:bottom w:w="0" w:type="dxa"/>
            <w:right w:w="108" w:type="dxa"/>
          </w:tblCellMar>
        </w:tblPrEx>
        <w:tc>
          <w:tcPr>
            <w:tcW w:w="8847" w:type="dxa"/>
            <w:gridSpan w:val="9"/>
            <w:vAlign w:val="center"/>
          </w:tcPr>
          <w:p w14:paraId="5F829955">
            <w:pPr>
              <w:jc w:val="center"/>
            </w:pPr>
            <w:r>
              <w:rPr>
                <w:rFonts w:ascii="宋体" w:hAnsi="宋体" w:eastAsia="宋体"/>
                <w:sz w:val="24"/>
              </w:rPr>
              <w:t>项目支出绩效自评表</w:t>
            </w:r>
          </w:p>
        </w:tc>
      </w:tr>
      <w:tr w14:paraId="369E6E5C">
        <w:tblPrEx>
          <w:tblCellMar>
            <w:top w:w="0" w:type="dxa"/>
            <w:left w:w="108" w:type="dxa"/>
            <w:bottom w:w="0" w:type="dxa"/>
            <w:right w:w="108" w:type="dxa"/>
          </w:tblCellMar>
        </w:tblPrEx>
        <w:tc>
          <w:tcPr>
            <w:tcW w:w="8847" w:type="dxa"/>
            <w:gridSpan w:val="9"/>
            <w:vAlign w:val="center"/>
          </w:tcPr>
          <w:p w14:paraId="4C954AB5">
            <w:pPr>
              <w:jc w:val="center"/>
            </w:pPr>
            <w:r>
              <w:rPr>
                <w:rFonts w:ascii="宋体" w:hAnsi="宋体" w:eastAsia="宋体"/>
                <w:sz w:val="24"/>
              </w:rPr>
              <w:t>(2024年度)</w:t>
            </w:r>
          </w:p>
        </w:tc>
      </w:tr>
      <w:tr w14:paraId="363C383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88604A">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EF6B404">
            <w:pPr>
              <w:jc w:val="center"/>
            </w:pPr>
            <w:r>
              <w:rPr>
                <w:rFonts w:ascii="宋体" w:hAnsi="宋体" w:eastAsia="宋体"/>
                <w:sz w:val="16"/>
              </w:rPr>
              <w:t>自治区直达资金-和地财教</w:t>
            </w:r>
            <w:r>
              <w:rPr>
                <w:rFonts w:hint="eastAsia" w:ascii="宋体" w:hAnsi="宋体"/>
                <w:sz w:val="16"/>
                <w:lang w:eastAsia="zh-CN"/>
              </w:rPr>
              <w:t>〔2023〕70号</w:t>
            </w:r>
            <w:r>
              <w:rPr>
                <w:rFonts w:ascii="宋体" w:hAnsi="宋体" w:eastAsia="宋体"/>
                <w:sz w:val="16"/>
              </w:rPr>
              <w:t>：2024年自治区城乡义务教育补助经费-公用经费-洛财教</w:t>
            </w:r>
            <w:r>
              <w:rPr>
                <w:rFonts w:hint="eastAsia" w:ascii="宋体" w:hAnsi="宋体"/>
                <w:sz w:val="16"/>
                <w:lang w:eastAsia="zh-CN"/>
              </w:rPr>
              <w:t>〔2024〕6号</w:t>
            </w:r>
          </w:p>
        </w:tc>
      </w:tr>
      <w:tr w14:paraId="46A5283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8C7F00">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8E22ADD">
            <w:pPr>
              <w:jc w:val="center"/>
            </w:pPr>
            <w:r>
              <w:rPr>
                <w:rFonts w:ascii="宋体" w:hAnsi="宋体" w:eastAsia="宋体"/>
                <w:sz w:val="16"/>
              </w:rPr>
              <w:t>洛浦县第四小学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BA8161">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F143212">
            <w:pPr>
              <w:jc w:val="center"/>
            </w:pPr>
            <w:r>
              <w:rPr>
                <w:rFonts w:ascii="宋体" w:hAnsi="宋体" w:eastAsia="宋体"/>
                <w:sz w:val="16"/>
              </w:rPr>
              <w:t>洛浦县第四小学</w:t>
            </w:r>
          </w:p>
        </w:tc>
      </w:tr>
      <w:tr w14:paraId="0E488CB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2830B7">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1E0756">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D30999">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B3A1D3">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EF0845">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FF9FE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46938F">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5C95C9">
            <w:pPr>
              <w:jc w:val="center"/>
            </w:pPr>
            <w:r>
              <w:rPr>
                <w:rFonts w:ascii="宋体" w:hAnsi="宋体" w:eastAsia="宋体"/>
                <w:sz w:val="16"/>
              </w:rPr>
              <w:t>得分</w:t>
            </w:r>
          </w:p>
        </w:tc>
      </w:tr>
      <w:tr w14:paraId="270BF11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3D9D0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586B09">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BA53CB">
            <w:pPr>
              <w:jc w:val="center"/>
            </w:pPr>
            <w:r>
              <w:rPr>
                <w:rFonts w:ascii="宋体" w:hAnsi="宋体" w:eastAsia="宋体"/>
                <w:sz w:val="16"/>
              </w:rPr>
              <w:t>58.74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5B8AFE">
            <w:pPr>
              <w:jc w:val="center"/>
            </w:pPr>
            <w:r>
              <w:rPr>
                <w:rFonts w:ascii="宋体" w:hAnsi="宋体" w:eastAsia="宋体"/>
                <w:sz w:val="16"/>
              </w:rPr>
              <w:t>58.37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71E292">
            <w:pPr>
              <w:jc w:val="center"/>
            </w:pPr>
            <w:r>
              <w:rPr>
                <w:rFonts w:ascii="宋体" w:hAnsi="宋体" w:eastAsia="宋体"/>
                <w:sz w:val="16"/>
              </w:rPr>
              <w:t>58.37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D1423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7525B5">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AACA75">
            <w:pPr>
              <w:jc w:val="center"/>
            </w:pPr>
            <w:r>
              <w:rPr>
                <w:rFonts w:ascii="宋体" w:hAnsi="宋体" w:eastAsia="宋体"/>
                <w:sz w:val="16"/>
              </w:rPr>
              <w:t>10.00分</w:t>
            </w:r>
          </w:p>
        </w:tc>
      </w:tr>
      <w:tr w14:paraId="5664A26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8EB54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4FBDE">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240F90">
            <w:pPr>
              <w:jc w:val="center"/>
            </w:pPr>
            <w:r>
              <w:rPr>
                <w:rFonts w:ascii="宋体" w:hAnsi="宋体" w:eastAsia="宋体"/>
                <w:sz w:val="16"/>
              </w:rPr>
              <w:t>58.74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2F795E">
            <w:pPr>
              <w:jc w:val="center"/>
            </w:pPr>
            <w:r>
              <w:rPr>
                <w:rFonts w:ascii="宋体" w:hAnsi="宋体" w:eastAsia="宋体"/>
                <w:sz w:val="16"/>
              </w:rPr>
              <w:t>58.37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3E5462">
            <w:pPr>
              <w:jc w:val="center"/>
            </w:pPr>
            <w:r>
              <w:rPr>
                <w:rFonts w:ascii="宋体" w:hAnsi="宋体" w:eastAsia="宋体"/>
                <w:sz w:val="16"/>
              </w:rPr>
              <w:t>58.37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157D0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BD271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7AAEE5">
            <w:pPr>
              <w:jc w:val="center"/>
            </w:pPr>
            <w:r>
              <w:rPr>
                <w:rFonts w:ascii="宋体" w:hAnsi="宋体" w:eastAsia="宋体"/>
                <w:sz w:val="16"/>
              </w:rPr>
              <w:t>—</w:t>
            </w:r>
          </w:p>
        </w:tc>
      </w:tr>
      <w:tr w14:paraId="63C295E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047E7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97688E">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912BE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CAFF3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46E4E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1902E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464E7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2A690C">
            <w:pPr>
              <w:jc w:val="center"/>
            </w:pPr>
            <w:r>
              <w:rPr>
                <w:rFonts w:ascii="宋体" w:hAnsi="宋体" w:eastAsia="宋体"/>
                <w:sz w:val="16"/>
              </w:rPr>
              <w:t>—</w:t>
            </w:r>
          </w:p>
        </w:tc>
      </w:tr>
      <w:tr w14:paraId="42FDDFA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D2B05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0ED8D6">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DD3AF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7F72A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93A18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F000B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1093E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FDE4BC">
            <w:pPr>
              <w:jc w:val="center"/>
            </w:pPr>
            <w:r>
              <w:rPr>
                <w:rFonts w:ascii="宋体" w:hAnsi="宋体" w:eastAsia="宋体"/>
                <w:sz w:val="16"/>
              </w:rPr>
              <w:t>—</w:t>
            </w:r>
          </w:p>
        </w:tc>
      </w:tr>
      <w:tr w14:paraId="3BE4E87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F1A926">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93963E5">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56B3BCB">
            <w:pPr>
              <w:jc w:val="center"/>
            </w:pPr>
            <w:r>
              <w:rPr>
                <w:rFonts w:ascii="宋体" w:hAnsi="宋体" w:eastAsia="宋体"/>
                <w:sz w:val="16"/>
              </w:rPr>
              <w:t>实际完成情况</w:t>
            </w:r>
          </w:p>
        </w:tc>
      </w:tr>
      <w:tr w14:paraId="419BD9D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727545"/>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54FCD74">
            <w:pPr>
              <w:jc w:val="both"/>
            </w:pPr>
            <w:r>
              <w:rPr>
                <w:rFonts w:ascii="宋体" w:hAnsi="宋体" w:eastAsia="宋体"/>
                <w:sz w:val="16"/>
              </w:rPr>
              <w:t>根据文件实施该项目，项目资金主要用于保障2264名学生生活补助及学校公用经费，通过项目的实施，改善教育教学质量。</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118B181">
            <w:pPr>
              <w:jc w:val="both"/>
            </w:pPr>
            <w:r>
              <w:rPr>
                <w:rFonts w:hint="eastAsia" w:ascii="宋体" w:hAnsi="宋体"/>
                <w:sz w:val="16"/>
                <w:lang w:eastAsia="zh-CN"/>
              </w:rPr>
              <w:t>截至</w:t>
            </w:r>
            <w:r>
              <w:rPr>
                <w:rFonts w:ascii="宋体" w:hAnsi="宋体" w:eastAsia="宋体"/>
                <w:sz w:val="16"/>
              </w:rPr>
              <w:t>2024年12月31日完成项目总金额58.37万元，项目资金主要用于保障2264名学生生活补助及学校公用经费，通过实施本项目可以有效提高学校工作效率。保障学校日常工作正常运行。</w:t>
            </w:r>
          </w:p>
        </w:tc>
      </w:tr>
      <w:tr w14:paraId="7652E61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365CAA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0D528E">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4770B1">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3E7E5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7BBD75">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331228">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6C320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11671D">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85809B">
            <w:pPr>
              <w:jc w:val="center"/>
            </w:pPr>
            <w:r>
              <w:rPr>
                <w:rFonts w:ascii="宋体" w:hAnsi="宋体" w:eastAsia="宋体"/>
                <w:sz w:val="16"/>
              </w:rPr>
              <w:t>偏差原因分析及改进措施</w:t>
            </w:r>
          </w:p>
        </w:tc>
      </w:tr>
      <w:tr w14:paraId="5071D43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1926B8">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EEBA31">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0FF017">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84F69C">
            <w:pPr>
              <w:jc w:val="center"/>
            </w:pPr>
            <w:r>
              <w:rPr>
                <w:rFonts w:ascii="宋体" w:hAnsi="宋体" w:eastAsia="宋体"/>
                <w:sz w:val="16"/>
              </w:rPr>
              <w:t>保障学生个数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0F949E">
            <w:pPr>
              <w:jc w:val="center"/>
            </w:pPr>
            <w:r>
              <w:rPr>
                <w:rFonts w:ascii="宋体" w:hAnsi="宋体" w:eastAsia="宋体"/>
                <w:sz w:val="16"/>
              </w:rPr>
              <w:t>=2264个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7C649E">
            <w:pPr>
              <w:jc w:val="center"/>
            </w:pPr>
            <w:r>
              <w:rPr>
                <w:rFonts w:ascii="宋体" w:hAnsi="宋体" w:eastAsia="宋体"/>
                <w:sz w:val="16"/>
              </w:rPr>
              <w:t>=2264个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0EBE6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66DB3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485611">
            <w:pPr>
              <w:jc w:val="center"/>
            </w:pPr>
          </w:p>
        </w:tc>
      </w:tr>
      <w:tr w14:paraId="039823A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E9F2B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22E9A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80D61B">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470487">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D2AC4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3E830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1CA81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9EF54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A68F5E">
            <w:pPr>
              <w:jc w:val="center"/>
            </w:pPr>
          </w:p>
        </w:tc>
      </w:tr>
      <w:tr w14:paraId="1018974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8BD0D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6123C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4467A3">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A337E6">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A191C8">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82E873">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1F5FF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8CE73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9CEBAF">
            <w:pPr>
              <w:jc w:val="center"/>
            </w:pPr>
          </w:p>
        </w:tc>
      </w:tr>
      <w:tr w14:paraId="43CF719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025BD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F7F9F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D20E6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823F81">
            <w:pPr>
              <w:jc w:val="center"/>
            </w:pPr>
            <w:r>
              <w:rPr>
                <w:rFonts w:ascii="宋体" w:hAnsi="宋体" w:eastAsia="宋体"/>
                <w:sz w:val="16"/>
              </w:rPr>
              <w:t>项目支付及时率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BC914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DB693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3ECEA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01B9A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90A46C">
            <w:pPr>
              <w:jc w:val="center"/>
            </w:pPr>
          </w:p>
        </w:tc>
      </w:tr>
      <w:tr w14:paraId="1F0C505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78023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C287F3">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74DE16">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CD6479">
            <w:pPr>
              <w:jc w:val="center"/>
            </w:pPr>
            <w:r>
              <w:rPr>
                <w:rFonts w:ascii="宋体" w:hAnsi="宋体" w:eastAsia="宋体"/>
                <w:sz w:val="16"/>
              </w:rPr>
              <w:t>困难学生补助项目成本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796D7C">
            <w:pPr>
              <w:jc w:val="center"/>
            </w:pPr>
            <w:r>
              <w:rPr>
                <w:rFonts w:ascii="宋体" w:hAnsi="宋体" w:eastAsia="宋体"/>
                <w:sz w:val="16"/>
              </w:rPr>
              <w:t>&lt;=22.07万元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40D9D6">
            <w:pPr>
              <w:jc w:val="center"/>
            </w:pPr>
            <w:r>
              <w:rPr>
                <w:rFonts w:ascii="宋体" w:hAnsi="宋体" w:eastAsia="宋体"/>
                <w:sz w:val="16"/>
              </w:rPr>
              <w:t>=22.07万元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7BCB4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78252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EEE8AD">
            <w:pPr>
              <w:jc w:val="center"/>
            </w:pPr>
          </w:p>
        </w:tc>
      </w:tr>
      <w:tr w14:paraId="51BDA78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0E0DC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51AFB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B05CE3">
            <w:pPr>
              <w:jc w:val="center"/>
            </w:pPr>
            <w:r>
              <w:rPr>
                <w:rFonts w:ascii="宋体" w:hAnsi="宋体" w:eastAsia="宋体"/>
                <w:sz w:val="16"/>
              </w:rPr>
              <w:t>社会成本指标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85564B">
            <w:pPr>
              <w:jc w:val="center"/>
            </w:pPr>
            <w:r>
              <w:rPr>
                <w:rFonts w:ascii="宋体" w:hAnsi="宋体" w:eastAsia="宋体"/>
                <w:sz w:val="16"/>
              </w:rPr>
              <w:t>经费项目成本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8C6F18">
            <w:pPr>
              <w:jc w:val="center"/>
            </w:pPr>
            <w:r>
              <w:rPr>
                <w:rFonts w:ascii="宋体" w:hAnsi="宋体" w:eastAsia="宋体"/>
                <w:sz w:val="16"/>
              </w:rPr>
              <w:t>&lt;=36.3万元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5A22B9">
            <w:pPr>
              <w:jc w:val="center"/>
            </w:pPr>
            <w:r>
              <w:rPr>
                <w:rFonts w:ascii="宋体" w:hAnsi="宋体" w:eastAsia="宋体"/>
                <w:sz w:val="16"/>
              </w:rPr>
              <w:t>=36.3万元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AEF3C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DACB5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62C16F">
            <w:pPr>
              <w:jc w:val="center"/>
            </w:pPr>
          </w:p>
        </w:tc>
      </w:tr>
      <w:tr w14:paraId="75FB30F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A26A2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ECDB31">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E98AF8">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1F38BC">
            <w:pPr>
              <w:jc w:val="center"/>
            </w:pPr>
            <w:r>
              <w:rPr>
                <w:rFonts w:ascii="宋体" w:hAnsi="宋体" w:eastAsia="宋体"/>
                <w:sz w:val="16"/>
              </w:rPr>
              <w:t>改善教育教学质量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9D50CC">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800CD2">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24F4A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0AEAD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738CD6">
            <w:pPr>
              <w:jc w:val="center"/>
            </w:pPr>
          </w:p>
        </w:tc>
      </w:tr>
      <w:tr w14:paraId="7E5B44C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A080C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5050B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5D7B0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634203">
            <w:pPr>
              <w:jc w:val="center"/>
            </w:pPr>
            <w:r>
              <w:rPr>
                <w:rFonts w:ascii="宋体" w:hAnsi="宋体" w:eastAsia="宋体"/>
                <w:sz w:val="16"/>
              </w:rPr>
              <w:t>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683ADE">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B09FE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EFC02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A0A99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6AA4A9">
            <w:pPr>
              <w:jc w:val="center"/>
            </w:pPr>
          </w:p>
        </w:tc>
      </w:tr>
      <w:tr w14:paraId="62E6F67A">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8638F6">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FDBD97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4561D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A21F4F">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972489E"/>
        </w:tc>
      </w:tr>
    </w:tbl>
    <w:p w14:paraId="5F92CA89">
      <w:r>
        <w:br w:type="page"/>
      </w:r>
    </w:p>
    <w:p w14:paraId="3469ACBE">
      <w:pPr>
        <w:spacing w:line="640" w:lineRule="exact"/>
        <w:ind w:firstLine="640"/>
        <w:jc w:val="both"/>
        <w:outlineLvl w:val="2"/>
      </w:pPr>
      <w:r>
        <w:rPr>
          <w:rFonts w:ascii="黑体" w:hAnsi="黑体" w:eastAsia="黑体"/>
          <w:sz w:val="32"/>
        </w:rPr>
        <w:t>十二、其他需说明的事项</w:t>
      </w:r>
    </w:p>
    <w:p w14:paraId="18510E12">
      <w:pPr>
        <w:spacing w:line="580" w:lineRule="exact"/>
        <w:ind w:firstLine="640"/>
        <w:jc w:val="both"/>
      </w:pPr>
      <w:r>
        <w:rPr>
          <w:rFonts w:ascii="仿宋_GB2312" w:hAnsi="仿宋_GB2312" w:eastAsia="仿宋_GB2312"/>
          <w:b w:val="0"/>
          <w:sz w:val="32"/>
        </w:rPr>
        <w:t>本年本单位SM项目1个，全年预算数2.96万元，全年执行数2.96万元。</w:t>
      </w:r>
    </w:p>
    <w:p w14:paraId="1A3B4EC9">
      <w:r>
        <w:br w:type="page"/>
      </w:r>
    </w:p>
    <w:p w14:paraId="056682D7">
      <w:pPr>
        <w:spacing w:line="240" w:lineRule="auto"/>
        <w:jc w:val="center"/>
        <w:outlineLvl w:val="1"/>
      </w:pPr>
      <w:r>
        <w:rPr>
          <w:rFonts w:ascii="黑体" w:hAnsi="黑体" w:eastAsia="黑体"/>
          <w:sz w:val="32"/>
        </w:rPr>
        <w:t>第三部分 专业名词解释</w:t>
      </w:r>
    </w:p>
    <w:p w14:paraId="137DFA44">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1BC8DCD">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39D8DF2">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86463B1">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F0D1981">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0D1BB34">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96B8CED">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387C969">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FD039C1">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338E23A">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C9E02C5">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42BA361">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4B5C560">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EABDE4A">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E04C3C0">
      <w:r>
        <w:br w:type="page"/>
      </w:r>
    </w:p>
    <w:p w14:paraId="4F8FB4A1">
      <w:pPr>
        <w:spacing w:line="240" w:lineRule="auto"/>
        <w:jc w:val="center"/>
        <w:outlineLvl w:val="1"/>
      </w:pPr>
      <w:r>
        <w:rPr>
          <w:rFonts w:ascii="黑体" w:hAnsi="黑体" w:eastAsia="黑体"/>
          <w:sz w:val="32"/>
        </w:rPr>
        <w:t>第四部分 部门决算报表（见附表）</w:t>
      </w:r>
    </w:p>
    <w:p w14:paraId="541D1562">
      <w:pPr>
        <w:spacing w:line="240" w:lineRule="auto"/>
        <w:ind w:firstLine="640"/>
        <w:jc w:val="both"/>
      </w:pPr>
      <w:r>
        <w:rPr>
          <w:rFonts w:ascii="仿宋_GB2312" w:hAnsi="仿宋_GB2312" w:eastAsia="仿宋_GB2312"/>
          <w:b w:val="0"/>
          <w:sz w:val="32"/>
        </w:rPr>
        <w:t>一、《收入支出决算总表》</w:t>
      </w:r>
    </w:p>
    <w:p w14:paraId="49B297FF">
      <w:pPr>
        <w:spacing w:line="240" w:lineRule="auto"/>
        <w:ind w:firstLine="640"/>
        <w:jc w:val="both"/>
      </w:pPr>
      <w:r>
        <w:rPr>
          <w:rFonts w:ascii="仿宋_GB2312" w:hAnsi="仿宋_GB2312" w:eastAsia="仿宋_GB2312"/>
          <w:b w:val="0"/>
          <w:sz w:val="32"/>
        </w:rPr>
        <w:t>二、《收入决算表》</w:t>
      </w:r>
    </w:p>
    <w:p w14:paraId="438F0F26">
      <w:pPr>
        <w:spacing w:line="240" w:lineRule="auto"/>
        <w:ind w:firstLine="640"/>
        <w:jc w:val="both"/>
      </w:pPr>
      <w:r>
        <w:rPr>
          <w:rFonts w:ascii="仿宋_GB2312" w:hAnsi="仿宋_GB2312" w:eastAsia="仿宋_GB2312"/>
          <w:b w:val="0"/>
          <w:sz w:val="32"/>
        </w:rPr>
        <w:t>三、《支出决算表》</w:t>
      </w:r>
    </w:p>
    <w:p w14:paraId="42E9C89F">
      <w:pPr>
        <w:spacing w:line="240" w:lineRule="auto"/>
        <w:ind w:firstLine="640"/>
        <w:jc w:val="both"/>
      </w:pPr>
      <w:r>
        <w:rPr>
          <w:rFonts w:ascii="仿宋_GB2312" w:hAnsi="仿宋_GB2312" w:eastAsia="仿宋_GB2312"/>
          <w:b w:val="0"/>
          <w:sz w:val="32"/>
        </w:rPr>
        <w:t>四、《财政拨款收入支出决算总表》</w:t>
      </w:r>
    </w:p>
    <w:p w14:paraId="5C33A34A">
      <w:pPr>
        <w:spacing w:line="240" w:lineRule="auto"/>
        <w:ind w:firstLine="640"/>
        <w:jc w:val="both"/>
      </w:pPr>
      <w:r>
        <w:rPr>
          <w:rFonts w:ascii="仿宋_GB2312" w:hAnsi="仿宋_GB2312" w:eastAsia="仿宋_GB2312"/>
          <w:b w:val="0"/>
          <w:sz w:val="32"/>
        </w:rPr>
        <w:t>五、《一般公共预算财政拨款支出决算表》</w:t>
      </w:r>
    </w:p>
    <w:p w14:paraId="3BFAAE58">
      <w:pPr>
        <w:spacing w:line="240" w:lineRule="auto"/>
        <w:ind w:firstLine="640"/>
        <w:jc w:val="both"/>
      </w:pPr>
      <w:r>
        <w:rPr>
          <w:rFonts w:ascii="仿宋_GB2312" w:hAnsi="仿宋_GB2312" w:eastAsia="仿宋_GB2312"/>
          <w:b w:val="0"/>
          <w:sz w:val="32"/>
        </w:rPr>
        <w:t>六、《一般公共预算财政拨款基本支出决算表》</w:t>
      </w:r>
    </w:p>
    <w:p w14:paraId="535E76F6">
      <w:pPr>
        <w:spacing w:line="240" w:lineRule="auto"/>
        <w:ind w:firstLine="640"/>
        <w:jc w:val="both"/>
      </w:pPr>
      <w:r>
        <w:rPr>
          <w:rFonts w:ascii="仿宋_GB2312" w:hAnsi="仿宋_GB2312" w:eastAsia="仿宋_GB2312"/>
          <w:b w:val="0"/>
          <w:sz w:val="32"/>
        </w:rPr>
        <w:t>七、《政府性基金预算财政拨款收入支出决算表》</w:t>
      </w:r>
    </w:p>
    <w:p w14:paraId="69B78DE0">
      <w:pPr>
        <w:spacing w:line="240" w:lineRule="auto"/>
        <w:ind w:firstLine="640"/>
        <w:jc w:val="both"/>
      </w:pPr>
      <w:r>
        <w:rPr>
          <w:rFonts w:ascii="仿宋_GB2312" w:hAnsi="仿宋_GB2312" w:eastAsia="仿宋_GB2312"/>
          <w:b w:val="0"/>
          <w:sz w:val="32"/>
        </w:rPr>
        <w:t>八、《国有资本经营预算财政拨款收入支出决算表》</w:t>
      </w:r>
    </w:p>
    <w:p w14:paraId="615AFFA2">
      <w:pPr>
        <w:spacing w:line="240" w:lineRule="auto"/>
        <w:ind w:firstLine="640"/>
        <w:jc w:val="both"/>
      </w:pPr>
      <w:r>
        <w:rPr>
          <w:rFonts w:ascii="仿宋_GB2312" w:hAnsi="仿宋_GB2312" w:eastAsia="仿宋_GB2312"/>
          <w:b w:val="0"/>
          <w:sz w:val="32"/>
        </w:rPr>
        <w:t>九、《财政拨款“三公”经费支出决算表》</w:t>
      </w:r>
    </w:p>
    <w:p w14:paraId="0E2166CC">
      <w:pPr>
        <w:spacing w:line="240" w:lineRule="auto"/>
        <w:ind w:firstLine="640"/>
        <w:jc w:val="both"/>
      </w:pPr>
    </w:p>
    <w:p w14:paraId="2A0B47E1">
      <w:pPr>
        <w:spacing w:line="240" w:lineRule="auto"/>
        <w:ind w:firstLine="640"/>
        <w:jc w:val="both"/>
      </w:pPr>
    </w:p>
    <w:p w14:paraId="68315233">
      <w:pPr>
        <w:spacing w:line="240" w:lineRule="auto"/>
        <w:ind w:firstLine="640"/>
        <w:jc w:val="both"/>
      </w:pPr>
    </w:p>
    <w:p w14:paraId="539DA6F5">
      <w:pPr>
        <w:spacing w:line="240" w:lineRule="auto"/>
        <w:ind w:firstLine="640"/>
        <w:jc w:val="both"/>
      </w:pPr>
    </w:p>
    <w:p w14:paraId="0BC38507">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78C26FE"/>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1EE790A"/>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4746</Words>
  <Characters>5566</Characters>
  <Lines>0</Lines>
  <Paragraphs>0</Paragraphs>
  <TotalTime>127</TotalTime>
  <ScaleCrop>false</ScaleCrop>
  <LinksUpToDate>false</LinksUpToDate>
  <CharactersWithSpaces>5574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2025-09-18T07:41:40Z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eyJoZGlkIjoiN2E1ZDY0MDI5MTE3YjM0ZGMyMzg4N2EwMDI4ZjJiM2YiLCJ1c2VySWQiOiIyNTk4NTcxMjUifQ==</vt:lpwstr>
  </property>
</Properties>
</file>