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洛浦县第三小学2024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5839DC">
      <w:r>
        <w:br w:type="page"/>
      </w:r>
    </w:p>
    <w:p w14:paraId="76A1B786">
      <w:pPr>
        <w:spacing w:line="640" w:lineRule="exact"/>
        <w:jc w:val="center"/>
        <w:outlineLvl w:val="1"/>
      </w:pPr>
      <w:r>
        <w:rPr>
          <w:rFonts w:ascii="黑体" w:hAnsi="黑体" w:eastAsia="黑体"/>
          <w:sz w:val="32"/>
        </w:rPr>
        <w:t>第一部分 单位概况</w:t>
      </w:r>
    </w:p>
    <w:p w14:paraId="1866767D">
      <w:pPr>
        <w:spacing w:line="640" w:lineRule="exact"/>
        <w:ind w:firstLine="640"/>
        <w:jc w:val="both"/>
        <w:outlineLvl w:val="2"/>
      </w:pPr>
      <w:r>
        <w:rPr>
          <w:rFonts w:ascii="黑体" w:hAnsi="黑体" w:eastAsia="黑体"/>
          <w:sz w:val="32"/>
        </w:rPr>
        <w:t>一、主要职能</w:t>
      </w:r>
    </w:p>
    <w:p w14:paraId="0B48C3A6">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63591CA2">
      <w:pPr>
        <w:spacing w:line="640" w:lineRule="exact"/>
        <w:ind w:firstLine="640"/>
        <w:jc w:val="both"/>
        <w:outlineLvl w:val="2"/>
      </w:pPr>
      <w:r>
        <w:rPr>
          <w:rFonts w:ascii="黑体" w:hAnsi="黑体" w:eastAsia="黑体"/>
          <w:sz w:val="32"/>
        </w:rPr>
        <w:t>二、机构设置及人员情况</w:t>
      </w:r>
    </w:p>
    <w:p w14:paraId="73DC0F40">
      <w:pPr>
        <w:spacing w:line="580" w:lineRule="exact"/>
        <w:ind w:firstLine="640"/>
        <w:jc w:val="both"/>
      </w:pPr>
      <w:r>
        <w:rPr>
          <w:rFonts w:ascii="仿宋_GB2312" w:hAnsi="仿宋_GB2312" w:eastAsia="仿宋_GB2312"/>
          <w:sz w:val="32"/>
        </w:rPr>
        <w:t>洛浦县第三小学2024年度，实有人数52人，其中：在职人员30人，减少10人；离休人员0人，增加0人；退休人员22人,增加0人。</w:t>
      </w:r>
    </w:p>
    <w:p w14:paraId="1762FE77">
      <w:pPr>
        <w:spacing w:line="580" w:lineRule="exact"/>
        <w:ind w:firstLine="640"/>
        <w:jc w:val="both"/>
      </w:pPr>
      <w:r>
        <w:rPr>
          <w:rFonts w:ascii="仿宋_GB2312" w:hAnsi="仿宋_GB2312" w:eastAsia="仿宋_GB2312"/>
          <w:sz w:val="32"/>
        </w:rPr>
        <w:t>洛浦县第三小学无下属预算单位，下设6个科室，分别是：校办、教务室、总务室、财务室、教研室、党建办。</w:t>
      </w:r>
    </w:p>
    <w:p w14:paraId="6F0621E3">
      <w:r>
        <w:br w:type="page"/>
      </w:r>
    </w:p>
    <w:p w14:paraId="69DFE5F1">
      <w:pPr>
        <w:spacing w:line="240" w:lineRule="auto"/>
        <w:jc w:val="center"/>
        <w:outlineLvl w:val="1"/>
      </w:pPr>
      <w:r>
        <w:rPr>
          <w:rFonts w:ascii="黑体" w:hAnsi="黑体" w:eastAsia="黑体"/>
          <w:sz w:val="32"/>
        </w:rPr>
        <w:t>第二部分 部门决算情况说明</w:t>
      </w:r>
    </w:p>
    <w:p w14:paraId="7F8808BC">
      <w:pPr>
        <w:spacing w:line="640" w:lineRule="exact"/>
        <w:ind w:firstLine="640"/>
        <w:jc w:val="both"/>
        <w:outlineLvl w:val="2"/>
      </w:pPr>
      <w:r>
        <w:rPr>
          <w:rFonts w:ascii="黑体" w:hAnsi="黑体" w:eastAsia="黑体"/>
          <w:sz w:val="32"/>
        </w:rPr>
        <w:t>一、收入支出决算总体情况说明</w:t>
      </w:r>
    </w:p>
    <w:p w14:paraId="070836C4">
      <w:pPr>
        <w:spacing w:line="580" w:lineRule="exact"/>
        <w:ind w:firstLine="640"/>
        <w:jc w:val="both"/>
      </w:pPr>
      <w:r>
        <w:rPr>
          <w:rFonts w:ascii="仿宋_GB2312" w:hAnsi="仿宋_GB2312" w:eastAsia="仿宋_GB2312"/>
          <w:b/>
          <w:sz w:val="32"/>
        </w:rPr>
        <w:t>2024年度收入总计767.21万元，</w:t>
      </w:r>
      <w:r>
        <w:rPr>
          <w:rFonts w:ascii="仿宋_GB2312" w:hAnsi="仿宋_GB2312" w:eastAsia="仿宋_GB2312"/>
          <w:b w:val="0"/>
          <w:sz w:val="32"/>
        </w:rPr>
        <w:t>其中：本年收入合计767.21万元，使用非财政拨款结余（含专用结余）0.00万元，年初结转和结余0.00万元。</w:t>
      </w:r>
    </w:p>
    <w:p w14:paraId="082ACD15">
      <w:pPr>
        <w:spacing w:line="580" w:lineRule="exact"/>
        <w:ind w:firstLine="640"/>
        <w:jc w:val="both"/>
      </w:pPr>
      <w:r>
        <w:rPr>
          <w:rFonts w:ascii="仿宋_GB2312" w:hAnsi="仿宋_GB2312" w:eastAsia="仿宋_GB2312"/>
          <w:b/>
          <w:sz w:val="32"/>
        </w:rPr>
        <w:t>2024年度支出总计767.21万元，</w:t>
      </w:r>
      <w:r>
        <w:rPr>
          <w:rFonts w:ascii="仿宋_GB2312" w:hAnsi="仿宋_GB2312" w:eastAsia="仿宋_GB2312"/>
          <w:b w:val="0"/>
          <w:sz w:val="32"/>
        </w:rPr>
        <w:t>其中：本年支出合计767.21万元，结余分配0.00万元，年末结转和结余0.00万元。</w:t>
      </w:r>
    </w:p>
    <w:p w14:paraId="648EB840">
      <w:pPr>
        <w:spacing w:line="580" w:lineRule="exact"/>
        <w:ind w:firstLine="640"/>
        <w:jc w:val="both"/>
      </w:pPr>
      <w:r>
        <w:rPr>
          <w:rFonts w:ascii="仿宋_GB2312" w:hAnsi="仿宋_GB2312" w:eastAsia="仿宋_GB2312"/>
          <w:b w:val="0"/>
          <w:sz w:val="32"/>
        </w:rPr>
        <w:t>收入支出总体与上年相比，减少207.80万元，下降21.31%，主要原因是：1.本年在职人员减少，相关人员经费较上年减少。2.学生人数减少相应伙食补助经费减少。</w:t>
      </w:r>
    </w:p>
    <w:p w14:paraId="391AB19F">
      <w:pPr>
        <w:spacing w:line="640" w:lineRule="exact"/>
        <w:ind w:firstLine="640"/>
        <w:jc w:val="both"/>
        <w:outlineLvl w:val="2"/>
      </w:pPr>
      <w:r>
        <w:rPr>
          <w:rFonts w:ascii="黑体" w:hAnsi="黑体" w:eastAsia="黑体"/>
          <w:sz w:val="32"/>
        </w:rPr>
        <w:t>二、收入决算情况说明</w:t>
      </w:r>
    </w:p>
    <w:p w14:paraId="5DB47E30">
      <w:pPr>
        <w:spacing w:line="580" w:lineRule="exact"/>
        <w:ind w:firstLine="640"/>
        <w:jc w:val="both"/>
      </w:pPr>
      <w:r>
        <w:rPr>
          <w:rFonts w:ascii="仿宋_GB2312" w:hAnsi="仿宋_GB2312" w:eastAsia="仿宋_GB2312"/>
          <w:b/>
          <w:sz w:val="32"/>
        </w:rPr>
        <w:t>本年收入767.21万元，</w:t>
      </w:r>
      <w:r>
        <w:rPr>
          <w:rFonts w:ascii="仿宋_GB2312" w:hAnsi="仿宋_GB2312" w:eastAsia="仿宋_GB2312"/>
          <w:b w:val="0"/>
          <w:sz w:val="32"/>
        </w:rPr>
        <w:t>其中：财政拨款收入767.21万元，占100.00%；上级补助收入0.00万元，占0.00%；事业收入0.00万元，占0.00%；经营收入0.00万元，占0.00%；附属单位上缴收入0.00万元，占0.00%；其他收入0.00万元，占0.00%。</w:t>
      </w:r>
    </w:p>
    <w:p w14:paraId="4E1D953E">
      <w:pPr>
        <w:spacing w:line="640" w:lineRule="exact"/>
        <w:ind w:firstLine="640"/>
        <w:jc w:val="both"/>
        <w:outlineLvl w:val="2"/>
      </w:pPr>
      <w:r>
        <w:rPr>
          <w:rFonts w:ascii="黑体" w:hAnsi="黑体" w:eastAsia="黑体"/>
          <w:sz w:val="32"/>
        </w:rPr>
        <w:t>三、支出决算情况说明</w:t>
      </w:r>
    </w:p>
    <w:p w14:paraId="51006694">
      <w:pPr>
        <w:spacing w:line="580" w:lineRule="exact"/>
        <w:ind w:firstLine="640"/>
        <w:jc w:val="both"/>
      </w:pPr>
      <w:r>
        <w:rPr>
          <w:rFonts w:ascii="仿宋_GB2312" w:hAnsi="仿宋_GB2312" w:eastAsia="仿宋_GB2312"/>
          <w:b/>
          <w:sz w:val="32"/>
        </w:rPr>
        <w:t>本年支出767.21万元，</w:t>
      </w:r>
      <w:r>
        <w:rPr>
          <w:rFonts w:ascii="仿宋_GB2312" w:hAnsi="仿宋_GB2312" w:eastAsia="仿宋_GB2312"/>
          <w:b w:val="0"/>
          <w:sz w:val="32"/>
        </w:rPr>
        <w:t>其中：基本支出746.39万元，占97.29%；项目支出20.83万元，占2.72%；上缴上级支出0.00万元，占0.00%；经营支出0.00万元，占0.00%；对附属单位补助支出0.00万元，占0.00%。</w:t>
      </w:r>
    </w:p>
    <w:p w14:paraId="0C41455E">
      <w:pPr>
        <w:spacing w:line="640" w:lineRule="exact"/>
        <w:ind w:firstLine="640"/>
        <w:jc w:val="both"/>
        <w:outlineLvl w:val="2"/>
      </w:pPr>
      <w:r>
        <w:rPr>
          <w:rFonts w:ascii="黑体" w:hAnsi="黑体" w:eastAsia="黑体"/>
          <w:sz w:val="32"/>
        </w:rPr>
        <w:t>四、财政拨款收入支出决算总体情况说明</w:t>
      </w:r>
    </w:p>
    <w:p w14:paraId="74724D9C">
      <w:pPr>
        <w:spacing w:line="580" w:lineRule="exact"/>
        <w:ind w:firstLine="640"/>
        <w:jc w:val="both"/>
      </w:pPr>
      <w:r>
        <w:rPr>
          <w:rFonts w:ascii="仿宋_GB2312" w:hAnsi="仿宋_GB2312" w:eastAsia="仿宋_GB2312"/>
          <w:b/>
          <w:sz w:val="32"/>
        </w:rPr>
        <w:t>2024年度财政拨款收入总计767.21万元，</w:t>
      </w:r>
      <w:r>
        <w:rPr>
          <w:rFonts w:ascii="仿宋_GB2312" w:hAnsi="仿宋_GB2312" w:eastAsia="仿宋_GB2312"/>
          <w:b w:val="0"/>
          <w:sz w:val="32"/>
        </w:rPr>
        <w:t>其中：年初财政拨款结转和结余0.00万元，本年财政拨款收入767.21万元。</w:t>
      </w:r>
      <w:r>
        <w:rPr>
          <w:rFonts w:ascii="仿宋_GB2312" w:hAnsi="仿宋_GB2312" w:eastAsia="仿宋_GB2312"/>
          <w:b/>
          <w:sz w:val="32"/>
        </w:rPr>
        <w:t>财政拨款支出总计767.21万元，</w:t>
      </w:r>
      <w:r>
        <w:rPr>
          <w:rFonts w:ascii="仿宋_GB2312" w:hAnsi="仿宋_GB2312" w:eastAsia="仿宋_GB2312"/>
          <w:b w:val="0"/>
          <w:sz w:val="32"/>
        </w:rPr>
        <w:t>其中：年末财政拨款结转和结余0.00万元，本年财政拨款支出767.21万元。</w:t>
      </w:r>
    </w:p>
    <w:p w14:paraId="723447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减少207.56万元，下降21.29%，主要原因是：1.本年在职人员减少，相关人员经费较上年减少。2.学生人数减少相应伙食补助经费减少。</w:t>
      </w:r>
      <w:r>
        <w:rPr>
          <w:rFonts w:ascii="仿宋_GB2312" w:hAnsi="仿宋_GB2312" w:eastAsia="仿宋_GB2312"/>
          <w:b/>
          <w:sz w:val="32"/>
        </w:rPr>
        <w:t>与年初预算相比，</w:t>
      </w:r>
      <w:r>
        <w:rPr>
          <w:rFonts w:ascii="仿宋_GB2312" w:hAnsi="仿宋_GB2312" w:eastAsia="仿宋_GB2312"/>
          <w:b w:val="0"/>
          <w:sz w:val="32"/>
        </w:rPr>
        <w:t>年初预算数1,004.67万元，决算数767.21万元，预决算差异率-23.64%，主要原因是：本年</w:t>
      </w:r>
      <w:r>
        <w:rPr>
          <w:rFonts w:hint="eastAsia" w:ascii="仿宋_GB2312" w:hAnsi="仿宋_GB2312" w:eastAsia="仿宋_GB2312"/>
          <w:b w:val="0"/>
          <w:sz w:val="32"/>
          <w:lang w:val="en-US" w:eastAsia="zh-CN"/>
        </w:rPr>
        <w:t>学生减少，</w:t>
      </w:r>
      <w:r>
        <w:rPr>
          <w:rFonts w:ascii="仿宋_GB2312" w:hAnsi="仿宋_GB2312" w:eastAsia="仿宋_GB2312"/>
          <w:b w:val="0"/>
          <w:sz w:val="32"/>
        </w:rPr>
        <w:t>年中调减</w:t>
      </w:r>
      <w:r>
        <w:rPr>
          <w:rFonts w:hint="eastAsia" w:ascii="仿宋_GB2312" w:hAnsi="仿宋_GB2312" w:eastAsia="仿宋_GB2312"/>
          <w:b w:val="0"/>
          <w:sz w:val="32"/>
          <w:lang w:val="en-US" w:eastAsia="zh-CN"/>
        </w:rPr>
        <w:t>学生伙食补助</w:t>
      </w:r>
      <w:r>
        <w:rPr>
          <w:rFonts w:ascii="仿宋_GB2312" w:hAnsi="仿宋_GB2312" w:eastAsia="仿宋_GB2312"/>
          <w:b w:val="0"/>
          <w:sz w:val="32"/>
        </w:rPr>
        <w:t>，导致预决算存在差异。</w:t>
      </w:r>
    </w:p>
    <w:p w14:paraId="02F53644">
      <w:pPr>
        <w:spacing w:line="640" w:lineRule="exact"/>
        <w:ind w:firstLine="640"/>
        <w:jc w:val="both"/>
        <w:outlineLvl w:val="2"/>
      </w:pPr>
      <w:r>
        <w:rPr>
          <w:rFonts w:ascii="黑体" w:hAnsi="黑体" w:eastAsia="黑体"/>
          <w:sz w:val="32"/>
        </w:rPr>
        <w:t>五、一般公共预算财政拨款支出决算情况说明</w:t>
      </w:r>
    </w:p>
    <w:p w14:paraId="5334EFAB">
      <w:pPr>
        <w:spacing w:line="640" w:lineRule="exact"/>
        <w:ind w:firstLine="640"/>
        <w:jc w:val="both"/>
        <w:outlineLvl w:val="3"/>
      </w:pPr>
      <w:r>
        <w:rPr>
          <w:rFonts w:ascii="楷体_GB2312" w:hAnsi="楷体_GB2312" w:eastAsia="楷体_GB2312"/>
          <w:b/>
          <w:sz w:val="32"/>
        </w:rPr>
        <w:t>（一）一般公共预算财政拨款支出决算总体情况</w:t>
      </w:r>
    </w:p>
    <w:p w14:paraId="0CFE60AA">
      <w:pPr>
        <w:spacing w:line="580" w:lineRule="exact"/>
        <w:ind w:firstLine="640"/>
        <w:jc w:val="both"/>
      </w:pPr>
      <w:r>
        <w:rPr>
          <w:rFonts w:ascii="仿宋_GB2312" w:hAnsi="仿宋_GB2312" w:eastAsia="仿宋_GB2312"/>
          <w:b/>
          <w:sz w:val="32"/>
        </w:rPr>
        <w:t>2024年度一般公共预算财政拨款支出767.21万元，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减少207.56万元，下降21.29%，主要原因是：1.本年在职人员减少，相关人员经费较上年减少。2.学生人数减少相应伙食补助经费减少。</w:t>
      </w:r>
      <w:r>
        <w:rPr>
          <w:rFonts w:ascii="仿宋_GB2312" w:hAnsi="仿宋_GB2312" w:eastAsia="仿宋_GB2312"/>
          <w:b/>
          <w:sz w:val="32"/>
        </w:rPr>
        <w:t>与年初预算相比,</w:t>
      </w:r>
      <w:r>
        <w:rPr>
          <w:rFonts w:ascii="仿宋_GB2312" w:hAnsi="仿宋_GB2312" w:eastAsia="仿宋_GB2312"/>
          <w:b w:val="0"/>
          <w:sz w:val="32"/>
        </w:rPr>
        <w:t>年初预算数1,004.67万元，决算数767.21万元，预决算差异率-23.64%，主要原因是：本年</w:t>
      </w:r>
      <w:r>
        <w:rPr>
          <w:rFonts w:hint="eastAsia" w:ascii="仿宋_GB2312" w:hAnsi="仿宋_GB2312" w:eastAsia="仿宋_GB2312"/>
          <w:b w:val="0"/>
          <w:sz w:val="32"/>
          <w:lang w:val="en-US" w:eastAsia="zh-CN"/>
        </w:rPr>
        <w:t>学生减少，</w:t>
      </w:r>
      <w:r>
        <w:rPr>
          <w:rFonts w:ascii="仿宋_GB2312" w:hAnsi="仿宋_GB2312" w:eastAsia="仿宋_GB2312"/>
          <w:b w:val="0"/>
          <w:sz w:val="32"/>
        </w:rPr>
        <w:t>年中调减</w:t>
      </w:r>
      <w:r>
        <w:rPr>
          <w:rFonts w:hint="eastAsia" w:ascii="仿宋_GB2312" w:hAnsi="仿宋_GB2312" w:eastAsia="仿宋_GB2312"/>
          <w:b w:val="0"/>
          <w:sz w:val="32"/>
          <w:lang w:val="en-US" w:eastAsia="zh-CN"/>
        </w:rPr>
        <w:t>学生伙食补助</w:t>
      </w:r>
      <w:r>
        <w:rPr>
          <w:rFonts w:ascii="仿宋_GB2312" w:hAnsi="仿宋_GB2312" w:eastAsia="仿宋_GB2312"/>
          <w:b w:val="0"/>
          <w:sz w:val="32"/>
        </w:rPr>
        <w:t>，导致预决算存在差异。</w:t>
      </w:r>
    </w:p>
    <w:p w14:paraId="36FC9AEF">
      <w:pPr>
        <w:spacing w:line="640" w:lineRule="exact"/>
        <w:ind w:firstLine="640"/>
        <w:jc w:val="both"/>
        <w:outlineLvl w:val="3"/>
      </w:pPr>
      <w:r>
        <w:rPr>
          <w:rFonts w:ascii="楷体_GB2312" w:hAnsi="楷体_GB2312" w:eastAsia="楷体_GB2312"/>
          <w:b/>
          <w:sz w:val="32"/>
        </w:rPr>
        <w:t>（二）一般公共预算财政拨款支出决算结构情况</w:t>
      </w:r>
    </w:p>
    <w:p w14:paraId="0DF38879">
      <w:pPr>
        <w:spacing w:line="580" w:lineRule="exact"/>
        <w:ind w:firstLine="640"/>
        <w:jc w:val="both"/>
      </w:pPr>
      <w:r>
        <w:rPr>
          <w:rFonts w:ascii="仿宋_GB2312" w:hAnsi="仿宋_GB2312" w:eastAsia="仿宋_GB2312"/>
          <w:b w:val="0"/>
          <w:sz w:val="32"/>
        </w:rPr>
        <w:t>1.教育支出(类)767.21万元,占100.00%。</w:t>
      </w:r>
    </w:p>
    <w:p w14:paraId="1E1B9C22">
      <w:pPr>
        <w:spacing w:line="640" w:lineRule="exact"/>
        <w:ind w:firstLine="640"/>
        <w:jc w:val="both"/>
        <w:outlineLvl w:val="3"/>
      </w:pPr>
      <w:r>
        <w:rPr>
          <w:rFonts w:ascii="楷体_GB2312" w:hAnsi="楷体_GB2312" w:eastAsia="楷体_GB2312"/>
          <w:b/>
          <w:sz w:val="32"/>
        </w:rPr>
        <w:t>（三）一般公共预算财政拨款支出决算具体情况</w:t>
      </w:r>
    </w:p>
    <w:p w14:paraId="7CD79C07">
      <w:pPr>
        <w:spacing w:line="580" w:lineRule="exact"/>
        <w:ind w:firstLine="640"/>
        <w:jc w:val="both"/>
      </w:pPr>
      <w:r>
        <w:rPr>
          <w:rFonts w:ascii="仿宋_GB2312" w:hAnsi="仿宋_GB2312" w:eastAsia="仿宋_GB2312"/>
          <w:b w:val="0"/>
          <w:sz w:val="32"/>
        </w:rPr>
        <w:t>1.教育支出(类)普通教育(款)学前教育(项):支出决算数为99.05万元，比上年决算减少25.44万元，下降20.44%,主要原因是：学生人数减少相应伙食补助经费减少。</w:t>
      </w:r>
    </w:p>
    <w:p w14:paraId="11CF8BD4">
      <w:pPr>
        <w:spacing w:line="580" w:lineRule="exact"/>
        <w:ind w:firstLine="640"/>
        <w:jc w:val="both"/>
      </w:pPr>
      <w:r>
        <w:rPr>
          <w:rFonts w:ascii="仿宋_GB2312" w:hAnsi="仿宋_GB2312" w:eastAsia="仿宋_GB2312"/>
          <w:b w:val="0"/>
          <w:sz w:val="32"/>
        </w:rPr>
        <w:t>2.教育支出(类)普通教育(款)小学教育(项):支出决算数为647.33万元，比上年决算减少171.46万元，下降20.94%,主要原因是：1.本年在职人员减少，相关人员经费减少。2.本年学生减少，相应伙食补助经费减少。3.本年科目调整，小学教育家庭经济困难寄宿生生活补助本年调整至其他普通教育支出科目列支，导致经费减少。</w:t>
      </w:r>
    </w:p>
    <w:p w14:paraId="339F1C9B">
      <w:pPr>
        <w:spacing w:line="580" w:lineRule="exact"/>
        <w:ind w:firstLine="640"/>
        <w:jc w:val="both"/>
      </w:pPr>
      <w:r>
        <w:rPr>
          <w:rFonts w:ascii="仿宋_GB2312" w:hAnsi="仿宋_GB2312" w:eastAsia="仿宋_GB2312"/>
          <w:b w:val="0"/>
          <w:sz w:val="32"/>
        </w:rPr>
        <w:t>3.教育支出(类)普通教育(款)其他普通教育支出(项):支出决算数为20.83万元，比上年决算增加7.23万元，增长53.16%,主要原因是：本年科目调整，小学教育家庭经济困难寄宿生生活补助本年调整至本科目，导致经费增加。</w:t>
      </w:r>
    </w:p>
    <w:p w14:paraId="593397A9">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5.57万元，下降100.00%,主要原因是：本年功能科目调整，养老保险缴费上年度单独列支，本年调整至主科目列支，导致经费较上年减少。</w:t>
      </w:r>
    </w:p>
    <w:p w14:paraId="20840DB3">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5.社会保障和就业支出(类)抚恤(款)死亡抚恤(项):支出决算数为0.00万元，比上年决算减少12.32万元，下降100.00%,主要原因是：本年无新增死亡人员，导致死亡抚恤金下降。</w:t>
      </w:r>
    </w:p>
    <w:p w14:paraId="1B31CF5A">
      <w:pPr>
        <w:spacing w:line="640" w:lineRule="exact"/>
        <w:ind w:firstLine="640"/>
        <w:jc w:val="both"/>
        <w:outlineLvl w:val="2"/>
      </w:pPr>
      <w:r>
        <w:rPr>
          <w:rFonts w:ascii="黑体" w:hAnsi="黑体" w:eastAsia="黑体"/>
          <w:sz w:val="32"/>
        </w:rPr>
        <w:t>六、一般公共预算财政拨款基本支出决算情况说明</w:t>
      </w:r>
    </w:p>
    <w:p w14:paraId="3C40C8D9">
      <w:pPr>
        <w:spacing w:line="580" w:lineRule="exact"/>
        <w:ind w:firstLine="640"/>
        <w:jc w:val="both"/>
      </w:pPr>
      <w:r>
        <w:rPr>
          <w:rFonts w:ascii="仿宋_GB2312" w:hAnsi="仿宋_GB2312" w:eastAsia="仿宋_GB2312"/>
          <w:b w:val="0"/>
          <w:sz w:val="32"/>
        </w:rPr>
        <w:t>2024年度一般公共预算财政拨款基本支出746.39万元，其中：</w:t>
      </w:r>
      <w:r>
        <w:rPr>
          <w:rFonts w:ascii="仿宋_GB2312" w:hAnsi="仿宋_GB2312" w:eastAsia="仿宋_GB2312"/>
          <w:b/>
          <w:sz w:val="32"/>
        </w:rPr>
        <w:t>人员经费645.91万元，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包括：基本工资、津贴补贴、绩效工资、机关事业单位基本养老保险缴费、职工基本医疗保险缴费、公务员医疗补助缴费、其他社会保障缴费、住房公积金、退休费、生活补助。</w:t>
      </w:r>
    </w:p>
    <w:p w14:paraId="6EE3E079">
      <w:pPr>
        <w:spacing w:line="580" w:lineRule="exact"/>
        <w:ind w:firstLine="640"/>
        <w:jc w:val="both"/>
      </w:pPr>
      <w:r>
        <w:rPr>
          <w:rFonts w:ascii="仿宋_GB2312" w:hAnsi="仿宋_GB2312" w:eastAsia="仿宋_GB2312"/>
          <w:b/>
          <w:sz w:val="32"/>
        </w:rPr>
        <w:t>公用经费100.47万元，</w:t>
      </w:r>
      <w:r>
        <w:rPr>
          <w:rFonts w:ascii="仿宋_GB2312" w:hAnsi="仿宋_GB2312" w:eastAsia="仿宋_GB2312"/>
          <w:b w:val="0"/>
          <w:sz w:val="32"/>
        </w:rPr>
        <w:t>包括：办公费、印刷费、水费、电费、邮电费、取暖费、物业管理费、差旅费、维修（护）费、培训费、劳务费、办公设备购置。</w:t>
      </w:r>
    </w:p>
    <w:p w14:paraId="029BC280">
      <w:pPr>
        <w:spacing w:line="640" w:lineRule="exact"/>
        <w:ind w:firstLine="640"/>
        <w:jc w:val="both"/>
        <w:outlineLvl w:val="2"/>
      </w:pPr>
      <w:r>
        <w:rPr>
          <w:rFonts w:ascii="黑体" w:hAnsi="黑体" w:eastAsia="黑体"/>
          <w:sz w:val="32"/>
        </w:rPr>
        <w:t>七、政府性基金预算财政拨款收入支出决算情况说明</w:t>
      </w:r>
    </w:p>
    <w:p w14:paraId="58138FD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85EFDD6">
      <w:pPr>
        <w:spacing w:line="640" w:lineRule="exact"/>
        <w:ind w:firstLine="640"/>
        <w:jc w:val="both"/>
        <w:outlineLvl w:val="2"/>
      </w:pPr>
      <w:r>
        <w:rPr>
          <w:rFonts w:ascii="黑体" w:hAnsi="黑体" w:eastAsia="黑体"/>
          <w:sz w:val="32"/>
        </w:rPr>
        <w:t>八、国有资本经营预算财政拨款收入支出决算情况说明</w:t>
      </w:r>
    </w:p>
    <w:p w14:paraId="7B1EB27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6AE3423">
      <w:pPr>
        <w:spacing w:line="640" w:lineRule="exact"/>
        <w:ind w:firstLine="640"/>
        <w:jc w:val="both"/>
        <w:outlineLvl w:val="2"/>
      </w:pPr>
      <w:r>
        <w:rPr>
          <w:rFonts w:ascii="黑体" w:hAnsi="黑体" w:eastAsia="黑体"/>
          <w:sz w:val="32"/>
        </w:rPr>
        <w:t>九、财政拨款“三公”经费支出决算情况说明</w:t>
      </w:r>
    </w:p>
    <w:p w14:paraId="7CFDF32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203559B">
      <w:pPr>
        <w:spacing w:line="580" w:lineRule="exact"/>
        <w:ind w:firstLine="640"/>
        <w:jc w:val="both"/>
      </w:pPr>
      <w:r>
        <w:rPr>
          <w:rFonts w:ascii="仿宋_GB2312" w:hAnsi="仿宋_GB2312" w:eastAsia="仿宋_GB2312"/>
          <w:b/>
          <w:sz w:val="32"/>
        </w:rPr>
        <w:t>具体情况如下：</w:t>
      </w:r>
    </w:p>
    <w:p w14:paraId="31C5621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678FE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F6064D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0BC85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FB93C46">
      <w:pPr>
        <w:spacing w:line="640" w:lineRule="exact"/>
        <w:ind w:firstLine="640"/>
        <w:jc w:val="both"/>
        <w:outlineLvl w:val="2"/>
      </w:pPr>
      <w:r>
        <w:rPr>
          <w:rFonts w:ascii="黑体" w:hAnsi="黑体" w:eastAsia="黑体"/>
          <w:sz w:val="32"/>
        </w:rPr>
        <w:t>十、其他重要事项的情况说明</w:t>
      </w:r>
    </w:p>
    <w:p w14:paraId="1DAA71DA">
      <w:pPr>
        <w:spacing w:line="640" w:lineRule="exact"/>
        <w:ind w:firstLine="640"/>
        <w:jc w:val="both"/>
        <w:outlineLvl w:val="3"/>
      </w:pPr>
      <w:r>
        <w:rPr>
          <w:rFonts w:ascii="楷体_GB2312" w:hAnsi="楷体_GB2312" w:eastAsia="楷体_GB2312"/>
          <w:b/>
          <w:sz w:val="32"/>
        </w:rPr>
        <w:t>（一）机关运行经费及公用经费支出情况</w:t>
      </w:r>
    </w:p>
    <w:p w14:paraId="17398176">
      <w:pPr>
        <w:spacing w:line="580" w:lineRule="exact"/>
        <w:ind w:firstLine="640"/>
        <w:jc w:val="both"/>
      </w:pPr>
      <w:r>
        <w:rPr>
          <w:rFonts w:ascii="仿宋_GB2312" w:hAnsi="仿宋_GB2312" w:eastAsia="仿宋_GB2312"/>
          <w:b w:val="0"/>
          <w:sz w:val="32"/>
        </w:rPr>
        <w:t>2024年度洛浦县第三小学（事业单位）公用经费支出100.47万元，比上年减少10.95万元，下降9.83%，主要原因是：严格控制公用经费，合理节约办公用品，减少不必要开支。</w:t>
      </w:r>
    </w:p>
    <w:p w14:paraId="7728C2B2">
      <w:pPr>
        <w:spacing w:line="640" w:lineRule="exact"/>
        <w:ind w:firstLine="640"/>
        <w:jc w:val="both"/>
        <w:outlineLvl w:val="3"/>
      </w:pPr>
      <w:r>
        <w:rPr>
          <w:rFonts w:ascii="楷体_GB2312" w:hAnsi="楷体_GB2312" w:eastAsia="楷体_GB2312"/>
          <w:b/>
          <w:sz w:val="32"/>
        </w:rPr>
        <w:t>（二）政府采购情况</w:t>
      </w:r>
    </w:p>
    <w:p w14:paraId="148C0DA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38D7CC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BF73376">
      <w:pPr>
        <w:spacing w:line="640" w:lineRule="exact"/>
        <w:ind w:firstLine="640"/>
        <w:jc w:val="both"/>
        <w:outlineLvl w:val="3"/>
      </w:pPr>
      <w:r>
        <w:rPr>
          <w:rFonts w:ascii="楷体_GB2312" w:hAnsi="楷体_GB2312" w:eastAsia="楷体_GB2312"/>
          <w:b/>
          <w:sz w:val="32"/>
        </w:rPr>
        <w:t>（三）国有资产占用情况说明</w:t>
      </w:r>
    </w:p>
    <w:p w14:paraId="1B1B2C61">
      <w:pPr>
        <w:spacing w:line="580" w:lineRule="exact"/>
        <w:ind w:firstLine="640"/>
        <w:jc w:val="both"/>
      </w:pPr>
      <w:r>
        <w:rPr>
          <w:rFonts w:ascii="仿宋_GB2312" w:hAnsi="仿宋_GB2312" w:eastAsia="仿宋_GB2312"/>
          <w:b w:val="0"/>
          <w:sz w:val="32"/>
        </w:rPr>
        <w:t>截至2024年12月31日，房屋1,890.90平方米，价值161.70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B9A67F1">
      <w:pPr>
        <w:spacing w:line="640" w:lineRule="exact"/>
        <w:ind w:firstLine="640"/>
        <w:jc w:val="both"/>
        <w:outlineLvl w:val="2"/>
      </w:pPr>
      <w:r>
        <w:rPr>
          <w:rFonts w:ascii="黑体" w:hAnsi="黑体" w:eastAsia="黑体"/>
          <w:sz w:val="32"/>
        </w:rPr>
        <w:t>十一、预算绩效的情况说明</w:t>
      </w:r>
    </w:p>
    <w:p w14:paraId="6A28371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767.21万元，实际执行总额767.21万元；预算绩效评价项目5个，全年预算数168.48万元，全年执行数168.48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7469DD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02694A">
        <w:tblPrEx>
          <w:tblCellMar>
            <w:top w:w="0" w:type="dxa"/>
            <w:left w:w="108" w:type="dxa"/>
            <w:bottom w:w="0" w:type="dxa"/>
            <w:right w:w="108" w:type="dxa"/>
          </w:tblCellMar>
        </w:tblPrEx>
        <w:tc>
          <w:tcPr>
            <w:tcW w:w="8847" w:type="dxa"/>
            <w:gridSpan w:val="9"/>
            <w:vAlign w:val="center"/>
          </w:tcPr>
          <w:p w14:paraId="2BACADD6">
            <w:pPr>
              <w:jc w:val="center"/>
            </w:pPr>
            <w:r>
              <w:rPr>
                <w:rFonts w:ascii="宋体" w:hAnsi="宋体" w:eastAsia="宋体"/>
                <w:sz w:val="24"/>
              </w:rPr>
              <w:t>单位整体支出绩效自评表</w:t>
            </w:r>
          </w:p>
        </w:tc>
      </w:tr>
      <w:tr w14:paraId="5BE2AFD7">
        <w:tblPrEx>
          <w:tblCellMar>
            <w:top w:w="0" w:type="dxa"/>
            <w:left w:w="108" w:type="dxa"/>
            <w:bottom w:w="0" w:type="dxa"/>
            <w:right w:w="108" w:type="dxa"/>
          </w:tblCellMar>
        </w:tblPrEx>
        <w:tc>
          <w:tcPr>
            <w:tcW w:w="8847" w:type="dxa"/>
            <w:gridSpan w:val="9"/>
            <w:vAlign w:val="center"/>
          </w:tcPr>
          <w:p w14:paraId="7F7256B5">
            <w:pPr>
              <w:jc w:val="center"/>
            </w:pPr>
            <w:r>
              <w:rPr>
                <w:rFonts w:ascii="宋体" w:hAnsi="宋体" w:eastAsia="宋体"/>
                <w:sz w:val="24"/>
              </w:rPr>
              <w:t>（2024年度）</w:t>
            </w:r>
          </w:p>
        </w:tc>
      </w:tr>
      <w:tr w14:paraId="57358C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C73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F18B05">
            <w:pPr>
              <w:jc w:val="center"/>
            </w:pPr>
            <w:r>
              <w:rPr>
                <w:rFonts w:ascii="宋体" w:hAnsi="宋体" w:eastAsia="宋体"/>
                <w:sz w:val="16"/>
              </w:rPr>
              <w:t>洛浦县第三小学</w:t>
            </w:r>
          </w:p>
        </w:tc>
      </w:tr>
      <w:tr w14:paraId="2F6EC4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48C00">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1C6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481A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044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0FF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600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FFA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3EFEE">
            <w:pPr>
              <w:jc w:val="center"/>
            </w:pPr>
            <w:r>
              <w:rPr>
                <w:rFonts w:ascii="宋体" w:hAnsi="宋体" w:eastAsia="宋体"/>
                <w:sz w:val="16"/>
              </w:rPr>
              <w:t>得分</w:t>
            </w:r>
          </w:p>
        </w:tc>
      </w:tr>
      <w:tr w14:paraId="54A280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11C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2730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1CF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E3A9">
            <w:pPr>
              <w:jc w:val="center"/>
            </w:pPr>
            <w:r>
              <w:rPr>
                <w:rFonts w:ascii="宋体" w:hAnsi="宋体" w:eastAsia="宋体"/>
                <w:sz w:val="16"/>
              </w:rPr>
              <w:t>239.23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7FB0F">
            <w:pPr>
              <w:jc w:val="center"/>
            </w:pPr>
            <w:r>
              <w:rPr>
                <w:rFonts w:ascii="宋体" w:hAnsi="宋体" w:eastAsia="宋体"/>
                <w:sz w:val="16"/>
              </w:rPr>
              <w:t>121.30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03B50">
            <w:pPr>
              <w:jc w:val="center"/>
            </w:pPr>
            <w:r>
              <w:rPr>
                <w:rFonts w:ascii="宋体" w:hAnsi="宋体" w:eastAsia="宋体"/>
                <w:sz w:val="16"/>
              </w:rPr>
              <w:t>121.30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ED3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9B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E1122">
            <w:pPr>
              <w:jc w:val="center"/>
            </w:pPr>
            <w:r>
              <w:rPr>
                <w:rFonts w:ascii="宋体" w:hAnsi="宋体" w:eastAsia="宋体"/>
                <w:sz w:val="16"/>
              </w:rPr>
              <w:t>-</w:t>
            </w:r>
          </w:p>
        </w:tc>
      </w:tr>
      <w:tr w14:paraId="651A33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F99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B5B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AAC9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3C6F5">
            <w:pPr>
              <w:jc w:val="center"/>
            </w:pPr>
            <w:r>
              <w:rPr>
                <w:rFonts w:ascii="宋体" w:hAnsi="宋体" w:eastAsia="宋体"/>
                <w:sz w:val="16"/>
              </w:rPr>
              <w:t>765.43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091AA">
            <w:pPr>
              <w:jc w:val="center"/>
            </w:pPr>
            <w:r>
              <w:rPr>
                <w:rFonts w:ascii="宋体" w:hAnsi="宋体" w:eastAsia="宋体"/>
                <w:sz w:val="16"/>
              </w:rPr>
              <w:t>645.91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11258">
            <w:pPr>
              <w:jc w:val="center"/>
            </w:pPr>
            <w:r>
              <w:rPr>
                <w:rFonts w:ascii="宋体" w:hAnsi="宋体" w:eastAsia="宋体"/>
                <w:sz w:val="16"/>
              </w:rPr>
              <w:t>645.91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4E8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2EF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098D7">
            <w:pPr>
              <w:jc w:val="center"/>
            </w:pPr>
            <w:r>
              <w:rPr>
                <w:rFonts w:ascii="宋体" w:hAnsi="宋体" w:eastAsia="宋体"/>
                <w:sz w:val="16"/>
              </w:rPr>
              <w:t>-</w:t>
            </w:r>
          </w:p>
        </w:tc>
      </w:tr>
      <w:tr w14:paraId="3339C9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F72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521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A984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811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BC7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69F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C84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434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AFC9E">
            <w:pPr>
              <w:jc w:val="center"/>
            </w:pPr>
            <w:r>
              <w:rPr>
                <w:rFonts w:ascii="宋体" w:hAnsi="宋体" w:eastAsia="宋体"/>
                <w:sz w:val="16"/>
              </w:rPr>
              <w:t>-</w:t>
            </w:r>
          </w:p>
        </w:tc>
      </w:tr>
      <w:tr w14:paraId="3172C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B1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8F78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22B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5EE9A">
            <w:pPr>
              <w:jc w:val="center"/>
            </w:pPr>
            <w:r>
              <w:rPr>
                <w:rFonts w:ascii="宋体" w:hAnsi="宋体" w:eastAsia="宋体"/>
                <w:sz w:val="16"/>
              </w:rPr>
              <w:t>1,004.66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1D309">
            <w:pPr>
              <w:jc w:val="center"/>
            </w:pPr>
            <w:r>
              <w:rPr>
                <w:rFonts w:ascii="宋体" w:hAnsi="宋体" w:eastAsia="宋体"/>
                <w:sz w:val="16"/>
              </w:rPr>
              <w:t>767.21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7F39C">
            <w:pPr>
              <w:jc w:val="center"/>
            </w:pPr>
            <w:r>
              <w:rPr>
                <w:rFonts w:ascii="宋体" w:hAnsi="宋体" w:eastAsia="宋体"/>
                <w:sz w:val="16"/>
              </w:rPr>
              <w:t>767.21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5D6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7BD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66481">
            <w:pPr>
              <w:jc w:val="center"/>
            </w:pPr>
            <w:r>
              <w:rPr>
                <w:rFonts w:hint="eastAsia" w:ascii="宋体" w:hAnsi="宋体"/>
                <w:sz w:val="16"/>
                <w:lang w:val="en-US" w:eastAsia="zh-CN"/>
              </w:rPr>
              <w:t>1</w:t>
            </w:r>
            <w:r>
              <w:rPr>
                <w:rFonts w:ascii="宋体" w:hAnsi="宋体" w:eastAsia="宋体"/>
                <w:sz w:val="16"/>
              </w:rPr>
              <w:t>0</w:t>
            </w:r>
          </w:p>
        </w:tc>
      </w:tr>
      <w:tr w14:paraId="1621CB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3C2E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F5B8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84CB1">
            <w:pPr>
              <w:jc w:val="center"/>
            </w:pPr>
            <w:r>
              <w:rPr>
                <w:rFonts w:ascii="宋体" w:hAnsi="宋体" w:eastAsia="宋体"/>
                <w:sz w:val="16"/>
              </w:rPr>
              <w:t>实际完成情况</w:t>
            </w:r>
          </w:p>
        </w:tc>
      </w:tr>
      <w:tr w14:paraId="22E95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1DF9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D19943">
            <w:pPr>
              <w:jc w:val="both"/>
            </w:pPr>
            <w:r>
              <w:rPr>
                <w:rFonts w:ascii="宋体" w:hAnsi="宋体" w:eastAsia="宋体"/>
                <w:sz w:val="16"/>
              </w:rPr>
              <w:t>全面贯彻教育方针，在上级部门的领导下，紧扣学校“安全稳定、传承发扬、规范管理、内涵发展”工作思路,以学生为中心，坚持常规建设与特色创建并行，落实立德树人根本任务。锐意创新，大力提升教育教学质量；立足实际，攻坚克难，不断改善学校办学条件。内强管理，外树形象，扩大影响力，提高美誉度，切实提升学校教育教学水平，推动学校高质量发展。1、计划保障学生数量938人，保障在职人员数量40人，其中人员经费支出765.43万元，项目支出239.23万元，公用经费支出0万元。通过保障部门正常运转，有效提升学校的教育教学能力，持续推行素质教育，争取受益学生及受益在职人员满意度达到95%以上。2、保障我单位全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5F6DF">
            <w:pPr>
              <w:jc w:val="both"/>
            </w:pPr>
            <w:r>
              <w:rPr>
                <w:rFonts w:hint="eastAsia" w:ascii="宋体" w:hAnsi="宋体"/>
                <w:sz w:val="16"/>
                <w:lang w:eastAsia="zh-CN"/>
              </w:rPr>
              <w:t>截至</w:t>
            </w:r>
            <w:r>
              <w:rPr>
                <w:rFonts w:ascii="宋体" w:hAnsi="宋体" w:eastAsia="宋体"/>
                <w:sz w:val="16"/>
              </w:rPr>
              <w:t>2024年12月31日，我单位年初预算数1004.67万元，调整后的预算数为767.21万元，通过实施该项目，保障单位40名职工工资按时发放，保障学校738名学生正常参与教育教学活动。</w:t>
            </w:r>
          </w:p>
        </w:tc>
      </w:tr>
      <w:tr w14:paraId="55EE9D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0C5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FE94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EA33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28CF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D7E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6BF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7D4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3CA48">
            <w:pPr>
              <w:jc w:val="center"/>
            </w:pPr>
            <w:r>
              <w:rPr>
                <w:rFonts w:ascii="宋体" w:hAnsi="宋体" w:eastAsia="宋体"/>
                <w:sz w:val="16"/>
              </w:rPr>
              <w:t>得分</w:t>
            </w:r>
          </w:p>
        </w:tc>
      </w:tr>
      <w:tr w14:paraId="298A70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274B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7E33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C9200">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8F144">
            <w:pPr>
              <w:jc w:val="center"/>
            </w:pPr>
            <w:r>
              <w:rPr>
                <w:rFonts w:ascii="宋体" w:hAnsi="宋体" w:eastAsia="宋体"/>
                <w:sz w:val="16"/>
              </w:rPr>
              <w:t>&gt;=738人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EA01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9F76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8DC7D">
            <w:pPr>
              <w:jc w:val="center"/>
            </w:pPr>
            <w:r>
              <w:rPr>
                <w:rFonts w:ascii="宋体" w:hAnsi="宋体" w:eastAsia="宋体"/>
                <w:sz w:val="16"/>
              </w:rPr>
              <w:t>738人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693E5">
            <w:pPr>
              <w:jc w:val="center"/>
            </w:pPr>
            <w:r>
              <w:rPr>
                <w:rFonts w:ascii="宋体" w:hAnsi="宋体" w:eastAsia="宋体"/>
                <w:sz w:val="16"/>
              </w:rPr>
              <w:t>30</w:t>
            </w:r>
          </w:p>
        </w:tc>
      </w:tr>
      <w:tr w14:paraId="3D8770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963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0C6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2BAD">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D533A">
            <w:pPr>
              <w:jc w:val="center"/>
            </w:pPr>
            <w:r>
              <w:rPr>
                <w:rFonts w:ascii="宋体" w:hAnsi="宋体" w:eastAsia="宋体"/>
                <w:sz w:val="16"/>
              </w:rPr>
              <w:t>&gt;=40人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DD3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E00A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99AE">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D25EA">
            <w:pPr>
              <w:jc w:val="center"/>
            </w:pPr>
            <w:r>
              <w:rPr>
                <w:rFonts w:ascii="宋体" w:hAnsi="宋体" w:eastAsia="宋体"/>
                <w:sz w:val="16"/>
              </w:rPr>
              <w:t>30</w:t>
            </w:r>
          </w:p>
        </w:tc>
      </w:tr>
      <w:tr w14:paraId="029B0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6A7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FE3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528FB">
            <w:pPr>
              <w:jc w:val="center"/>
            </w:pPr>
            <w:r>
              <w:rPr>
                <w:rFonts w:ascii="宋体" w:hAnsi="宋体" w:eastAsia="宋体"/>
                <w:sz w:val="16"/>
              </w:rPr>
              <w:t>保障学校正常运转数量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C667">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95FB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4D0C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7A308">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33B53">
            <w:pPr>
              <w:jc w:val="center"/>
            </w:pPr>
            <w:r>
              <w:rPr>
                <w:rFonts w:ascii="宋体" w:hAnsi="宋体" w:eastAsia="宋体"/>
                <w:sz w:val="16"/>
              </w:rPr>
              <w:t>30</w:t>
            </w:r>
          </w:p>
        </w:tc>
      </w:tr>
    </w:tbl>
    <w:p w14:paraId="50C4696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2786AA">
        <w:tblPrEx>
          <w:tblCellMar>
            <w:top w:w="0" w:type="dxa"/>
            <w:left w:w="108" w:type="dxa"/>
            <w:bottom w:w="0" w:type="dxa"/>
            <w:right w:w="108" w:type="dxa"/>
          </w:tblCellMar>
        </w:tblPrEx>
        <w:tc>
          <w:tcPr>
            <w:tcW w:w="8847" w:type="dxa"/>
            <w:gridSpan w:val="9"/>
            <w:vAlign w:val="center"/>
          </w:tcPr>
          <w:p w14:paraId="4E582139">
            <w:pPr>
              <w:jc w:val="center"/>
            </w:pPr>
            <w:r>
              <w:rPr>
                <w:rFonts w:ascii="宋体" w:hAnsi="宋体" w:eastAsia="宋体"/>
                <w:sz w:val="24"/>
              </w:rPr>
              <w:t>项目支出绩效自评表</w:t>
            </w:r>
          </w:p>
        </w:tc>
      </w:tr>
      <w:tr w14:paraId="0E122A8B">
        <w:tblPrEx>
          <w:tblCellMar>
            <w:top w:w="0" w:type="dxa"/>
            <w:left w:w="108" w:type="dxa"/>
            <w:bottom w:w="0" w:type="dxa"/>
            <w:right w:w="108" w:type="dxa"/>
          </w:tblCellMar>
        </w:tblPrEx>
        <w:tc>
          <w:tcPr>
            <w:tcW w:w="8847" w:type="dxa"/>
            <w:gridSpan w:val="9"/>
            <w:vAlign w:val="center"/>
          </w:tcPr>
          <w:p w14:paraId="4BAAB6F7">
            <w:pPr>
              <w:jc w:val="center"/>
            </w:pPr>
            <w:r>
              <w:rPr>
                <w:rFonts w:ascii="宋体" w:hAnsi="宋体" w:eastAsia="宋体"/>
                <w:sz w:val="24"/>
              </w:rPr>
              <w:t>(2024年度)</w:t>
            </w:r>
          </w:p>
        </w:tc>
      </w:tr>
      <w:tr w14:paraId="145D71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27F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553C88">
            <w:pPr>
              <w:jc w:val="center"/>
            </w:pPr>
            <w:r>
              <w:rPr>
                <w:rFonts w:ascii="宋体" w:hAnsi="宋体" w:eastAsia="宋体"/>
                <w:sz w:val="16"/>
              </w:rPr>
              <w:t>2021年结转2024年专项资金：洛财教</w:t>
            </w:r>
            <w:r>
              <w:rPr>
                <w:rFonts w:hint="eastAsia" w:ascii="宋体" w:hAnsi="宋体"/>
                <w:sz w:val="16"/>
                <w:lang w:eastAsia="zh-CN"/>
              </w:rPr>
              <w:t>〔2021〕38号</w:t>
            </w:r>
            <w:r>
              <w:rPr>
                <w:rFonts w:ascii="宋体" w:hAnsi="宋体" w:eastAsia="宋体"/>
                <w:sz w:val="16"/>
              </w:rPr>
              <w:t>：2021年新疆西藏等地区教育特殊补助资金</w:t>
            </w:r>
            <w:r>
              <w:rPr>
                <w:rFonts w:hint="eastAsia" w:ascii="宋体" w:hAnsi="宋体"/>
                <w:sz w:val="16"/>
                <w:lang w:eastAsia="zh-CN"/>
              </w:rPr>
              <w:t>－</w:t>
            </w:r>
            <w:r>
              <w:rPr>
                <w:rFonts w:ascii="宋体" w:hAnsi="宋体" w:eastAsia="宋体"/>
                <w:sz w:val="16"/>
              </w:rPr>
              <w:t>农村学前三年免费保障经费-洛财纪字</w:t>
            </w:r>
            <w:r>
              <w:rPr>
                <w:rFonts w:hint="eastAsia" w:ascii="宋体" w:hAnsi="宋体"/>
                <w:sz w:val="16"/>
                <w:lang w:eastAsia="zh-CN"/>
              </w:rPr>
              <w:t>〔2024〕6号</w:t>
            </w:r>
          </w:p>
        </w:tc>
      </w:tr>
      <w:tr w14:paraId="536455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71A1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1F6141">
            <w:pPr>
              <w:jc w:val="center"/>
            </w:pPr>
            <w:r>
              <w:rPr>
                <w:rFonts w:ascii="宋体" w:hAnsi="宋体" w:eastAsia="宋体"/>
                <w:sz w:val="16"/>
              </w:rPr>
              <w:t>洛浦县第三小学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DC9E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B56A72">
            <w:pPr>
              <w:jc w:val="center"/>
            </w:pPr>
            <w:r>
              <w:rPr>
                <w:rFonts w:ascii="宋体" w:hAnsi="宋体" w:eastAsia="宋体"/>
                <w:sz w:val="16"/>
              </w:rPr>
              <w:t>洛浦县第三小学</w:t>
            </w:r>
          </w:p>
        </w:tc>
      </w:tr>
      <w:tr w14:paraId="427127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30E8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711E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1802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E8B0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00C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43C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A66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163D0">
            <w:pPr>
              <w:jc w:val="center"/>
            </w:pPr>
            <w:r>
              <w:rPr>
                <w:rFonts w:ascii="宋体" w:hAnsi="宋体" w:eastAsia="宋体"/>
                <w:sz w:val="16"/>
              </w:rPr>
              <w:t>得分</w:t>
            </w:r>
          </w:p>
        </w:tc>
      </w:tr>
      <w:tr w14:paraId="6F1A2A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42D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A576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D71CE">
            <w:pPr>
              <w:jc w:val="center"/>
            </w:pPr>
            <w:r>
              <w:rPr>
                <w:rFonts w:ascii="宋体" w:hAnsi="宋体" w:eastAsia="宋体"/>
                <w:sz w:val="16"/>
              </w:rPr>
              <w:t>10.39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E2C0F">
            <w:pPr>
              <w:jc w:val="center"/>
            </w:pPr>
            <w:r>
              <w:rPr>
                <w:rFonts w:ascii="宋体" w:hAnsi="宋体" w:eastAsia="宋体"/>
                <w:sz w:val="16"/>
              </w:rPr>
              <w:t>10.39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81AD9">
            <w:pPr>
              <w:jc w:val="center"/>
            </w:pPr>
            <w:r>
              <w:rPr>
                <w:rFonts w:ascii="宋体" w:hAnsi="宋体" w:eastAsia="宋体"/>
                <w:sz w:val="16"/>
              </w:rPr>
              <w:t>10.39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33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138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FEFA6">
            <w:pPr>
              <w:jc w:val="center"/>
            </w:pPr>
            <w:r>
              <w:rPr>
                <w:rFonts w:ascii="宋体" w:hAnsi="宋体" w:eastAsia="宋体"/>
                <w:sz w:val="16"/>
              </w:rPr>
              <w:t>10.00分</w:t>
            </w:r>
          </w:p>
        </w:tc>
      </w:tr>
      <w:tr w14:paraId="06E36A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D40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097A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5A30A">
            <w:pPr>
              <w:jc w:val="center"/>
            </w:pPr>
            <w:r>
              <w:rPr>
                <w:rFonts w:ascii="宋体" w:hAnsi="宋体" w:eastAsia="宋体"/>
                <w:sz w:val="16"/>
              </w:rPr>
              <w:t>10.39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8FCC2">
            <w:pPr>
              <w:jc w:val="center"/>
            </w:pPr>
            <w:r>
              <w:rPr>
                <w:rFonts w:ascii="宋体" w:hAnsi="宋体" w:eastAsia="宋体"/>
                <w:sz w:val="16"/>
              </w:rPr>
              <w:t>10.39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1B5F7">
            <w:pPr>
              <w:jc w:val="center"/>
            </w:pPr>
            <w:r>
              <w:rPr>
                <w:rFonts w:ascii="宋体" w:hAnsi="宋体" w:eastAsia="宋体"/>
                <w:sz w:val="16"/>
              </w:rPr>
              <w:t>10.39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38A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8B0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D6073">
            <w:pPr>
              <w:jc w:val="center"/>
            </w:pPr>
            <w:r>
              <w:rPr>
                <w:rFonts w:ascii="宋体" w:hAnsi="宋体" w:eastAsia="宋体"/>
                <w:sz w:val="16"/>
              </w:rPr>
              <w:t>—</w:t>
            </w:r>
          </w:p>
        </w:tc>
      </w:tr>
      <w:tr w14:paraId="7B77D0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2F3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3F1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803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978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927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12C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5D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C5535">
            <w:pPr>
              <w:jc w:val="center"/>
            </w:pPr>
            <w:r>
              <w:rPr>
                <w:rFonts w:ascii="宋体" w:hAnsi="宋体" w:eastAsia="宋体"/>
                <w:sz w:val="16"/>
              </w:rPr>
              <w:t>—</w:t>
            </w:r>
          </w:p>
        </w:tc>
      </w:tr>
      <w:tr w14:paraId="1D2CC6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91C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27F3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73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A0D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25D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4DD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CB1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89DE2">
            <w:pPr>
              <w:jc w:val="center"/>
            </w:pPr>
            <w:r>
              <w:rPr>
                <w:rFonts w:ascii="宋体" w:hAnsi="宋体" w:eastAsia="宋体"/>
                <w:sz w:val="16"/>
              </w:rPr>
              <w:t>—</w:t>
            </w:r>
          </w:p>
        </w:tc>
      </w:tr>
      <w:tr w14:paraId="31C332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1B8F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2F91A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E8E799">
            <w:pPr>
              <w:jc w:val="center"/>
            </w:pPr>
            <w:r>
              <w:rPr>
                <w:rFonts w:ascii="宋体" w:hAnsi="宋体" w:eastAsia="宋体"/>
                <w:sz w:val="16"/>
              </w:rPr>
              <w:t>实际完成情况</w:t>
            </w:r>
          </w:p>
        </w:tc>
      </w:tr>
      <w:tr w14:paraId="2E50D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CF16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E8748C">
            <w:pPr>
              <w:jc w:val="both"/>
            </w:pPr>
            <w:r>
              <w:rPr>
                <w:rFonts w:ascii="宋体" w:hAnsi="宋体" w:eastAsia="宋体"/>
                <w:sz w:val="16"/>
              </w:rPr>
              <w:t>根据文件实施该项目，项目主要内容：项目资金主要用于保障学校日常工作正常</w:t>
            </w:r>
            <w:r>
              <w:rPr>
                <w:rFonts w:hint="eastAsia" w:ascii="宋体" w:hAnsi="宋体"/>
                <w:sz w:val="16"/>
                <w:lang w:eastAsia="zh-CN"/>
              </w:rPr>
              <w:t>运行</w:t>
            </w:r>
            <w:r>
              <w:rPr>
                <w:rFonts w:ascii="宋体" w:hAnsi="宋体" w:eastAsia="宋体"/>
                <w:sz w:val="16"/>
              </w:rPr>
              <w:t>，340名学前幼儿在校的正常生活，通过实施本项目可以有效提高学校工作效率。保障学校日常工作正常运行。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F7431">
            <w:pPr>
              <w:jc w:val="both"/>
            </w:pPr>
            <w:r>
              <w:rPr>
                <w:rFonts w:hint="eastAsia" w:ascii="宋体" w:hAnsi="宋体"/>
                <w:sz w:val="16"/>
                <w:lang w:eastAsia="zh-CN"/>
              </w:rPr>
              <w:t>截至</w:t>
            </w:r>
            <w:r>
              <w:rPr>
                <w:rFonts w:ascii="宋体" w:hAnsi="宋体" w:eastAsia="宋体"/>
                <w:sz w:val="16"/>
              </w:rPr>
              <w:t>2024年12月31日，我单位已完成340名学生的正常校园生活，已形成资金支付10.39万元。通过实施本项目可以有效提高学校工作效率。保障学校日常工作正常运行。</w:t>
            </w:r>
          </w:p>
        </w:tc>
      </w:tr>
      <w:tr w14:paraId="53A856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19C4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354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17A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34BA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8A9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D93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01B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24C5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496D5">
            <w:pPr>
              <w:jc w:val="center"/>
            </w:pPr>
            <w:r>
              <w:rPr>
                <w:rFonts w:ascii="宋体" w:hAnsi="宋体" w:eastAsia="宋体"/>
                <w:sz w:val="16"/>
              </w:rPr>
              <w:t>偏差原因分析及改进措施</w:t>
            </w:r>
          </w:p>
        </w:tc>
      </w:tr>
      <w:tr w14:paraId="1EDFAC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0063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DADA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521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B0820">
            <w:pPr>
              <w:jc w:val="center"/>
            </w:pPr>
            <w:r>
              <w:rPr>
                <w:rFonts w:ascii="宋体" w:hAnsi="宋体" w:eastAsia="宋体"/>
                <w:sz w:val="16"/>
              </w:rPr>
              <w:t>保障学前幼儿人数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24E2C">
            <w:pPr>
              <w:jc w:val="center"/>
            </w:pPr>
            <w:r>
              <w:rPr>
                <w:rFonts w:ascii="宋体" w:hAnsi="宋体" w:eastAsia="宋体"/>
                <w:sz w:val="16"/>
              </w:rPr>
              <w:t>&gt;=340人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44781">
            <w:pPr>
              <w:jc w:val="center"/>
            </w:pPr>
            <w:r>
              <w:rPr>
                <w:rFonts w:ascii="宋体" w:hAnsi="宋体" w:eastAsia="宋体"/>
                <w:sz w:val="16"/>
              </w:rPr>
              <w:t>=340人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95F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EC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1D4E">
            <w:pPr>
              <w:jc w:val="center"/>
            </w:pPr>
          </w:p>
        </w:tc>
      </w:tr>
      <w:tr w14:paraId="0FEBF8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2CA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64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3B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382F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F9B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1B5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23A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883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FD12A">
            <w:pPr>
              <w:jc w:val="center"/>
            </w:pPr>
          </w:p>
        </w:tc>
      </w:tr>
      <w:tr w14:paraId="7D760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2FA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936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ABB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A9C9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AAD1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5268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EB7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9AD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6DC26">
            <w:pPr>
              <w:jc w:val="center"/>
            </w:pPr>
          </w:p>
        </w:tc>
      </w:tr>
      <w:tr w14:paraId="343938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3C8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9D9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ED2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E86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2D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20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91A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83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36CA6">
            <w:pPr>
              <w:jc w:val="center"/>
            </w:pPr>
          </w:p>
        </w:tc>
      </w:tr>
      <w:tr w14:paraId="06C190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383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186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C55F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09883">
            <w:pPr>
              <w:jc w:val="center"/>
            </w:pPr>
            <w:r>
              <w:rPr>
                <w:rFonts w:ascii="宋体" w:hAnsi="宋体" w:eastAsia="宋体"/>
                <w:sz w:val="16"/>
              </w:rPr>
              <w:t>学前公用经费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7C08C">
            <w:pPr>
              <w:jc w:val="center"/>
            </w:pPr>
            <w:r>
              <w:rPr>
                <w:rFonts w:ascii="宋体" w:hAnsi="宋体" w:eastAsia="宋体"/>
                <w:sz w:val="16"/>
              </w:rPr>
              <w:t>&lt;=10.39万元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C7311">
            <w:pPr>
              <w:jc w:val="center"/>
            </w:pPr>
            <w:r>
              <w:rPr>
                <w:rFonts w:ascii="宋体" w:hAnsi="宋体" w:eastAsia="宋体"/>
                <w:sz w:val="16"/>
              </w:rPr>
              <w:t>=10.39万元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CAD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7ED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DF00C">
            <w:pPr>
              <w:jc w:val="center"/>
            </w:pPr>
          </w:p>
        </w:tc>
      </w:tr>
      <w:tr w14:paraId="6B47A4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F58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F53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82E0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83D55">
            <w:pPr>
              <w:jc w:val="center"/>
            </w:pPr>
            <w:r>
              <w:rPr>
                <w:rFonts w:ascii="宋体" w:hAnsi="宋体" w:eastAsia="宋体"/>
                <w:sz w:val="16"/>
              </w:rPr>
              <w:t>保障学校日常工作正常运行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0588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E40F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ECE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FD6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310F1">
            <w:pPr>
              <w:jc w:val="center"/>
            </w:pPr>
          </w:p>
        </w:tc>
      </w:tr>
      <w:tr w14:paraId="14F81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D0D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AB3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0F1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395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C5BB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26FC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353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94D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7356E">
            <w:pPr>
              <w:jc w:val="center"/>
            </w:pPr>
          </w:p>
        </w:tc>
      </w:tr>
      <w:tr w14:paraId="5FEDFA9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C59F3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058A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7C0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C41C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271C87"/>
        </w:tc>
      </w:tr>
    </w:tbl>
    <w:p w14:paraId="0355C4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549FE8">
        <w:tblPrEx>
          <w:tblCellMar>
            <w:top w:w="0" w:type="dxa"/>
            <w:left w:w="108" w:type="dxa"/>
            <w:bottom w:w="0" w:type="dxa"/>
            <w:right w:w="108" w:type="dxa"/>
          </w:tblCellMar>
        </w:tblPrEx>
        <w:tc>
          <w:tcPr>
            <w:tcW w:w="8847" w:type="dxa"/>
            <w:gridSpan w:val="9"/>
            <w:vAlign w:val="center"/>
          </w:tcPr>
          <w:p w14:paraId="6A3F8C90">
            <w:pPr>
              <w:jc w:val="center"/>
            </w:pPr>
            <w:r>
              <w:rPr>
                <w:rFonts w:ascii="宋体" w:hAnsi="宋体" w:eastAsia="宋体"/>
                <w:sz w:val="24"/>
              </w:rPr>
              <w:t>项目支出绩效自评表</w:t>
            </w:r>
          </w:p>
        </w:tc>
      </w:tr>
      <w:tr w14:paraId="5A4DF3CF">
        <w:tblPrEx>
          <w:tblCellMar>
            <w:top w:w="0" w:type="dxa"/>
            <w:left w:w="108" w:type="dxa"/>
            <w:bottom w:w="0" w:type="dxa"/>
            <w:right w:w="108" w:type="dxa"/>
          </w:tblCellMar>
        </w:tblPrEx>
        <w:tc>
          <w:tcPr>
            <w:tcW w:w="8847" w:type="dxa"/>
            <w:gridSpan w:val="9"/>
            <w:vAlign w:val="center"/>
          </w:tcPr>
          <w:p w14:paraId="402D85C7">
            <w:pPr>
              <w:jc w:val="center"/>
            </w:pPr>
            <w:r>
              <w:rPr>
                <w:rFonts w:ascii="宋体" w:hAnsi="宋体" w:eastAsia="宋体"/>
                <w:sz w:val="24"/>
              </w:rPr>
              <w:t>(2024年度)</w:t>
            </w:r>
          </w:p>
        </w:tc>
      </w:tr>
      <w:tr w14:paraId="1FF3EB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26F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DB46CA">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：2024年自治区城乡义务教育补助经费</w:t>
            </w:r>
          </w:p>
        </w:tc>
      </w:tr>
      <w:tr w14:paraId="2AADF8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D54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9D9689">
            <w:pPr>
              <w:jc w:val="center"/>
            </w:pPr>
            <w:r>
              <w:rPr>
                <w:rFonts w:ascii="宋体" w:hAnsi="宋体" w:eastAsia="宋体"/>
                <w:sz w:val="16"/>
              </w:rPr>
              <w:t>洛浦县第三小学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6CBC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11A5B7">
            <w:pPr>
              <w:jc w:val="center"/>
            </w:pPr>
            <w:r>
              <w:rPr>
                <w:rFonts w:ascii="宋体" w:hAnsi="宋体" w:eastAsia="宋体"/>
                <w:sz w:val="16"/>
              </w:rPr>
              <w:t>洛浦县第三小学</w:t>
            </w:r>
          </w:p>
        </w:tc>
      </w:tr>
      <w:tr w14:paraId="0F101C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CC81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E8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D1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0502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F477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4D1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84A6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AC9F1">
            <w:pPr>
              <w:jc w:val="center"/>
            </w:pPr>
            <w:r>
              <w:rPr>
                <w:rFonts w:ascii="宋体" w:hAnsi="宋体" w:eastAsia="宋体"/>
                <w:sz w:val="16"/>
              </w:rPr>
              <w:t>得分</w:t>
            </w:r>
          </w:p>
        </w:tc>
      </w:tr>
      <w:tr w14:paraId="715FD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6B2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5652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BDC01">
            <w:pPr>
              <w:jc w:val="center"/>
            </w:pPr>
            <w:r>
              <w:rPr>
                <w:rFonts w:ascii="宋体" w:hAnsi="宋体" w:eastAsia="宋体"/>
                <w:sz w:val="16"/>
              </w:rPr>
              <w:t>88.66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B9882">
            <w:pPr>
              <w:jc w:val="center"/>
            </w:pPr>
            <w:r>
              <w:rPr>
                <w:rFonts w:ascii="宋体" w:hAnsi="宋体" w:eastAsia="宋体"/>
                <w:sz w:val="16"/>
              </w:rPr>
              <w:t>88.66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9E99A">
            <w:pPr>
              <w:jc w:val="center"/>
            </w:pPr>
            <w:r>
              <w:rPr>
                <w:rFonts w:ascii="宋体" w:hAnsi="宋体" w:eastAsia="宋体"/>
                <w:sz w:val="16"/>
              </w:rPr>
              <w:t>88.66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A21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3DDD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B445C">
            <w:pPr>
              <w:jc w:val="center"/>
            </w:pPr>
            <w:r>
              <w:rPr>
                <w:rFonts w:ascii="宋体" w:hAnsi="宋体" w:eastAsia="宋体"/>
                <w:sz w:val="16"/>
              </w:rPr>
              <w:t>10.00分</w:t>
            </w:r>
          </w:p>
        </w:tc>
      </w:tr>
      <w:tr w14:paraId="74234F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009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B870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E2A94">
            <w:pPr>
              <w:jc w:val="center"/>
            </w:pPr>
            <w:r>
              <w:rPr>
                <w:rFonts w:ascii="宋体" w:hAnsi="宋体" w:eastAsia="宋体"/>
                <w:sz w:val="16"/>
              </w:rPr>
              <w:t>88.66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335E">
            <w:pPr>
              <w:jc w:val="center"/>
            </w:pPr>
            <w:r>
              <w:rPr>
                <w:rFonts w:ascii="宋体" w:hAnsi="宋体" w:eastAsia="宋体"/>
                <w:sz w:val="16"/>
              </w:rPr>
              <w:t>88.66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B768A">
            <w:pPr>
              <w:jc w:val="center"/>
            </w:pPr>
            <w:r>
              <w:rPr>
                <w:rFonts w:ascii="宋体" w:hAnsi="宋体" w:eastAsia="宋体"/>
                <w:sz w:val="16"/>
              </w:rPr>
              <w:t>88.66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F2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A24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19116">
            <w:pPr>
              <w:jc w:val="center"/>
            </w:pPr>
            <w:r>
              <w:rPr>
                <w:rFonts w:ascii="宋体" w:hAnsi="宋体" w:eastAsia="宋体"/>
                <w:sz w:val="16"/>
              </w:rPr>
              <w:t>—</w:t>
            </w:r>
          </w:p>
        </w:tc>
      </w:tr>
      <w:tr w14:paraId="5517B1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9F4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DAAA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F53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BA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DC6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CB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902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E543">
            <w:pPr>
              <w:jc w:val="center"/>
            </w:pPr>
            <w:r>
              <w:rPr>
                <w:rFonts w:ascii="宋体" w:hAnsi="宋体" w:eastAsia="宋体"/>
                <w:sz w:val="16"/>
              </w:rPr>
              <w:t>—</w:t>
            </w:r>
          </w:p>
        </w:tc>
      </w:tr>
      <w:tr w14:paraId="7D633F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4EC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7C03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9F6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806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28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9CA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24F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E515">
            <w:pPr>
              <w:jc w:val="center"/>
            </w:pPr>
            <w:r>
              <w:rPr>
                <w:rFonts w:ascii="宋体" w:hAnsi="宋体" w:eastAsia="宋体"/>
                <w:sz w:val="16"/>
              </w:rPr>
              <w:t>—</w:t>
            </w:r>
          </w:p>
        </w:tc>
      </w:tr>
      <w:tr w14:paraId="707140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A9F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9E7F1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942A1E">
            <w:pPr>
              <w:jc w:val="center"/>
            </w:pPr>
            <w:r>
              <w:rPr>
                <w:rFonts w:ascii="宋体" w:hAnsi="宋体" w:eastAsia="宋体"/>
                <w:sz w:val="16"/>
              </w:rPr>
              <w:t>实际完成情况</w:t>
            </w:r>
          </w:p>
        </w:tc>
      </w:tr>
      <w:tr w14:paraId="072E68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CE21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65504C">
            <w:pPr>
              <w:jc w:val="both"/>
            </w:pPr>
            <w:r>
              <w:rPr>
                <w:rFonts w:ascii="宋体" w:hAnsi="宋体" w:eastAsia="宋体"/>
                <w:sz w:val="16"/>
              </w:rPr>
              <w:t>本项目主要实施内容为：为保障学校日常工作正常运行，本项目正常性项目，资金总额为88.66万元，将在2024年12月之前完成。通过实施本项目可以有效提高学校工作效率。保障学校日常工作正常运行。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A0391A">
            <w:pPr>
              <w:jc w:val="both"/>
            </w:pPr>
            <w:r>
              <w:rPr>
                <w:rFonts w:hint="eastAsia" w:ascii="宋体" w:hAnsi="宋体"/>
                <w:sz w:val="16"/>
                <w:lang w:eastAsia="zh-CN"/>
              </w:rPr>
              <w:t>截至</w:t>
            </w:r>
            <w:r>
              <w:rPr>
                <w:rFonts w:ascii="宋体" w:hAnsi="宋体" w:eastAsia="宋体"/>
                <w:sz w:val="16"/>
              </w:rPr>
              <w:t>2024年12月31日，我单位已完成340名学生的伙食费和学校取暖费，资金已使用88.66万元。通过项目的实施，有效改善教育教学质量。</w:t>
            </w:r>
          </w:p>
        </w:tc>
      </w:tr>
      <w:tr w14:paraId="40B130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5EEF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879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5FD1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69F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7CAC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C8F7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695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AE22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3F85E">
            <w:pPr>
              <w:jc w:val="center"/>
            </w:pPr>
            <w:r>
              <w:rPr>
                <w:rFonts w:ascii="宋体" w:hAnsi="宋体" w:eastAsia="宋体"/>
                <w:sz w:val="16"/>
              </w:rPr>
              <w:t>偏差原因分析及改进措施</w:t>
            </w:r>
          </w:p>
        </w:tc>
      </w:tr>
      <w:tr w14:paraId="2E8E8A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6F82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4870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EE7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84BB">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1E41">
            <w:pPr>
              <w:jc w:val="center"/>
            </w:pPr>
            <w:r>
              <w:rPr>
                <w:rFonts w:ascii="宋体" w:hAnsi="宋体" w:eastAsia="宋体"/>
                <w:sz w:val="16"/>
              </w:rPr>
              <w:t>&gt;=340人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3867">
            <w:pPr>
              <w:jc w:val="center"/>
            </w:pPr>
            <w:r>
              <w:rPr>
                <w:rFonts w:ascii="宋体" w:hAnsi="宋体" w:eastAsia="宋体"/>
                <w:sz w:val="16"/>
              </w:rPr>
              <w:t>=340人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5C7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BC2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4215F">
            <w:pPr>
              <w:jc w:val="center"/>
            </w:pPr>
          </w:p>
        </w:tc>
      </w:tr>
      <w:tr w14:paraId="2D6AD6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773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ECC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F214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588F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AFE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1A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D41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58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58685">
            <w:pPr>
              <w:jc w:val="center"/>
            </w:pPr>
          </w:p>
        </w:tc>
      </w:tr>
      <w:tr w14:paraId="5F29E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50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28E0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F0A9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711D">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405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75E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57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69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33A90">
            <w:pPr>
              <w:jc w:val="center"/>
            </w:pPr>
          </w:p>
        </w:tc>
      </w:tr>
      <w:tr w14:paraId="25CAF2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9AF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296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C6A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902B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A65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C483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58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03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A31FC">
            <w:pPr>
              <w:jc w:val="center"/>
            </w:pPr>
          </w:p>
        </w:tc>
      </w:tr>
      <w:tr w14:paraId="20180E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D01E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D37F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4449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D1101">
            <w:pPr>
              <w:jc w:val="center"/>
            </w:pPr>
            <w:r>
              <w:rPr>
                <w:rFonts w:ascii="宋体" w:hAnsi="宋体" w:eastAsia="宋体"/>
                <w:sz w:val="16"/>
              </w:rPr>
              <w:t>学前教育公用经费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604B7">
            <w:pPr>
              <w:jc w:val="center"/>
            </w:pPr>
            <w:r>
              <w:rPr>
                <w:rFonts w:ascii="宋体" w:hAnsi="宋体" w:eastAsia="宋体"/>
                <w:sz w:val="16"/>
              </w:rPr>
              <w:t>&lt;=37.4万元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8FA14">
            <w:pPr>
              <w:jc w:val="center"/>
            </w:pPr>
            <w:r>
              <w:rPr>
                <w:rFonts w:ascii="宋体" w:hAnsi="宋体" w:eastAsia="宋体"/>
                <w:sz w:val="16"/>
              </w:rPr>
              <w:t>=37.4万元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0FE5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F6B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C0211">
            <w:pPr>
              <w:jc w:val="center"/>
            </w:pPr>
          </w:p>
        </w:tc>
      </w:tr>
      <w:tr w14:paraId="2D1458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237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68E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5CB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0EEB2">
            <w:pPr>
              <w:jc w:val="center"/>
            </w:pPr>
            <w:r>
              <w:rPr>
                <w:rFonts w:ascii="宋体" w:hAnsi="宋体" w:eastAsia="宋体"/>
                <w:sz w:val="16"/>
              </w:rPr>
              <w:t>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F636E">
            <w:pPr>
              <w:jc w:val="center"/>
            </w:pPr>
            <w:r>
              <w:rPr>
                <w:rFonts w:ascii="宋体" w:hAnsi="宋体" w:eastAsia="宋体"/>
                <w:sz w:val="16"/>
              </w:rPr>
              <w:t>&lt;=4.08万元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606B9">
            <w:pPr>
              <w:jc w:val="center"/>
            </w:pPr>
            <w:r>
              <w:rPr>
                <w:rFonts w:ascii="宋体" w:hAnsi="宋体" w:eastAsia="宋体"/>
                <w:sz w:val="16"/>
              </w:rPr>
              <w:t>=4.08万元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2047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3F19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0AF3">
            <w:pPr>
              <w:jc w:val="center"/>
            </w:pPr>
          </w:p>
        </w:tc>
      </w:tr>
      <w:tr w14:paraId="7DB57F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B8B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877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E2E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22F9">
            <w:pPr>
              <w:jc w:val="center"/>
            </w:pPr>
            <w:r>
              <w:rPr>
                <w:rFonts w:ascii="宋体" w:hAnsi="宋体" w:eastAsia="宋体"/>
                <w:sz w:val="16"/>
              </w:rPr>
              <w:t>学前伙食费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43F81">
            <w:pPr>
              <w:jc w:val="center"/>
            </w:pPr>
            <w:r>
              <w:rPr>
                <w:rFonts w:ascii="宋体" w:hAnsi="宋体" w:eastAsia="宋体"/>
                <w:sz w:val="16"/>
              </w:rPr>
              <w:t>&lt;=47.26万元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C0B91">
            <w:pPr>
              <w:jc w:val="center"/>
            </w:pPr>
            <w:r>
              <w:rPr>
                <w:rFonts w:ascii="宋体" w:hAnsi="宋体" w:eastAsia="宋体"/>
                <w:sz w:val="16"/>
              </w:rPr>
              <w:t>=47.26万元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199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F95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930F4">
            <w:pPr>
              <w:jc w:val="center"/>
            </w:pPr>
          </w:p>
        </w:tc>
      </w:tr>
      <w:tr w14:paraId="3F5B8D9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BF8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225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C540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A3BAC">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592A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54A6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AF7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992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A3AE">
            <w:pPr>
              <w:jc w:val="center"/>
            </w:pPr>
          </w:p>
        </w:tc>
      </w:tr>
      <w:tr w14:paraId="5D7DEC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318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D7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959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44733">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BAA3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3833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D2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BD4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FA0D">
            <w:pPr>
              <w:jc w:val="center"/>
            </w:pPr>
          </w:p>
        </w:tc>
      </w:tr>
      <w:tr w14:paraId="15E9669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7E856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7431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AEE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F3CC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C92B80"/>
        </w:tc>
      </w:tr>
    </w:tbl>
    <w:p w14:paraId="2207A23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F3E628">
        <w:tblPrEx>
          <w:tblCellMar>
            <w:top w:w="0" w:type="dxa"/>
            <w:left w:w="108" w:type="dxa"/>
            <w:bottom w:w="0" w:type="dxa"/>
            <w:right w:w="108" w:type="dxa"/>
          </w:tblCellMar>
        </w:tblPrEx>
        <w:tc>
          <w:tcPr>
            <w:tcW w:w="8847" w:type="dxa"/>
            <w:gridSpan w:val="9"/>
            <w:vAlign w:val="center"/>
          </w:tcPr>
          <w:p w14:paraId="04C7D6BC">
            <w:pPr>
              <w:jc w:val="center"/>
            </w:pPr>
            <w:r>
              <w:rPr>
                <w:rFonts w:ascii="宋体" w:hAnsi="宋体" w:eastAsia="宋体"/>
                <w:sz w:val="24"/>
              </w:rPr>
              <w:t>项目支出绩效自评表</w:t>
            </w:r>
          </w:p>
        </w:tc>
      </w:tr>
      <w:tr w14:paraId="5D7E7324">
        <w:tblPrEx>
          <w:tblCellMar>
            <w:top w:w="0" w:type="dxa"/>
            <w:left w:w="108" w:type="dxa"/>
            <w:bottom w:w="0" w:type="dxa"/>
            <w:right w:w="108" w:type="dxa"/>
          </w:tblCellMar>
        </w:tblPrEx>
        <w:tc>
          <w:tcPr>
            <w:tcW w:w="8847" w:type="dxa"/>
            <w:gridSpan w:val="9"/>
            <w:vAlign w:val="center"/>
          </w:tcPr>
          <w:p w14:paraId="5A7999FE">
            <w:pPr>
              <w:jc w:val="center"/>
            </w:pPr>
            <w:r>
              <w:rPr>
                <w:rFonts w:ascii="宋体" w:hAnsi="宋体" w:eastAsia="宋体"/>
                <w:sz w:val="24"/>
              </w:rPr>
              <w:t>(2024年度)</w:t>
            </w:r>
          </w:p>
        </w:tc>
      </w:tr>
      <w:tr w14:paraId="2E61D1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6FB9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6B498B">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5B7FC7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0DE4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F29B62">
            <w:pPr>
              <w:jc w:val="center"/>
            </w:pPr>
            <w:r>
              <w:rPr>
                <w:rFonts w:ascii="宋体" w:hAnsi="宋体" w:eastAsia="宋体"/>
                <w:sz w:val="16"/>
              </w:rPr>
              <w:t>洛浦县第三小学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560B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B7FB88">
            <w:pPr>
              <w:jc w:val="center"/>
            </w:pPr>
            <w:r>
              <w:rPr>
                <w:rFonts w:ascii="宋体" w:hAnsi="宋体" w:eastAsia="宋体"/>
                <w:sz w:val="16"/>
              </w:rPr>
              <w:t>洛浦县第三小学</w:t>
            </w:r>
          </w:p>
        </w:tc>
      </w:tr>
      <w:tr w14:paraId="3FD1DD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D3A9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C1E6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B68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35DE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F983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3C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BE8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A4DF8">
            <w:pPr>
              <w:jc w:val="center"/>
            </w:pPr>
            <w:r>
              <w:rPr>
                <w:rFonts w:ascii="宋体" w:hAnsi="宋体" w:eastAsia="宋体"/>
                <w:sz w:val="16"/>
              </w:rPr>
              <w:t>得分</w:t>
            </w:r>
          </w:p>
        </w:tc>
      </w:tr>
      <w:tr w14:paraId="367644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27C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46B1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5C717">
            <w:pPr>
              <w:jc w:val="center"/>
            </w:pPr>
            <w:r>
              <w:rPr>
                <w:rFonts w:ascii="宋体" w:hAnsi="宋体" w:eastAsia="宋体"/>
                <w:sz w:val="16"/>
              </w:rPr>
              <w:t>73.31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3439">
            <w:pPr>
              <w:jc w:val="center"/>
            </w:pPr>
            <w:r>
              <w:rPr>
                <w:rFonts w:ascii="宋体" w:hAnsi="宋体" w:eastAsia="宋体"/>
                <w:sz w:val="16"/>
              </w:rPr>
              <w:t>43.74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178E0">
            <w:pPr>
              <w:jc w:val="center"/>
            </w:pPr>
            <w:r>
              <w:rPr>
                <w:rFonts w:ascii="宋体" w:hAnsi="宋体" w:eastAsia="宋体"/>
                <w:sz w:val="16"/>
              </w:rPr>
              <w:t>43.74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2A8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7C86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64029">
            <w:pPr>
              <w:jc w:val="center"/>
            </w:pPr>
            <w:r>
              <w:rPr>
                <w:rFonts w:ascii="宋体" w:hAnsi="宋体" w:eastAsia="宋体"/>
                <w:sz w:val="16"/>
              </w:rPr>
              <w:t>10.00分</w:t>
            </w:r>
          </w:p>
        </w:tc>
      </w:tr>
      <w:tr w14:paraId="7EFD80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BE7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4EF7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DA3E7">
            <w:pPr>
              <w:jc w:val="center"/>
            </w:pPr>
            <w:r>
              <w:rPr>
                <w:rFonts w:ascii="宋体" w:hAnsi="宋体" w:eastAsia="宋体"/>
                <w:sz w:val="16"/>
              </w:rPr>
              <w:t>73.31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A818D">
            <w:pPr>
              <w:jc w:val="center"/>
            </w:pPr>
            <w:r>
              <w:rPr>
                <w:rFonts w:ascii="宋体" w:hAnsi="宋体" w:eastAsia="宋体"/>
                <w:sz w:val="16"/>
              </w:rPr>
              <w:t>43.74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EFF62">
            <w:pPr>
              <w:jc w:val="center"/>
            </w:pPr>
            <w:r>
              <w:rPr>
                <w:rFonts w:ascii="宋体" w:hAnsi="宋体" w:eastAsia="宋体"/>
                <w:sz w:val="16"/>
              </w:rPr>
              <w:t>43.74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26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8C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5A400">
            <w:pPr>
              <w:jc w:val="center"/>
            </w:pPr>
            <w:r>
              <w:rPr>
                <w:rFonts w:ascii="宋体" w:hAnsi="宋体" w:eastAsia="宋体"/>
                <w:sz w:val="16"/>
              </w:rPr>
              <w:t>—</w:t>
            </w:r>
          </w:p>
        </w:tc>
      </w:tr>
      <w:tr w14:paraId="13DE57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5E3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D4D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A8D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4AD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29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F91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CC4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29E6">
            <w:pPr>
              <w:jc w:val="center"/>
            </w:pPr>
            <w:r>
              <w:rPr>
                <w:rFonts w:ascii="宋体" w:hAnsi="宋体" w:eastAsia="宋体"/>
                <w:sz w:val="16"/>
              </w:rPr>
              <w:t>—</w:t>
            </w:r>
          </w:p>
        </w:tc>
      </w:tr>
      <w:tr w14:paraId="2EE22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8CA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D6E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082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A58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368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55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9A7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5BD1">
            <w:pPr>
              <w:jc w:val="center"/>
            </w:pPr>
            <w:r>
              <w:rPr>
                <w:rFonts w:ascii="宋体" w:hAnsi="宋体" w:eastAsia="宋体"/>
                <w:sz w:val="16"/>
              </w:rPr>
              <w:t>—</w:t>
            </w:r>
          </w:p>
        </w:tc>
      </w:tr>
      <w:tr w14:paraId="184375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D6C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DA7C9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99BEE">
            <w:pPr>
              <w:jc w:val="center"/>
            </w:pPr>
            <w:r>
              <w:rPr>
                <w:rFonts w:ascii="宋体" w:hAnsi="宋体" w:eastAsia="宋体"/>
                <w:sz w:val="16"/>
              </w:rPr>
              <w:t>实际完成情况</w:t>
            </w:r>
          </w:p>
        </w:tc>
      </w:tr>
      <w:tr w14:paraId="35C801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C428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312BC3">
            <w:pPr>
              <w:jc w:val="both"/>
            </w:pPr>
            <w:r>
              <w:rPr>
                <w:rFonts w:ascii="宋体" w:hAnsi="宋体" w:eastAsia="宋体"/>
                <w:sz w:val="16"/>
              </w:rPr>
              <w:t>本项目主要实施内容为：为保障学校日常工作正常运行，本项目正常性项目，资金总额为43.74万元，将在2024年12月之前完成。通过实施本项目可以有效提高学校工作效率。保障学校日常工作正常运行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3B3A7">
            <w:pPr>
              <w:jc w:val="both"/>
            </w:pPr>
            <w:r>
              <w:rPr>
                <w:rFonts w:hint="eastAsia" w:ascii="宋体" w:hAnsi="宋体"/>
                <w:sz w:val="16"/>
                <w:lang w:eastAsia="zh-CN"/>
              </w:rPr>
              <w:t>截至</w:t>
            </w:r>
            <w:r>
              <w:rPr>
                <w:rFonts w:ascii="宋体" w:hAnsi="宋体" w:eastAsia="宋体"/>
                <w:sz w:val="16"/>
              </w:rPr>
              <w:t>2024年12月，我单位已完成938名学生的生活补助及学校公用经费资金使用，资金已使用43.74万元。通过实施本项目可以有效提高学校工作效率。保障学校日常工作正常运行。</w:t>
            </w:r>
          </w:p>
        </w:tc>
      </w:tr>
      <w:tr w14:paraId="7D9129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517B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C1F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255B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D213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E13E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6883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6CC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6AF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21385">
            <w:pPr>
              <w:jc w:val="center"/>
            </w:pPr>
            <w:r>
              <w:rPr>
                <w:rFonts w:ascii="宋体" w:hAnsi="宋体" w:eastAsia="宋体"/>
                <w:sz w:val="16"/>
              </w:rPr>
              <w:t>偏差原因分析及改进措施</w:t>
            </w:r>
          </w:p>
        </w:tc>
      </w:tr>
      <w:tr w14:paraId="008E51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C44E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4378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EDB8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2A8EE">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BD3E9">
            <w:pPr>
              <w:jc w:val="center"/>
            </w:pPr>
            <w:r>
              <w:rPr>
                <w:rFonts w:ascii="宋体" w:hAnsi="宋体" w:eastAsia="宋体"/>
                <w:sz w:val="16"/>
              </w:rPr>
              <w:t>&gt;=938人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AFA74">
            <w:pPr>
              <w:jc w:val="center"/>
            </w:pPr>
            <w:r>
              <w:rPr>
                <w:rFonts w:ascii="宋体" w:hAnsi="宋体" w:eastAsia="宋体"/>
                <w:sz w:val="16"/>
              </w:rPr>
              <w:t>=938人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F29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6F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3F4B2">
            <w:pPr>
              <w:jc w:val="center"/>
            </w:pPr>
          </w:p>
        </w:tc>
      </w:tr>
      <w:tr w14:paraId="7E3E9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FC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C31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B64B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1CA2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F3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BC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BF5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A4A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74C0C">
            <w:pPr>
              <w:jc w:val="center"/>
            </w:pPr>
          </w:p>
        </w:tc>
      </w:tr>
      <w:tr w14:paraId="451EF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A06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F353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28BF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81278">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0AB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4E87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ED4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938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C9DE">
            <w:pPr>
              <w:jc w:val="center"/>
            </w:pPr>
          </w:p>
        </w:tc>
      </w:tr>
      <w:tr w14:paraId="7F5F1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265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B03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32C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CD22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F5E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8F5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ECA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013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03B43">
            <w:pPr>
              <w:jc w:val="center"/>
            </w:pPr>
          </w:p>
        </w:tc>
      </w:tr>
      <w:tr w14:paraId="5CE6AC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B46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0B59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6D75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7D227">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39F3">
            <w:pPr>
              <w:jc w:val="center"/>
            </w:pPr>
            <w:r>
              <w:rPr>
                <w:rFonts w:ascii="宋体" w:hAnsi="宋体" w:eastAsia="宋体"/>
                <w:sz w:val="16"/>
              </w:rPr>
              <w:t>&lt;=36.6万元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7DA66">
            <w:pPr>
              <w:jc w:val="center"/>
            </w:pPr>
            <w:r>
              <w:rPr>
                <w:rFonts w:ascii="宋体" w:hAnsi="宋体" w:eastAsia="宋体"/>
                <w:sz w:val="16"/>
              </w:rPr>
              <w:t>=36.6万元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932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B6E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8CBE4">
            <w:pPr>
              <w:jc w:val="center"/>
            </w:pPr>
          </w:p>
        </w:tc>
      </w:tr>
      <w:tr w14:paraId="4FFE8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01E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080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507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1E7A5">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E6DE7">
            <w:pPr>
              <w:jc w:val="center"/>
            </w:pPr>
            <w:r>
              <w:rPr>
                <w:rFonts w:ascii="宋体" w:hAnsi="宋体" w:eastAsia="宋体"/>
                <w:sz w:val="16"/>
              </w:rPr>
              <w:t>&gt;=7.14万元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EE222">
            <w:pPr>
              <w:jc w:val="center"/>
            </w:pPr>
            <w:r>
              <w:rPr>
                <w:rFonts w:ascii="宋体" w:hAnsi="宋体" w:eastAsia="宋体"/>
                <w:sz w:val="16"/>
              </w:rPr>
              <w:t>=7.14万元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189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1ED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61D51">
            <w:pPr>
              <w:jc w:val="center"/>
            </w:pPr>
          </w:p>
        </w:tc>
      </w:tr>
      <w:tr w14:paraId="5909F8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1F1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D8C5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73B4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0DC9B">
            <w:pPr>
              <w:jc w:val="center"/>
            </w:pPr>
            <w:r>
              <w:rPr>
                <w:rFonts w:ascii="宋体" w:hAnsi="宋体" w:eastAsia="宋体"/>
                <w:sz w:val="16"/>
              </w:rPr>
              <w:t>改善</w:t>
            </w:r>
            <w:r>
              <w:rPr>
                <w:rFonts w:hint="eastAsia" w:ascii="宋体" w:hAnsi="宋体"/>
                <w:sz w:val="16"/>
                <w:lang w:eastAsia="zh-CN"/>
              </w:rPr>
              <w:t>教育</w:t>
            </w:r>
            <w:r>
              <w:rPr>
                <w:rFonts w:ascii="宋体" w:hAnsi="宋体" w:eastAsia="宋体"/>
                <w:sz w:val="16"/>
              </w:rPr>
              <w:t>保障学校日常工作正常运行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558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9207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E7B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A75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24BD6">
            <w:pPr>
              <w:jc w:val="center"/>
            </w:pPr>
          </w:p>
        </w:tc>
      </w:tr>
      <w:tr w14:paraId="39E1EB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AFF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407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835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AFA5C">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B158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C257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C6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65C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30C4A">
            <w:pPr>
              <w:jc w:val="center"/>
            </w:pPr>
          </w:p>
        </w:tc>
      </w:tr>
      <w:tr w14:paraId="427BB46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C972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2EE7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C25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5F86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BB0CD3"/>
        </w:tc>
      </w:tr>
    </w:tbl>
    <w:p w14:paraId="0C65267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376D05">
        <w:tblPrEx>
          <w:tblCellMar>
            <w:top w:w="0" w:type="dxa"/>
            <w:left w:w="108" w:type="dxa"/>
            <w:bottom w:w="0" w:type="dxa"/>
            <w:right w:w="108" w:type="dxa"/>
          </w:tblCellMar>
        </w:tblPrEx>
        <w:tc>
          <w:tcPr>
            <w:tcW w:w="8847" w:type="dxa"/>
            <w:gridSpan w:val="9"/>
            <w:vAlign w:val="center"/>
          </w:tcPr>
          <w:p w14:paraId="764BFF6C">
            <w:pPr>
              <w:jc w:val="center"/>
            </w:pPr>
            <w:r>
              <w:rPr>
                <w:rFonts w:ascii="宋体" w:hAnsi="宋体" w:eastAsia="宋体"/>
                <w:sz w:val="24"/>
              </w:rPr>
              <w:t>项目支出绩效自评表</w:t>
            </w:r>
          </w:p>
        </w:tc>
      </w:tr>
      <w:tr w14:paraId="617BDA04">
        <w:tblPrEx>
          <w:tblCellMar>
            <w:top w:w="0" w:type="dxa"/>
            <w:left w:w="108" w:type="dxa"/>
            <w:bottom w:w="0" w:type="dxa"/>
            <w:right w:w="108" w:type="dxa"/>
          </w:tblCellMar>
        </w:tblPrEx>
        <w:tc>
          <w:tcPr>
            <w:tcW w:w="8847" w:type="dxa"/>
            <w:gridSpan w:val="9"/>
            <w:vAlign w:val="center"/>
          </w:tcPr>
          <w:p w14:paraId="44181A48">
            <w:pPr>
              <w:jc w:val="center"/>
            </w:pPr>
            <w:r>
              <w:rPr>
                <w:rFonts w:ascii="宋体" w:hAnsi="宋体" w:eastAsia="宋体"/>
                <w:sz w:val="24"/>
              </w:rPr>
              <w:t>(2024年度)</w:t>
            </w:r>
          </w:p>
        </w:tc>
      </w:tr>
      <w:tr w14:paraId="1277BA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048C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536A0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：2024年城乡义务教育补助经费-家庭经济生活困难学生生活补助（小学）-洛财教</w:t>
            </w:r>
            <w:r>
              <w:rPr>
                <w:rFonts w:hint="eastAsia" w:ascii="宋体" w:hAnsi="宋体"/>
                <w:sz w:val="16"/>
                <w:lang w:eastAsia="zh-CN"/>
              </w:rPr>
              <w:t>〔2024〕75号</w:t>
            </w:r>
          </w:p>
        </w:tc>
      </w:tr>
      <w:tr w14:paraId="5BDACD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889F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F31407">
            <w:pPr>
              <w:jc w:val="center"/>
            </w:pPr>
            <w:r>
              <w:rPr>
                <w:rFonts w:ascii="宋体" w:hAnsi="宋体" w:eastAsia="宋体"/>
                <w:sz w:val="16"/>
              </w:rPr>
              <w:t>洛浦县第三小学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E83C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B48C64">
            <w:pPr>
              <w:jc w:val="center"/>
            </w:pPr>
            <w:r>
              <w:rPr>
                <w:rFonts w:ascii="宋体" w:hAnsi="宋体" w:eastAsia="宋体"/>
                <w:sz w:val="16"/>
              </w:rPr>
              <w:t>洛浦县第三小学</w:t>
            </w:r>
          </w:p>
        </w:tc>
      </w:tr>
      <w:tr w14:paraId="4A450A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26D6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140A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7771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E33C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3D2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2CD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9B1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00F1">
            <w:pPr>
              <w:jc w:val="center"/>
            </w:pPr>
            <w:r>
              <w:rPr>
                <w:rFonts w:ascii="宋体" w:hAnsi="宋体" w:eastAsia="宋体"/>
                <w:sz w:val="16"/>
              </w:rPr>
              <w:t>得分</w:t>
            </w:r>
          </w:p>
        </w:tc>
      </w:tr>
      <w:tr w14:paraId="7BE88E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49D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0F4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111B7">
            <w:pPr>
              <w:jc w:val="center"/>
            </w:pPr>
            <w:r>
              <w:rPr>
                <w:rFonts w:ascii="宋体" w:hAnsi="宋体" w:eastAsia="宋体"/>
                <w:sz w:val="16"/>
              </w:rPr>
              <w:t>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7AA3D">
            <w:pPr>
              <w:jc w:val="center"/>
            </w:pPr>
            <w:r>
              <w:rPr>
                <w:rFonts w:ascii="宋体" w:hAnsi="宋体" w:eastAsia="宋体"/>
                <w:sz w:val="16"/>
              </w:rPr>
              <w:t>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86B6E">
            <w:pPr>
              <w:jc w:val="center"/>
            </w:pPr>
            <w:r>
              <w:rPr>
                <w:rFonts w:ascii="宋体" w:hAnsi="宋体" w:eastAsia="宋体"/>
                <w:sz w:val="16"/>
              </w:rPr>
              <w:t>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E06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277E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1E58F">
            <w:pPr>
              <w:jc w:val="center"/>
            </w:pPr>
            <w:r>
              <w:rPr>
                <w:rFonts w:ascii="宋体" w:hAnsi="宋体" w:eastAsia="宋体"/>
                <w:sz w:val="16"/>
              </w:rPr>
              <w:t>10.00分</w:t>
            </w:r>
          </w:p>
        </w:tc>
      </w:tr>
      <w:tr w14:paraId="0B6955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0B5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44FD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43D22">
            <w:pPr>
              <w:jc w:val="center"/>
            </w:pPr>
            <w:r>
              <w:rPr>
                <w:rFonts w:ascii="宋体" w:hAnsi="宋体" w:eastAsia="宋体"/>
                <w:sz w:val="16"/>
              </w:rPr>
              <w:t>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2940B">
            <w:pPr>
              <w:jc w:val="center"/>
            </w:pPr>
            <w:r>
              <w:rPr>
                <w:rFonts w:ascii="宋体" w:hAnsi="宋体" w:eastAsia="宋体"/>
                <w:sz w:val="16"/>
              </w:rPr>
              <w:t>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AE4C">
            <w:pPr>
              <w:jc w:val="center"/>
            </w:pPr>
            <w:r>
              <w:rPr>
                <w:rFonts w:ascii="宋体" w:hAnsi="宋体" w:eastAsia="宋体"/>
                <w:sz w:val="16"/>
              </w:rPr>
              <w:t>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BD8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FC2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8EDFD">
            <w:pPr>
              <w:jc w:val="center"/>
            </w:pPr>
            <w:r>
              <w:rPr>
                <w:rFonts w:ascii="宋体" w:hAnsi="宋体" w:eastAsia="宋体"/>
                <w:sz w:val="16"/>
              </w:rPr>
              <w:t>—</w:t>
            </w:r>
          </w:p>
        </w:tc>
      </w:tr>
      <w:tr w14:paraId="6817B2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05D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6CC5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182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280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A1E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CC4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CEC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CB5C2">
            <w:pPr>
              <w:jc w:val="center"/>
            </w:pPr>
            <w:r>
              <w:rPr>
                <w:rFonts w:ascii="宋体" w:hAnsi="宋体" w:eastAsia="宋体"/>
                <w:sz w:val="16"/>
              </w:rPr>
              <w:t>—</w:t>
            </w:r>
          </w:p>
        </w:tc>
      </w:tr>
      <w:tr w14:paraId="643CD5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528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640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AF0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789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E8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CE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8C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0A46D">
            <w:pPr>
              <w:jc w:val="center"/>
            </w:pPr>
            <w:r>
              <w:rPr>
                <w:rFonts w:ascii="宋体" w:hAnsi="宋体" w:eastAsia="宋体"/>
                <w:sz w:val="16"/>
              </w:rPr>
              <w:t>—</w:t>
            </w:r>
          </w:p>
        </w:tc>
      </w:tr>
      <w:tr w14:paraId="60E21D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2DE6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2D7B8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C57DFC">
            <w:pPr>
              <w:jc w:val="center"/>
            </w:pPr>
            <w:r>
              <w:rPr>
                <w:rFonts w:ascii="宋体" w:hAnsi="宋体" w:eastAsia="宋体"/>
                <w:sz w:val="16"/>
              </w:rPr>
              <w:t>实际完成情况</w:t>
            </w:r>
          </w:p>
        </w:tc>
      </w:tr>
      <w:tr w14:paraId="48DA6D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A015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38276C">
            <w:pPr>
              <w:jc w:val="both"/>
            </w:pPr>
            <w:r>
              <w:rPr>
                <w:rFonts w:ascii="宋体" w:hAnsi="宋体" w:eastAsia="宋体"/>
                <w:sz w:val="16"/>
              </w:rPr>
              <w:t>本项目主要实施内容为：为保障学校日常工作正常运行，本项目正常性项目，资金总额为5.95万元，将在2024年12月之前完成。通过实施本项目可以有效提高学校工作效率。保障学校日常工作正常运行。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2FACD1">
            <w:pPr>
              <w:jc w:val="both"/>
            </w:pPr>
            <w:r>
              <w:rPr>
                <w:rFonts w:hint="eastAsia" w:ascii="宋体" w:hAnsi="宋体"/>
                <w:sz w:val="16"/>
                <w:lang w:eastAsia="zh-CN"/>
              </w:rPr>
              <w:t>截至</w:t>
            </w:r>
            <w:r>
              <w:rPr>
                <w:rFonts w:ascii="宋体" w:hAnsi="宋体" w:eastAsia="宋体"/>
                <w:sz w:val="16"/>
              </w:rPr>
              <w:t>2024年12月31日，本项目已完成238名学生家庭经济生活困难学生生活补助发放，已形成资金支付5.59万元。通过实施本项目可以有效提高学校工作效率。保障学校日常工作正常运行。</w:t>
            </w:r>
          </w:p>
        </w:tc>
      </w:tr>
      <w:tr w14:paraId="354C6D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3B42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0F3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19C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C2F7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C3CA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CE4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ED33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D2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1189">
            <w:pPr>
              <w:jc w:val="center"/>
            </w:pPr>
            <w:r>
              <w:rPr>
                <w:rFonts w:ascii="宋体" w:hAnsi="宋体" w:eastAsia="宋体"/>
                <w:sz w:val="16"/>
              </w:rPr>
              <w:t>偏差原因分析及改进措施</w:t>
            </w:r>
          </w:p>
        </w:tc>
      </w:tr>
      <w:tr w14:paraId="5F6686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F521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116E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821D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1F40F">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6831E">
            <w:pPr>
              <w:jc w:val="center"/>
            </w:pPr>
            <w:r>
              <w:rPr>
                <w:rFonts w:ascii="宋体" w:hAnsi="宋体" w:eastAsia="宋体"/>
                <w:sz w:val="16"/>
              </w:rPr>
              <w:t>&gt;=938人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EDA02">
            <w:pPr>
              <w:jc w:val="center"/>
            </w:pPr>
            <w:r>
              <w:rPr>
                <w:rFonts w:ascii="宋体" w:hAnsi="宋体" w:eastAsia="宋体"/>
                <w:sz w:val="16"/>
              </w:rPr>
              <w:t>=938人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EE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C6D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6D11">
            <w:pPr>
              <w:jc w:val="center"/>
            </w:pPr>
          </w:p>
        </w:tc>
      </w:tr>
      <w:tr w14:paraId="7B97EB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E3E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CCD0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3D8F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10C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B9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38E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FB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4BD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E64DB">
            <w:pPr>
              <w:jc w:val="center"/>
            </w:pPr>
          </w:p>
        </w:tc>
      </w:tr>
      <w:tr w14:paraId="212F81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57B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5473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C4A8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02EC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0A83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B57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A6F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8C1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F892B">
            <w:pPr>
              <w:jc w:val="center"/>
            </w:pPr>
          </w:p>
        </w:tc>
      </w:tr>
      <w:tr w14:paraId="1E18A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A2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0DB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83D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10AE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B9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CA5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694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C6A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89472">
            <w:pPr>
              <w:jc w:val="center"/>
            </w:pPr>
          </w:p>
        </w:tc>
      </w:tr>
      <w:tr w14:paraId="6D201C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767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D8E2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92ED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68CF">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9B152">
            <w:pPr>
              <w:jc w:val="center"/>
            </w:pPr>
            <w:r>
              <w:rPr>
                <w:rFonts w:ascii="宋体" w:hAnsi="宋体" w:eastAsia="宋体"/>
                <w:sz w:val="16"/>
              </w:rPr>
              <w:t>&lt;=5.95万元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70093">
            <w:pPr>
              <w:jc w:val="center"/>
            </w:pPr>
            <w:r>
              <w:rPr>
                <w:rFonts w:ascii="宋体" w:hAnsi="宋体" w:eastAsia="宋体"/>
                <w:sz w:val="16"/>
              </w:rPr>
              <w:t>=5.95万元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BE0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C51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A17E6">
            <w:pPr>
              <w:jc w:val="center"/>
            </w:pPr>
          </w:p>
        </w:tc>
      </w:tr>
      <w:tr w14:paraId="6E4F4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745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B078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C1A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326AF">
            <w:pPr>
              <w:jc w:val="center"/>
            </w:pPr>
            <w:r>
              <w:rPr>
                <w:rFonts w:ascii="宋体" w:hAnsi="宋体" w:eastAsia="宋体"/>
                <w:sz w:val="16"/>
              </w:rPr>
              <w:t>保障学校日常工作正常运行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F1A5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DA56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3B9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CBC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3989">
            <w:pPr>
              <w:jc w:val="center"/>
            </w:pPr>
          </w:p>
        </w:tc>
      </w:tr>
      <w:tr w14:paraId="1BC148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7B3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530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EA0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564BA">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B3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5EB7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BAE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00D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CD531">
            <w:pPr>
              <w:jc w:val="center"/>
            </w:pPr>
          </w:p>
        </w:tc>
      </w:tr>
      <w:tr w14:paraId="1051596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6A39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8897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496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6BC5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EDF17C"/>
        </w:tc>
      </w:tr>
    </w:tbl>
    <w:p w14:paraId="5E7707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7165B9">
        <w:tblPrEx>
          <w:tblCellMar>
            <w:top w:w="0" w:type="dxa"/>
            <w:left w:w="108" w:type="dxa"/>
            <w:bottom w:w="0" w:type="dxa"/>
            <w:right w:w="108" w:type="dxa"/>
          </w:tblCellMar>
        </w:tblPrEx>
        <w:tc>
          <w:tcPr>
            <w:tcW w:w="8847" w:type="dxa"/>
            <w:gridSpan w:val="9"/>
            <w:vAlign w:val="center"/>
          </w:tcPr>
          <w:p w14:paraId="480F6330">
            <w:pPr>
              <w:jc w:val="center"/>
            </w:pPr>
            <w:r>
              <w:rPr>
                <w:rFonts w:ascii="宋体" w:hAnsi="宋体" w:eastAsia="宋体"/>
                <w:sz w:val="24"/>
              </w:rPr>
              <w:t>项目支出绩效自评表</w:t>
            </w:r>
          </w:p>
        </w:tc>
      </w:tr>
      <w:tr w14:paraId="21AA067F">
        <w:tblPrEx>
          <w:tblCellMar>
            <w:top w:w="0" w:type="dxa"/>
            <w:left w:w="108" w:type="dxa"/>
            <w:bottom w:w="0" w:type="dxa"/>
            <w:right w:w="108" w:type="dxa"/>
          </w:tblCellMar>
        </w:tblPrEx>
        <w:tc>
          <w:tcPr>
            <w:tcW w:w="8847" w:type="dxa"/>
            <w:gridSpan w:val="9"/>
            <w:vAlign w:val="center"/>
          </w:tcPr>
          <w:p w14:paraId="657E4FE3">
            <w:pPr>
              <w:jc w:val="center"/>
            </w:pPr>
            <w:r>
              <w:rPr>
                <w:rFonts w:ascii="宋体" w:hAnsi="宋体" w:eastAsia="宋体"/>
                <w:sz w:val="24"/>
              </w:rPr>
              <w:t>(2024年度)</w:t>
            </w:r>
          </w:p>
        </w:tc>
      </w:tr>
      <w:tr w14:paraId="63C31D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062B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E5826D">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62BA66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4BA0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3FDAB8">
            <w:pPr>
              <w:jc w:val="center"/>
            </w:pPr>
            <w:r>
              <w:rPr>
                <w:rFonts w:ascii="宋体" w:hAnsi="宋体" w:eastAsia="宋体"/>
                <w:sz w:val="16"/>
              </w:rPr>
              <w:t>洛浦县第三小学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3FDB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A22718">
            <w:pPr>
              <w:jc w:val="center"/>
            </w:pPr>
            <w:r>
              <w:rPr>
                <w:rFonts w:ascii="宋体" w:hAnsi="宋体" w:eastAsia="宋体"/>
                <w:sz w:val="16"/>
              </w:rPr>
              <w:t>洛浦县第三小学</w:t>
            </w:r>
          </w:p>
        </w:tc>
      </w:tr>
      <w:tr w14:paraId="348DF0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ADCB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949D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A9A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E589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2B8C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0A6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8F5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F16BF">
            <w:pPr>
              <w:jc w:val="center"/>
            </w:pPr>
            <w:r>
              <w:rPr>
                <w:rFonts w:ascii="宋体" w:hAnsi="宋体" w:eastAsia="宋体"/>
                <w:sz w:val="16"/>
              </w:rPr>
              <w:t>得分</w:t>
            </w:r>
          </w:p>
        </w:tc>
      </w:tr>
      <w:tr w14:paraId="147993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C72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4CD1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CAFF7">
            <w:pPr>
              <w:jc w:val="center"/>
            </w:pPr>
            <w:r>
              <w:rPr>
                <w:rFonts w:ascii="宋体" w:hAnsi="宋体" w:eastAsia="宋体"/>
                <w:sz w:val="16"/>
              </w:rPr>
              <w:t>19.74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A703C">
            <w:pPr>
              <w:jc w:val="center"/>
            </w:pPr>
            <w:r>
              <w:rPr>
                <w:rFonts w:ascii="宋体" w:hAnsi="宋体" w:eastAsia="宋体"/>
                <w:sz w:val="16"/>
              </w:rPr>
              <w:t>19.74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7740">
            <w:pPr>
              <w:jc w:val="center"/>
            </w:pPr>
            <w:r>
              <w:rPr>
                <w:rFonts w:ascii="宋体" w:hAnsi="宋体" w:eastAsia="宋体"/>
                <w:sz w:val="16"/>
              </w:rPr>
              <w:t>19.74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0C7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4E20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4066">
            <w:pPr>
              <w:jc w:val="center"/>
            </w:pPr>
            <w:r>
              <w:rPr>
                <w:rFonts w:ascii="宋体" w:hAnsi="宋体" w:eastAsia="宋体"/>
                <w:sz w:val="16"/>
              </w:rPr>
              <w:t>10.00分</w:t>
            </w:r>
          </w:p>
        </w:tc>
      </w:tr>
      <w:tr w14:paraId="11A7C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1E3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F7DB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BA77D">
            <w:pPr>
              <w:jc w:val="center"/>
            </w:pPr>
            <w:r>
              <w:rPr>
                <w:rFonts w:ascii="宋体" w:hAnsi="宋体" w:eastAsia="宋体"/>
                <w:sz w:val="16"/>
              </w:rPr>
              <w:t>19.74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957C4">
            <w:pPr>
              <w:jc w:val="center"/>
            </w:pPr>
            <w:r>
              <w:rPr>
                <w:rFonts w:ascii="宋体" w:hAnsi="宋体" w:eastAsia="宋体"/>
                <w:sz w:val="16"/>
              </w:rPr>
              <w:t>19.74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93B74">
            <w:pPr>
              <w:jc w:val="center"/>
            </w:pPr>
            <w:r>
              <w:rPr>
                <w:rFonts w:ascii="宋体" w:hAnsi="宋体" w:eastAsia="宋体"/>
                <w:sz w:val="16"/>
              </w:rPr>
              <w:t>19.74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363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46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4027">
            <w:pPr>
              <w:jc w:val="center"/>
            </w:pPr>
            <w:r>
              <w:rPr>
                <w:rFonts w:ascii="宋体" w:hAnsi="宋体" w:eastAsia="宋体"/>
                <w:sz w:val="16"/>
              </w:rPr>
              <w:t>—</w:t>
            </w:r>
          </w:p>
        </w:tc>
      </w:tr>
      <w:tr w14:paraId="466BB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614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DC6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961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56C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865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085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60E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986D7">
            <w:pPr>
              <w:jc w:val="center"/>
            </w:pPr>
            <w:r>
              <w:rPr>
                <w:rFonts w:ascii="宋体" w:hAnsi="宋体" w:eastAsia="宋体"/>
                <w:sz w:val="16"/>
              </w:rPr>
              <w:t>—</w:t>
            </w:r>
          </w:p>
        </w:tc>
      </w:tr>
      <w:tr w14:paraId="693D7F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480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16F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DA1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3A0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1E9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9E0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DF6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5B195">
            <w:pPr>
              <w:jc w:val="center"/>
            </w:pPr>
            <w:r>
              <w:rPr>
                <w:rFonts w:ascii="宋体" w:hAnsi="宋体" w:eastAsia="宋体"/>
                <w:sz w:val="16"/>
              </w:rPr>
              <w:t>—</w:t>
            </w:r>
          </w:p>
        </w:tc>
      </w:tr>
      <w:tr w14:paraId="20F44D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8502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DFE6E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2A2FBC">
            <w:pPr>
              <w:jc w:val="center"/>
            </w:pPr>
            <w:r>
              <w:rPr>
                <w:rFonts w:ascii="宋体" w:hAnsi="宋体" w:eastAsia="宋体"/>
                <w:sz w:val="16"/>
              </w:rPr>
              <w:t>实际完成情况</w:t>
            </w:r>
          </w:p>
        </w:tc>
      </w:tr>
      <w:tr w14:paraId="76D538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6A63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2E5EA2">
            <w:pPr>
              <w:jc w:val="both"/>
            </w:pPr>
            <w:r>
              <w:rPr>
                <w:rFonts w:ascii="宋体" w:hAnsi="宋体" w:eastAsia="宋体"/>
                <w:sz w:val="16"/>
              </w:rPr>
              <w:t>本项目主要实施内容为：为保障学校日常工作正常运行，本项目正常性项目，资金总额为19.74万元，将在2024年12月之前完成。通过实施本项目可以有效提高学校工作效率。保障学校日常工作正常运行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FF01D1">
            <w:pPr>
              <w:jc w:val="both"/>
            </w:pPr>
            <w:r>
              <w:rPr>
                <w:rFonts w:ascii="宋体" w:hAnsi="宋体" w:eastAsia="宋体"/>
                <w:sz w:val="16"/>
              </w:rPr>
              <w:t>为保障学校日常工作正常运行，本项目正常性项目，资金总额为19.74万元，将在2024年12月31日已完成，已支付金额19.74万元。通过实施本项目可以有效提高学校工作效率。保障学校日常工作正常运行。</w:t>
            </w:r>
          </w:p>
        </w:tc>
      </w:tr>
      <w:tr w14:paraId="0BB7BE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7B05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9B61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3B4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AA0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282C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87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432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A8F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F105B">
            <w:pPr>
              <w:jc w:val="center"/>
            </w:pPr>
            <w:r>
              <w:rPr>
                <w:rFonts w:ascii="宋体" w:hAnsi="宋体" w:eastAsia="宋体"/>
                <w:sz w:val="16"/>
              </w:rPr>
              <w:t>偏差原因分析及改进措施</w:t>
            </w:r>
          </w:p>
        </w:tc>
      </w:tr>
      <w:tr w14:paraId="10664F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6E0C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5678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DB63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6A7B5">
            <w:pPr>
              <w:jc w:val="center"/>
            </w:pPr>
            <w:r>
              <w:rPr>
                <w:rFonts w:ascii="宋体" w:hAnsi="宋体" w:eastAsia="宋体"/>
                <w:sz w:val="16"/>
              </w:rPr>
              <w:t>城乡义务教育补助经费受益学生数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C21B9">
            <w:pPr>
              <w:jc w:val="center"/>
            </w:pPr>
            <w:r>
              <w:rPr>
                <w:rFonts w:ascii="宋体" w:hAnsi="宋体" w:eastAsia="宋体"/>
                <w:sz w:val="16"/>
              </w:rPr>
              <w:t>=934人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FD74F">
            <w:pPr>
              <w:jc w:val="center"/>
            </w:pPr>
            <w:r>
              <w:rPr>
                <w:rFonts w:ascii="宋体" w:hAnsi="宋体" w:eastAsia="宋体"/>
                <w:sz w:val="16"/>
              </w:rPr>
              <w:t>=934人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174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89C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786FB">
            <w:pPr>
              <w:jc w:val="center"/>
            </w:pPr>
          </w:p>
        </w:tc>
      </w:tr>
      <w:tr w14:paraId="0460B9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124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C9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5ED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6898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019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81F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8E7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FE0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1A44">
            <w:pPr>
              <w:jc w:val="center"/>
            </w:pPr>
          </w:p>
        </w:tc>
      </w:tr>
      <w:tr w14:paraId="53E76C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4A0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6112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C069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357B">
            <w:pPr>
              <w:jc w:val="center"/>
            </w:pPr>
            <w:r>
              <w:rPr>
                <w:rFonts w:ascii="宋体" w:hAnsi="宋体" w:eastAsia="宋体"/>
                <w:sz w:val="16"/>
              </w:rPr>
              <w:t>资金到位及时率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E80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68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868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492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5D50E">
            <w:pPr>
              <w:jc w:val="center"/>
            </w:pPr>
          </w:p>
        </w:tc>
      </w:tr>
      <w:tr w14:paraId="28A430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F0C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AAE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55A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124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C05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940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B7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8C4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0D546">
            <w:pPr>
              <w:jc w:val="center"/>
            </w:pPr>
          </w:p>
        </w:tc>
      </w:tr>
      <w:tr w14:paraId="5D534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7E10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C5C4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BB3F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B6BB1">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25D81">
            <w:pPr>
              <w:jc w:val="center"/>
            </w:pPr>
            <w:r>
              <w:rPr>
                <w:rFonts w:ascii="宋体" w:hAnsi="宋体" w:eastAsia="宋体"/>
                <w:sz w:val="16"/>
              </w:rPr>
              <w:t>&lt;=12万元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968D">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687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71D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684E3">
            <w:pPr>
              <w:jc w:val="center"/>
            </w:pPr>
          </w:p>
        </w:tc>
      </w:tr>
      <w:tr w14:paraId="2675C1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0A9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043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A3A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EE562">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7F91F">
            <w:pPr>
              <w:jc w:val="center"/>
            </w:pPr>
            <w:r>
              <w:rPr>
                <w:rFonts w:ascii="宋体" w:hAnsi="宋体" w:eastAsia="宋体"/>
                <w:sz w:val="16"/>
              </w:rPr>
              <w:t>&lt;=7.74万元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A9A4B">
            <w:pPr>
              <w:jc w:val="center"/>
            </w:pPr>
            <w:r>
              <w:rPr>
                <w:rFonts w:ascii="宋体" w:hAnsi="宋体" w:eastAsia="宋体"/>
                <w:sz w:val="16"/>
              </w:rPr>
              <w:t>=7.74万元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9ED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D22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63A1E">
            <w:pPr>
              <w:jc w:val="center"/>
            </w:pPr>
          </w:p>
        </w:tc>
      </w:tr>
      <w:tr w14:paraId="3D4ADE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44B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473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72F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0BFB3">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3A18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89C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C2A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15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65620">
            <w:pPr>
              <w:jc w:val="center"/>
            </w:pPr>
          </w:p>
        </w:tc>
      </w:tr>
      <w:tr w14:paraId="738BAA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4A5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C19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B4D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571E8">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F0E8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2BF2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FAF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A3C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7C34">
            <w:pPr>
              <w:jc w:val="center"/>
            </w:pPr>
          </w:p>
        </w:tc>
      </w:tr>
      <w:tr w14:paraId="2BCC29F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52D3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3F96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261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7865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AE203A"/>
        </w:tc>
      </w:tr>
    </w:tbl>
    <w:p w14:paraId="5311CDB4">
      <w:r>
        <w:br w:type="page"/>
      </w:r>
    </w:p>
    <w:p w14:paraId="236E0846">
      <w:pPr>
        <w:spacing w:line="640" w:lineRule="exact"/>
        <w:ind w:firstLine="640"/>
        <w:jc w:val="both"/>
        <w:outlineLvl w:val="2"/>
      </w:pPr>
      <w:r>
        <w:rPr>
          <w:rFonts w:ascii="黑体" w:hAnsi="黑体" w:eastAsia="黑体"/>
          <w:sz w:val="32"/>
        </w:rPr>
        <w:t>十二、其他需说明的事项</w:t>
      </w:r>
    </w:p>
    <w:p w14:paraId="6E6A659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BBD20AB">
      <w:r>
        <w:br w:type="page"/>
      </w:r>
    </w:p>
    <w:p w14:paraId="6C026B37">
      <w:pPr>
        <w:spacing w:line="240" w:lineRule="auto"/>
        <w:jc w:val="center"/>
        <w:outlineLvl w:val="1"/>
      </w:pPr>
      <w:r>
        <w:rPr>
          <w:rFonts w:ascii="黑体" w:hAnsi="黑体" w:eastAsia="黑体"/>
          <w:sz w:val="32"/>
        </w:rPr>
        <w:t>第三部分 专业名词解释</w:t>
      </w:r>
    </w:p>
    <w:p w14:paraId="7D969CF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BC42E9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68486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3AFDD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37FACA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AF87B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B475660">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30655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3DD7F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EBB32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2FDEA0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6E9B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20C57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0F26A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C83E00">
      <w:r>
        <w:br w:type="page"/>
      </w:r>
    </w:p>
    <w:p w14:paraId="4530AF7D">
      <w:pPr>
        <w:spacing w:line="240" w:lineRule="auto"/>
        <w:jc w:val="center"/>
        <w:outlineLvl w:val="1"/>
      </w:pPr>
      <w:r>
        <w:rPr>
          <w:rFonts w:ascii="黑体" w:hAnsi="黑体" w:eastAsia="黑体"/>
          <w:sz w:val="32"/>
        </w:rPr>
        <w:t>第四部分 部门决算报表（见附表）</w:t>
      </w:r>
    </w:p>
    <w:p w14:paraId="365483B2">
      <w:pPr>
        <w:spacing w:line="240" w:lineRule="auto"/>
        <w:ind w:firstLine="640"/>
        <w:jc w:val="both"/>
      </w:pPr>
      <w:r>
        <w:rPr>
          <w:rFonts w:ascii="仿宋_GB2312" w:hAnsi="仿宋_GB2312" w:eastAsia="仿宋_GB2312"/>
          <w:b w:val="0"/>
          <w:sz w:val="32"/>
        </w:rPr>
        <w:t>一、《收入支出决算总表》</w:t>
      </w:r>
    </w:p>
    <w:p w14:paraId="3DC75A2E">
      <w:pPr>
        <w:spacing w:line="240" w:lineRule="auto"/>
        <w:ind w:firstLine="640"/>
        <w:jc w:val="both"/>
      </w:pPr>
      <w:r>
        <w:rPr>
          <w:rFonts w:ascii="仿宋_GB2312" w:hAnsi="仿宋_GB2312" w:eastAsia="仿宋_GB2312"/>
          <w:b w:val="0"/>
          <w:sz w:val="32"/>
        </w:rPr>
        <w:t>二、《收入决算表》</w:t>
      </w:r>
    </w:p>
    <w:p w14:paraId="25CC2E38">
      <w:pPr>
        <w:spacing w:line="240" w:lineRule="auto"/>
        <w:ind w:firstLine="640"/>
        <w:jc w:val="both"/>
      </w:pPr>
      <w:r>
        <w:rPr>
          <w:rFonts w:ascii="仿宋_GB2312" w:hAnsi="仿宋_GB2312" w:eastAsia="仿宋_GB2312"/>
          <w:b w:val="0"/>
          <w:sz w:val="32"/>
        </w:rPr>
        <w:t>三、《支出决算表》</w:t>
      </w:r>
    </w:p>
    <w:p w14:paraId="17EB9528">
      <w:pPr>
        <w:spacing w:line="240" w:lineRule="auto"/>
        <w:ind w:firstLine="640"/>
        <w:jc w:val="both"/>
      </w:pPr>
      <w:r>
        <w:rPr>
          <w:rFonts w:ascii="仿宋_GB2312" w:hAnsi="仿宋_GB2312" w:eastAsia="仿宋_GB2312"/>
          <w:b w:val="0"/>
          <w:sz w:val="32"/>
        </w:rPr>
        <w:t>四、《财政拨款收入支出决算总表》</w:t>
      </w:r>
    </w:p>
    <w:p w14:paraId="1BA6C6E1">
      <w:pPr>
        <w:spacing w:line="240" w:lineRule="auto"/>
        <w:ind w:firstLine="640"/>
        <w:jc w:val="both"/>
      </w:pPr>
      <w:r>
        <w:rPr>
          <w:rFonts w:ascii="仿宋_GB2312" w:hAnsi="仿宋_GB2312" w:eastAsia="仿宋_GB2312"/>
          <w:b w:val="0"/>
          <w:sz w:val="32"/>
        </w:rPr>
        <w:t>五、《一般公共预算财政拨款支出决算表》</w:t>
      </w:r>
    </w:p>
    <w:p w14:paraId="3270733C">
      <w:pPr>
        <w:spacing w:line="240" w:lineRule="auto"/>
        <w:ind w:firstLine="640"/>
        <w:jc w:val="both"/>
      </w:pPr>
      <w:r>
        <w:rPr>
          <w:rFonts w:ascii="仿宋_GB2312" w:hAnsi="仿宋_GB2312" w:eastAsia="仿宋_GB2312"/>
          <w:b w:val="0"/>
          <w:sz w:val="32"/>
        </w:rPr>
        <w:t>六、《一般公共预算财政拨款基本支出决算表》</w:t>
      </w:r>
    </w:p>
    <w:p w14:paraId="332D9827">
      <w:pPr>
        <w:spacing w:line="240" w:lineRule="auto"/>
        <w:ind w:firstLine="640"/>
        <w:jc w:val="both"/>
      </w:pPr>
      <w:r>
        <w:rPr>
          <w:rFonts w:ascii="仿宋_GB2312" w:hAnsi="仿宋_GB2312" w:eastAsia="仿宋_GB2312"/>
          <w:b w:val="0"/>
          <w:sz w:val="32"/>
        </w:rPr>
        <w:t>七、《政府性基金预算财政拨款收入支出决算表》</w:t>
      </w:r>
    </w:p>
    <w:p w14:paraId="4B5CBB22">
      <w:pPr>
        <w:spacing w:line="240" w:lineRule="auto"/>
        <w:ind w:firstLine="640"/>
        <w:jc w:val="both"/>
      </w:pPr>
      <w:r>
        <w:rPr>
          <w:rFonts w:ascii="仿宋_GB2312" w:hAnsi="仿宋_GB2312" w:eastAsia="仿宋_GB2312"/>
          <w:b w:val="0"/>
          <w:sz w:val="32"/>
        </w:rPr>
        <w:t>八、《国有资本经营预算财政拨款收入支出决算表》</w:t>
      </w:r>
    </w:p>
    <w:p w14:paraId="0342B180">
      <w:pPr>
        <w:spacing w:line="240" w:lineRule="auto"/>
        <w:ind w:firstLine="640"/>
        <w:jc w:val="both"/>
      </w:pPr>
      <w:r>
        <w:rPr>
          <w:rFonts w:ascii="仿宋_GB2312" w:hAnsi="仿宋_GB2312" w:eastAsia="仿宋_GB2312"/>
          <w:b w:val="0"/>
          <w:sz w:val="32"/>
        </w:rPr>
        <w:t>九、《财政拨款“三公”经费支出决算表》</w:t>
      </w:r>
    </w:p>
    <w:p w14:paraId="4684A6AF">
      <w:pPr>
        <w:spacing w:line="240" w:lineRule="auto"/>
        <w:ind w:firstLine="640"/>
        <w:jc w:val="both"/>
      </w:pPr>
    </w:p>
    <w:p w14:paraId="3BB925F2">
      <w:pPr>
        <w:spacing w:line="240" w:lineRule="auto"/>
        <w:ind w:firstLine="640"/>
        <w:jc w:val="both"/>
      </w:pPr>
    </w:p>
    <w:p w14:paraId="415DD404">
      <w:pPr>
        <w:spacing w:line="240" w:lineRule="auto"/>
        <w:ind w:firstLine="640"/>
        <w:jc w:val="both"/>
      </w:pPr>
    </w:p>
    <w:p w14:paraId="1A095C69">
      <w:pPr>
        <w:spacing w:line="240" w:lineRule="auto"/>
        <w:ind w:firstLine="640"/>
        <w:jc w:val="both"/>
      </w:pPr>
    </w:p>
    <w:p w14:paraId="6C277EC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C4799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A02C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4234</Words>
  <Characters>4843</Characters>
  <Lines>0</Lines>
  <Paragraphs>0</Paragraphs>
  <TotalTime>11</TotalTime>
  <ScaleCrop>false</ScaleCrop>
  <LinksUpToDate>false</LinksUpToDate>
  <CharactersWithSpaces>4852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2025-09-17T09:04:29Z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