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洛浦县第一小学2024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0A90379">
      <w:r>
        <w:br w:type="page"/>
      </w:r>
    </w:p>
    <w:p w14:paraId="792100CD">
      <w:pPr>
        <w:spacing w:line="640" w:lineRule="exact"/>
        <w:jc w:val="center"/>
        <w:outlineLvl w:val="1"/>
      </w:pPr>
      <w:r>
        <w:rPr>
          <w:rFonts w:ascii="黑体" w:hAnsi="黑体" w:eastAsia="黑体"/>
          <w:sz w:val="32"/>
        </w:rPr>
        <w:t>第一部分 单位概况</w:t>
      </w:r>
    </w:p>
    <w:p w14:paraId="2EF356FF">
      <w:pPr>
        <w:spacing w:line="640" w:lineRule="exact"/>
        <w:ind w:firstLine="640"/>
        <w:jc w:val="both"/>
        <w:outlineLvl w:val="2"/>
      </w:pPr>
      <w:r>
        <w:rPr>
          <w:rFonts w:ascii="黑体" w:hAnsi="黑体" w:eastAsia="黑体"/>
          <w:sz w:val="32"/>
        </w:rPr>
        <w:t>一、主要职能</w:t>
      </w:r>
    </w:p>
    <w:p w14:paraId="63B798D3">
      <w:pPr>
        <w:spacing w:line="580" w:lineRule="exact"/>
        <w:ind w:firstLine="640"/>
        <w:jc w:val="both"/>
      </w:pPr>
      <w:r>
        <w:rPr>
          <w:rFonts w:ascii="仿宋_GB2312" w:hAnsi="仿宋_GB2312" w:eastAsia="仿宋_GB2312"/>
          <w:sz w:val="32"/>
        </w:rPr>
        <w:t>洛浦县第一小学的主要职</w:t>
      </w:r>
      <w:r>
        <w:rPr>
          <w:rFonts w:hint="eastAsia" w:ascii="仿宋_GB2312" w:hAnsi="仿宋_GB2312" w:eastAsia="仿宋_GB2312"/>
          <w:sz w:val="32"/>
          <w:lang w:eastAsia="zh-CN"/>
        </w:rPr>
        <w:t>能是</w:t>
      </w:r>
      <w:r>
        <w:rPr>
          <w:rFonts w:ascii="仿宋_GB2312" w:hAnsi="仿宋_GB2312" w:eastAsia="仿宋_GB2312"/>
          <w:sz w:val="32"/>
        </w:rPr>
        <w:t>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48636400">
      <w:pPr>
        <w:spacing w:line="640" w:lineRule="exact"/>
        <w:ind w:firstLine="640"/>
        <w:jc w:val="both"/>
        <w:outlineLvl w:val="2"/>
      </w:pPr>
      <w:r>
        <w:rPr>
          <w:rFonts w:ascii="黑体" w:hAnsi="黑体" w:eastAsia="黑体"/>
          <w:sz w:val="32"/>
        </w:rPr>
        <w:t>二、机构设置及人员情况</w:t>
      </w:r>
    </w:p>
    <w:p w14:paraId="394A4167">
      <w:pPr>
        <w:spacing w:line="580" w:lineRule="exact"/>
        <w:ind w:firstLine="640"/>
        <w:jc w:val="both"/>
      </w:pPr>
      <w:r>
        <w:rPr>
          <w:rFonts w:ascii="仿宋_GB2312" w:hAnsi="仿宋_GB2312" w:eastAsia="仿宋_GB2312"/>
          <w:sz w:val="32"/>
        </w:rPr>
        <w:t>洛浦县第一小学2024年度，实有人数114人，其中：在职人员74人，增加2人；离休人员0人，增加0人；退休人员40人,减少2人。</w:t>
      </w:r>
    </w:p>
    <w:p w14:paraId="17F4AA24">
      <w:pPr>
        <w:spacing w:line="580" w:lineRule="exact"/>
        <w:ind w:firstLine="640"/>
        <w:jc w:val="both"/>
      </w:pPr>
      <w:r>
        <w:rPr>
          <w:rFonts w:ascii="仿宋_GB2312" w:hAnsi="仿宋_GB2312" w:eastAsia="仿宋_GB2312"/>
          <w:sz w:val="32"/>
        </w:rPr>
        <w:t>洛浦县第一小学无下属预算单位，下设9个科室，分别是：书记办公室、教研室、教务办、校办、党建办、德育办、后勤处、少先队、人事办。</w:t>
      </w:r>
    </w:p>
    <w:p w14:paraId="2BA538C0">
      <w:r>
        <w:br w:type="page"/>
      </w:r>
    </w:p>
    <w:p w14:paraId="0FC3C3F4">
      <w:pPr>
        <w:spacing w:line="240" w:lineRule="auto"/>
        <w:jc w:val="center"/>
        <w:outlineLvl w:val="1"/>
      </w:pPr>
      <w:r>
        <w:rPr>
          <w:rFonts w:ascii="黑体" w:hAnsi="黑体" w:eastAsia="黑体"/>
          <w:sz w:val="32"/>
        </w:rPr>
        <w:t>第二部分 部门决算情况说明</w:t>
      </w:r>
    </w:p>
    <w:p w14:paraId="69BE2490">
      <w:pPr>
        <w:spacing w:line="640" w:lineRule="exact"/>
        <w:ind w:firstLine="640"/>
        <w:jc w:val="both"/>
        <w:outlineLvl w:val="2"/>
      </w:pPr>
      <w:r>
        <w:rPr>
          <w:rFonts w:ascii="黑体" w:hAnsi="黑体" w:eastAsia="黑体"/>
          <w:sz w:val="32"/>
        </w:rPr>
        <w:t>一、收入支出决算总体情况说明</w:t>
      </w:r>
    </w:p>
    <w:p w14:paraId="50B9194A">
      <w:pPr>
        <w:spacing w:line="580" w:lineRule="exact"/>
        <w:ind w:firstLine="640"/>
        <w:jc w:val="both"/>
      </w:pPr>
      <w:r>
        <w:rPr>
          <w:rFonts w:ascii="仿宋_GB2312" w:hAnsi="仿宋_GB2312" w:eastAsia="仿宋_GB2312"/>
          <w:b/>
          <w:sz w:val="32"/>
        </w:rPr>
        <w:t>2024年度收入总计1,910.62万元，</w:t>
      </w:r>
      <w:r>
        <w:rPr>
          <w:rFonts w:ascii="仿宋_GB2312" w:hAnsi="仿宋_GB2312" w:eastAsia="仿宋_GB2312"/>
          <w:b w:val="0"/>
          <w:sz w:val="32"/>
        </w:rPr>
        <w:t>其中：本年收入合计1,910.62万元，使用非财政拨款结余（含专用结余）0.00万元，年初结转和结余0.00万元。</w:t>
      </w:r>
    </w:p>
    <w:p w14:paraId="32293C94">
      <w:pPr>
        <w:spacing w:line="580" w:lineRule="exact"/>
        <w:ind w:firstLine="640"/>
        <w:jc w:val="both"/>
      </w:pPr>
      <w:r>
        <w:rPr>
          <w:rFonts w:ascii="仿宋_GB2312" w:hAnsi="仿宋_GB2312" w:eastAsia="仿宋_GB2312"/>
          <w:b/>
          <w:sz w:val="32"/>
        </w:rPr>
        <w:t>2024年度支出总计1,910.62万元，</w:t>
      </w:r>
      <w:r>
        <w:rPr>
          <w:rFonts w:ascii="仿宋_GB2312" w:hAnsi="仿宋_GB2312" w:eastAsia="仿宋_GB2312"/>
          <w:b w:val="0"/>
          <w:sz w:val="32"/>
        </w:rPr>
        <w:t>其中：本年支出合计1,910.62万元，结余分配0.00万元，年末结转和结余0.00万元。</w:t>
      </w:r>
    </w:p>
    <w:p w14:paraId="1096F504">
      <w:pPr>
        <w:spacing w:line="580" w:lineRule="exact"/>
        <w:ind w:firstLine="640"/>
        <w:jc w:val="both"/>
      </w:pPr>
      <w:r>
        <w:rPr>
          <w:rFonts w:ascii="仿宋_GB2312" w:hAnsi="仿宋_GB2312" w:eastAsia="仿宋_GB2312"/>
          <w:b w:val="0"/>
          <w:sz w:val="32"/>
        </w:rPr>
        <w:t>收入支出总体与上年相比，增加62.95万元，增长3.41%，主要原因是：本年在职人员增加，在职人员工资调增、社保、公积金基数调增，人员经费增加。</w:t>
      </w:r>
    </w:p>
    <w:p w14:paraId="41AA6816">
      <w:pPr>
        <w:spacing w:line="640" w:lineRule="exact"/>
        <w:ind w:firstLine="640"/>
        <w:jc w:val="both"/>
        <w:outlineLvl w:val="2"/>
      </w:pPr>
      <w:r>
        <w:rPr>
          <w:rFonts w:ascii="黑体" w:hAnsi="黑体" w:eastAsia="黑体"/>
          <w:sz w:val="32"/>
        </w:rPr>
        <w:t>二、收入决算情况说明</w:t>
      </w:r>
    </w:p>
    <w:p w14:paraId="193FA79D">
      <w:pPr>
        <w:spacing w:line="580" w:lineRule="exact"/>
        <w:ind w:firstLine="640"/>
        <w:jc w:val="both"/>
      </w:pPr>
      <w:r>
        <w:rPr>
          <w:rFonts w:ascii="仿宋_GB2312" w:hAnsi="仿宋_GB2312" w:eastAsia="仿宋_GB2312"/>
          <w:b/>
          <w:sz w:val="32"/>
        </w:rPr>
        <w:t>本年收入1,910.62万元，</w:t>
      </w:r>
      <w:r>
        <w:rPr>
          <w:rFonts w:ascii="仿宋_GB2312" w:hAnsi="仿宋_GB2312" w:eastAsia="仿宋_GB2312"/>
          <w:b w:val="0"/>
          <w:sz w:val="32"/>
        </w:rPr>
        <w:t>其中：财政拨款收入1,910.62万元，占100.00%；上级补助收入0.00万元，占0.00%；事业收入0.00万元，占0.00%；经营收入0.00万元，占0.00%；附属单位上缴收入0.00万元，占0.00%；其他收入0.00万元，占0.00%。</w:t>
      </w:r>
    </w:p>
    <w:p w14:paraId="4DDC6211">
      <w:pPr>
        <w:spacing w:line="640" w:lineRule="exact"/>
        <w:ind w:firstLine="640"/>
        <w:jc w:val="both"/>
        <w:outlineLvl w:val="2"/>
      </w:pPr>
      <w:r>
        <w:rPr>
          <w:rFonts w:ascii="黑体" w:hAnsi="黑体" w:eastAsia="黑体"/>
          <w:sz w:val="32"/>
        </w:rPr>
        <w:t>三、支出决算情况说明</w:t>
      </w:r>
    </w:p>
    <w:p w14:paraId="7BBDFBED">
      <w:pPr>
        <w:spacing w:line="580" w:lineRule="exact"/>
        <w:ind w:firstLine="640"/>
        <w:jc w:val="both"/>
      </w:pPr>
      <w:r>
        <w:rPr>
          <w:rFonts w:ascii="仿宋_GB2312" w:hAnsi="仿宋_GB2312" w:eastAsia="仿宋_GB2312"/>
          <w:b/>
          <w:sz w:val="32"/>
        </w:rPr>
        <w:t>本年支出1,910.62万元，</w:t>
      </w:r>
      <w:r>
        <w:rPr>
          <w:rFonts w:ascii="仿宋_GB2312" w:hAnsi="仿宋_GB2312" w:eastAsia="仿宋_GB2312"/>
          <w:b w:val="0"/>
          <w:sz w:val="32"/>
        </w:rPr>
        <w:t>其中：基本支出1,806.32万元，占94.54%；项目支出104.30万元，占5.46%；上缴上级支出0.00万元，占0.00%；经营支出0.00万元，占0.00%；对附属单位补助支出0.00万元，占0.00%。</w:t>
      </w:r>
    </w:p>
    <w:p w14:paraId="44C1A6BD">
      <w:pPr>
        <w:spacing w:line="640" w:lineRule="exact"/>
        <w:ind w:firstLine="640"/>
        <w:jc w:val="both"/>
        <w:outlineLvl w:val="2"/>
      </w:pPr>
      <w:r>
        <w:rPr>
          <w:rFonts w:ascii="黑体" w:hAnsi="黑体" w:eastAsia="黑体"/>
          <w:sz w:val="32"/>
        </w:rPr>
        <w:t>四、财政拨款收入支出决算总体情况说明</w:t>
      </w:r>
    </w:p>
    <w:p w14:paraId="4E80B1DB">
      <w:pPr>
        <w:spacing w:line="580" w:lineRule="exact"/>
        <w:ind w:firstLine="640"/>
        <w:jc w:val="both"/>
      </w:pPr>
      <w:r>
        <w:rPr>
          <w:rFonts w:ascii="仿宋_GB2312" w:hAnsi="仿宋_GB2312" w:eastAsia="仿宋_GB2312"/>
          <w:b/>
          <w:sz w:val="32"/>
        </w:rPr>
        <w:t>2024年度财政拨款收入总计1,910.62万元，</w:t>
      </w:r>
      <w:r>
        <w:rPr>
          <w:rFonts w:ascii="仿宋_GB2312" w:hAnsi="仿宋_GB2312" w:eastAsia="仿宋_GB2312"/>
          <w:b w:val="0"/>
          <w:sz w:val="32"/>
        </w:rPr>
        <w:t>其中：年初财政拨款结转和结余0.00万元，本年财政拨款收入1,910.62万元。</w:t>
      </w:r>
      <w:r>
        <w:rPr>
          <w:rFonts w:ascii="仿宋_GB2312" w:hAnsi="仿宋_GB2312" w:eastAsia="仿宋_GB2312"/>
          <w:b/>
          <w:sz w:val="32"/>
        </w:rPr>
        <w:t>财政拨款支出总计1,910.62万元，</w:t>
      </w:r>
      <w:r>
        <w:rPr>
          <w:rFonts w:ascii="仿宋_GB2312" w:hAnsi="仿宋_GB2312" w:eastAsia="仿宋_GB2312"/>
          <w:b w:val="0"/>
          <w:sz w:val="32"/>
        </w:rPr>
        <w:t>其中：年末财政拨款结转和结余0.00万元，本年财政拨款支出1,910.62万元。</w:t>
      </w:r>
    </w:p>
    <w:p w14:paraId="1B6B6AB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增加83.03万元，增长4.54%，主要原因是：1.本年在职人员增加，在职人员工资调增，社保、公积金基数调增，人员经费增加。2.2020年</w:t>
      </w:r>
      <w:r>
        <w:rPr>
          <w:rFonts w:hint="eastAsia" w:ascii="仿宋_GB2312" w:hAnsi="仿宋_GB2312" w:eastAsia="仿宋_GB2312"/>
          <w:b w:val="0"/>
          <w:sz w:val="32"/>
          <w:lang w:val="en-US" w:eastAsia="zh-CN"/>
        </w:rPr>
        <w:t>YQ</w:t>
      </w:r>
      <w:r>
        <w:rPr>
          <w:rFonts w:ascii="仿宋_GB2312" w:hAnsi="仿宋_GB2312" w:eastAsia="仿宋_GB2312"/>
          <w:b w:val="0"/>
          <w:sz w:val="32"/>
        </w:rPr>
        <w:t>期间伙食补助，非寄宿生生活补助资金,为民办实事较上年增加。</w:t>
      </w:r>
      <w:r>
        <w:rPr>
          <w:rFonts w:ascii="仿宋_GB2312" w:hAnsi="仿宋_GB2312" w:eastAsia="仿宋_GB2312"/>
          <w:b/>
          <w:sz w:val="32"/>
        </w:rPr>
        <w:t>与年初预算相比，</w:t>
      </w:r>
      <w:r>
        <w:rPr>
          <w:rFonts w:ascii="仿宋_GB2312" w:hAnsi="仿宋_GB2312" w:eastAsia="仿宋_GB2312"/>
          <w:b w:val="0"/>
          <w:sz w:val="32"/>
        </w:rPr>
        <w:t>年初预算数1,951.85万元，决算数1,910.62万元，预决算差异率-2.11%，主要原因是：本年在职人员转退休，年中调减人员经费，导致预决算存在差异。</w:t>
      </w:r>
    </w:p>
    <w:p w14:paraId="18C9A662">
      <w:pPr>
        <w:spacing w:line="640" w:lineRule="exact"/>
        <w:ind w:firstLine="640"/>
        <w:jc w:val="both"/>
        <w:outlineLvl w:val="2"/>
      </w:pPr>
      <w:r>
        <w:rPr>
          <w:rFonts w:ascii="黑体" w:hAnsi="黑体" w:eastAsia="黑体"/>
          <w:sz w:val="32"/>
        </w:rPr>
        <w:t>五、一般公共预算财政拨款支出决算情况说明</w:t>
      </w:r>
    </w:p>
    <w:p w14:paraId="5D1DF9E7">
      <w:pPr>
        <w:spacing w:line="640" w:lineRule="exact"/>
        <w:ind w:firstLine="640"/>
        <w:jc w:val="both"/>
        <w:outlineLvl w:val="3"/>
      </w:pPr>
      <w:r>
        <w:rPr>
          <w:rFonts w:ascii="楷体_GB2312" w:hAnsi="楷体_GB2312" w:eastAsia="楷体_GB2312"/>
          <w:b/>
          <w:sz w:val="32"/>
        </w:rPr>
        <w:t>（一）一般公共预算财政拨款支出决算总体情况</w:t>
      </w:r>
    </w:p>
    <w:p w14:paraId="6132862E">
      <w:pPr>
        <w:spacing w:line="580" w:lineRule="exact"/>
        <w:ind w:firstLine="640"/>
        <w:jc w:val="both"/>
      </w:pPr>
      <w:r>
        <w:rPr>
          <w:rFonts w:ascii="仿宋_GB2312" w:hAnsi="仿宋_GB2312" w:eastAsia="仿宋_GB2312"/>
          <w:b/>
          <w:sz w:val="32"/>
        </w:rPr>
        <w:t>2024年度一般公共预算财政拨款支出1,910.62万元，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增加83.03万元，增长4.54%，主要原因是：1.本年在职人员增加，在职人员工资调增，社保、公积金基数调增，人员经费增加。2.2020年</w:t>
      </w:r>
      <w:r>
        <w:rPr>
          <w:rFonts w:hint="eastAsia" w:ascii="仿宋_GB2312" w:hAnsi="仿宋_GB2312" w:eastAsia="仿宋_GB2312"/>
          <w:b w:val="0"/>
          <w:sz w:val="32"/>
          <w:lang w:val="en-US" w:eastAsia="zh-CN"/>
        </w:rPr>
        <w:t>YQ</w:t>
      </w:r>
      <w:r>
        <w:rPr>
          <w:rFonts w:ascii="仿宋_GB2312" w:hAnsi="仿宋_GB2312" w:eastAsia="仿宋_GB2312"/>
          <w:b w:val="0"/>
          <w:sz w:val="32"/>
        </w:rPr>
        <w:t>期间伙食补助，非寄宿生生活补助资金,为民办实事较上年增加。</w:t>
      </w:r>
      <w:r>
        <w:rPr>
          <w:rFonts w:ascii="仿宋_GB2312" w:hAnsi="仿宋_GB2312" w:eastAsia="仿宋_GB2312"/>
          <w:b/>
          <w:sz w:val="32"/>
        </w:rPr>
        <w:t>与年初预算相比,</w:t>
      </w:r>
      <w:r>
        <w:rPr>
          <w:rFonts w:ascii="仿宋_GB2312" w:hAnsi="仿宋_GB2312" w:eastAsia="仿宋_GB2312"/>
          <w:b w:val="0"/>
          <w:sz w:val="32"/>
        </w:rPr>
        <w:t>年初预算数1,951.85万元，决算数1,910.62万元，预决算差异率-2.11%，主要原因是：本年在职人员转退休，年中调减人员经费，导致预决算存在差异。</w:t>
      </w:r>
    </w:p>
    <w:p w14:paraId="5F59223D">
      <w:pPr>
        <w:spacing w:line="640" w:lineRule="exact"/>
        <w:ind w:firstLine="640"/>
        <w:jc w:val="both"/>
        <w:outlineLvl w:val="3"/>
      </w:pPr>
      <w:r>
        <w:rPr>
          <w:rFonts w:ascii="楷体_GB2312" w:hAnsi="楷体_GB2312" w:eastAsia="楷体_GB2312"/>
          <w:b/>
          <w:sz w:val="32"/>
        </w:rPr>
        <w:t>（二）一般公共预算财政拨款支出决算结构情况</w:t>
      </w:r>
    </w:p>
    <w:p w14:paraId="46FAE745">
      <w:pPr>
        <w:spacing w:line="580" w:lineRule="exact"/>
        <w:ind w:firstLine="640"/>
        <w:jc w:val="both"/>
      </w:pPr>
      <w:r>
        <w:rPr>
          <w:rFonts w:ascii="仿宋_GB2312" w:hAnsi="仿宋_GB2312" w:eastAsia="仿宋_GB2312"/>
          <w:b w:val="0"/>
          <w:sz w:val="32"/>
        </w:rPr>
        <w:t>1.教育支出(类)1,887.12万元,占98.77%。</w:t>
      </w:r>
    </w:p>
    <w:p w14:paraId="61D6D75E">
      <w:pPr>
        <w:spacing w:line="580" w:lineRule="exact"/>
        <w:ind w:firstLine="640"/>
        <w:jc w:val="both"/>
      </w:pPr>
      <w:r>
        <w:rPr>
          <w:rFonts w:ascii="仿宋_GB2312" w:hAnsi="仿宋_GB2312" w:eastAsia="仿宋_GB2312"/>
          <w:b w:val="0"/>
          <w:sz w:val="32"/>
        </w:rPr>
        <w:t>2.住房保障支出(类)9.55万元,占0.50%。</w:t>
      </w:r>
    </w:p>
    <w:p w14:paraId="239CF182">
      <w:pPr>
        <w:spacing w:line="580" w:lineRule="exact"/>
        <w:ind w:firstLine="640"/>
        <w:jc w:val="both"/>
      </w:pPr>
      <w:r>
        <w:rPr>
          <w:rFonts w:ascii="仿宋_GB2312" w:hAnsi="仿宋_GB2312" w:eastAsia="仿宋_GB2312"/>
          <w:b w:val="0"/>
          <w:sz w:val="32"/>
        </w:rPr>
        <w:t>3.其他支出(类)13.95万元,占0.73%。</w:t>
      </w:r>
    </w:p>
    <w:p w14:paraId="76921E8F">
      <w:pPr>
        <w:spacing w:line="640" w:lineRule="exact"/>
        <w:ind w:firstLine="640"/>
        <w:jc w:val="both"/>
        <w:outlineLvl w:val="3"/>
      </w:pPr>
      <w:r>
        <w:rPr>
          <w:rFonts w:ascii="楷体_GB2312" w:hAnsi="楷体_GB2312" w:eastAsia="楷体_GB2312"/>
          <w:b/>
          <w:sz w:val="32"/>
        </w:rPr>
        <w:t>（三）一般公共预算财政拨款支出决算具体情况</w:t>
      </w:r>
    </w:p>
    <w:p w14:paraId="06551D02">
      <w:pPr>
        <w:spacing w:line="580" w:lineRule="exact"/>
        <w:ind w:firstLine="640"/>
        <w:jc w:val="both"/>
      </w:pPr>
      <w:r>
        <w:rPr>
          <w:rFonts w:ascii="仿宋_GB2312" w:hAnsi="仿宋_GB2312" w:eastAsia="仿宋_GB2312"/>
          <w:b w:val="0"/>
          <w:sz w:val="32"/>
        </w:rPr>
        <w:t>1.教育支出(类)普通教育(款)小学教育(项):支出决算数为1,816.77万元，比上年决算增加66.51万元，增长3.80%,主要原因是：1.本年在职人员增加，人员经费增加。2.2020年</w:t>
      </w:r>
      <w:r>
        <w:rPr>
          <w:rFonts w:hint="eastAsia" w:ascii="仿宋_GB2312" w:hAnsi="仿宋_GB2312" w:eastAsia="仿宋_GB2312"/>
          <w:b w:val="0"/>
          <w:sz w:val="32"/>
          <w:lang w:eastAsia="zh-CN"/>
        </w:rPr>
        <w:t>YQ</w:t>
      </w:r>
      <w:r>
        <w:rPr>
          <w:rFonts w:ascii="仿宋_GB2312" w:hAnsi="仿宋_GB2312" w:eastAsia="仿宋_GB2312"/>
          <w:b w:val="0"/>
          <w:sz w:val="32"/>
        </w:rPr>
        <w:t>期间伙食补助较上年增加。</w:t>
      </w:r>
    </w:p>
    <w:p w14:paraId="1D81E1A1">
      <w:pPr>
        <w:spacing w:line="580" w:lineRule="exact"/>
        <w:ind w:firstLine="640"/>
        <w:jc w:val="both"/>
      </w:pPr>
      <w:r>
        <w:rPr>
          <w:rFonts w:ascii="仿宋_GB2312" w:hAnsi="仿宋_GB2312" w:eastAsia="仿宋_GB2312"/>
          <w:b w:val="0"/>
          <w:sz w:val="32"/>
        </w:rPr>
        <w:t>2.教育支出(类)普通教育(款)其他普通教育支出(项):支出决算数为70.34万元，比上年决算增加18.15万元，增长34.78%,主要原因是：非寄宿生生活补助较上年增加。</w:t>
      </w:r>
    </w:p>
    <w:p w14:paraId="651C1EE2">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11.85万元，下降100.00%,主要原因是：本年功能科目调整，养老保险缴费上年度单独列支，本年调整至主科目列支，导致经费较上年减少。</w:t>
      </w:r>
    </w:p>
    <w:p w14:paraId="4941BD44">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9.52万元，下降100.00%,主要原因是：本年新增退休人员较上年减少，职业年金缴费较上年减少。</w:t>
      </w:r>
    </w:p>
    <w:p w14:paraId="5F0BC961">
      <w:pPr>
        <w:spacing w:line="580" w:lineRule="exact"/>
        <w:ind w:firstLine="640"/>
        <w:jc w:val="both"/>
      </w:pPr>
      <w:r>
        <w:rPr>
          <w:rFonts w:ascii="仿宋_GB2312" w:hAnsi="仿宋_GB2312" w:eastAsia="仿宋_GB2312"/>
          <w:b w:val="0"/>
          <w:sz w:val="32"/>
        </w:rPr>
        <w:t>5.住房保障支出(类)住房改革支出(款)住房公积金(项):支出决算数为9.55万元，比上年决算增加9.55万元，增长100.00%,主要原因是：本年功能科目调整，住房公积金上年度在主科目列支，本年单独列支，导致经费较上年增加。</w:t>
      </w:r>
    </w:p>
    <w:p w14:paraId="26B21CB2">
      <w:pPr>
        <w:spacing w:line="580" w:lineRule="exact"/>
        <w:ind w:firstLine="640"/>
        <w:jc w:val="both"/>
      </w:pPr>
      <w:r>
        <w:rPr>
          <w:rFonts w:ascii="仿宋_GB2312" w:hAnsi="仿宋_GB2312" w:eastAsia="仿宋_GB2312"/>
          <w:b w:val="0"/>
          <w:sz w:val="32"/>
        </w:rPr>
        <w:t>6.其他支出(类)其他支出(款)其他支出(项):支出决算数为13.95万元，比上年决算增加10.17万元，增长269.05%,主要原因是：工作队经费较上年增加。</w:t>
      </w:r>
    </w:p>
    <w:p w14:paraId="0FBDD722">
      <w:pPr>
        <w:spacing w:line="640" w:lineRule="exact"/>
        <w:ind w:firstLine="640"/>
        <w:jc w:val="both"/>
        <w:outlineLvl w:val="2"/>
      </w:pPr>
      <w:r>
        <w:rPr>
          <w:rFonts w:ascii="黑体" w:hAnsi="黑体" w:eastAsia="黑体"/>
          <w:sz w:val="32"/>
        </w:rPr>
        <w:t>六、一般公共预算财政拨款基本支出决算情况说明</w:t>
      </w:r>
    </w:p>
    <w:p w14:paraId="10C72BFD">
      <w:pPr>
        <w:spacing w:line="580" w:lineRule="exact"/>
        <w:ind w:firstLine="640"/>
        <w:jc w:val="both"/>
      </w:pPr>
      <w:r>
        <w:rPr>
          <w:rFonts w:ascii="仿宋_GB2312" w:hAnsi="仿宋_GB2312" w:eastAsia="仿宋_GB2312"/>
          <w:b w:val="0"/>
          <w:sz w:val="32"/>
        </w:rPr>
        <w:t>2024年度一般公共预算财政拨款基本支出1,806.32万元，其中：</w:t>
      </w:r>
      <w:r>
        <w:rPr>
          <w:rFonts w:ascii="仿宋_GB2312" w:hAnsi="仿宋_GB2312" w:eastAsia="仿宋_GB2312"/>
          <w:b/>
          <w:sz w:val="32"/>
        </w:rPr>
        <w:t>人员经费1,604.77万元，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包括：基本工资、津贴补贴、绩效工资、机关事业单位基本养老保险缴费、职工基本医疗保险缴费、其他社会保障缴费、住房公积金、退休费、抚恤金、生活补助。</w:t>
      </w:r>
    </w:p>
    <w:p w14:paraId="36AC0A68">
      <w:pPr>
        <w:spacing w:line="580" w:lineRule="exact"/>
        <w:ind w:firstLine="640"/>
        <w:jc w:val="both"/>
      </w:pPr>
      <w:r>
        <w:rPr>
          <w:rFonts w:ascii="仿宋_GB2312" w:hAnsi="仿宋_GB2312" w:eastAsia="仿宋_GB2312"/>
          <w:b/>
          <w:sz w:val="32"/>
        </w:rPr>
        <w:t>公用经费201.55万元，</w:t>
      </w:r>
      <w:r>
        <w:rPr>
          <w:rFonts w:ascii="仿宋_GB2312" w:hAnsi="仿宋_GB2312" w:eastAsia="仿宋_GB2312"/>
          <w:b w:val="0"/>
          <w:sz w:val="32"/>
        </w:rPr>
        <w:t>包括：办公费、印刷费、水费、电费、邮电费、取暖费、物业管理费、差旅费、维修（护）费、培训费、专用材料费、其他交通费用、其他商品和服务支出。</w:t>
      </w:r>
    </w:p>
    <w:p w14:paraId="61BF4399">
      <w:pPr>
        <w:spacing w:line="640" w:lineRule="exact"/>
        <w:ind w:firstLine="640"/>
        <w:jc w:val="both"/>
        <w:outlineLvl w:val="2"/>
      </w:pPr>
      <w:r>
        <w:rPr>
          <w:rFonts w:ascii="黑体" w:hAnsi="黑体" w:eastAsia="黑体"/>
          <w:sz w:val="32"/>
        </w:rPr>
        <w:t>七、政府性基金预算财政拨款收入支出决算情况说明</w:t>
      </w:r>
    </w:p>
    <w:p w14:paraId="581AB22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E1F3C1C">
      <w:pPr>
        <w:spacing w:line="640" w:lineRule="exact"/>
        <w:ind w:firstLine="640"/>
        <w:jc w:val="both"/>
        <w:outlineLvl w:val="2"/>
      </w:pPr>
      <w:r>
        <w:rPr>
          <w:rFonts w:ascii="黑体" w:hAnsi="黑体" w:eastAsia="黑体"/>
          <w:sz w:val="32"/>
        </w:rPr>
        <w:t>八、国有资本经营预算财政拨款收入支出决算情况说明</w:t>
      </w:r>
    </w:p>
    <w:p w14:paraId="403D1A1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448C4BB">
      <w:pPr>
        <w:spacing w:line="640" w:lineRule="exact"/>
        <w:ind w:firstLine="640"/>
        <w:jc w:val="both"/>
        <w:outlineLvl w:val="2"/>
      </w:pPr>
      <w:r>
        <w:rPr>
          <w:rFonts w:ascii="黑体" w:hAnsi="黑体" w:eastAsia="黑体"/>
          <w:sz w:val="32"/>
        </w:rPr>
        <w:t>九、财政拨款“三公”经费支出决算情况说明</w:t>
      </w:r>
    </w:p>
    <w:p w14:paraId="653D0E0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6C5E3E2">
      <w:pPr>
        <w:spacing w:line="580" w:lineRule="exact"/>
        <w:ind w:firstLine="640"/>
        <w:jc w:val="both"/>
      </w:pPr>
      <w:r>
        <w:rPr>
          <w:rFonts w:ascii="仿宋_GB2312" w:hAnsi="仿宋_GB2312" w:eastAsia="仿宋_GB2312"/>
          <w:b/>
          <w:sz w:val="32"/>
        </w:rPr>
        <w:t>具体情况如下：</w:t>
      </w:r>
    </w:p>
    <w:p w14:paraId="4433D62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F2D88E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49BD76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5BA741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C4EF86D">
      <w:pPr>
        <w:spacing w:line="640" w:lineRule="exact"/>
        <w:ind w:firstLine="640"/>
        <w:jc w:val="both"/>
        <w:outlineLvl w:val="2"/>
      </w:pPr>
      <w:r>
        <w:rPr>
          <w:rFonts w:ascii="黑体" w:hAnsi="黑体" w:eastAsia="黑体"/>
          <w:sz w:val="32"/>
        </w:rPr>
        <w:t>十、其他重要事项的情况说明</w:t>
      </w:r>
    </w:p>
    <w:p w14:paraId="7CEF2782">
      <w:pPr>
        <w:spacing w:line="640" w:lineRule="exact"/>
        <w:ind w:firstLine="640"/>
        <w:jc w:val="both"/>
        <w:outlineLvl w:val="3"/>
      </w:pPr>
      <w:r>
        <w:rPr>
          <w:rFonts w:ascii="楷体_GB2312" w:hAnsi="楷体_GB2312" w:eastAsia="楷体_GB2312"/>
          <w:b/>
          <w:sz w:val="32"/>
        </w:rPr>
        <w:t>（一）机关运行经费及公用经费支出情况</w:t>
      </w:r>
    </w:p>
    <w:p w14:paraId="17C972C6">
      <w:pPr>
        <w:spacing w:line="580" w:lineRule="exact"/>
        <w:ind w:firstLine="640"/>
        <w:jc w:val="both"/>
      </w:pPr>
      <w:r>
        <w:rPr>
          <w:rFonts w:ascii="仿宋_GB2312" w:hAnsi="仿宋_GB2312" w:eastAsia="仿宋_GB2312"/>
          <w:b w:val="0"/>
          <w:sz w:val="32"/>
        </w:rPr>
        <w:t>2024年度洛浦县第一小学（事业单位）公用经费支出201.55万元，比上年减少4.43万元，下降2.15%，主要原因是：严格控制公用经费，合理节约办公用品，减少不必要开支。</w:t>
      </w:r>
    </w:p>
    <w:p w14:paraId="1F5D17D4">
      <w:pPr>
        <w:spacing w:line="640" w:lineRule="exact"/>
        <w:ind w:firstLine="640"/>
        <w:jc w:val="both"/>
        <w:outlineLvl w:val="3"/>
      </w:pPr>
      <w:r>
        <w:rPr>
          <w:rFonts w:ascii="楷体_GB2312" w:hAnsi="楷体_GB2312" w:eastAsia="楷体_GB2312"/>
          <w:b/>
          <w:sz w:val="32"/>
        </w:rPr>
        <w:t>（二）政府采购情况</w:t>
      </w:r>
    </w:p>
    <w:p w14:paraId="7BB35C04">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03AAE3A7">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8907447">
      <w:pPr>
        <w:spacing w:line="640" w:lineRule="exact"/>
        <w:ind w:firstLine="640"/>
        <w:jc w:val="both"/>
        <w:outlineLvl w:val="3"/>
      </w:pPr>
      <w:r>
        <w:rPr>
          <w:rFonts w:ascii="楷体_GB2312" w:hAnsi="楷体_GB2312" w:eastAsia="楷体_GB2312"/>
          <w:b/>
          <w:sz w:val="32"/>
        </w:rPr>
        <w:t>（三）国有资产占用情况说明</w:t>
      </w:r>
    </w:p>
    <w:p w14:paraId="454CBB9D">
      <w:pPr>
        <w:spacing w:line="580" w:lineRule="exact"/>
        <w:ind w:firstLine="640"/>
        <w:jc w:val="both"/>
      </w:pPr>
      <w:r>
        <w:rPr>
          <w:rFonts w:ascii="仿宋_GB2312" w:hAnsi="仿宋_GB2312" w:eastAsia="仿宋_GB2312"/>
          <w:b w:val="0"/>
          <w:sz w:val="32"/>
        </w:rPr>
        <w:t>截至2024年12月31日，房屋16,880.86平方米，价值1,311.31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8E963A0">
      <w:pPr>
        <w:spacing w:line="640" w:lineRule="exact"/>
        <w:ind w:firstLine="640"/>
        <w:jc w:val="both"/>
        <w:outlineLvl w:val="2"/>
      </w:pPr>
      <w:r>
        <w:rPr>
          <w:rFonts w:ascii="黑体" w:hAnsi="黑体" w:eastAsia="黑体"/>
          <w:sz w:val="32"/>
        </w:rPr>
        <w:t>十一、预算绩效的情况说明</w:t>
      </w:r>
    </w:p>
    <w:p w14:paraId="04EFAEA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根据预算绩效管理要求，本单位2024年度预算绩效管理形成整体支出绩效自评表1个，全年预算总额1,910.61万元，实际执行总额1,910.61万元；预算绩效评价项目</w:t>
      </w:r>
      <w:r>
        <w:rPr>
          <w:rFonts w:hint="eastAsia" w:ascii="仿宋_GB2312" w:hAnsi="仿宋_GB2312" w:eastAsia="仿宋_GB2312"/>
          <w:b w:val="0"/>
          <w:sz w:val="32"/>
          <w:lang w:val="en-US" w:eastAsia="zh-CN"/>
        </w:rPr>
        <w:t>5</w:t>
      </w:r>
      <w:r>
        <w:rPr>
          <w:rFonts w:ascii="仿宋_GB2312" w:hAnsi="仿宋_GB2312" w:eastAsia="仿宋_GB2312"/>
          <w:b w:val="0"/>
          <w:sz w:val="32"/>
        </w:rPr>
        <w:t>个，全年预算数</w:t>
      </w:r>
      <w:r>
        <w:rPr>
          <w:rFonts w:hint="eastAsia" w:ascii="仿宋_GB2312" w:hAnsi="仿宋_GB2312" w:eastAsia="仿宋_GB2312"/>
          <w:b w:val="0"/>
          <w:sz w:val="32"/>
        </w:rPr>
        <w:t>338.67</w:t>
      </w:r>
      <w:r>
        <w:rPr>
          <w:rFonts w:ascii="仿宋_GB2312" w:hAnsi="仿宋_GB2312" w:eastAsia="仿宋_GB2312"/>
          <w:b w:val="0"/>
          <w:sz w:val="32"/>
        </w:rPr>
        <w:t>万元，全年执行数</w:t>
      </w:r>
      <w:r>
        <w:rPr>
          <w:rFonts w:hint="eastAsia" w:ascii="仿宋_GB2312" w:hAnsi="仿宋_GB2312" w:eastAsia="仿宋_GB2312"/>
          <w:b w:val="0"/>
          <w:sz w:val="32"/>
        </w:rPr>
        <w:t>305.85</w:t>
      </w:r>
      <w:r>
        <w:rPr>
          <w:rFonts w:ascii="仿宋_GB2312" w:hAnsi="仿宋_GB2312" w:eastAsia="仿宋_GB2312"/>
          <w:b w:val="0"/>
          <w:sz w:val="32"/>
        </w:rPr>
        <w:t>万元。预算绩效管理取得的成效：一是通过加强预算绩效管理，预算绩效管理质量得到了显著提高；二是通过深入分析预算绩效管理的数据和信息，有助于更好地了解自身财务状况，从而制定更加科学合理的财政政策和经济决策。发现的问题及原因：一是业务人员绩效管理意识有待增强，未能全面深入认识理解绩效管理工作的意义。绩效管理经验不足，预算绩效管理工作有待进一步落实。预算绩效管理水平仍有欠缺。二是如何科学整合全单位绩效目标比较困难；目标设定后如何科学设定考核评价标准，特别是对于不能量化的目标如何评价。下一步改进措施：一是加强新行政单位会计制度和新预算法学习培训，规范账务处理，</w:t>
      </w:r>
      <w:r>
        <w:rPr>
          <w:rFonts w:hint="eastAsia" w:ascii="仿宋_GB2312" w:hAnsi="仿宋_GB2312" w:eastAsia="仿宋_GB2312"/>
          <w:b w:val="0"/>
          <w:sz w:val="32"/>
          <w:lang w:eastAsia="zh-CN"/>
        </w:rPr>
        <w:t>加强</w:t>
      </w:r>
      <w:r>
        <w:rPr>
          <w:rFonts w:ascii="仿宋_GB2312" w:hAnsi="仿宋_GB2312" w:eastAsia="仿宋_GB2312"/>
          <w:b w:val="0"/>
          <w:sz w:val="32"/>
        </w:rPr>
        <w:t>《中华人民共和国预算法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单位预算收支核算。制定和完善基本支出、项目支出等各项支出标准，严格按项目和进度执行预算，增强预算的约束力和严肃性；落实预算执行分析，及时了解预算执行差异，合理调整、纠正预算执行偏差，切实提高单位预算收支管理水平。尽可能地做到决算与预算相衔接。二是严格按照《固定资产管理办法》的</w:t>
      </w:r>
      <w:bookmarkStart w:id="0" w:name="_GoBack"/>
      <w:bookmarkEnd w:id="0"/>
      <w:r>
        <w:rPr>
          <w:rFonts w:ascii="仿宋_GB2312" w:hAnsi="仿宋_GB2312" w:eastAsia="仿宋_GB2312"/>
          <w:b w:val="0"/>
          <w:sz w:val="32"/>
        </w:rPr>
        <w:t>规定加强固定资产管理，及时登记、更新台账，加强资产卡片管理，对各类实物资产进行全面盘点，确保</w:t>
      </w:r>
      <w:r>
        <w:rPr>
          <w:rFonts w:hint="eastAsia" w:ascii="仿宋_GB2312" w:hAnsi="仿宋_GB2312" w:eastAsia="仿宋_GB2312"/>
          <w:b w:val="0"/>
          <w:sz w:val="32"/>
          <w:lang w:eastAsia="zh-CN"/>
        </w:rPr>
        <w:t>账账</w:t>
      </w:r>
      <w:r>
        <w:rPr>
          <w:rFonts w:hint="eastAsia" w:ascii="仿宋_GB2312" w:hAnsi="仿宋_GB2312" w:eastAsia="仿宋_GB2312"/>
          <w:b w:val="0"/>
          <w:sz w:val="32"/>
          <w:lang w:val="en-US" w:eastAsia="zh-CN"/>
        </w:rPr>
        <w:t>相符</w:t>
      </w:r>
      <w:r>
        <w:rPr>
          <w:rFonts w:ascii="仿宋_GB2312" w:hAnsi="仿宋_GB2312" w:eastAsia="仿宋_GB2312"/>
          <w:b w:val="0"/>
          <w:sz w:val="32"/>
        </w:rPr>
        <w:t>、账实相符。三是加强学习如何科学合理制定绩效目标及考核体系，充分发挥绩效工作效用。具体附整体支出绩效自评表，项目支出绩效自评表。</w:t>
      </w:r>
    </w:p>
    <w:p w14:paraId="743855F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C376D5">
        <w:tblPrEx>
          <w:tblCellMar>
            <w:top w:w="0" w:type="dxa"/>
            <w:left w:w="108" w:type="dxa"/>
            <w:bottom w:w="0" w:type="dxa"/>
            <w:right w:w="108" w:type="dxa"/>
          </w:tblCellMar>
        </w:tblPrEx>
        <w:tc>
          <w:tcPr>
            <w:tcW w:w="8847" w:type="dxa"/>
            <w:gridSpan w:val="9"/>
            <w:vAlign w:val="center"/>
          </w:tcPr>
          <w:p w14:paraId="0382E50A">
            <w:pPr>
              <w:jc w:val="center"/>
            </w:pPr>
            <w:r>
              <w:rPr>
                <w:rFonts w:ascii="宋体" w:hAnsi="宋体" w:eastAsia="宋体"/>
                <w:sz w:val="24"/>
              </w:rPr>
              <w:t>单位整体支出绩效自评表</w:t>
            </w:r>
          </w:p>
        </w:tc>
      </w:tr>
      <w:tr w14:paraId="175B3234">
        <w:tblPrEx>
          <w:tblCellMar>
            <w:top w:w="0" w:type="dxa"/>
            <w:left w:w="108" w:type="dxa"/>
            <w:bottom w:w="0" w:type="dxa"/>
            <w:right w:w="108" w:type="dxa"/>
          </w:tblCellMar>
        </w:tblPrEx>
        <w:tc>
          <w:tcPr>
            <w:tcW w:w="8847" w:type="dxa"/>
            <w:gridSpan w:val="9"/>
            <w:vAlign w:val="center"/>
          </w:tcPr>
          <w:p w14:paraId="1BADD9CE">
            <w:pPr>
              <w:jc w:val="center"/>
            </w:pPr>
            <w:r>
              <w:rPr>
                <w:rFonts w:ascii="宋体" w:hAnsi="宋体" w:eastAsia="宋体"/>
                <w:sz w:val="24"/>
              </w:rPr>
              <w:t>（2024年度）</w:t>
            </w:r>
          </w:p>
        </w:tc>
      </w:tr>
      <w:tr w14:paraId="5B6129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B6C8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DCEE70E">
            <w:pPr>
              <w:jc w:val="center"/>
            </w:pPr>
            <w:r>
              <w:rPr>
                <w:rFonts w:ascii="宋体" w:hAnsi="宋体" w:eastAsia="宋体"/>
                <w:sz w:val="16"/>
              </w:rPr>
              <w:t>洛浦县第一小学</w:t>
            </w:r>
          </w:p>
        </w:tc>
      </w:tr>
      <w:tr w14:paraId="556169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24D23">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0B94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3A58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9208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F1D3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0417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5C76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64FDF">
            <w:pPr>
              <w:jc w:val="center"/>
            </w:pPr>
            <w:r>
              <w:rPr>
                <w:rFonts w:ascii="宋体" w:hAnsi="宋体" w:eastAsia="宋体"/>
                <w:sz w:val="16"/>
              </w:rPr>
              <w:t>得分</w:t>
            </w:r>
          </w:p>
        </w:tc>
      </w:tr>
      <w:tr w14:paraId="059F89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5B06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47CDF">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A2224">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27EEA">
            <w:pPr>
              <w:jc w:val="center"/>
            </w:pPr>
            <w:r>
              <w:rPr>
                <w:rFonts w:ascii="宋体" w:hAnsi="宋体" w:eastAsia="宋体"/>
                <w:sz w:val="16"/>
              </w:rPr>
              <w:t>393.80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8FF21">
            <w:pPr>
              <w:jc w:val="center"/>
            </w:pPr>
            <w:r>
              <w:rPr>
                <w:rFonts w:ascii="宋体" w:hAnsi="宋体" w:eastAsia="宋体"/>
                <w:sz w:val="16"/>
              </w:rPr>
              <w:t>305.84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9B459">
            <w:pPr>
              <w:jc w:val="center"/>
            </w:pPr>
            <w:r>
              <w:rPr>
                <w:rFonts w:ascii="宋体" w:hAnsi="宋体" w:eastAsia="宋体"/>
                <w:sz w:val="16"/>
              </w:rPr>
              <w:t>305.84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BFC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0E0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16BB3">
            <w:pPr>
              <w:jc w:val="center"/>
            </w:pPr>
            <w:r>
              <w:rPr>
                <w:rFonts w:ascii="宋体" w:hAnsi="宋体" w:eastAsia="宋体"/>
                <w:sz w:val="16"/>
              </w:rPr>
              <w:t>-</w:t>
            </w:r>
          </w:p>
        </w:tc>
      </w:tr>
      <w:tr w14:paraId="25F1B4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9551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E1A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729D0">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F0EC1">
            <w:pPr>
              <w:jc w:val="center"/>
            </w:pPr>
            <w:r>
              <w:rPr>
                <w:rFonts w:ascii="宋体" w:hAnsi="宋体" w:eastAsia="宋体"/>
                <w:sz w:val="16"/>
              </w:rPr>
              <w:t>1,558.05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D221E">
            <w:pPr>
              <w:jc w:val="center"/>
            </w:pPr>
            <w:r>
              <w:rPr>
                <w:rFonts w:ascii="宋体" w:hAnsi="宋体" w:eastAsia="宋体"/>
                <w:sz w:val="16"/>
              </w:rPr>
              <w:t>1,604.77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1D023">
            <w:pPr>
              <w:jc w:val="center"/>
            </w:pPr>
            <w:r>
              <w:rPr>
                <w:rFonts w:ascii="宋体" w:hAnsi="宋体" w:eastAsia="宋体"/>
                <w:sz w:val="16"/>
              </w:rPr>
              <w:t>1,604.77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95E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D56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E71A8">
            <w:pPr>
              <w:jc w:val="center"/>
            </w:pPr>
            <w:r>
              <w:rPr>
                <w:rFonts w:ascii="宋体" w:hAnsi="宋体" w:eastAsia="宋体"/>
                <w:sz w:val="16"/>
              </w:rPr>
              <w:t>-</w:t>
            </w:r>
          </w:p>
        </w:tc>
      </w:tr>
      <w:tr w14:paraId="676BCA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AD6B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0456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797BE">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9B9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3A1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A7D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E40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26D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E3BCC">
            <w:pPr>
              <w:jc w:val="center"/>
            </w:pPr>
            <w:r>
              <w:rPr>
                <w:rFonts w:ascii="宋体" w:hAnsi="宋体" w:eastAsia="宋体"/>
                <w:sz w:val="16"/>
              </w:rPr>
              <w:t>-</w:t>
            </w:r>
          </w:p>
        </w:tc>
      </w:tr>
      <w:tr w14:paraId="18C36D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B171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166A0">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897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3C7A9">
            <w:pPr>
              <w:jc w:val="center"/>
            </w:pPr>
            <w:r>
              <w:rPr>
                <w:rFonts w:ascii="宋体" w:hAnsi="宋体" w:eastAsia="宋体"/>
                <w:sz w:val="16"/>
              </w:rPr>
              <w:t>1,951.85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C7F11">
            <w:pPr>
              <w:jc w:val="center"/>
            </w:pPr>
            <w:r>
              <w:rPr>
                <w:rFonts w:ascii="宋体" w:hAnsi="宋体" w:eastAsia="宋体"/>
                <w:sz w:val="16"/>
              </w:rPr>
              <w:t>1,910.61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317C1">
            <w:pPr>
              <w:jc w:val="center"/>
            </w:pPr>
            <w:r>
              <w:rPr>
                <w:rFonts w:ascii="宋体" w:hAnsi="宋体" w:eastAsia="宋体"/>
                <w:sz w:val="16"/>
              </w:rPr>
              <w:t>1,910.61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41D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6FD8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BB490">
            <w:pPr>
              <w:jc w:val="center"/>
            </w:pPr>
            <w:r>
              <w:rPr>
                <w:rFonts w:ascii="宋体" w:hAnsi="宋体" w:eastAsia="宋体"/>
                <w:sz w:val="16"/>
              </w:rPr>
              <w:t>10</w:t>
            </w:r>
          </w:p>
        </w:tc>
      </w:tr>
      <w:tr w14:paraId="5BEA48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49F93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37E39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4577B9">
            <w:pPr>
              <w:jc w:val="center"/>
            </w:pPr>
            <w:r>
              <w:rPr>
                <w:rFonts w:ascii="宋体" w:hAnsi="宋体" w:eastAsia="宋体"/>
                <w:sz w:val="16"/>
              </w:rPr>
              <w:t>实际完成情况</w:t>
            </w:r>
          </w:p>
        </w:tc>
      </w:tr>
      <w:tr w14:paraId="1AC2A5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7578D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2C35C7">
            <w:pPr>
              <w:jc w:val="both"/>
            </w:pPr>
            <w:r>
              <w:rPr>
                <w:rFonts w:ascii="宋体" w:hAnsi="宋体" w:eastAsia="宋体"/>
                <w:sz w:val="16"/>
              </w:rPr>
              <w:t>本项目主要实施内容为：为保障学校日常工作正常运行，本项目正常性项目，资金总额为1951.85万元，将在2024年12月之前完成。通过实施本项目可以有效提高学校工作效率。保障学校日常工作正常运行</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4A2417">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已完成保障学校学生人数2642人，保障单位职工工资发放人数74人，保障学校正常运转数量1所，教师各项培训40次，党建德育开展活动30次。通过实施本项目可以有效提高学校工作效率。保障学校日常工作正常运行</w:t>
            </w:r>
            <w:r>
              <w:rPr>
                <w:rFonts w:hint="eastAsia" w:ascii="宋体" w:hAnsi="宋体"/>
                <w:sz w:val="16"/>
                <w:lang w:eastAsia="zh-CN"/>
              </w:rPr>
              <w:t>。</w:t>
            </w:r>
          </w:p>
        </w:tc>
      </w:tr>
      <w:tr w14:paraId="1CDEA1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C67A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C1835">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9622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07110">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306F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23CC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26088">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6EAD9">
            <w:pPr>
              <w:jc w:val="center"/>
            </w:pPr>
            <w:r>
              <w:rPr>
                <w:rFonts w:ascii="宋体" w:hAnsi="宋体" w:eastAsia="宋体"/>
                <w:sz w:val="16"/>
              </w:rPr>
              <w:t>得分</w:t>
            </w:r>
          </w:p>
        </w:tc>
      </w:tr>
      <w:tr w14:paraId="1D597D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BB1A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E18DF">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1A2E8">
            <w:pPr>
              <w:jc w:val="center"/>
            </w:pPr>
            <w:r>
              <w:rPr>
                <w:rFonts w:ascii="宋体" w:hAnsi="宋体" w:eastAsia="宋体"/>
                <w:sz w:val="16"/>
              </w:rPr>
              <w:t>保障学校学生人数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51439">
            <w:pPr>
              <w:jc w:val="center"/>
            </w:pPr>
            <w:r>
              <w:rPr>
                <w:rFonts w:ascii="宋体" w:hAnsi="宋体" w:eastAsia="宋体"/>
                <w:sz w:val="16"/>
              </w:rPr>
              <w:t>&gt;=2642人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5D8A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9E4E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70569">
            <w:pPr>
              <w:jc w:val="center"/>
            </w:pPr>
            <w:r>
              <w:rPr>
                <w:rFonts w:ascii="宋体" w:hAnsi="宋体" w:eastAsia="宋体"/>
                <w:sz w:val="16"/>
              </w:rPr>
              <w:t>2642人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CF4C6">
            <w:pPr>
              <w:jc w:val="center"/>
            </w:pPr>
            <w:r>
              <w:rPr>
                <w:rFonts w:ascii="宋体" w:hAnsi="宋体" w:eastAsia="宋体"/>
                <w:sz w:val="16"/>
              </w:rPr>
              <w:t>18</w:t>
            </w:r>
          </w:p>
        </w:tc>
      </w:tr>
      <w:tr w14:paraId="643887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87D1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0577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37222">
            <w:pPr>
              <w:jc w:val="center"/>
            </w:pPr>
            <w:r>
              <w:rPr>
                <w:rFonts w:ascii="宋体" w:hAnsi="宋体" w:eastAsia="宋体"/>
                <w:sz w:val="16"/>
              </w:rPr>
              <w:t>保障单位职工工资发放人数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EA120">
            <w:pPr>
              <w:jc w:val="center"/>
            </w:pPr>
            <w:r>
              <w:rPr>
                <w:rFonts w:ascii="宋体" w:hAnsi="宋体" w:eastAsia="宋体"/>
                <w:sz w:val="16"/>
              </w:rPr>
              <w:t>&gt;=74人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0938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4461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FD2C7">
            <w:pPr>
              <w:jc w:val="center"/>
            </w:pPr>
            <w:r>
              <w:rPr>
                <w:rFonts w:ascii="宋体" w:hAnsi="宋体" w:eastAsia="宋体"/>
                <w:sz w:val="16"/>
              </w:rPr>
              <w:t>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09EDB">
            <w:pPr>
              <w:jc w:val="center"/>
            </w:pPr>
            <w:r>
              <w:rPr>
                <w:rFonts w:ascii="宋体" w:hAnsi="宋体" w:eastAsia="宋体"/>
                <w:sz w:val="16"/>
              </w:rPr>
              <w:t>18</w:t>
            </w:r>
          </w:p>
        </w:tc>
      </w:tr>
      <w:tr w14:paraId="0CB1AC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FE23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C5AA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0B8FE">
            <w:pPr>
              <w:jc w:val="center"/>
            </w:pPr>
            <w:r>
              <w:rPr>
                <w:rFonts w:ascii="宋体" w:hAnsi="宋体" w:eastAsia="宋体"/>
                <w:sz w:val="16"/>
              </w:rPr>
              <w:t>保障学校正常运转数量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97FA9">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415C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698B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201A2">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DBD31">
            <w:pPr>
              <w:jc w:val="center"/>
            </w:pPr>
            <w:r>
              <w:rPr>
                <w:rFonts w:ascii="宋体" w:hAnsi="宋体" w:eastAsia="宋体"/>
                <w:sz w:val="16"/>
              </w:rPr>
              <w:t>18</w:t>
            </w:r>
          </w:p>
        </w:tc>
      </w:tr>
      <w:tr w14:paraId="13922D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7BAA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BCF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13A3C">
            <w:pPr>
              <w:jc w:val="center"/>
            </w:pPr>
            <w:r>
              <w:rPr>
                <w:rFonts w:ascii="宋体" w:hAnsi="宋体" w:eastAsia="宋体"/>
                <w:sz w:val="16"/>
              </w:rPr>
              <w:t>教师各项培训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22ED2">
            <w:pPr>
              <w:jc w:val="center"/>
            </w:pPr>
            <w:r>
              <w:rPr>
                <w:rFonts w:ascii="宋体" w:hAnsi="宋体" w:eastAsia="宋体"/>
                <w:sz w:val="16"/>
              </w:rPr>
              <w:t>&gt;=40次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32A36">
            <w:pPr>
              <w:jc w:val="center"/>
            </w:pPr>
            <w:r>
              <w:rPr>
                <w:rFonts w:ascii="宋体" w:hAnsi="宋体" w:eastAsia="宋体"/>
                <w:sz w:val="16"/>
              </w:rPr>
              <w:t>2024年工作加护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4F43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37FE9">
            <w:pPr>
              <w:jc w:val="center"/>
            </w:pPr>
            <w:r>
              <w:rPr>
                <w:rFonts w:ascii="宋体" w:hAnsi="宋体" w:eastAsia="宋体"/>
                <w:sz w:val="16"/>
              </w:rPr>
              <w:t>40次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21F42">
            <w:pPr>
              <w:jc w:val="center"/>
            </w:pPr>
            <w:r>
              <w:rPr>
                <w:rFonts w:ascii="宋体" w:hAnsi="宋体" w:eastAsia="宋体"/>
                <w:sz w:val="16"/>
              </w:rPr>
              <w:t>18</w:t>
            </w:r>
          </w:p>
        </w:tc>
      </w:tr>
      <w:tr w14:paraId="71DCC1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D07A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6DAE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762EA">
            <w:pPr>
              <w:jc w:val="center"/>
            </w:pPr>
            <w:r>
              <w:rPr>
                <w:rFonts w:ascii="宋体" w:hAnsi="宋体" w:eastAsia="宋体"/>
                <w:sz w:val="16"/>
              </w:rPr>
              <w:t>党建德育开展活动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E285B">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D6BB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DE7B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96BEF">
            <w:pPr>
              <w:jc w:val="center"/>
            </w:pPr>
            <w:r>
              <w:rPr>
                <w:rFonts w:ascii="宋体" w:hAnsi="宋体" w:eastAsia="宋体"/>
                <w:sz w:val="16"/>
              </w:rPr>
              <w: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3544C">
            <w:pPr>
              <w:jc w:val="center"/>
            </w:pPr>
            <w:r>
              <w:rPr>
                <w:rFonts w:ascii="宋体" w:hAnsi="宋体" w:eastAsia="宋体"/>
                <w:sz w:val="16"/>
              </w:rPr>
              <w:t>18</w:t>
            </w:r>
          </w:p>
        </w:tc>
      </w:tr>
    </w:tbl>
    <w:p w14:paraId="0E6BB3B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A47DE09">
        <w:tblPrEx>
          <w:tblCellMar>
            <w:top w:w="0" w:type="dxa"/>
            <w:left w:w="108" w:type="dxa"/>
            <w:bottom w:w="0" w:type="dxa"/>
            <w:right w:w="108" w:type="dxa"/>
          </w:tblCellMar>
        </w:tblPrEx>
        <w:tc>
          <w:tcPr>
            <w:tcW w:w="8847" w:type="dxa"/>
            <w:gridSpan w:val="9"/>
            <w:vAlign w:val="center"/>
          </w:tcPr>
          <w:p w14:paraId="43BD8842">
            <w:pPr>
              <w:jc w:val="center"/>
            </w:pPr>
            <w:r>
              <w:rPr>
                <w:rFonts w:ascii="宋体" w:hAnsi="宋体" w:eastAsia="宋体"/>
                <w:sz w:val="24"/>
              </w:rPr>
              <w:t>项目支出绩效自评表</w:t>
            </w:r>
          </w:p>
        </w:tc>
      </w:tr>
      <w:tr w14:paraId="47241988">
        <w:tblPrEx>
          <w:tblCellMar>
            <w:top w:w="0" w:type="dxa"/>
            <w:left w:w="108" w:type="dxa"/>
            <w:bottom w:w="0" w:type="dxa"/>
            <w:right w:w="108" w:type="dxa"/>
          </w:tblCellMar>
        </w:tblPrEx>
        <w:tc>
          <w:tcPr>
            <w:tcW w:w="8847" w:type="dxa"/>
            <w:gridSpan w:val="9"/>
            <w:vAlign w:val="center"/>
          </w:tcPr>
          <w:p w14:paraId="2A518AD0">
            <w:pPr>
              <w:jc w:val="center"/>
            </w:pPr>
            <w:r>
              <w:rPr>
                <w:rFonts w:ascii="宋体" w:hAnsi="宋体" w:eastAsia="宋体"/>
                <w:sz w:val="24"/>
              </w:rPr>
              <w:t>(2024年度)</w:t>
            </w:r>
          </w:p>
        </w:tc>
      </w:tr>
      <w:tr w14:paraId="7DE4C39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A094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37E249">
            <w:pPr>
              <w:jc w:val="center"/>
            </w:pPr>
            <w:r>
              <w:rPr>
                <w:rFonts w:ascii="宋体" w:hAnsi="宋体" w:eastAsia="宋体"/>
                <w:sz w:val="16"/>
              </w:rPr>
              <w:t>2020年</w:t>
            </w:r>
            <w:r>
              <w:rPr>
                <w:rFonts w:hint="eastAsia" w:ascii="宋体" w:hAnsi="宋体"/>
                <w:sz w:val="16"/>
                <w:lang w:eastAsia="zh-CN"/>
              </w:rPr>
              <w:t>YQ</w:t>
            </w:r>
            <w:r>
              <w:rPr>
                <w:rFonts w:ascii="宋体" w:hAnsi="宋体" w:eastAsia="宋体"/>
                <w:sz w:val="16"/>
              </w:rPr>
              <w:t>期间伙食费县配套-洛财纪字</w:t>
            </w:r>
            <w:r>
              <w:rPr>
                <w:rFonts w:hint="eastAsia" w:ascii="宋体" w:hAnsi="宋体"/>
                <w:sz w:val="16"/>
                <w:lang w:eastAsia="zh-CN"/>
              </w:rPr>
              <w:t>〔2024〕11号</w:t>
            </w:r>
          </w:p>
        </w:tc>
      </w:tr>
      <w:tr w14:paraId="69D60EA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E9B1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866C9F">
            <w:pPr>
              <w:jc w:val="center"/>
            </w:pPr>
            <w:r>
              <w:rPr>
                <w:rFonts w:ascii="宋体" w:hAnsi="宋体" w:eastAsia="宋体"/>
                <w:sz w:val="16"/>
              </w:rPr>
              <w:t>洛浦县第一小学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D337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6059D8">
            <w:pPr>
              <w:jc w:val="center"/>
            </w:pPr>
            <w:r>
              <w:rPr>
                <w:rFonts w:ascii="宋体" w:hAnsi="宋体" w:eastAsia="宋体"/>
                <w:sz w:val="16"/>
              </w:rPr>
              <w:t>洛浦县第一小学</w:t>
            </w:r>
          </w:p>
        </w:tc>
      </w:tr>
      <w:tr w14:paraId="39B42F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47CD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2788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94C6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AFB1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DDCC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A254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3945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21090">
            <w:pPr>
              <w:jc w:val="center"/>
            </w:pPr>
            <w:r>
              <w:rPr>
                <w:rFonts w:ascii="宋体" w:hAnsi="宋体" w:eastAsia="宋体"/>
                <w:sz w:val="16"/>
              </w:rPr>
              <w:t>得分</w:t>
            </w:r>
          </w:p>
        </w:tc>
      </w:tr>
      <w:tr w14:paraId="17ADBD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EB31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31C1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C8AF9">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03A56">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E4010">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5D7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44AC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D8FFE">
            <w:pPr>
              <w:jc w:val="center"/>
            </w:pPr>
            <w:r>
              <w:rPr>
                <w:rFonts w:ascii="宋体" w:hAnsi="宋体" w:eastAsia="宋体"/>
                <w:sz w:val="16"/>
              </w:rPr>
              <w:t>10.00分</w:t>
            </w:r>
          </w:p>
        </w:tc>
      </w:tr>
      <w:tr w14:paraId="4DCCF4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DAB51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2452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15951">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846D9">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762F7">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1A5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376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7D36B">
            <w:pPr>
              <w:jc w:val="center"/>
            </w:pPr>
            <w:r>
              <w:rPr>
                <w:rFonts w:ascii="宋体" w:hAnsi="宋体" w:eastAsia="宋体"/>
                <w:sz w:val="16"/>
              </w:rPr>
              <w:t>—</w:t>
            </w:r>
          </w:p>
        </w:tc>
      </w:tr>
      <w:tr w14:paraId="279564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37D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CC3E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DB4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57F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EF3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F2F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110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24281">
            <w:pPr>
              <w:jc w:val="center"/>
            </w:pPr>
            <w:r>
              <w:rPr>
                <w:rFonts w:ascii="宋体" w:hAnsi="宋体" w:eastAsia="宋体"/>
                <w:sz w:val="16"/>
              </w:rPr>
              <w:t>—</w:t>
            </w:r>
          </w:p>
        </w:tc>
      </w:tr>
      <w:tr w14:paraId="2820EE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09F4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43B4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18E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135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580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006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207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B2727">
            <w:pPr>
              <w:jc w:val="center"/>
            </w:pPr>
            <w:r>
              <w:rPr>
                <w:rFonts w:ascii="宋体" w:hAnsi="宋体" w:eastAsia="宋体"/>
                <w:sz w:val="16"/>
              </w:rPr>
              <w:t>—</w:t>
            </w:r>
          </w:p>
        </w:tc>
      </w:tr>
      <w:tr w14:paraId="2BB1137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CFCB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BBE79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1D66E1">
            <w:pPr>
              <w:jc w:val="center"/>
            </w:pPr>
            <w:r>
              <w:rPr>
                <w:rFonts w:ascii="宋体" w:hAnsi="宋体" w:eastAsia="宋体"/>
                <w:sz w:val="16"/>
              </w:rPr>
              <w:t>实际完成情况</w:t>
            </w:r>
          </w:p>
        </w:tc>
      </w:tr>
      <w:tr w14:paraId="4BBEE9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64C6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BEC8C2">
            <w:pPr>
              <w:jc w:val="both"/>
            </w:pPr>
            <w:r>
              <w:rPr>
                <w:rFonts w:ascii="宋体" w:hAnsi="宋体" w:eastAsia="宋体"/>
                <w:sz w:val="16"/>
              </w:rPr>
              <w:t>根据《2020年</w:t>
            </w:r>
            <w:r>
              <w:rPr>
                <w:rFonts w:hint="eastAsia" w:ascii="宋体" w:hAnsi="宋体"/>
                <w:sz w:val="16"/>
                <w:lang w:eastAsia="zh-CN"/>
              </w:rPr>
              <w:t>YQ</w:t>
            </w:r>
            <w:r>
              <w:rPr>
                <w:rFonts w:ascii="宋体" w:hAnsi="宋体" w:eastAsia="宋体"/>
                <w:sz w:val="16"/>
              </w:rPr>
              <w:t>期间伙食费县配套-洛财纪字</w:t>
            </w:r>
            <w:r>
              <w:rPr>
                <w:rFonts w:hint="eastAsia" w:ascii="宋体" w:hAnsi="宋体"/>
                <w:sz w:val="16"/>
                <w:lang w:eastAsia="zh-CN"/>
              </w:rPr>
              <w:t>〔2024〕11号</w:t>
            </w:r>
            <w:r>
              <w:rPr>
                <w:rFonts w:ascii="宋体" w:hAnsi="宋体" w:eastAsia="宋体"/>
                <w:sz w:val="16"/>
              </w:rPr>
              <w:t>》文件实施该项目，项目主要内容：项目资金主要用于保障2224名学生营养午餐。通过该项目的实施，有效保障学生的校园生活。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BE5B75">
            <w:pPr>
              <w:jc w:val="both"/>
            </w:pPr>
            <w:r>
              <w:rPr>
                <w:rFonts w:ascii="宋体" w:hAnsi="宋体" w:eastAsia="宋体"/>
                <w:sz w:val="16"/>
              </w:rPr>
              <w:t>根据《2020年</w:t>
            </w:r>
            <w:r>
              <w:rPr>
                <w:rFonts w:hint="eastAsia" w:ascii="宋体" w:hAnsi="宋体"/>
                <w:sz w:val="16"/>
                <w:lang w:eastAsia="zh-CN"/>
              </w:rPr>
              <w:t>YQ</w:t>
            </w:r>
            <w:r>
              <w:rPr>
                <w:rFonts w:ascii="宋体" w:hAnsi="宋体" w:eastAsia="宋体"/>
                <w:sz w:val="16"/>
              </w:rPr>
              <w:t>期间伙食费县配套-洛财纪字</w:t>
            </w:r>
            <w:r>
              <w:rPr>
                <w:rFonts w:hint="eastAsia" w:ascii="宋体" w:hAnsi="宋体"/>
                <w:sz w:val="16"/>
                <w:lang w:eastAsia="zh-CN"/>
              </w:rPr>
              <w:t>〔2024〕11号</w:t>
            </w:r>
            <w:r>
              <w:rPr>
                <w:rFonts w:ascii="宋体" w:hAnsi="宋体" w:eastAsia="宋体"/>
                <w:sz w:val="16"/>
              </w:rPr>
              <w:t>》文件实施该项目，项目主要内容：项目资金主要用于保障2224名学生营养午餐。通过该项目的实施，有效</w:t>
            </w:r>
            <w:r>
              <w:rPr>
                <w:rFonts w:hint="eastAsia" w:ascii="宋体" w:hAnsi="宋体"/>
                <w:sz w:val="16"/>
                <w:lang w:eastAsia="zh-CN"/>
              </w:rPr>
              <w:t>保</w:t>
            </w:r>
            <w:r>
              <w:rPr>
                <w:rFonts w:ascii="宋体" w:hAnsi="宋体" w:eastAsia="宋体"/>
                <w:sz w:val="16"/>
              </w:rPr>
              <w:t>障学生的校园生活。</w:t>
            </w:r>
          </w:p>
        </w:tc>
      </w:tr>
      <w:tr w14:paraId="623F6CD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6EA38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6EFC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111A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F66F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64D2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AADD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CA6A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4F00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F1242">
            <w:pPr>
              <w:jc w:val="center"/>
            </w:pPr>
            <w:r>
              <w:rPr>
                <w:rFonts w:ascii="宋体" w:hAnsi="宋体" w:eastAsia="宋体"/>
                <w:sz w:val="16"/>
              </w:rPr>
              <w:t>偏差原因分析及改进措施</w:t>
            </w:r>
          </w:p>
        </w:tc>
      </w:tr>
      <w:tr w14:paraId="58B141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0D95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A5C0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DDEB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4F5D6">
            <w:pPr>
              <w:jc w:val="center"/>
            </w:pPr>
            <w:r>
              <w:rPr>
                <w:rFonts w:ascii="宋体" w:hAnsi="宋体" w:eastAsia="宋体"/>
                <w:sz w:val="16"/>
              </w:rPr>
              <w:t>保障学校个数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51725">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48988">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180B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1A11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224C0">
            <w:pPr>
              <w:jc w:val="center"/>
            </w:pPr>
          </w:p>
        </w:tc>
      </w:tr>
      <w:tr w14:paraId="2A0799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8B7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F71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6F9F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51762">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45B36">
            <w:pPr>
              <w:jc w:val="center"/>
            </w:pPr>
            <w:r>
              <w:rPr>
                <w:rFonts w:ascii="宋体" w:hAnsi="宋体" w:eastAsia="宋体"/>
                <w:sz w:val="16"/>
              </w:rPr>
              <w:t>&gt;=2224人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86AED">
            <w:pPr>
              <w:jc w:val="center"/>
            </w:pPr>
            <w:r>
              <w:rPr>
                <w:rFonts w:ascii="宋体" w:hAnsi="宋体" w:eastAsia="宋体"/>
                <w:sz w:val="16"/>
              </w:rPr>
              <w:t>=2224人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5DA9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AF6B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F8A83">
            <w:pPr>
              <w:jc w:val="center"/>
            </w:pPr>
          </w:p>
        </w:tc>
      </w:tr>
      <w:tr w14:paraId="27CF6A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B5C4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18C4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7A65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9C4C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98A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52C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A8B3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9F16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74DF9">
            <w:pPr>
              <w:jc w:val="center"/>
            </w:pPr>
          </w:p>
        </w:tc>
      </w:tr>
      <w:tr w14:paraId="487E99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D671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7FBD9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B18A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A046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569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A86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F5B0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7B7B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C03A0">
            <w:pPr>
              <w:jc w:val="center"/>
            </w:pPr>
          </w:p>
        </w:tc>
      </w:tr>
      <w:tr w14:paraId="4229A5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0AB4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47F5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7CC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0DF7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1898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987E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9B5E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8C11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E5D5F">
            <w:pPr>
              <w:jc w:val="center"/>
            </w:pPr>
          </w:p>
        </w:tc>
      </w:tr>
      <w:tr w14:paraId="359AAF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7072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39D3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D558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2D733">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53804">
            <w:pPr>
              <w:jc w:val="center"/>
            </w:pPr>
            <w:r>
              <w:rPr>
                <w:rFonts w:ascii="宋体" w:hAnsi="宋体" w:eastAsia="宋体"/>
                <w:sz w:val="16"/>
              </w:rPr>
              <w:t>&lt;=20万元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68E6E">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85DF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AAC0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1355F">
            <w:pPr>
              <w:jc w:val="center"/>
            </w:pPr>
          </w:p>
        </w:tc>
      </w:tr>
      <w:tr w14:paraId="2888ED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18B0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5F8D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0263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654E1">
            <w:pPr>
              <w:jc w:val="center"/>
            </w:pPr>
            <w:r>
              <w:rPr>
                <w:rFonts w:ascii="宋体" w:hAnsi="宋体" w:eastAsia="宋体"/>
                <w:sz w:val="16"/>
              </w:rPr>
              <w:t>保障学生校园生活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CBA1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60BE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097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A96F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497D7">
            <w:pPr>
              <w:jc w:val="center"/>
            </w:pPr>
          </w:p>
        </w:tc>
      </w:tr>
      <w:tr w14:paraId="7D2762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AEF1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9504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5236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82354">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F5C0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0AF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D42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053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46C49">
            <w:pPr>
              <w:jc w:val="center"/>
            </w:pPr>
          </w:p>
        </w:tc>
      </w:tr>
      <w:tr w14:paraId="05F0FD5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CAFF2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C9B33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A90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5F2E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8A1DC02"/>
        </w:tc>
      </w:tr>
    </w:tbl>
    <w:p w14:paraId="7750299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D5D766">
        <w:tblPrEx>
          <w:tblCellMar>
            <w:top w:w="0" w:type="dxa"/>
            <w:left w:w="108" w:type="dxa"/>
            <w:bottom w:w="0" w:type="dxa"/>
            <w:right w:w="108" w:type="dxa"/>
          </w:tblCellMar>
        </w:tblPrEx>
        <w:tc>
          <w:tcPr>
            <w:tcW w:w="8847" w:type="dxa"/>
            <w:gridSpan w:val="9"/>
            <w:vAlign w:val="center"/>
          </w:tcPr>
          <w:p w14:paraId="6267CF3B">
            <w:pPr>
              <w:jc w:val="center"/>
            </w:pPr>
            <w:r>
              <w:rPr>
                <w:rFonts w:ascii="宋体" w:hAnsi="宋体" w:eastAsia="宋体"/>
                <w:sz w:val="24"/>
              </w:rPr>
              <w:t>项目支出绩效自评表</w:t>
            </w:r>
          </w:p>
        </w:tc>
      </w:tr>
      <w:tr w14:paraId="650C42B9">
        <w:tblPrEx>
          <w:tblCellMar>
            <w:top w:w="0" w:type="dxa"/>
            <w:left w:w="108" w:type="dxa"/>
            <w:bottom w:w="0" w:type="dxa"/>
            <w:right w:w="108" w:type="dxa"/>
          </w:tblCellMar>
        </w:tblPrEx>
        <w:tc>
          <w:tcPr>
            <w:tcW w:w="8847" w:type="dxa"/>
            <w:gridSpan w:val="9"/>
            <w:vAlign w:val="center"/>
          </w:tcPr>
          <w:p w14:paraId="18C925F6">
            <w:pPr>
              <w:jc w:val="center"/>
            </w:pPr>
            <w:r>
              <w:rPr>
                <w:rFonts w:ascii="宋体" w:hAnsi="宋体" w:eastAsia="宋体"/>
                <w:sz w:val="24"/>
              </w:rPr>
              <w:t>(2024年度)</w:t>
            </w:r>
          </w:p>
        </w:tc>
      </w:tr>
      <w:tr w14:paraId="1B5A58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0A98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EB4132C">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2024年城乡义务教育补助经费-公用经费-洛财教</w:t>
            </w:r>
            <w:r>
              <w:rPr>
                <w:rFonts w:hint="eastAsia" w:ascii="宋体" w:hAnsi="宋体"/>
                <w:sz w:val="16"/>
                <w:lang w:eastAsia="zh-CN"/>
              </w:rPr>
              <w:t>〔2024〕1号</w:t>
            </w:r>
          </w:p>
        </w:tc>
      </w:tr>
      <w:tr w14:paraId="67672E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5890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BCC5A5">
            <w:pPr>
              <w:jc w:val="center"/>
            </w:pPr>
            <w:r>
              <w:rPr>
                <w:rFonts w:ascii="宋体" w:hAnsi="宋体" w:eastAsia="宋体"/>
                <w:sz w:val="16"/>
              </w:rPr>
              <w:t>洛浦县第一小学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57EE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48BD83">
            <w:pPr>
              <w:jc w:val="center"/>
            </w:pPr>
            <w:r>
              <w:rPr>
                <w:rFonts w:ascii="宋体" w:hAnsi="宋体" w:eastAsia="宋体"/>
                <w:sz w:val="16"/>
              </w:rPr>
              <w:t>洛浦县第一小学</w:t>
            </w:r>
          </w:p>
        </w:tc>
      </w:tr>
      <w:tr w14:paraId="36C4E4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A988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26DC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EF9C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17A8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A4AD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2374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D8FB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1EB4D">
            <w:pPr>
              <w:jc w:val="center"/>
            </w:pPr>
            <w:r>
              <w:rPr>
                <w:rFonts w:ascii="宋体" w:hAnsi="宋体" w:eastAsia="宋体"/>
                <w:sz w:val="16"/>
              </w:rPr>
              <w:t>得分</w:t>
            </w:r>
          </w:p>
        </w:tc>
      </w:tr>
      <w:tr w14:paraId="777AFF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373BD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9BF0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40DDA">
            <w:pPr>
              <w:jc w:val="center"/>
            </w:pPr>
            <w:r>
              <w:rPr>
                <w:rFonts w:ascii="宋体" w:hAnsi="宋体" w:eastAsia="宋体"/>
                <w:sz w:val="16"/>
              </w:rPr>
              <w:t>193.16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F0C6D">
            <w:pPr>
              <w:jc w:val="center"/>
            </w:pPr>
            <w:r>
              <w:rPr>
                <w:rFonts w:ascii="宋体" w:hAnsi="宋体" w:eastAsia="宋体"/>
                <w:sz w:val="16"/>
              </w:rPr>
              <w:t>189.10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02C02">
            <w:pPr>
              <w:jc w:val="center"/>
            </w:pPr>
            <w:r>
              <w:rPr>
                <w:rFonts w:ascii="宋体" w:hAnsi="宋体" w:eastAsia="宋体"/>
                <w:sz w:val="16"/>
              </w:rPr>
              <w:t>160.69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E7F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C35D2">
            <w:pPr>
              <w:jc w:val="center"/>
            </w:pPr>
            <w:r>
              <w:rPr>
                <w:rFonts w:ascii="宋体" w:hAnsi="宋体" w:eastAsia="宋体"/>
                <w:sz w:val="16"/>
              </w:rPr>
              <w:t xml:space="preserve">84.98%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808A3">
            <w:pPr>
              <w:jc w:val="center"/>
            </w:pPr>
            <w:r>
              <w:rPr>
                <w:rFonts w:ascii="宋体" w:hAnsi="宋体" w:eastAsia="宋体"/>
                <w:sz w:val="16"/>
              </w:rPr>
              <w:t>6.25分</w:t>
            </w:r>
          </w:p>
        </w:tc>
      </w:tr>
      <w:tr w14:paraId="267310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DBC59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6777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E98BA">
            <w:pPr>
              <w:jc w:val="center"/>
            </w:pPr>
            <w:r>
              <w:rPr>
                <w:rFonts w:ascii="宋体" w:hAnsi="宋体" w:eastAsia="宋体"/>
                <w:sz w:val="16"/>
              </w:rPr>
              <w:t>193.16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8E1B6">
            <w:pPr>
              <w:jc w:val="center"/>
            </w:pPr>
            <w:r>
              <w:rPr>
                <w:rFonts w:ascii="宋体" w:hAnsi="宋体" w:eastAsia="宋体"/>
                <w:sz w:val="16"/>
              </w:rPr>
              <w:t>189.10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3A53E">
            <w:pPr>
              <w:jc w:val="center"/>
            </w:pPr>
            <w:r>
              <w:rPr>
                <w:rFonts w:ascii="宋体" w:hAnsi="宋体" w:eastAsia="宋体"/>
                <w:sz w:val="16"/>
              </w:rPr>
              <w:t>160.69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B4D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C18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6F161">
            <w:pPr>
              <w:jc w:val="center"/>
            </w:pPr>
            <w:r>
              <w:rPr>
                <w:rFonts w:ascii="宋体" w:hAnsi="宋体" w:eastAsia="宋体"/>
                <w:sz w:val="16"/>
              </w:rPr>
              <w:t>—</w:t>
            </w:r>
          </w:p>
        </w:tc>
      </w:tr>
      <w:tr w14:paraId="0CDD24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EC87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2BB6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BF2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B22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D6B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3BD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EA8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5FC60">
            <w:pPr>
              <w:jc w:val="center"/>
            </w:pPr>
            <w:r>
              <w:rPr>
                <w:rFonts w:ascii="宋体" w:hAnsi="宋体" w:eastAsia="宋体"/>
                <w:sz w:val="16"/>
              </w:rPr>
              <w:t>—</w:t>
            </w:r>
          </w:p>
        </w:tc>
      </w:tr>
      <w:tr w14:paraId="40B1D5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E7A2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CAF4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8FB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344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AAB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02C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23C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BF111">
            <w:pPr>
              <w:jc w:val="center"/>
            </w:pPr>
            <w:r>
              <w:rPr>
                <w:rFonts w:ascii="宋体" w:hAnsi="宋体" w:eastAsia="宋体"/>
                <w:sz w:val="16"/>
              </w:rPr>
              <w:t>—</w:t>
            </w:r>
          </w:p>
        </w:tc>
      </w:tr>
      <w:tr w14:paraId="37BB60A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3283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B6A98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4AFD87">
            <w:pPr>
              <w:jc w:val="center"/>
            </w:pPr>
            <w:r>
              <w:rPr>
                <w:rFonts w:ascii="宋体" w:hAnsi="宋体" w:eastAsia="宋体"/>
                <w:sz w:val="16"/>
              </w:rPr>
              <w:t>实际完成情况</w:t>
            </w:r>
          </w:p>
        </w:tc>
      </w:tr>
      <w:tr w14:paraId="06BB8A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97DE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01CCA4">
            <w:pPr>
              <w:jc w:val="both"/>
            </w:pPr>
            <w:r>
              <w:rPr>
                <w:rFonts w:ascii="宋体" w:hAnsi="宋体" w:eastAsia="宋体"/>
                <w:sz w:val="16"/>
              </w:rPr>
              <w:t>本项目主要实施内容为：为保障学校日常工作正常运行，本项目正常性项目，资金总额为189.10万元，将在2024年12月之前完成。通过实施本项目可以有效提高学校工作效率。保障学校日常工作正常运行</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BFEAA2">
            <w:pPr>
              <w:jc w:val="both"/>
            </w:pPr>
            <w:r>
              <w:rPr>
                <w:rFonts w:ascii="宋体" w:hAnsi="宋体" w:eastAsia="宋体"/>
                <w:sz w:val="16"/>
              </w:rPr>
              <w:t>保障了学校日常工作正常运行，本项目正常性项目，资金使用160.69万元，项目在2024年12月前完成。通过实施本项目有效提高了学校工作效率。保障了学校日常工作正常运行</w:t>
            </w:r>
            <w:r>
              <w:rPr>
                <w:rFonts w:hint="eastAsia" w:ascii="宋体" w:hAnsi="宋体"/>
                <w:sz w:val="16"/>
                <w:lang w:eastAsia="zh-CN"/>
              </w:rPr>
              <w:t>。</w:t>
            </w:r>
          </w:p>
        </w:tc>
      </w:tr>
      <w:tr w14:paraId="247531C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B1ED2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BA23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A196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26B1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5094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D574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A621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3DDB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70889">
            <w:pPr>
              <w:jc w:val="center"/>
            </w:pPr>
            <w:r>
              <w:rPr>
                <w:rFonts w:ascii="宋体" w:hAnsi="宋体" w:eastAsia="宋体"/>
                <w:sz w:val="16"/>
              </w:rPr>
              <w:t>偏差原因分析及改进措施</w:t>
            </w:r>
          </w:p>
        </w:tc>
      </w:tr>
      <w:tr w14:paraId="58AC19F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A502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FC4F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F209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41670">
            <w:pPr>
              <w:jc w:val="center"/>
            </w:pPr>
            <w:r>
              <w:rPr>
                <w:rFonts w:ascii="宋体" w:hAnsi="宋体" w:eastAsia="宋体"/>
                <w:sz w:val="16"/>
              </w:rPr>
              <w:t>小学教育保障经费</w:t>
            </w:r>
            <w:r>
              <w:rPr>
                <w:rFonts w:hint="eastAsia" w:ascii="宋体" w:hAnsi="宋体"/>
                <w:sz w:val="16"/>
                <w:lang w:eastAsia="zh-CN"/>
              </w:rPr>
              <w:t>受益</w:t>
            </w:r>
            <w:r>
              <w:rPr>
                <w:rFonts w:ascii="宋体" w:hAnsi="宋体" w:eastAsia="宋体"/>
                <w:sz w:val="16"/>
              </w:rPr>
              <w:t>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23FED">
            <w:pPr>
              <w:jc w:val="center"/>
            </w:pPr>
            <w:r>
              <w:rPr>
                <w:rFonts w:ascii="宋体" w:hAnsi="宋体" w:eastAsia="宋体"/>
                <w:sz w:val="16"/>
              </w:rPr>
              <w:t>=2642人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36AF3">
            <w:pPr>
              <w:jc w:val="center"/>
            </w:pPr>
            <w:r>
              <w:rPr>
                <w:rFonts w:ascii="宋体" w:hAnsi="宋体" w:eastAsia="宋体"/>
                <w:sz w:val="16"/>
              </w:rPr>
              <w:t>=2642人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435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70D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FDC30">
            <w:pPr>
              <w:jc w:val="center"/>
            </w:pPr>
          </w:p>
        </w:tc>
      </w:tr>
      <w:tr w14:paraId="1E17DB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3D1C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ABF4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F40B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166BB">
            <w:pPr>
              <w:jc w:val="center"/>
            </w:pPr>
            <w:r>
              <w:rPr>
                <w:rFonts w:ascii="宋体" w:hAnsi="宋体" w:eastAsia="宋体"/>
                <w:sz w:val="16"/>
              </w:rPr>
              <w:t>资金发放到位率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34A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576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BB38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6134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9F9A9">
            <w:pPr>
              <w:jc w:val="center"/>
            </w:pPr>
          </w:p>
        </w:tc>
      </w:tr>
      <w:tr w14:paraId="0361CC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CF0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3A0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D79B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75EB0">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4F8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C60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087B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CB06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29B16">
            <w:pPr>
              <w:jc w:val="center"/>
            </w:pPr>
          </w:p>
        </w:tc>
      </w:tr>
      <w:tr w14:paraId="2A8FD9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6A8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6D3DE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B949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176D6">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8AC7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2AF3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5E5C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2576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0339F">
            <w:pPr>
              <w:jc w:val="center"/>
            </w:pPr>
          </w:p>
        </w:tc>
      </w:tr>
      <w:tr w14:paraId="611779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AD24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924D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5CE7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05EE7">
            <w:pPr>
              <w:jc w:val="center"/>
            </w:pPr>
            <w:r>
              <w:rPr>
                <w:rFonts w:ascii="宋体" w:hAnsi="宋体" w:eastAsia="宋体"/>
                <w:sz w:val="16"/>
              </w:rPr>
              <w:t>资金拨付及时性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164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82F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0F85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318E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47BD5">
            <w:pPr>
              <w:jc w:val="center"/>
            </w:pPr>
          </w:p>
        </w:tc>
      </w:tr>
      <w:tr w14:paraId="2173E3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6CE4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F25C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B71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259B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E462C">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88D54">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022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592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687AF">
            <w:pPr>
              <w:jc w:val="center"/>
            </w:pPr>
          </w:p>
        </w:tc>
      </w:tr>
      <w:tr w14:paraId="4AED4A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4F06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BC44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32CF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57856">
            <w:pPr>
              <w:jc w:val="center"/>
            </w:pPr>
            <w:r>
              <w:rPr>
                <w:rFonts w:ascii="宋体" w:hAnsi="宋体" w:eastAsia="宋体"/>
                <w:sz w:val="16"/>
              </w:rPr>
              <w:t>小学教育保障经费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2D7C8">
            <w:pPr>
              <w:jc w:val="center"/>
            </w:pPr>
            <w:r>
              <w:rPr>
                <w:rFonts w:ascii="宋体" w:hAnsi="宋体" w:eastAsia="宋体"/>
                <w:sz w:val="16"/>
              </w:rPr>
              <w:t>=189.1万元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9F309">
            <w:pPr>
              <w:jc w:val="center"/>
            </w:pPr>
            <w:r>
              <w:rPr>
                <w:rFonts w:ascii="宋体" w:hAnsi="宋体" w:eastAsia="宋体"/>
                <w:sz w:val="16"/>
              </w:rPr>
              <w:t>=160.69万元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D412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3793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EA0D3">
            <w:pPr>
              <w:jc w:val="center"/>
            </w:pPr>
            <w:r>
              <w:rPr>
                <w:rFonts w:ascii="宋体" w:hAnsi="宋体" w:eastAsia="宋体"/>
                <w:sz w:val="16"/>
              </w:rPr>
              <w:t>本年度有完成工作未能及时开具发票，导致未能及时使用资金。</w:t>
            </w:r>
          </w:p>
        </w:tc>
      </w:tr>
      <w:tr w14:paraId="35A9F3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49E7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7735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0E12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997C6">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5187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F0EF2">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CBF4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8024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48939">
            <w:pPr>
              <w:jc w:val="center"/>
            </w:pPr>
          </w:p>
        </w:tc>
      </w:tr>
      <w:tr w14:paraId="177D57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D63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AC9D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C07E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09D3B">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C43B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2D8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2D1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D80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BAD5F">
            <w:pPr>
              <w:jc w:val="center"/>
            </w:pPr>
          </w:p>
        </w:tc>
      </w:tr>
      <w:tr w14:paraId="504E939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88A40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C339E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009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AF968">
            <w:pPr>
              <w:jc w:val="center"/>
            </w:pPr>
            <w:r>
              <w:rPr>
                <w:rFonts w:ascii="宋体" w:hAnsi="宋体" w:eastAsia="宋体"/>
                <w:sz w:val="16"/>
              </w:rPr>
              <w:t>76.25分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F55BF3F"/>
        </w:tc>
      </w:tr>
    </w:tbl>
    <w:p w14:paraId="1861735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A2D39B9">
        <w:tblPrEx>
          <w:tblCellMar>
            <w:top w:w="0" w:type="dxa"/>
            <w:left w:w="108" w:type="dxa"/>
            <w:bottom w:w="0" w:type="dxa"/>
            <w:right w:w="108" w:type="dxa"/>
          </w:tblCellMar>
        </w:tblPrEx>
        <w:tc>
          <w:tcPr>
            <w:tcW w:w="8847" w:type="dxa"/>
            <w:gridSpan w:val="9"/>
            <w:vAlign w:val="center"/>
          </w:tcPr>
          <w:p w14:paraId="48B6D330">
            <w:pPr>
              <w:jc w:val="center"/>
            </w:pPr>
            <w:r>
              <w:rPr>
                <w:rFonts w:ascii="宋体" w:hAnsi="宋体" w:eastAsia="宋体"/>
                <w:sz w:val="24"/>
              </w:rPr>
              <w:t>项目支出绩效自评表</w:t>
            </w:r>
          </w:p>
        </w:tc>
      </w:tr>
      <w:tr w14:paraId="15CE2B0C">
        <w:tblPrEx>
          <w:tblCellMar>
            <w:top w:w="0" w:type="dxa"/>
            <w:left w:w="108" w:type="dxa"/>
            <w:bottom w:w="0" w:type="dxa"/>
            <w:right w:w="108" w:type="dxa"/>
          </w:tblCellMar>
        </w:tblPrEx>
        <w:tc>
          <w:tcPr>
            <w:tcW w:w="8847" w:type="dxa"/>
            <w:gridSpan w:val="9"/>
            <w:vAlign w:val="center"/>
          </w:tcPr>
          <w:p w14:paraId="18F3824B">
            <w:pPr>
              <w:jc w:val="center"/>
            </w:pPr>
            <w:r>
              <w:rPr>
                <w:rFonts w:ascii="宋体" w:hAnsi="宋体" w:eastAsia="宋体"/>
                <w:sz w:val="24"/>
              </w:rPr>
              <w:t>(2024年度)</w:t>
            </w:r>
          </w:p>
        </w:tc>
      </w:tr>
      <w:tr w14:paraId="4610BFB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B77F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31884F3">
            <w:pPr>
              <w:jc w:val="center"/>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：2024年自治区城乡义务教育补助经费-公用经费-洛财教</w:t>
            </w:r>
            <w:r>
              <w:rPr>
                <w:rFonts w:hint="eastAsia" w:ascii="宋体" w:hAnsi="宋体"/>
                <w:sz w:val="16"/>
                <w:lang w:eastAsia="zh-CN"/>
              </w:rPr>
              <w:t>〔2024〕6号</w:t>
            </w:r>
          </w:p>
        </w:tc>
      </w:tr>
      <w:tr w14:paraId="5B7B14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03C1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8C402B">
            <w:pPr>
              <w:jc w:val="center"/>
            </w:pPr>
            <w:r>
              <w:rPr>
                <w:rFonts w:ascii="宋体" w:hAnsi="宋体" w:eastAsia="宋体"/>
                <w:sz w:val="16"/>
              </w:rPr>
              <w:t>洛浦县第一小学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CC9A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4CBAE8">
            <w:pPr>
              <w:jc w:val="center"/>
            </w:pPr>
            <w:r>
              <w:rPr>
                <w:rFonts w:ascii="宋体" w:hAnsi="宋体" w:eastAsia="宋体"/>
                <w:sz w:val="16"/>
              </w:rPr>
              <w:t>洛浦县第一小学</w:t>
            </w:r>
          </w:p>
        </w:tc>
      </w:tr>
      <w:tr w14:paraId="2FEEBF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9A6D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0B8A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B371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629A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930F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6E9B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C028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7B89F">
            <w:pPr>
              <w:jc w:val="center"/>
            </w:pPr>
            <w:r>
              <w:rPr>
                <w:rFonts w:ascii="宋体" w:hAnsi="宋体" w:eastAsia="宋体"/>
                <w:sz w:val="16"/>
              </w:rPr>
              <w:t>得分</w:t>
            </w:r>
          </w:p>
        </w:tc>
      </w:tr>
      <w:tr w14:paraId="2C8CD3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9B294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0633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0E91C">
            <w:pPr>
              <w:jc w:val="center"/>
            </w:pPr>
            <w:r>
              <w:rPr>
                <w:rFonts w:ascii="宋体" w:hAnsi="宋体" w:eastAsia="宋体"/>
                <w:sz w:val="16"/>
              </w:rPr>
              <w:t>45.27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5B257">
            <w:pPr>
              <w:jc w:val="center"/>
            </w:pPr>
            <w:r>
              <w:rPr>
                <w:rFonts w:ascii="宋体" w:hAnsi="宋体" w:eastAsia="宋体"/>
                <w:sz w:val="16"/>
              </w:rPr>
              <w:t>45.27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B080C">
            <w:pPr>
              <w:jc w:val="center"/>
            </w:pPr>
            <w:r>
              <w:rPr>
                <w:rFonts w:ascii="宋体" w:hAnsi="宋体" w:eastAsia="宋体"/>
                <w:sz w:val="16"/>
              </w:rPr>
              <w:t>40.86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A20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71234">
            <w:pPr>
              <w:jc w:val="center"/>
            </w:pPr>
            <w:r>
              <w:rPr>
                <w:rFonts w:ascii="宋体" w:hAnsi="宋体" w:eastAsia="宋体"/>
                <w:sz w:val="16"/>
              </w:rPr>
              <w:t xml:space="preserve">90.26%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5414F">
            <w:pPr>
              <w:jc w:val="center"/>
            </w:pPr>
            <w:r>
              <w:rPr>
                <w:rFonts w:ascii="宋体" w:hAnsi="宋体" w:eastAsia="宋体"/>
                <w:sz w:val="16"/>
              </w:rPr>
              <w:t>7.57分</w:t>
            </w:r>
          </w:p>
        </w:tc>
      </w:tr>
      <w:tr w14:paraId="417575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349A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78F1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65232">
            <w:pPr>
              <w:jc w:val="center"/>
            </w:pPr>
            <w:r>
              <w:rPr>
                <w:rFonts w:ascii="宋体" w:hAnsi="宋体" w:eastAsia="宋体"/>
                <w:sz w:val="16"/>
              </w:rPr>
              <w:t>45.27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B0A00">
            <w:pPr>
              <w:jc w:val="center"/>
            </w:pPr>
            <w:r>
              <w:rPr>
                <w:rFonts w:ascii="宋体" w:hAnsi="宋体" w:eastAsia="宋体"/>
                <w:sz w:val="16"/>
              </w:rPr>
              <w:t>45.27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9C88B">
            <w:pPr>
              <w:jc w:val="center"/>
            </w:pPr>
            <w:r>
              <w:rPr>
                <w:rFonts w:ascii="宋体" w:hAnsi="宋体" w:eastAsia="宋体"/>
                <w:sz w:val="16"/>
              </w:rPr>
              <w:t>40.86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C51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533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91EF1">
            <w:pPr>
              <w:jc w:val="center"/>
            </w:pPr>
            <w:r>
              <w:rPr>
                <w:rFonts w:ascii="宋体" w:hAnsi="宋体" w:eastAsia="宋体"/>
                <w:sz w:val="16"/>
              </w:rPr>
              <w:t>—</w:t>
            </w:r>
          </w:p>
        </w:tc>
      </w:tr>
      <w:tr w14:paraId="5F51C8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E4B89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48D7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A65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8E2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8A6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2B3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C3F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0DBCB">
            <w:pPr>
              <w:jc w:val="center"/>
            </w:pPr>
            <w:r>
              <w:rPr>
                <w:rFonts w:ascii="宋体" w:hAnsi="宋体" w:eastAsia="宋体"/>
                <w:sz w:val="16"/>
              </w:rPr>
              <w:t>—</w:t>
            </w:r>
          </w:p>
        </w:tc>
      </w:tr>
      <w:tr w14:paraId="6F7BC2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89440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ECE0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BB0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CA4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EDB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B5E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105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304CB">
            <w:pPr>
              <w:jc w:val="center"/>
            </w:pPr>
            <w:r>
              <w:rPr>
                <w:rFonts w:ascii="宋体" w:hAnsi="宋体" w:eastAsia="宋体"/>
                <w:sz w:val="16"/>
              </w:rPr>
              <w:t>—</w:t>
            </w:r>
          </w:p>
        </w:tc>
      </w:tr>
      <w:tr w14:paraId="297F87D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2DF4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EEB32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7C46FE">
            <w:pPr>
              <w:jc w:val="center"/>
            </w:pPr>
            <w:r>
              <w:rPr>
                <w:rFonts w:ascii="宋体" w:hAnsi="宋体" w:eastAsia="宋体"/>
                <w:sz w:val="16"/>
              </w:rPr>
              <w:t>实际完成情况</w:t>
            </w:r>
          </w:p>
        </w:tc>
      </w:tr>
      <w:tr w14:paraId="7F0C44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CD0BF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7EE714">
            <w:pPr>
              <w:jc w:val="both"/>
            </w:pPr>
            <w:r>
              <w:rPr>
                <w:rFonts w:ascii="宋体" w:hAnsi="宋体" w:eastAsia="宋体"/>
                <w:sz w:val="16"/>
              </w:rPr>
              <w:t>本项目主要实施内容为：为保障学校日常工作正常运行，本项目正常性项目，资金总额为45.27万元，将在2024年12月之前完成。通过实施本项目可以有效提高学校工作效率。保障学校日常工作正常运行</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5DB941">
            <w:pPr>
              <w:jc w:val="both"/>
            </w:pPr>
            <w:r>
              <w:rPr>
                <w:rFonts w:ascii="宋体" w:hAnsi="宋体" w:eastAsia="宋体"/>
                <w:sz w:val="16"/>
              </w:rPr>
              <w:t>本项目主要实施内容为：为保障学校日常工作正常运行，本项目正常性项目，资金总额为45.27万元，将在2024年12月之前完成。通过实施本项目可以有效提高学校工作效率。保障学校日常工作正常运行</w:t>
            </w:r>
            <w:r>
              <w:rPr>
                <w:rFonts w:hint="eastAsia" w:ascii="宋体" w:hAnsi="宋体"/>
                <w:sz w:val="16"/>
                <w:lang w:eastAsia="zh-CN"/>
              </w:rPr>
              <w:t>。</w:t>
            </w:r>
          </w:p>
        </w:tc>
      </w:tr>
      <w:tr w14:paraId="5FE899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69753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2E62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2EC7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410F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B546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4077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4F0B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AF5A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5DF0E">
            <w:pPr>
              <w:jc w:val="center"/>
            </w:pPr>
            <w:r>
              <w:rPr>
                <w:rFonts w:ascii="宋体" w:hAnsi="宋体" w:eastAsia="宋体"/>
                <w:sz w:val="16"/>
              </w:rPr>
              <w:t>偏差原因分析及改进措施</w:t>
            </w:r>
          </w:p>
        </w:tc>
      </w:tr>
      <w:tr w14:paraId="279669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0FD9B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ADD0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6FD8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F738C">
            <w:pPr>
              <w:jc w:val="center"/>
            </w:pPr>
            <w:r>
              <w:rPr>
                <w:rFonts w:ascii="宋体" w:hAnsi="宋体" w:eastAsia="宋体"/>
                <w:sz w:val="16"/>
              </w:rPr>
              <w:t>小学教育保障经费</w:t>
            </w:r>
            <w:r>
              <w:rPr>
                <w:rFonts w:hint="eastAsia" w:ascii="宋体" w:hAnsi="宋体"/>
                <w:sz w:val="16"/>
                <w:lang w:eastAsia="zh-CN"/>
              </w:rPr>
              <w:t>受益</w:t>
            </w:r>
            <w:r>
              <w:rPr>
                <w:rFonts w:ascii="宋体" w:hAnsi="宋体" w:eastAsia="宋体"/>
                <w:sz w:val="16"/>
              </w:rPr>
              <w:t>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DE0E8">
            <w:pPr>
              <w:jc w:val="center"/>
            </w:pPr>
            <w:r>
              <w:rPr>
                <w:rFonts w:ascii="宋体" w:hAnsi="宋体" w:eastAsia="宋体"/>
                <w:sz w:val="16"/>
              </w:rPr>
              <w:t>=2642人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D783F">
            <w:pPr>
              <w:jc w:val="center"/>
            </w:pPr>
            <w:r>
              <w:rPr>
                <w:rFonts w:ascii="宋体" w:hAnsi="宋体" w:eastAsia="宋体"/>
                <w:sz w:val="16"/>
              </w:rPr>
              <w:t>=2642人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AF6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8E3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4D8B7">
            <w:pPr>
              <w:jc w:val="center"/>
            </w:pPr>
          </w:p>
        </w:tc>
      </w:tr>
      <w:tr w14:paraId="5049FA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9BFA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F079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D987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75FDE">
            <w:pPr>
              <w:jc w:val="center"/>
            </w:pPr>
            <w:r>
              <w:rPr>
                <w:rFonts w:ascii="宋体" w:hAnsi="宋体" w:eastAsia="宋体"/>
                <w:sz w:val="16"/>
              </w:rPr>
              <w:t>资金发放到位率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AC6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208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99E2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6CF1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D6795">
            <w:pPr>
              <w:jc w:val="center"/>
            </w:pPr>
          </w:p>
        </w:tc>
      </w:tr>
      <w:tr w14:paraId="2AFED6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78F7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D607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C375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FE992">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436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C12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6434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FD27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972A6">
            <w:pPr>
              <w:jc w:val="center"/>
            </w:pPr>
          </w:p>
        </w:tc>
      </w:tr>
      <w:tr w14:paraId="6B9A08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F325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2261A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8832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16640">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2F23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9C17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CE4D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E303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63E35">
            <w:pPr>
              <w:jc w:val="center"/>
            </w:pPr>
          </w:p>
        </w:tc>
      </w:tr>
      <w:tr w14:paraId="1F8C3B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CE62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DB86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A64E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F1178">
            <w:pPr>
              <w:jc w:val="center"/>
            </w:pPr>
            <w:r>
              <w:rPr>
                <w:rFonts w:ascii="宋体" w:hAnsi="宋体" w:eastAsia="宋体"/>
                <w:sz w:val="16"/>
              </w:rPr>
              <w:t>资金拨付及时性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A2A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F26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6DDA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0C83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82861">
            <w:pPr>
              <w:jc w:val="center"/>
            </w:pPr>
          </w:p>
        </w:tc>
      </w:tr>
      <w:tr w14:paraId="564136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A241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83DA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0D79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F76D0">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AA455">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5AF4C">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E49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4E3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464B9">
            <w:pPr>
              <w:jc w:val="center"/>
            </w:pPr>
          </w:p>
        </w:tc>
      </w:tr>
      <w:tr w14:paraId="2BED80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E23B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C20B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3418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6CC19">
            <w:pPr>
              <w:jc w:val="center"/>
            </w:pPr>
            <w:r>
              <w:rPr>
                <w:rFonts w:ascii="宋体" w:hAnsi="宋体" w:eastAsia="宋体"/>
                <w:sz w:val="16"/>
              </w:rPr>
              <w:t>小学教育保障经费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36826">
            <w:pPr>
              <w:jc w:val="center"/>
            </w:pPr>
            <w:r>
              <w:rPr>
                <w:rFonts w:ascii="宋体" w:hAnsi="宋体" w:eastAsia="宋体"/>
                <w:sz w:val="16"/>
              </w:rPr>
              <w:t>=45.27万元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169D3">
            <w:pPr>
              <w:jc w:val="center"/>
            </w:pPr>
            <w:r>
              <w:rPr>
                <w:rFonts w:ascii="宋体" w:hAnsi="宋体" w:eastAsia="宋体"/>
                <w:sz w:val="16"/>
              </w:rPr>
              <w:t>=40.86万元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05B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ABAC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21E77">
            <w:pPr>
              <w:jc w:val="center"/>
            </w:pPr>
            <w:r>
              <w:rPr>
                <w:rFonts w:ascii="宋体" w:hAnsi="宋体" w:eastAsia="宋体"/>
                <w:sz w:val="16"/>
              </w:rPr>
              <w:t>学校有部分资金未及时开具发票，导致资金不能及时使用。</w:t>
            </w:r>
          </w:p>
        </w:tc>
      </w:tr>
      <w:tr w14:paraId="14397F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2410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9207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5514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7C8B1">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D57C6">
            <w:pPr>
              <w:jc w:val="center"/>
            </w:pPr>
            <w:r>
              <w:rPr>
                <w:rFonts w:ascii="宋体" w:hAnsi="宋体" w:eastAsia="宋体"/>
                <w:sz w:val="16"/>
              </w:rPr>
              <w:t>有先改善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EF0E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C65B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AC33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F7754">
            <w:pPr>
              <w:jc w:val="center"/>
            </w:pPr>
          </w:p>
        </w:tc>
      </w:tr>
      <w:tr w14:paraId="492BEF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4CA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68BD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C5DC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9C800">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F77D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772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627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F1E5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DC940">
            <w:pPr>
              <w:jc w:val="center"/>
            </w:pPr>
          </w:p>
        </w:tc>
      </w:tr>
      <w:tr w14:paraId="1AB217D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67B6B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68663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D55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41533">
            <w:pPr>
              <w:jc w:val="center"/>
            </w:pPr>
            <w:r>
              <w:rPr>
                <w:rFonts w:ascii="宋体" w:hAnsi="宋体" w:eastAsia="宋体"/>
                <w:sz w:val="16"/>
              </w:rPr>
              <w:t>87.57分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B18A5D5"/>
        </w:tc>
      </w:tr>
    </w:tbl>
    <w:p w14:paraId="62552E1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176"/>
        <w:gridCol w:w="790"/>
        <w:gridCol w:w="228"/>
        <w:gridCol w:w="755"/>
        <w:gridCol w:w="983"/>
        <w:gridCol w:w="983"/>
        <w:gridCol w:w="983"/>
      </w:tblGrid>
      <w:tr w14:paraId="3D0879DF">
        <w:tblPrEx>
          <w:tblCellMar>
            <w:top w:w="0" w:type="dxa"/>
            <w:left w:w="108" w:type="dxa"/>
            <w:bottom w:w="0" w:type="dxa"/>
            <w:right w:w="108" w:type="dxa"/>
          </w:tblCellMar>
        </w:tblPrEx>
        <w:tc>
          <w:tcPr>
            <w:tcW w:w="8847" w:type="dxa"/>
            <w:gridSpan w:val="10"/>
            <w:vAlign w:val="center"/>
          </w:tcPr>
          <w:p w14:paraId="1F2A9666">
            <w:pPr>
              <w:jc w:val="center"/>
            </w:pPr>
            <w:r>
              <w:rPr>
                <w:rFonts w:ascii="宋体" w:hAnsi="宋体" w:eastAsia="宋体"/>
                <w:sz w:val="24"/>
              </w:rPr>
              <w:t>项目支出绩效自评表</w:t>
            </w:r>
          </w:p>
        </w:tc>
      </w:tr>
      <w:tr w14:paraId="761E81C3">
        <w:tblPrEx>
          <w:tblCellMar>
            <w:top w:w="0" w:type="dxa"/>
            <w:left w:w="108" w:type="dxa"/>
            <w:bottom w:w="0" w:type="dxa"/>
            <w:right w:w="108" w:type="dxa"/>
          </w:tblCellMar>
        </w:tblPrEx>
        <w:tc>
          <w:tcPr>
            <w:tcW w:w="8847" w:type="dxa"/>
            <w:gridSpan w:val="10"/>
            <w:vAlign w:val="center"/>
          </w:tcPr>
          <w:p w14:paraId="1B556FF9">
            <w:pPr>
              <w:jc w:val="center"/>
            </w:pPr>
            <w:r>
              <w:rPr>
                <w:rFonts w:ascii="宋体" w:hAnsi="宋体" w:eastAsia="宋体"/>
                <w:sz w:val="24"/>
              </w:rPr>
              <w:t>(2024年度)</w:t>
            </w:r>
          </w:p>
        </w:tc>
      </w:tr>
      <w:tr w14:paraId="031A41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B7924">
            <w:pPr>
              <w:jc w:val="center"/>
            </w:pPr>
            <w:r>
              <w:rPr>
                <w:rFonts w:ascii="宋体" w:hAnsi="宋体" w:eastAsia="宋体"/>
                <w:sz w:val="16"/>
              </w:rPr>
              <w:t>项目名称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1774E1EA">
            <w:pPr>
              <w:jc w:val="center"/>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：2024年自治区城乡义务教育补助经费</w:t>
            </w:r>
            <w:r>
              <w:rPr>
                <w:rFonts w:hint="eastAsia" w:ascii="宋体" w:hAnsi="宋体"/>
                <w:sz w:val="16"/>
                <w:lang w:eastAsia="zh-CN"/>
              </w:rPr>
              <w:t>－</w:t>
            </w:r>
            <w:r>
              <w:rPr>
                <w:rFonts w:ascii="宋体" w:hAnsi="宋体" w:eastAsia="宋体"/>
                <w:sz w:val="16"/>
              </w:rPr>
              <w:t>家庭经济困难学生生活补助-洛财教</w:t>
            </w:r>
            <w:r>
              <w:rPr>
                <w:rFonts w:hint="eastAsia" w:ascii="宋体" w:hAnsi="宋体"/>
                <w:sz w:val="16"/>
                <w:lang w:eastAsia="zh-CN"/>
              </w:rPr>
              <w:t>〔2024〕7号</w:t>
            </w:r>
          </w:p>
        </w:tc>
      </w:tr>
      <w:tr w14:paraId="291E10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D6B14">
            <w:pPr>
              <w:jc w:val="center"/>
            </w:pPr>
            <w:r>
              <w:rPr>
                <w:rFonts w:ascii="宋体" w:hAnsi="宋体" w:eastAsia="宋体"/>
                <w:sz w:val="16"/>
              </w:rPr>
              <w:t>主管部门</w:t>
            </w:r>
          </w:p>
        </w:tc>
        <w:tc>
          <w:tcPr>
            <w:tcW w:w="314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50FDE1">
            <w:pPr>
              <w:jc w:val="center"/>
            </w:pPr>
            <w:r>
              <w:rPr>
                <w:rFonts w:ascii="宋体" w:hAnsi="宋体" w:eastAsia="宋体"/>
                <w:sz w:val="16"/>
              </w:rPr>
              <w:t>洛浦县第一小学</w:t>
            </w:r>
          </w:p>
        </w:tc>
        <w:tc>
          <w:tcPr>
            <w:tcW w:w="10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25B4C">
            <w:pPr>
              <w:jc w:val="center"/>
            </w:pPr>
            <w:r>
              <w:rPr>
                <w:rFonts w:ascii="宋体" w:hAnsi="宋体" w:eastAsia="宋体"/>
                <w:sz w:val="16"/>
              </w:rPr>
              <w:t>实施单位</w:t>
            </w:r>
          </w:p>
        </w:tc>
        <w:tc>
          <w:tcPr>
            <w:tcW w:w="370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CFB68B">
            <w:pPr>
              <w:jc w:val="center"/>
            </w:pPr>
            <w:r>
              <w:rPr>
                <w:rFonts w:ascii="宋体" w:hAnsi="宋体" w:eastAsia="宋体"/>
                <w:sz w:val="16"/>
              </w:rPr>
              <w:t>洛浦县第一小学</w:t>
            </w:r>
          </w:p>
        </w:tc>
      </w:tr>
      <w:tr w14:paraId="43703DD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17A5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95A53">
            <w:pPr>
              <w:jc w:val="center"/>
            </w:pP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1BCD9906">
            <w:pPr>
              <w:jc w:val="center"/>
            </w:pPr>
            <w:r>
              <w:rPr>
                <w:rFonts w:ascii="宋体" w:hAnsi="宋体" w:eastAsia="宋体"/>
                <w:sz w:val="16"/>
              </w:rPr>
              <w:t>年初预算数</w:t>
            </w:r>
          </w:p>
        </w:tc>
        <w:tc>
          <w:tcPr>
            <w:tcW w:w="10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26398">
            <w:pPr>
              <w:jc w:val="center"/>
            </w:pPr>
            <w:r>
              <w:rPr>
                <w:rFonts w:ascii="宋体" w:hAnsi="宋体" w:eastAsia="宋体"/>
                <w:sz w:val="16"/>
              </w:rPr>
              <w:t>全年预算数</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1B91784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D626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24FC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32217">
            <w:pPr>
              <w:jc w:val="center"/>
            </w:pPr>
            <w:r>
              <w:rPr>
                <w:rFonts w:ascii="宋体" w:hAnsi="宋体" w:eastAsia="宋体"/>
                <w:sz w:val="16"/>
              </w:rPr>
              <w:t>得分</w:t>
            </w:r>
          </w:p>
        </w:tc>
      </w:tr>
      <w:tr w14:paraId="42317B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122B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04B13">
            <w:pPr>
              <w:jc w:val="center"/>
            </w:pPr>
            <w:r>
              <w:rPr>
                <w:rFonts w:ascii="宋体" w:hAnsi="宋体" w:eastAsia="宋体"/>
                <w:sz w:val="16"/>
              </w:rPr>
              <w:t>年度资金总额</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25A26E3F">
            <w:pPr>
              <w:jc w:val="center"/>
            </w:pPr>
            <w:r>
              <w:rPr>
                <w:rFonts w:ascii="宋体" w:hAnsi="宋体" w:eastAsia="宋体"/>
                <w:sz w:val="16"/>
              </w:rPr>
              <w:t>25.81</w:t>
            </w:r>
          </w:p>
        </w:tc>
        <w:tc>
          <w:tcPr>
            <w:tcW w:w="10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CF977">
            <w:pPr>
              <w:jc w:val="center"/>
            </w:pPr>
            <w:r>
              <w:rPr>
                <w:rFonts w:ascii="宋体" w:hAnsi="宋体" w:eastAsia="宋体"/>
                <w:sz w:val="16"/>
              </w:rPr>
              <w:t>70.35</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06E11684">
            <w:pPr>
              <w:jc w:val="center"/>
            </w:pPr>
            <w:r>
              <w:rPr>
                <w:rFonts w:ascii="宋体" w:hAnsi="宋体" w:eastAsia="宋体"/>
                <w:sz w:val="16"/>
              </w:rPr>
              <w:t>70.35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9F7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565B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303F4">
            <w:pPr>
              <w:jc w:val="center"/>
            </w:pPr>
            <w:r>
              <w:rPr>
                <w:rFonts w:ascii="宋体" w:hAnsi="宋体" w:eastAsia="宋体"/>
                <w:sz w:val="16"/>
              </w:rPr>
              <w:t>10.00分</w:t>
            </w:r>
          </w:p>
        </w:tc>
      </w:tr>
      <w:tr w14:paraId="07E313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1A624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B6A26">
            <w:pPr>
              <w:jc w:val="center"/>
            </w:pPr>
            <w:r>
              <w:rPr>
                <w:rFonts w:ascii="宋体" w:hAnsi="宋体" w:eastAsia="宋体"/>
                <w:sz w:val="16"/>
              </w:rPr>
              <w:t>其中：当年财政拨款</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538DDD17">
            <w:pPr>
              <w:jc w:val="center"/>
            </w:pPr>
            <w:r>
              <w:rPr>
                <w:rFonts w:ascii="宋体" w:hAnsi="宋体" w:eastAsia="宋体"/>
                <w:sz w:val="16"/>
              </w:rPr>
              <w:t>25.81</w:t>
            </w:r>
          </w:p>
        </w:tc>
        <w:tc>
          <w:tcPr>
            <w:tcW w:w="10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25FA9">
            <w:pPr>
              <w:jc w:val="center"/>
            </w:pPr>
            <w:r>
              <w:rPr>
                <w:rFonts w:ascii="宋体" w:hAnsi="宋体" w:eastAsia="宋体"/>
                <w:sz w:val="16"/>
              </w:rPr>
              <w:t>70.35</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1F343DAF">
            <w:pPr>
              <w:jc w:val="center"/>
            </w:pPr>
            <w:r>
              <w:rPr>
                <w:rFonts w:ascii="宋体" w:hAnsi="宋体" w:eastAsia="宋体"/>
                <w:sz w:val="16"/>
              </w:rPr>
              <w:t>70.35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1E6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17E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6AB36">
            <w:pPr>
              <w:jc w:val="center"/>
            </w:pPr>
            <w:r>
              <w:rPr>
                <w:rFonts w:ascii="宋体" w:hAnsi="宋体" w:eastAsia="宋体"/>
                <w:sz w:val="16"/>
              </w:rPr>
              <w:t>—</w:t>
            </w:r>
          </w:p>
        </w:tc>
      </w:tr>
      <w:tr w14:paraId="6AC079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B415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FDA72">
            <w:pPr>
              <w:jc w:val="center"/>
            </w:pPr>
            <w:r>
              <w:rPr>
                <w:rFonts w:ascii="宋体" w:hAnsi="宋体" w:eastAsia="宋体"/>
                <w:sz w:val="16"/>
              </w:rPr>
              <w:t xml:space="preserve">      上年结转资金</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7FE84782">
            <w:pPr>
              <w:jc w:val="center"/>
            </w:pPr>
            <w:r>
              <w:rPr>
                <w:rFonts w:ascii="宋体" w:hAnsi="宋体" w:eastAsia="宋体"/>
                <w:sz w:val="16"/>
              </w:rPr>
              <w:t>0.00</w:t>
            </w:r>
          </w:p>
        </w:tc>
        <w:tc>
          <w:tcPr>
            <w:tcW w:w="10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A531E">
            <w:pPr>
              <w:jc w:val="center"/>
            </w:pPr>
            <w:r>
              <w:rPr>
                <w:rFonts w:ascii="宋体" w:hAnsi="宋体" w:eastAsia="宋体"/>
                <w:sz w:val="16"/>
              </w:rPr>
              <w:t>0.00</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4F6027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443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1EC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D534A">
            <w:pPr>
              <w:jc w:val="center"/>
            </w:pPr>
            <w:r>
              <w:rPr>
                <w:rFonts w:ascii="宋体" w:hAnsi="宋体" w:eastAsia="宋体"/>
                <w:sz w:val="16"/>
              </w:rPr>
              <w:t>—</w:t>
            </w:r>
          </w:p>
        </w:tc>
      </w:tr>
      <w:tr w14:paraId="42077C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A86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3408B">
            <w:pPr>
              <w:jc w:val="center"/>
            </w:pPr>
            <w:r>
              <w:rPr>
                <w:rFonts w:ascii="宋体" w:hAnsi="宋体" w:eastAsia="宋体"/>
                <w:sz w:val="16"/>
              </w:rPr>
              <w:t xml:space="preserve">  其他资金</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4CF32D0A">
            <w:pPr>
              <w:jc w:val="center"/>
            </w:pPr>
            <w:r>
              <w:rPr>
                <w:rFonts w:ascii="宋体" w:hAnsi="宋体" w:eastAsia="宋体"/>
                <w:sz w:val="16"/>
              </w:rPr>
              <w:t>0.00</w:t>
            </w:r>
          </w:p>
        </w:tc>
        <w:tc>
          <w:tcPr>
            <w:tcW w:w="10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CF15B">
            <w:pPr>
              <w:jc w:val="center"/>
            </w:pPr>
            <w:r>
              <w:rPr>
                <w:rFonts w:ascii="宋体" w:hAnsi="宋体" w:eastAsia="宋体"/>
                <w:sz w:val="16"/>
              </w:rPr>
              <w:t>0.00</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1DFE29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F88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200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40C79">
            <w:pPr>
              <w:jc w:val="center"/>
            </w:pPr>
            <w:r>
              <w:rPr>
                <w:rFonts w:ascii="宋体" w:hAnsi="宋体" w:eastAsia="宋体"/>
                <w:sz w:val="16"/>
              </w:rPr>
              <w:t>—</w:t>
            </w:r>
          </w:p>
        </w:tc>
      </w:tr>
      <w:tr w14:paraId="4456D2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7005E">
            <w:pPr>
              <w:jc w:val="center"/>
            </w:pPr>
            <w:r>
              <w:rPr>
                <w:rFonts w:ascii="宋体" w:hAnsi="宋体" w:eastAsia="宋体"/>
                <w:sz w:val="16"/>
              </w:rPr>
              <w:t>年度总体目标</w:t>
            </w:r>
          </w:p>
        </w:tc>
        <w:tc>
          <w:tcPr>
            <w:tcW w:w="314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3B78AE">
            <w:pPr>
              <w:jc w:val="center"/>
            </w:pPr>
            <w:r>
              <w:rPr>
                <w:rFonts w:ascii="宋体" w:hAnsi="宋体" w:eastAsia="宋体"/>
                <w:sz w:val="16"/>
              </w:rPr>
              <w:t>预期目标</w:t>
            </w:r>
          </w:p>
        </w:tc>
        <w:tc>
          <w:tcPr>
            <w:tcW w:w="472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64B46A">
            <w:pPr>
              <w:jc w:val="center"/>
            </w:pPr>
            <w:r>
              <w:rPr>
                <w:rFonts w:ascii="宋体" w:hAnsi="宋体" w:eastAsia="宋体"/>
                <w:sz w:val="16"/>
              </w:rPr>
              <w:t>实际完成情况</w:t>
            </w:r>
          </w:p>
        </w:tc>
      </w:tr>
      <w:tr w14:paraId="1E92F8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8685CC"/>
        </w:tc>
        <w:tc>
          <w:tcPr>
            <w:tcW w:w="314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3A1F00">
            <w:pPr>
              <w:jc w:val="both"/>
            </w:pPr>
            <w:r>
              <w:rPr>
                <w:rFonts w:ascii="宋体" w:hAnsi="宋体" w:eastAsia="宋体"/>
                <w:sz w:val="16"/>
              </w:rPr>
              <w:t>本项目主要实施内容为：为保障学校日常工作正常运行，本项目正常性项目，资金总额为70.35万元，将在2024年12月之前完成。通过实施本项目可以有效提高学校工作效率。保障学校日常工作正常运行</w:t>
            </w:r>
            <w:r>
              <w:rPr>
                <w:rFonts w:hint="eastAsia" w:ascii="宋体" w:hAnsi="宋体"/>
                <w:sz w:val="16"/>
                <w:lang w:eastAsia="zh-CN"/>
              </w:rPr>
              <w:t>。</w:t>
            </w:r>
          </w:p>
        </w:tc>
        <w:tc>
          <w:tcPr>
            <w:tcW w:w="472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1B5E9E">
            <w:pPr>
              <w:jc w:val="both"/>
            </w:pPr>
            <w:r>
              <w:rPr>
                <w:rFonts w:ascii="宋体" w:hAnsi="宋体" w:eastAsia="宋体"/>
                <w:sz w:val="16"/>
              </w:rPr>
              <w:t>保障学校日常工作正常运行，保障学校日常工作正常运行，有效提高学校工作效率，有效提高学校工作效率。</w:t>
            </w:r>
          </w:p>
        </w:tc>
      </w:tr>
      <w:tr w14:paraId="2C46A2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3821B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FD2E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7A2AF">
            <w:pPr>
              <w:jc w:val="center"/>
            </w:pPr>
            <w:r>
              <w:rPr>
                <w:rFonts w:ascii="宋体" w:hAnsi="宋体" w:eastAsia="宋体"/>
                <w:sz w:val="16"/>
              </w:rPr>
              <w:t>二级指标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08A90CAA">
            <w:pPr>
              <w:jc w:val="center"/>
            </w:pPr>
            <w:r>
              <w:rPr>
                <w:rFonts w:ascii="宋体" w:hAnsi="宋体" w:eastAsia="宋体"/>
                <w:sz w:val="16"/>
              </w:rPr>
              <w:t>三级指标</w:t>
            </w:r>
          </w:p>
        </w:tc>
        <w:tc>
          <w:tcPr>
            <w:tcW w:w="10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81842">
            <w:pPr>
              <w:jc w:val="center"/>
            </w:pPr>
            <w:r>
              <w:rPr>
                <w:rFonts w:ascii="宋体" w:hAnsi="宋体" w:eastAsia="宋体"/>
                <w:sz w:val="16"/>
              </w:rPr>
              <w:t>年度指标值</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1A7AAB7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E0FA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4A79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A0A30">
            <w:pPr>
              <w:jc w:val="center"/>
            </w:pPr>
            <w:r>
              <w:rPr>
                <w:rFonts w:ascii="宋体" w:hAnsi="宋体" w:eastAsia="宋体"/>
                <w:sz w:val="16"/>
              </w:rPr>
              <w:t>偏差原因分析及改进措施</w:t>
            </w:r>
          </w:p>
        </w:tc>
      </w:tr>
      <w:tr w14:paraId="15A399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4BE4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CDB9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8DFB5">
            <w:pPr>
              <w:jc w:val="center"/>
            </w:pPr>
            <w:r>
              <w:rPr>
                <w:rFonts w:ascii="宋体" w:hAnsi="宋体" w:eastAsia="宋体"/>
                <w:sz w:val="16"/>
              </w:rPr>
              <w:t>数量指标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2DE9481E">
            <w:pPr>
              <w:jc w:val="center"/>
            </w:pPr>
            <w:r>
              <w:rPr>
                <w:rFonts w:ascii="宋体" w:hAnsi="宋体" w:eastAsia="宋体"/>
                <w:sz w:val="16"/>
              </w:rPr>
              <w:t>小学教育保障经费</w:t>
            </w:r>
            <w:r>
              <w:rPr>
                <w:rFonts w:hint="eastAsia" w:ascii="宋体" w:hAnsi="宋体"/>
                <w:sz w:val="16"/>
                <w:lang w:eastAsia="zh-CN"/>
              </w:rPr>
              <w:t>受益</w:t>
            </w:r>
            <w:r>
              <w:rPr>
                <w:rFonts w:ascii="宋体" w:hAnsi="宋体" w:eastAsia="宋体"/>
                <w:sz w:val="16"/>
              </w:rPr>
              <w:t>学生数量</w:t>
            </w:r>
          </w:p>
        </w:tc>
        <w:tc>
          <w:tcPr>
            <w:tcW w:w="10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AC76E">
            <w:pPr>
              <w:jc w:val="center"/>
            </w:pPr>
            <w:r>
              <w:rPr>
                <w:rFonts w:ascii="宋体" w:hAnsi="宋体" w:eastAsia="宋体"/>
                <w:sz w:val="16"/>
              </w:rPr>
              <w:t>=791人</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1F60C09F">
            <w:pPr>
              <w:jc w:val="center"/>
            </w:pPr>
            <w:r>
              <w:rPr>
                <w:rFonts w:ascii="宋体" w:hAnsi="宋体" w:eastAsia="宋体"/>
                <w:sz w:val="16"/>
              </w:rPr>
              <w:t>=791人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F6DF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ACE3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29990">
            <w:pPr>
              <w:jc w:val="center"/>
            </w:pPr>
          </w:p>
        </w:tc>
      </w:tr>
      <w:tr w14:paraId="10C200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7FD8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AB9A2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C3083">
            <w:pPr>
              <w:jc w:val="center"/>
            </w:pPr>
            <w:r>
              <w:rPr>
                <w:rFonts w:ascii="宋体" w:hAnsi="宋体" w:eastAsia="宋体"/>
                <w:sz w:val="16"/>
              </w:rPr>
              <w:t>质量指标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68CB1BC0">
            <w:pPr>
              <w:jc w:val="center"/>
            </w:pPr>
            <w:r>
              <w:rPr>
                <w:rFonts w:ascii="宋体" w:hAnsi="宋体" w:eastAsia="宋体"/>
                <w:sz w:val="16"/>
              </w:rPr>
              <w:t>资金使用合规率</w:t>
            </w:r>
          </w:p>
        </w:tc>
        <w:tc>
          <w:tcPr>
            <w:tcW w:w="10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028A9">
            <w:pPr>
              <w:jc w:val="center"/>
            </w:pPr>
            <w:r>
              <w:rPr>
                <w:rFonts w:ascii="宋体" w:hAnsi="宋体" w:eastAsia="宋体"/>
                <w:sz w:val="16"/>
              </w:rPr>
              <w:t>=100%</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3E2AE1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B42F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4DAB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A57D6">
            <w:pPr>
              <w:jc w:val="center"/>
            </w:pPr>
          </w:p>
        </w:tc>
      </w:tr>
      <w:tr w14:paraId="00A123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99FA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2397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642F88"/>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4925207C">
            <w:pPr>
              <w:jc w:val="center"/>
            </w:pPr>
            <w:r>
              <w:rPr>
                <w:rFonts w:ascii="宋体" w:hAnsi="宋体" w:eastAsia="宋体"/>
                <w:sz w:val="16"/>
              </w:rPr>
              <w:t>资金发放准确率</w:t>
            </w:r>
          </w:p>
        </w:tc>
        <w:tc>
          <w:tcPr>
            <w:tcW w:w="10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6FEEB">
            <w:pPr>
              <w:jc w:val="center"/>
            </w:pPr>
            <w:r>
              <w:rPr>
                <w:rFonts w:ascii="宋体" w:hAnsi="宋体" w:eastAsia="宋体"/>
                <w:sz w:val="16"/>
              </w:rPr>
              <w:t>=100%</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0A45C5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DAAD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32F5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37FFD">
            <w:pPr>
              <w:jc w:val="center"/>
            </w:pPr>
          </w:p>
        </w:tc>
      </w:tr>
      <w:tr w14:paraId="14CAE6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CB2E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BD7D7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5A89B">
            <w:pPr>
              <w:jc w:val="center"/>
            </w:pPr>
            <w:r>
              <w:rPr>
                <w:rFonts w:ascii="宋体" w:hAnsi="宋体" w:eastAsia="宋体"/>
                <w:sz w:val="16"/>
              </w:rPr>
              <w:t>时效指标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15CF189C">
            <w:pPr>
              <w:jc w:val="center"/>
            </w:pPr>
            <w:r>
              <w:rPr>
                <w:rFonts w:ascii="宋体" w:hAnsi="宋体" w:eastAsia="宋体"/>
                <w:sz w:val="16"/>
              </w:rPr>
              <w:t>项目结束时间</w:t>
            </w:r>
          </w:p>
        </w:tc>
        <w:tc>
          <w:tcPr>
            <w:tcW w:w="10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8E760">
            <w:pPr>
              <w:jc w:val="center"/>
            </w:pPr>
            <w:r>
              <w:rPr>
                <w:rFonts w:ascii="宋体" w:hAnsi="宋体" w:eastAsia="宋体"/>
                <w:sz w:val="16"/>
              </w:rPr>
              <w:t>=2024年12月</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4CD95DD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CCDE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E53F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B3661">
            <w:pPr>
              <w:jc w:val="center"/>
            </w:pPr>
          </w:p>
        </w:tc>
      </w:tr>
      <w:tr w14:paraId="1DD91B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DC84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75C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F81043"/>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10E16C6C">
            <w:pPr>
              <w:jc w:val="center"/>
            </w:pPr>
            <w:r>
              <w:rPr>
                <w:rFonts w:ascii="宋体" w:hAnsi="宋体" w:eastAsia="宋体"/>
                <w:sz w:val="16"/>
              </w:rPr>
              <w:t>资金拨付及时性</w:t>
            </w:r>
          </w:p>
        </w:tc>
        <w:tc>
          <w:tcPr>
            <w:tcW w:w="10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94811">
            <w:pPr>
              <w:jc w:val="center"/>
            </w:pPr>
            <w:r>
              <w:rPr>
                <w:rFonts w:ascii="宋体" w:hAnsi="宋体" w:eastAsia="宋体"/>
                <w:sz w:val="16"/>
              </w:rPr>
              <w:t>=100%</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78C041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5CEF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1ED0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BF652">
            <w:pPr>
              <w:jc w:val="center"/>
            </w:pPr>
          </w:p>
        </w:tc>
      </w:tr>
      <w:tr w14:paraId="49BE23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DC8D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FFF6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67F1D">
            <w:pPr>
              <w:jc w:val="center"/>
            </w:pPr>
            <w:r>
              <w:rPr>
                <w:rFonts w:ascii="宋体" w:hAnsi="宋体" w:eastAsia="宋体"/>
                <w:sz w:val="16"/>
              </w:rPr>
              <w:t>经济成本指标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438FCA2A">
            <w:pPr>
              <w:jc w:val="center"/>
            </w:pPr>
            <w:r>
              <w:rPr>
                <w:rFonts w:ascii="宋体" w:hAnsi="宋体" w:eastAsia="宋体"/>
                <w:sz w:val="16"/>
              </w:rPr>
              <w:t>小学教育保障经费</w:t>
            </w:r>
          </w:p>
        </w:tc>
        <w:tc>
          <w:tcPr>
            <w:tcW w:w="10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A93FB">
            <w:pPr>
              <w:jc w:val="center"/>
            </w:pPr>
            <w:r>
              <w:rPr>
                <w:rFonts w:ascii="宋体" w:hAnsi="宋体" w:eastAsia="宋体"/>
                <w:sz w:val="16"/>
              </w:rPr>
              <w:t>=70.35万元</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3A24EBD1">
            <w:pPr>
              <w:jc w:val="center"/>
            </w:pPr>
            <w:r>
              <w:rPr>
                <w:rFonts w:ascii="宋体" w:hAnsi="宋体" w:eastAsia="宋体"/>
                <w:sz w:val="16"/>
              </w:rPr>
              <w:t>=70.35万元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F3E7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6B51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FFAD5">
            <w:pPr>
              <w:jc w:val="center"/>
            </w:pPr>
          </w:p>
        </w:tc>
      </w:tr>
      <w:tr w14:paraId="5DB8A4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55C7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C62A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2C83B">
            <w:pPr>
              <w:jc w:val="center"/>
            </w:pPr>
            <w:r>
              <w:rPr>
                <w:rFonts w:ascii="宋体" w:hAnsi="宋体" w:eastAsia="宋体"/>
                <w:sz w:val="16"/>
              </w:rPr>
              <w:t>社会效益指标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13606809">
            <w:pPr>
              <w:jc w:val="center"/>
            </w:pPr>
            <w:r>
              <w:rPr>
                <w:rFonts w:ascii="宋体" w:hAnsi="宋体" w:eastAsia="宋体"/>
                <w:sz w:val="16"/>
              </w:rPr>
              <w:t>改善教育教学质量</w:t>
            </w:r>
          </w:p>
        </w:tc>
        <w:tc>
          <w:tcPr>
            <w:tcW w:w="10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91C9B">
            <w:pPr>
              <w:jc w:val="center"/>
            </w:pPr>
            <w:r>
              <w:rPr>
                <w:rFonts w:ascii="宋体" w:hAnsi="宋体" w:eastAsia="宋体"/>
                <w:sz w:val="16"/>
              </w:rPr>
              <w:t>有效改善</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3F68169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429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54C2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81D03">
            <w:pPr>
              <w:jc w:val="center"/>
            </w:pPr>
          </w:p>
        </w:tc>
      </w:tr>
      <w:tr w14:paraId="695A2F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7FB4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DC61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E4EFA">
            <w:pPr>
              <w:jc w:val="center"/>
            </w:pPr>
            <w:r>
              <w:rPr>
                <w:rFonts w:ascii="宋体" w:hAnsi="宋体" w:eastAsia="宋体"/>
                <w:sz w:val="16"/>
              </w:rPr>
              <w:t>满意度指标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348B519C">
            <w:pPr>
              <w:jc w:val="center"/>
            </w:pPr>
            <w:r>
              <w:rPr>
                <w:rFonts w:ascii="宋体" w:hAnsi="宋体" w:eastAsia="宋体"/>
                <w:sz w:val="16"/>
              </w:rPr>
              <w:t>学生满意度</w:t>
            </w:r>
          </w:p>
        </w:tc>
        <w:tc>
          <w:tcPr>
            <w:tcW w:w="10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56BBE">
            <w:pPr>
              <w:jc w:val="center"/>
            </w:pPr>
            <w:r>
              <w:rPr>
                <w:rFonts w:ascii="宋体" w:hAnsi="宋体" w:eastAsia="宋体"/>
                <w:sz w:val="16"/>
              </w:rPr>
              <w:t>&gt;=95%</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5471AE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EF1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FC4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BD1F2">
            <w:pPr>
              <w:jc w:val="center"/>
            </w:pPr>
          </w:p>
        </w:tc>
      </w:tr>
      <w:tr w14:paraId="2881561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53FD95">
            <w:pPr>
              <w:jc w:val="center"/>
            </w:pPr>
            <w:r>
              <w:rPr>
                <w:rFonts w:ascii="宋体" w:hAnsi="宋体" w:eastAsia="宋体"/>
                <w:sz w:val="16"/>
              </w:rPr>
              <w:t>总分</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tcPr>
          <w:p w14:paraId="348B29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97A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D16C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4385CD1"/>
        </w:tc>
      </w:tr>
    </w:tbl>
    <w:p w14:paraId="53884654">
      <w:r>
        <w:br w:type="page"/>
      </w:r>
    </w:p>
    <w:p w14:paraId="685B6FE6">
      <w:pPr>
        <w:spacing w:line="640" w:lineRule="exact"/>
        <w:ind w:firstLine="640"/>
        <w:jc w:val="both"/>
        <w:outlineLvl w:val="2"/>
      </w:pPr>
      <w:r>
        <w:rPr>
          <w:rFonts w:ascii="黑体" w:hAnsi="黑体" w:eastAsia="黑体"/>
          <w:sz w:val="32"/>
        </w:rPr>
        <w:t>十二、其他需说明的事项</w:t>
      </w:r>
    </w:p>
    <w:p w14:paraId="5447869C">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6EF5CB2B">
      <w:pPr>
        <w:spacing w:line="580" w:lineRule="exact"/>
        <w:ind w:firstLine="640"/>
        <w:jc w:val="both"/>
      </w:pPr>
      <w:r>
        <w:rPr>
          <w:rFonts w:ascii="仿宋_GB2312" w:hAnsi="仿宋_GB2312" w:eastAsia="仿宋_GB2312"/>
          <w:b w:val="0"/>
          <w:sz w:val="32"/>
        </w:rPr>
        <w:t>本年本单位SM项目1个，全年预算数13.95万元，全年执行数13.95万元。</w:t>
      </w:r>
    </w:p>
    <w:p w14:paraId="639B9B2B">
      <w:r>
        <w:br w:type="page"/>
      </w:r>
    </w:p>
    <w:p w14:paraId="0DF46E1F">
      <w:pPr>
        <w:spacing w:line="240" w:lineRule="auto"/>
        <w:jc w:val="center"/>
        <w:outlineLvl w:val="1"/>
      </w:pPr>
      <w:r>
        <w:rPr>
          <w:rFonts w:ascii="黑体" w:hAnsi="黑体" w:eastAsia="黑体"/>
          <w:sz w:val="32"/>
        </w:rPr>
        <w:t>第三部分 专业名词解释</w:t>
      </w:r>
    </w:p>
    <w:p w14:paraId="4FC1306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A7F0B2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6FB816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938C45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E9B6AF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7851A9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97522E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B0773C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F9194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0AB99F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EE61D8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0A1D35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CD332C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7B2C22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63DDBBC">
      <w:r>
        <w:br w:type="page"/>
      </w:r>
    </w:p>
    <w:p w14:paraId="3FF99A61">
      <w:pPr>
        <w:spacing w:line="240" w:lineRule="auto"/>
        <w:jc w:val="center"/>
        <w:outlineLvl w:val="1"/>
      </w:pPr>
      <w:r>
        <w:rPr>
          <w:rFonts w:ascii="黑体" w:hAnsi="黑体" w:eastAsia="黑体"/>
          <w:sz w:val="32"/>
        </w:rPr>
        <w:t>第四部分 部门决算报表（见附表）</w:t>
      </w:r>
    </w:p>
    <w:p w14:paraId="739BB3C7">
      <w:pPr>
        <w:spacing w:line="240" w:lineRule="auto"/>
        <w:ind w:firstLine="640"/>
        <w:jc w:val="both"/>
      </w:pPr>
      <w:r>
        <w:rPr>
          <w:rFonts w:ascii="仿宋_GB2312" w:hAnsi="仿宋_GB2312" w:eastAsia="仿宋_GB2312"/>
          <w:b w:val="0"/>
          <w:sz w:val="32"/>
        </w:rPr>
        <w:t>一、《收入支出决算总表》</w:t>
      </w:r>
    </w:p>
    <w:p w14:paraId="4BB45E08">
      <w:pPr>
        <w:spacing w:line="240" w:lineRule="auto"/>
        <w:ind w:firstLine="640"/>
        <w:jc w:val="both"/>
      </w:pPr>
      <w:r>
        <w:rPr>
          <w:rFonts w:ascii="仿宋_GB2312" w:hAnsi="仿宋_GB2312" w:eastAsia="仿宋_GB2312"/>
          <w:b w:val="0"/>
          <w:sz w:val="32"/>
        </w:rPr>
        <w:t>二、《收入决算表》</w:t>
      </w:r>
    </w:p>
    <w:p w14:paraId="2849E45A">
      <w:pPr>
        <w:spacing w:line="240" w:lineRule="auto"/>
        <w:ind w:firstLine="640"/>
        <w:jc w:val="both"/>
      </w:pPr>
      <w:r>
        <w:rPr>
          <w:rFonts w:ascii="仿宋_GB2312" w:hAnsi="仿宋_GB2312" w:eastAsia="仿宋_GB2312"/>
          <w:b w:val="0"/>
          <w:sz w:val="32"/>
        </w:rPr>
        <w:t>三、《支出决算表》</w:t>
      </w:r>
    </w:p>
    <w:p w14:paraId="645ACE21">
      <w:pPr>
        <w:spacing w:line="240" w:lineRule="auto"/>
        <w:ind w:firstLine="640"/>
        <w:jc w:val="both"/>
      </w:pPr>
      <w:r>
        <w:rPr>
          <w:rFonts w:ascii="仿宋_GB2312" w:hAnsi="仿宋_GB2312" w:eastAsia="仿宋_GB2312"/>
          <w:b w:val="0"/>
          <w:sz w:val="32"/>
        </w:rPr>
        <w:t>四、《财政拨款收入支出决算总表》</w:t>
      </w:r>
    </w:p>
    <w:p w14:paraId="77DD7762">
      <w:pPr>
        <w:spacing w:line="240" w:lineRule="auto"/>
        <w:ind w:firstLine="640"/>
        <w:jc w:val="both"/>
      </w:pPr>
      <w:r>
        <w:rPr>
          <w:rFonts w:ascii="仿宋_GB2312" w:hAnsi="仿宋_GB2312" w:eastAsia="仿宋_GB2312"/>
          <w:b w:val="0"/>
          <w:sz w:val="32"/>
        </w:rPr>
        <w:t>五、《一般公共预算财政拨款支出决算表》</w:t>
      </w:r>
    </w:p>
    <w:p w14:paraId="29687B95">
      <w:pPr>
        <w:spacing w:line="240" w:lineRule="auto"/>
        <w:ind w:firstLine="640"/>
        <w:jc w:val="both"/>
      </w:pPr>
      <w:r>
        <w:rPr>
          <w:rFonts w:ascii="仿宋_GB2312" w:hAnsi="仿宋_GB2312" w:eastAsia="仿宋_GB2312"/>
          <w:b w:val="0"/>
          <w:sz w:val="32"/>
        </w:rPr>
        <w:t>六、《一般公共预算财政拨款基本支出决算表》</w:t>
      </w:r>
    </w:p>
    <w:p w14:paraId="5D161928">
      <w:pPr>
        <w:spacing w:line="240" w:lineRule="auto"/>
        <w:ind w:firstLine="640"/>
        <w:jc w:val="both"/>
      </w:pPr>
      <w:r>
        <w:rPr>
          <w:rFonts w:ascii="仿宋_GB2312" w:hAnsi="仿宋_GB2312" w:eastAsia="仿宋_GB2312"/>
          <w:b w:val="0"/>
          <w:sz w:val="32"/>
        </w:rPr>
        <w:t>七、《政府性基金预算财政拨款收入支出决算表》</w:t>
      </w:r>
    </w:p>
    <w:p w14:paraId="3BB94F23">
      <w:pPr>
        <w:spacing w:line="240" w:lineRule="auto"/>
        <w:ind w:firstLine="640"/>
        <w:jc w:val="both"/>
      </w:pPr>
      <w:r>
        <w:rPr>
          <w:rFonts w:ascii="仿宋_GB2312" w:hAnsi="仿宋_GB2312" w:eastAsia="仿宋_GB2312"/>
          <w:b w:val="0"/>
          <w:sz w:val="32"/>
        </w:rPr>
        <w:t>八、《国有资本经营预算财政拨款收入支出决算表》</w:t>
      </w:r>
    </w:p>
    <w:p w14:paraId="22288CA6">
      <w:pPr>
        <w:spacing w:line="240" w:lineRule="auto"/>
        <w:ind w:firstLine="640"/>
        <w:jc w:val="both"/>
      </w:pPr>
      <w:r>
        <w:rPr>
          <w:rFonts w:ascii="仿宋_GB2312" w:hAnsi="仿宋_GB2312" w:eastAsia="仿宋_GB2312"/>
          <w:b w:val="0"/>
          <w:sz w:val="32"/>
        </w:rPr>
        <w:t>九、《财政拨款“三公”经费支出决算表》</w:t>
      </w:r>
    </w:p>
    <w:p w14:paraId="4C5857CD">
      <w:pPr>
        <w:spacing w:line="240" w:lineRule="auto"/>
        <w:ind w:firstLine="640"/>
        <w:jc w:val="both"/>
      </w:pPr>
    </w:p>
    <w:p w14:paraId="3462A00C">
      <w:pPr>
        <w:spacing w:line="240" w:lineRule="auto"/>
        <w:ind w:firstLine="640"/>
        <w:jc w:val="both"/>
      </w:pPr>
    </w:p>
    <w:p w14:paraId="48119CCE">
      <w:pPr>
        <w:spacing w:line="240" w:lineRule="auto"/>
        <w:ind w:firstLine="640"/>
        <w:jc w:val="both"/>
      </w:pPr>
    </w:p>
    <w:p w14:paraId="6E44C52E">
      <w:pPr>
        <w:spacing w:line="240" w:lineRule="auto"/>
        <w:ind w:firstLine="640"/>
        <w:jc w:val="both"/>
      </w:pPr>
    </w:p>
    <w:p w14:paraId="3497783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89470E0-AC5C-4E82-9D5D-1362F05E864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07E8F99-9FE6-400A-B686-2C19F9722BFE}"/>
  </w:font>
  <w:font w:name="仿宋_GB2312">
    <w:panose1 w:val="02010609030101010101"/>
    <w:charset w:val="86"/>
    <w:family w:val="modern"/>
    <w:pitch w:val="default"/>
    <w:sig w:usb0="00000001" w:usb1="080E0000" w:usb2="00000000" w:usb3="00000000" w:csb0="00040000" w:csb1="00000000"/>
    <w:embedRegular r:id="rId3" w:fontKey="{D4A7569A-5CC7-4EF2-A330-CDD8062D5A99}"/>
  </w:font>
  <w:font w:name="楷体_GB2312">
    <w:panose1 w:val="02010609030101010101"/>
    <w:charset w:val="86"/>
    <w:family w:val="auto"/>
    <w:pitch w:val="default"/>
    <w:sig w:usb0="00000001" w:usb1="080E0000" w:usb2="00000000" w:usb3="00000000" w:csb0="00040000" w:csb1="00000000"/>
    <w:embedRegular r:id="rId4" w:fontKey="{8F31B8EC-0585-4C1C-B9D1-BEF8593FC9D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6A5C3F"/>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4F0257"/>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4564</Words>
  <Characters>5255</Characters>
  <Lines>0</Lines>
  <Paragraphs>0</Paragraphs>
  <TotalTime>32</TotalTime>
  <ScaleCrop>false</ScaleCrop>
  <LinksUpToDate>false</LinksUpToDate>
  <CharactersWithSpaces>5263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2025-09-18T02:58:07Z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