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洛浦县科学技术局2024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30F5250">
      <w:r>
        <w:br w:type="page"/>
      </w:r>
    </w:p>
    <w:p w14:paraId="0339F3F9">
      <w:pPr>
        <w:spacing w:line="640" w:lineRule="exact"/>
        <w:jc w:val="center"/>
        <w:outlineLvl w:val="1"/>
      </w:pPr>
      <w:r>
        <w:rPr>
          <w:rFonts w:ascii="黑体" w:hAnsi="黑体" w:eastAsia="黑体"/>
          <w:sz w:val="32"/>
        </w:rPr>
        <w:t>第一部分 单位概况</w:t>
      </w:r>
    </w:p>
    <w:p w14:paraId="2486C0CE">
      <w:pPr>
        <w:spacing w:line="640" w:lineRule="exact"/>
        <w:ind w:firstLine="640"/>
        <w:jc w:val="both"/>
        <w:outlineLvl w:val="2"/>
      </w:pPr>
      <w:r>
        <w:rPr>
          <w:rFonts w:ascii="黑体" w:hAnsi="黑体" w:eastAsia="黑体"/>
          <w:sz w:val="32"/>
        </w:rPr>
        <w:t>一、主要职能</w:t>
      </w:r>
    </w:p>
    <w:p w14:paraId="21C70943">
      <w:pPr>
        <w:spacing w:line="580" w:lineRule="exact"/>
        <w:ind w:firstLine="640"/>
        <w:jc w:val="both"/>
      </w:pPr>
      <w:r>
        <w:rPr>
          <w:rFonts w:ascii="仿宋_GB2312" w:hAnsi="仿宋_GB2312" w:eastAsia="仿宋_GB2312"/>
          <w:sz w:val="32"/>
        </w:rPr>
        <w:t>（一）贯彻落实国家创新驱动发展战略方针政策、贯彻落实上级部门及洛浦县科技发展、引进国外智力规划和政策并组织实施。</w:t>
      </w:r>
    </w:p>
    <w:p w14:paraId="0C2F0844">
      <w:pPr>
        <w:spacing w:line="580" w:lineRule="exact"/>
        <w:ind w:firstLine="640"/>
        <w:jc w:val="both"/>
      </w:pPr>
      <w:r>
        <w:rPr>
          <w:rFonts w:ascii="仿宋_GB2312" w:hAnsi="仿宋_GB2312" w:eastAsia="仿宋_GB2312"/>
          <w:sz w:val="32"/>
        </w:rPr>
        <w:t>（二）贯彻落实洛浦县创新体系建设和科技体制改革及技术创新激励机制。优化科研体系建设，指导科研机构改革发展，推动企业科技创新能力建设，承担推进科技军民融合发展相关工作，推进洛浦县重大科技决策咨询制度建设。</w:t>
      </w:r>
    </w:p>
    <w:p w14:paraId="4A9CEF15">
      <w:pPr>
        <w:spacing w:line="580" w:lineRule="exact"/>
        <w:ind w:firstLine="640"/>
        <w:jc w:val="both"/>
      </w:pPr>
      <w:r>
        <w:rPr>
          <w:rFonts w:ascii="仿宋_GB2312" w:hAnsi="仿宋_GB2312" w:eastAsia="仿宋_GB2312"/>
          <w:sz w:val="32"/>
        </w:rPr>
        <w:t>（三）贯彻落实洛浦县科技管理平台和科研项目资金协调、评估、监管机制。会同有关部门提出优化配置科技资源的政策措施建议，推动多元化科技投入体系建设，协调管理洛浦县本级财政科技计划（专项、基金等）并监督实施。</w:t>
      </w:r>
    </w:p>
    <w:p w14:paraId="088250FA">
      <w:pPr>
        <w:spacing w:line="580" w:lineRule="exact"/>
        <w:ind w:firstLine="640"/>
        <w:jc w:val="both"/>
      </w:pPr>
      <w:r>
        <w:rPr>
          <w:rFonts w:ascii="仿宋_GB2312" w:hAnsi="仿宋_GB2312" w:eastAsia="仿宋_GB2312"/>
          <w:sz w:val="32"/>
        </w:rPr>
        <w:t>（四）会同有关部门拟订重大科技创新基地建设规划并监督实施，推进工程技术研究中心和重点实验室等各类创新平台建设，提升创新能力建设，促进科技资源开放共享。</w:t>
      </w:r>
    </w:p>
    <w:p w14:paraId="41039389">
      <w:pPr>
        <w:spacing w:line="580" w:lineRule="exact"/>
        <w:ind w:firstLine="640"/>
        <w:jc w:val="both"/>
      </w:pPr>
      <w:r>
        <w:rPr>
          <w:rFonts w:ascii="仿宋_GB2312" w:hAnsi="仿宋_GB2312" w:eastAsia="仿宋_GB2312"/>
          <w:sz w:val="32"/>
        </w:rPr>
        <w:t>（五）会同有关部门编制洛浦县重大科技项目规划并监督实施，统筹关键共性技术、前沿引领技术、现代工程技术、颠覆性技术研发和创新，牵头组织重大技术攻关和成果应用示范。</w:t>
      </w:r>
    </w:p>
    <w:p w14:paraId="38D2DE1D">
      <w:pPr>
        <w:spacing w:line="580" w:lineRule="exact"/>
        <w:ind w:firstLine="640"/>
        <w:jc w:val="both"/>
      </w:pPr>
      <w:r>
        <w:rPr>
          <w:rFonts w:ascii="仿宋_GB2312" w:hAnsi="仿宋_GB2312" w:eastAsia="仿宋_GB2312"/>
          <w:sz w:val="32"/>
        </w:rPr>
        <w:t>（六）会同有关部门拟订高新技术发展及产业化、科技促进农业农村和社会发展的规划、政策和措施。组织重点领域的技术发展需求分析，提出重大任务并监督实施。</w:t>
      </w:r>
    </w:p>
    <w:p w14:paraId="5B1A9F51">
      <w:pPr>
        <w:spacing w:line="580" w:lineRule="exact"/>
        <w:ind w:firstLine="640"/>
        <w:jc w:val="both"/>
      </w:pPr>
      <w:r>
        <w:rPr>
          <w:rFonts w:ascii="仿宋_GB2312" w:hAnsi="仿宋_GB2312" w:eastAsia="仿宋_GB2312"/>
          <w:sz w:val="32"/>
        </w:rPr>
        <w:t>（七）牵头洛浦县技术转移体系建设，拟订科技成果转移转化和促进产学研结合的相关政策措施并监督实施。指导科技服务业、技术市场和科技中介组织发展。</w:t>
      </w:r>
    </w:p>
    <w:p w14:paraId="535B089C">
      <w:pPr>
        <w:spacing w:line="580" w:lineRule="exact"/>
        <w:ind w:firstLine="640"/>
        <w:jc w:val="both"/>
      </w:pPr>
      <w:r>
        <w:rPr>
          <w:rFonts w:ascii="仿宋_GB2312" w:hAnsi="仿宋_GB2312" w:eastAsia="仿宋_GB2312"/>
          <w:sz w:val="32"/>
        </w:rPr>
        <w:t>（八）贯彻落实区域科技创新体系建设，指导区域创新发展、科技资源合理布局和协同创新能力建设，推动科技园区和创新型城市建设。</w:t>
      </w:r>
    </w:p>
    <w:p w14:paraId="63527BA4">
      <w:pPr>
        <w:spacing w:line="580" w:lineRule="exact"/>
        <w:ind w:firstLine="640"/>
        <w:jc w:val="both"/>
      </w:pPr>
      <w:r>
        <w:rPr>
          <w:rFonts w:ascii="仿宋_GB2312" w:hAnsi="仿宋_GB2312" w:eastAsia="仿宋_GB2312"/>
          <w:sz w:val="32"/>
        </w:rPr>
        <w:t>（九）贯彻落实科技监督评价体系建设和相关科技评估管理，指导科技评价机制改革，统筹科研诚信建设。落实国家创新调查和科技报告制度，指导洛浦县科技保密工作。</w:t>
      </w:r>
    </w:p>
    <w:p w14:paraId="1709B7F1">
      <w:pPr>
        <w:spacing w:line="580" w:lineRule="exact"/>
        <w:ind w:firstLine="640"/>
        <w:jc w:val="both"/>
      </w:pPr>
      <w:r>
        <w:rPr>
          <w:rFonts w:ascii="仿宋_GB2312" w:hAnsi="仿宋_GB2312" w:eastAsia="仿宋_GB2312"/>
          <w:sz w:val="32"/>
        </w:rPr>
        <w:t>（十）贯彻落实科技对外交往与创新能力开放合作的规划、政策和措施，组织国际科技合作与科技人才交流活动。指导相关部门对外科技合作与科技人才交流工作。</w:t>
      </w:r>
    </w:p>
    <w:p w14:paraId="41EED274">
      <w:pPr>
        <w:spacing w:line="580" w:lineRule="exact"/>
        <w:ind w:firstLine="640"/>
        <w:jc w:val="both"/>
      </w:pPr>
      <w:r>
        <w:rPr>
          <w:rFonts w:ascii="仿宋_GB2312" w:hAnsi="仿宋_GB2312" w:eastAsia="仿宋_GB2312"/>
          <w:sz w:val="32"/>
        </w:rPr>
        <w:t>（十一）贯彻落实引进国外智力工作</w:t>
      </w:r>
      <w:r>
        <w:rPr>
          <w:rFonts w:hint="eastAsia" w:ascii="仿宋_GB2312" w:hAnsi="仿宋_GB2312" w:eastAsia="仿宋_GB2312"/>
          <w:sz w:val="32"/>
          <w:lang w:eastAsia="zh-CN"/>
        </w:rPr>
        <w:t>的方针政策。</w:t>
      </w:r>
      <w:r>
        <w:rPr>
          <w:rFonts w:ascii="仿宋_GB2312" w:hAnsi="仿宋_GB2312" w:eastAsia="仿宋_GB2312"/>
          <w:sz w:val="32"/>
        </w:rPr>
        <w:t>综合管理引进国（境）外智力工作；归口管理外国和境外专家及出国（境）培训工作；贯彻落实开展国际人才交流活动。</w:t>
      </w:r>
    </w:p>
    <w:p w14:paraId="4EDA16B5">
      <w:pPr>
        <w:spacing w:line="580" w:lineRule="exact"/>
        <w:ind w:firstLine="640"/>
        <w:jc w:val="both"/>
      </w:pPr>
      <w:r>
        <w:rPr>
          <w:rFonts w:ascii="仿宋_GB2312" w:hAnsi="仿宋_GB2312" w:eastAsia="仿宋_GB2312"/>
          <w:sz w:val="32"/>
        </w:rPr>
        <w:t>（十二）会同有关部门拟订科技人才队伍建设规划和政策，建立健全科技人才评价和激励机制，组织实施科技人才计划，推动高端科技创新人才队伍建设。拟订科学普及和科学传播规划、政策。</w:t>
      </w:r>
    </w:p>
    <w:p w14:paraId="46F8EB91">
      <w:pPr>
        <w:spacing w:line="580" w:lineRule="exact"/>
        <w:ind w:firstLine="640"/>
        <w:jc w:val="both"/>
      </w:pPr>
      <w:r>
        <w:rPr>
          <w:rFonts w:ascii="仿宋_GB2312" w:hAnsi="仿宋_GB2312" w:eastAsia="仿宋_GB2312"/>
          <w:sz w:val="32"/>
        </w:rPr>
        <w:t>（十三）完成县委</w:t>
      </w:r>
      <w:r>
        <w:rPr>
          <w:rFonts w:hint="eastAsia" w:ascii="仿宋_GB2312" w:hAnsi="仿宋_GB2312" w:eastAsia="仿宋_GB2312"/>
          <w:sz w:val="32"/>
          <w:lang w:eastAsia="zh-CN"/>
        </w:rPr>
        <w:t>、县</w:t>
      </w:r>
      <w:r>
        <w:rPr>
          <w:rFonts w:ascii="仿宋_GB2312" w:hAnsi="仿宋_GB2312" w:eastAsia="仿宋_GB2312"/>
          <w:sz w:val="32"/>
        </w:rPr>
        <w:t>人民政府以及上级业务主管部门交办的其他任务。</w:t>
      </w:r>
    </w:p>
    <w:p w14:paraId="1EFEF4C3">
      <w:pPr>
        <w:spacing w:line="580" w:lineRule="exact"/>
        <w:ind w:firstLine="640"/>
        <w:jc w:val="both"/>
      </w:pPr>
      <w:r>
        <w:rPr>
          <w:rFonts w:ascii="仿宋_GB2312" w:hAnsi="仿宋_GB2312" w:eastAsia="仿宋_GB2312"/>
          <w:sz w:val="32"/>
        </w:rPr>
        <w:t>（十四）职能转变。围绕贯彻实施科教兴国战略、人才强国战略、创新驱动发展战略，加强、优化、转变政府科技管理和服务职能，完善科技创新制度和组织体系，加强宏观管理和统筹协调，减少微观管理和具体审批事项，加强事中事后监管和科研诚信建设。从研发管理向创新服务转变，深入推进科技计划管理改革，建立地区科技管理平台，减少科技计划项目重复、分散、封闭、低效和资源配置“碎片化”的现象。政府部门不直接管理具体科研项目，委托项目管理专业机构承担项目受理、评审、立项、过程管理、验收等具体工作。进一步改进科技人才评价机制，建立健全以创新能力、质量、贡献、绩效为导向的科技人才评价体系和激励政策，统筹地区科技人才队伍建设和引进智力工作。</w:t>
      </w:r>
    </w:p>
    <w:p w14:paraId="4B9D4EA6">
      <w:pPr>
        <w:spacing w:line="640" w:lineRule="exact"/>
        <w:ind w:firstLine="640"/>
        <w:jc w:val="both"/>
        <w:outlineLvl w:val="2"/>
      </w:pPr>
      <w:r>
        <w:rPr>
          <w:rFonts w:ascii="黑体" w:hAnsi="黑体" w:eastAsia="黑体"/>
          <w:sz w:val="32"/>
        </w:rPr>
        <w:t>二、机构设置及人员情况</w:t>
      </w:r>
    </w:p>
    <w:p w14:paraId="7CCCF5D3">
      <w:pPr>
        <w:spacing w:line="580" w:lineRule="exact"/>
        <w:ind w:firstLine="640"/>
        <w:jc w:val="both"/>
      </w:pPr>
      <w:r>
        <w:rPr>
          <w:rFonts w:ascii="仿宋_GB2312" w:hAnsi="仿宋_GB2312" w:eastAsia="仿宋_GB2312"/>
          <w:sz w:val="32"/>
        </w:rPr>
        <w:t>洛浦县科学技术局2024年度，实有人数16人，其中：在职人员11人，减少1人；离休人员0人，增加0人；退休人员5人,增加0人。</w:t>
      </w:r>
    </w:p>
    <w:p w14:paraId="170DAEB6">
      <w:pPr>
        <w:spacing w:line="580" w:lineRule="exact"/>
        <w:ind w:firstLine="640"/>
        <w:jc w:val="both"/>
      </w:pPr>
      <w:r>
        <w:rPr>
          <w:rFonts w:ascii="仿宋_GB2312" w:hAnsi="仿宋_GB2312" w:eastAsia="仿宋_GB2312"/>
          <w:sz w:val="32"/>
        </w:rPr>
        <w:t>洛浦县科学技术局无下属预算单位，下设5个科室，分别是：财务科、项目科、科技特派员</w:t>
      </w:r>
      <w:r>
        <w:rPr>
          <w:rFonts w:hint="eastAsia" w:ascii="仿宋_GB2312" w:hAnsi="仿宋_GB2312" w:eastAsia="仿宋_GB2312"/>
          <w:sz w:val="32"/>
          <w:lang w:eastAsia="zh-CN"/>
        </w:rPr>
        <w:t>管理</w:t>
      </w:r>
      <w:r>
        <w:rPr>
          <w:rFonts w:ascii="仿宋_GB2312" w:hAnsi="仿宋_GB2312" w:eastAsia="仿宋_GB2312"/>
          <w:sz w:val="32"/>
        </w:rPr>
        <w:t>科、科协业务科、办公室。</w:t>
      </w:r>
    </w:p>
    <w:p w14:paraId="5A2DB295">
      <w:r>
        <w:br w:type="page"/>
      </w:r>
    </w:p>
    <w:p w14:paraId="010D2A69">
      <w:pPr>
        <w:spacing w:line="240" w:lineRule="auto"/>
        <w:jc w:val="center"/>
        <w:outlineLvl w:val="1"/>
      </w:pPr>
      <w:r>
        <w:rPr>
          <w:rFonts w:ascii="黑体" w:hAnsi="黑体" w:eastAsia="黑体"/>
          <w:sz w:val="32"/>
        </w:rPr>
        <w:t>第二部分 部门决算情况说明</w:t>
      </w:r>
    </w:p>
    <w:p w14:paraId="1194980B">
      <w:pPr>
        <w:spacing w:line="640" w:lineRule="exact"/>
        <w:ind w:firstLine="640"/>
        <w:jc w:val="both"/>
        <w:outlineLvl w:val="2"/>
      </w:pPr>
      <w:r>
        <w:rPr>
          <w:rFonts w:ascii="黑体" w:hAnsi="黑体" w:eastAsia="黑体"/>
          <w:sz w:val="32"/>
        </w:rPr>
        <w:t>一、收入支出决算总体情况说明</w:t>
      </w:r>
    </w:p>
    <w:p w14:paraId="4C0C0AD3">
      <w:pPr>
        <w:spacing w:line="580" w:lineRule="exact"/>
        <w:ind w:firstLine="640"/>
        <w:jc w:val="both"/>
      </w:pPr>
      <w:r>
        <w:rPr>
          <w:rFonts w:ascii="仿宋_GB2312" w:hAnsi="仿宋_GB2312" w:eastAsia="仿宋_GB2312"/>
          <w:b/>
          <w:sz w:val="32"/>
        </w:rPr>
        <w:t>2024年度收入总计318.64万元，</w:t>
      </w:r>
      <w:r>
        <w:rPr>
          <w:rFonts w:ascii="仿宋_GB2312" w:hAnsi="仿宋_GB2312" w:eastAsia="仿宋_GB2312"/>
          <w:b w:val="0"/>
          <w:sz w:val="32"/>
        </w:rPr>
        <w:t>其中：本年收入合计318.64万元，使用非财政拨款结余（含专用结余）0.00万元，年初结转和结余0.00万元。</w:t>
      </w:r>
    </w:p>
    <w:p w14:paraId="1D3AD003">
      <w:pPr>
        <w:spacing w:line="580" w:lineRule="exact"/>
        <w:ind w:firstLine="640"/>
        <w:jc w:val="both"/>
      </w:pPr>
      <w:r>
        <w:rPr>
          <w:rFonts w:ascii="仿宋_GB2312" w:hAnsi="仿宋_GB2312" w:eastAsia="仿宋_GB2312"/>
          <w:b/>
          <w:sz w:val="32"/>
        </w:rPr>
        <w:t>2024年度支出总计318.64万元，</w:t>
      </w:r>
      <w:r>
        <w:rPr>
          <w:rFonts w:ascii="仿宋_GB2312" w:hAnsi="仿宋_GB2312" w:eastAsia="仿宋_GB2312"/>
          <w:b w:val="0"/>
          <w:sz w:val="32"/>
        </w:rPr>
        <w:t>其中：本年支出合计317.02万元，结余分配0.00万元，年末结转和结余1.63万元。</w:t>
      </w:r>
    </w:p>
    <w:p w14:paraId="349B691F">
      <w:pPr>
        <w:spacing w:line="580" w:lineRule="exact"/>
        <w:ind w:firstLine="640"/>
        <w:jc w:val="both"/>
      </w:pPr>
      <w:r>
        <w:rPr>
          <w:rFonts w:ascii="仿宋_GB2312" w:hAnsi="仿宋_GB2312" w:eastAsia="仿宋_GB2312"/>
          <w:b w:val="0"/>
          <w:sz w:val="32"/>
        </w:rPr>
        <w:t>收入支出总体与上年相比，减少39.61万元，下降11.06%，主要原因是：本年在职人员减少1人，相关人员经费减少，减少</w:t>
      </w:r>
      <w:r>
        <w:rPr>
          <w:rFonts w:hint="eastAsia" w:ascii="仿宋_GB2312" w:hAnsi="仿宋_GB2312" w:eastAsia="仿宋_GB2312"/>
          <w:b w:val="0"/>
          <w:sz w:val="32"/>
          <w:lang w:val="en-US" w:eastAsia="zh-CN"/>
        </w:rPr>
        <w:t>基层</w:t>
      </w:r>
      <w:r>
        <w:rPr>
          <w:rFonts w:ascii="仿宋_GB2312" w:hAnsi="仿宋_GB2312" w:eastAsia="仿宋_GB2312"/>
          <w:b w:val="0"/>
          <w:sz w:val="32"/>
        </w:rPr>
        <w:t>科普行动计划项目资金和创建自治区级农业园区项目资金</w:t>
      </w:r>
      <w:r>
        <w:rPr>
          <w:rFonts w:hint="eastAsia" w:ascii="仿宋_GB2312" w:hAnsi="仿宋_GB2312" w:eastAsia="仿宋_GB2312"/>
          <w:b w:val="0"/>
          <w:sz w:val="32"/>
          <w:lang w:eastAsia="zh-CN"/>
        </w:rPr>
        <w:t>、</w:t>
      </w:r>
      <w:r>
        <w:rPr>
          <w:rFonts w:ascii="仿宋_GB2312" w:hAnsi="仿宋_GB2312" w:eastAsia="仿宋_GB2312"/>
          <w:b w:val="0"/>
          <w:sz w:val="32"/>
        </w:rPr>
        <w:t>科普</w:t>
      </w:r>
      <w:r>
        <w:rPr>
          <w:rFonts w:hint="eastAsia" w:ascii="仿宋_GB2312" w:hAnsi="仿宋_GB2312" w:eastAsia="仿宋_GB2312"/>
          <w:b w:val="0"/>
          <w:sz w:val="32"/>
          <w:lang w:val="en-US" w:eastAsia="zh-CN"/>
        </w:rPr>
        <w:t>大篷</w:t>
      </w:r>
      <w:r>
        <w:rPr>
          <w:rFonts w:ascii="仿宋_GB2312" w:hAnsi="仿宋_GB2312" w:eastAsia="仿宋_GB2312"/>
          <w:b w:val="0"/>
          <w:sz w:val="32"/>
        </w:rPr>
        <w:t>车专项资金。</w:t>
      </w:r>
    </w:p>
    <w:p w14:paraId="38E4E09B">
      <w:pPr>
        <w:spacing w:line="640" w:lineRule="exact"/>
        <w:ind w:firstLine="640"/>
        <w:jc w:val="both"/>
        <w:outlineLvl w:val="2"/>
      </w:pPr>
      <w:r>
        <w:rPr>
          <w:rFonts w:ascii="黑体" w:hAnsi="黑体" w:eastAsia="黑体"/>
          <w:sz w:val="32"/>
        </w:rPr>
        <w:t>二、收入决算情况说明</w:t>
      </w:r>
    </w:p>
    <w:p w14:paraId="0E14C0E8">
      <w:pPr>
        <w:spacing w:line="580" w:lineRule="exact"/>
        <w:ind w:firstLine="640"/>
        <w:jc w:val="both"/>
      </w:pPr>
      <w:r>
        <w:rPr>
          <w:rFonts w:ascii="仿宋_GB2312" w:hAnsi="仿宋_GB2312" w:eastAsia="仿宋_GB2312"/>
          <w:b/>
          <w:sz w:val="32"/>
        </w:rPr>
        <w:t>本年收入318.64万元，</w:t>
      </w:r>
      <w:r>
        <w:rPr>
          <w:rFonts w:ascii="仿宋_GB2312" w:hAnsi="仿宋_GB2312" w:eastAsia="仿宋_GB2312"/>
          <w:b w:val="0"/>
          <w:sz w:val="32"/>
        </w:rPr>
        <w:t>其中：财政拨款收入275.25万元，占86.38%；上级补助收入0.00万元，占0.00%；事业收入0.00万元，占0.00%；经营收入0.00万元，占0.00%；附属单位上缴收入0.00万元，占0.00%；其他收入43.39万元，占13.62%。</w:t>
      </w:r>
    </w:p>
    <w:p w14:paraId="4A1F3B7C">
      <w:pPr>
        <w:spacing w:line="640" w:lineRule="exact"/>
        <w:ind w:firstLine="640"/>
        <w:jc w:val="both"/>
        <w:outlineLvl w:val="2"/>
      </w:pPr>
      <w:r>
        <w:rPr>
          <w:rFonts w:ascii="黑体" w:hAnsi="黑体" w:eastAsia="黑体"/>
          <w:sz w:val="32"/>
        </w:rPr>
        <w:t>三、支出决算情况说明</w:t>
      </w:r>
    </w:p>
    <w:p w14:paraId="1CBF5276">
      <w:pPr>
        <w:spacing w:line="580" w:lineRule="exact"/>
        <w:ind w:firstLine="640"/>
        <w:jc w:val="both"/>
      </w:pPr>
      <w:r>
        <w:rPr>
          <w:rFonts w:ascii="仿宋_GB2312" w:hAnsi="仿宋_GB2312" w:eastAsia="仿宋_GB2312"/>
          <w:b/>
          <w:sz w:val="32"/>
        </w:rPr>
        <w:t>本年支出317.02万元，</w:t>
      </w:r>
      <w:r>
        <w:rPr>
          <w:rFonts w:ascii="仿宋_GB2312" w:hAnsi="仿宋_GB2312" w:eastAsia="仿宋_GB2312"/>
          <w:b w:val="0"/>
          <w:sz w:val="32"/>
        </w:rPr>
        <w:t>其中：基本支出244.03万元，占76.98%；项目支出72.99万元，占23.02%；上缴上级支出0.00万元，占0.00%；经营支出0.00万元，占0.00%；对附属单位补助支出0.00万元，占0.00%。</w:t>
      </w:r>
    </w:p>
    <w:p w14:paraId="073977F6">
      <w:pPr>
        <w:spacing w:line="640" w:lineRule="exact"/>
        <w:ind w:firstLine="640"/>
        <w:jc w:val="both"/>
        <w:outlineLvl w:val="2"/>
      </w:pPr>
      <w:r>
        <w:rPr>
          <w:rFonts w:ascii="黑体" w:hAnsi="黑体" w:eastAsia="黑体"/>
          <w:sz w:val="32"/>
        </w:rPr>
        <w:t>四、财政拨款收入支出决算总体情况说明</w:t>
      </w:r>
    </w:p>
    <w:p w14:paraId="6DF57ECE">
      <w:pPr>
        <w:spacing w:line="580" w:lineRule="exact"/>
        <w:ind w:firstLine="640"/>
        <w:jc w:val="both"/>
      </w:pPr>
      <w:r>
        <w:rPr>
          <w:rFonts w:ascii="仿宋_GB2312" w:hAnsi="仿宋_GB2312" w:eastAsia="仿宋_GB2312"/>
          <w:b/>
          <w:sz w:val="32"/>
        </w:rPr>
        <w:t>2024年度财政拨款收入总计275.25万元，</w:t>
      </w:r>
      <w:r>
        <w:rPr>
          <w:rFonts w:ascii="仿宋_GB2312" w:hAnsi="仿宋_GB2312" w:eastAsia="仿宋_GB2312"/>
          <w:b w:val="0"/>
          <w:sz w:val="32"/>
        </w:rPr>
        <w:t>其中：年初财政拨款结转和结余0.00万元，本年财政拨款收入275.25万元。</w:t>
      </w:r>
      <w:r>
        <w:rPr>
          <w:rFonts w:ascii="仿宋_GB2312" w:hAnsi="仿宋_GB2312" w:eastAsia="仿宋_GB2312"/>
          <w:b/>
          <w:sz w:val="32"/>
        </w:rPr>
        <w:t>财政拨款支出总计275.25万元，</w:t>
      </w:r>
      <w:r>
        <w:rPr>
          <w:rFonts w:ascii="仿宋_GB2312" w:hAnsi="仿宋_GB2312" w:eastAsia="仿宋_GB2312"/>
          <w:b w:val="0"/>
          <w:sz w:val="32"/>
        </w:rPr>
        <w:t>其中：年末财政拨款结转和结余0.00万元，本年财政拨款支出275.25万元。</w:t>
      </w:r>
    </w:p>
    <w:p w14:paraId="6EEC96C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减少27.95万元，下降9.22%，主要原因是：本年在职人员减少1人，相关人员经费减少，减少科普行动计划项目资金和创建自治区级农业园区项目资金。</w:t>
      </w:r>
      <w:r>
        <w:rPr>
          <w:rFonts w:ascii="仿宋_GB2312" w:hAnsi="仿宋_GB2312" w:eastAsia="仿宋_GB2312"/>
          <w:b/>
          <w:sz w:val="32"/>
        </w:rPr>
        <w:t>与年初预算相比，</w:t>
      </w:r>
      <w:r>
        <w:rPr>
          <w:rFonts w:ascii="仿宋_GB2312" w:hAnsi="仿宋_GB2312" w:eastAsia="仿宋_GB2312"/>
          <w:b w:val="0"/>
          <w:sz w:val="32"/>
        </w:rPr>
        <w:t>年初预算数300.29万元，决算数275.25万元，预决算差异率-8.34%，主要原因是：本年在职人员减少，年中调减人员经费，2024年中央“基层科普行动计划”资金，为民办实事经费，导致预决算存在差异。</w:t>
      </w:r>
    </w:p>
    <w:p w14:paraId="772365A0">
      <w:pPr>
        <w:spacing w:line="640" w:lineRule="exact"/>
        <w:ind w:firstLine="640"/>
        <w:jc w:val="both"/>
        <w:outlineLvl w:val="2"/>
      </w:pPr>
      <w:r>
        <w:rPr>
          <w:rFonts w:ascii="黑体" w:hAnsi="黑体" w:eastAsia="黑体"/>
          <w:sz w:val="32"/>
        </w:rPr>
        <w:t>五、一般公共预算财政拨款支出决算情况说明</w:t>
      </w:r>
    </w:p>
    <w:p w14:paraId="48C3C3E2">
      <w:pPr>
        <w:spacing w:line="640" w:lineRule="exact"/>
        <w:ind w:firstLine="640"/>
        <w:jc w:val="both"/>
        <w:outlineLvl w:val="3"/>
      </w:pPr>
      <w:r>
        <w:rPr>
          <w:rFonts w:ascii="楷体_GB2312" w:hAnsi="楷体_GB2312" w:eastAsia="楷体_GB2312"/>
          <w:b/>
          <w:sz w:val="32"/>
        </w:rPr>
        <w:t>（一）一般公共预算财政拨款支出决算总体情况</w:t>
      </w:r>
    </w:p>
    <w:p w14:paraId="3DB43545">
      <w:pPr>
        <w:spacing w:line="580" w:lineRule="exact"/>
        <w:ind w:firstLine="640"/>
        <w:jc w:val="both"/>
      </w:pPr>
      <w:r>
        <w:rPr>
          <w:rFonts w:ascii="仿宋_GB2312" w:hAnsi="仿宋_GB2312" w:eastAsia="仿宋_GB2312"/>
          <w:b/>
          <w:sz w:val="32"/>
        </w:rPr>
        <w:t>2024年度一般公共预算财政拨款支出275.25万元，</w:t>
      </w:r>
      <w:r>
        <w:rPr>
          <w:rFonts w:ascii="仿宋_GB2312" w:hAnsi="仿宋_GB2312" w:eastAsia="仿宋_GB2312"/>
          <w:b w:val="0"/>
          <w:sz w:val="32"/>
        </w:rPr>
        <w:t>占本年支出合计的86.82%。</w:t>
      </w:r>
      <w:r>
        <w:rPr>
          <w:rFonts w:ascii="仿宋_GB2312" w:hAnsi="仿宋_GB2312" w:eastAsia="仿宋_GB2312"/>
          <w:b/>
          <w:sz w:val="32"/>
        </w:rPr>
        <w:t>与上年相比，</w:t>
      </w:r>
      <w:r>
        <w:rPr>
          <w:rFonts w:ascii="仿宋_GB2312" w:hAnsi="仿宋_GB2312" w:eastAsia="仿宋_GB2312"/>
          <w:b w:val="0"/>
          <w:sz w:val="32"/>
        </w:rPr>
        <w:t>减少27.95万元，下降9.22%，主要原因是：本年在职人员减少1人，相关人员经费减少，减少</w:t>
      </w:r>
      <w:r>
        <w:rPr>
          <w:rFonts w:hint="eastAsia" w:ascii="仿宋_GB2312" w:hAnsi="仿宋_GB2312" w:eastAsia="仿宋_GB2312"/>
          <w:b w:val="0"/>
          <w:sz w:val="32"/>
          <w:lang w:val="en-US" w:eastAsia="zh-CN"/>
        </w:rPr>
        <w:t>基层</w:t>
      </w:r>
      <w:r>
        <w:rPr>
          <w:rFonts w:ascii="仿宋_GB2312" w:hAnsi="仿宋_GB2312" w:eastAsia="仿宋_GB2312"/>
          <w:b w:val="0"/>
          <w:sz w:val="32"/>
        </w:rPr>
        <w:t>科普行动计划项目资金和创建自治区级农业园区项目资金。</w:t>
      </w:r>
      <w:r>
        <w:rPr>
          <w:rFonts w:ascii="仿宋_GB2312" w:hAnsi="仿宋_GB2312" w:eastAsia="仿宋_GB2312"/>
          <w:b/>
          <w:sz w:val="32"/>
        </w:rPr>
        <w:t>与年初预算相比,</w:t>
      </w:r>
      <w:r>
        <w:rPr>
          <w:rFonts w:ascii="仿宋_GB2312" w:hAnsi="仿宋_GB2312" w:eastAsia="仿宋_GB2312"/>
          <w:b w:val="0"/>
          <w:sz w:val="32"/>
        </w:rPr>
        <w:t>年初预算数300.29万元，决算数275.25万元，预决算差异率-8.34%，主要原因是：本年在职人员减少，年中调减人员经费，2024年中央“基层科普行动计划”资金，为民办实事经费，导致预决算存在差异。</w:t>
      </w:r>
    </w:p>
    <w:p w14:paraId="55A3AE7C">
      <w:pPr>
        <w:spacing w:line="640" w:lineRule="exact"/>
        <w:ind w:firstLine="640"/>
        <w:jc w:val="both"/>
        <w:outlineLvl w:val="3"/>
      </w:pPr>
      <w:r>
        <w:rPr>
          <w:rFonts w:ascii="楷体_GB2312" w:hAnsi="楷体_GB2312" w:eastAsia="楷体_GB2312"/>
          <w:b/>
          <w:sz w:val="32"/>
        </w:rPr>
        <w:t>（二）一般公共预算财政拨款支出决算结构情况</w:t>
      </w:r>
    </w:p>
    <w:p w14:paraId="0514EAD0">
      <w:pPr>
        <w:spacing w:line="580" w:lineRule="exact"/>
        <w:ind w:firstLine="640"/>
        <w:jc w:val="both"/>
      </w:pPr>
      <w:r>
        <w:rPr>
          <w:rFonts w:ascii="仿宋_GB2312" w:hAnsi="仿宋_GB2312" w:eastAsia="仿宋_GB2312"/>
          <w:b w:val="0"/>
          <w:sz w:val="32"/>
        </w:rPr>
        <w:t>1.科学技术支出(类)271.41万元,占98.60%。</w:t>
      </w:r>
    </w:p>
    <w:p w14:paraId="410CA260">
      <w:pPr>
        <w:spacing w:line="580" w:lineRule="exact"/>
        <w:ind w:firstLine="640"/>
        <w:jc w:val="both"/>
      </w:pPr>
      <w:r>
        <w:rPr>
          <w:rFonts w:ascii="仿宋_GB2312" w:hAnsi="仿宋_GB2312" w:eastAsia="仿宋_GB2312"/>
          <w:b w:val="0"/>
          <w:sz w:val="32"/>
        </w:rPr>
        <w:t>2.其他支出(类)3.84万元,占1.40%。</w:t>
      </w:r>
    </w:p>
    <w:p w14:paraId="4D58BD23">
      <w:pPr>
        <w:spacing w:line="640" w:lineRule="exact"/>
        <w:ind w:firstLine="640"/>
        <w:jc w:val="both"/>
        <w:outlineLvl w:val="3"/>
      </w:pPr>
      <w:r>
        <w:rPr>
          <w:rFonts w:ascii="楷体_GB2312" w:hAnsi="楷体_GB2312" w:eastAsia="楷体_GB2312"/>
          <w:b/>
          <w:sz w:val="32"/>
        </w:rPr>
        <w:t>（三）一般公共预算财政拨款支出决算具体情况</w:t>
      </w:r>
    </w:p>
    <w:p w14:paraId="6923B5A8">
      <w:pPr>
        <w:spacing w:line="580" w:lineRule="exact"/>
        <w:ind w:firstLine="640"/>
        <w:jc w:val="both"/>
      </w:pPr>
      <w:r>
        <w:rPr>
          <w:rFonts w:ascii="仿宋_GB2312" w:hAnsi="仿宋_GB2312" w:eastAsia="仿宋_GB2312"/>
          <w:b w:val="0"/>
          <w:sz w:val="32"/>
        </w:rPr>
        <w:t>1.科学技术支出(类)科学技术管理事务(款)行政运行(项):支出决算数为242.26万元，比上年决算增加6.60万元，增长2.80%,主要原因是：本年功能科目调整，养老保险缴费上年度单独列支，本年调整至主科目列支，导致经费较上年增加。</w:t>
      </w:r>
    </w:p>
    <w:p w14:paraId="1CF37EC7">
      <w:pPr>
        <w:spacing w:line="580" w:lineRule="exact"/>
        <w:ind w:firstLine="640"/>
        <w:jc w:val="both"/>
      </w:pPr>
      <w:r>
        <w:rPr>
          <w:rFonts w:ascii="仿宋_GB2312" w:hAnsi="仿宋_GB2312" w:eastAsia="仿宋_GB2312"/>
          <w:b w:val="0"/>
          <w:sz w:val="32"/>
        </w:rPr>
        <w:t>2.科学技术支出(类)科学技术管理事务(款)其他科学技术管理事务支出(项):支出决算数为4.08万元，比上年决算增加4.08万元，增长100.00%,主要原因是：2024年增加车辆购置增值税。</w:t>
      </w:r>
    </w:p>
    <w:p w14:paraId="7E87DF8F">
      <w:pPr>
        <w:spacing w:line="580" w:lineRule="exact"/>
        <w:ind w:firstLine="640"/>
        <w:jc w:val="both"/>
      </w:pPr>
      <w:r>
        <w:rPr>
          <w:rFonts w:ascii="仿宋_GB2312" w:hAnsi="仿宋_GB2312" w:eastAsia="仿宋_GB2312"/>
          <w:b w:val="0"/>
          <w:sz w:val="32"/>
        </w:rPr>
        <w:t>3.科学技术支出(类)技术研究与开发(款)科技成果转化与扩散(项):支出决算数为0.59万元，比上年决算减少2.91万元，下降83.14%,主要原因是：本年减少2023年自治区科技计划专项资金。</w:t>
      </w:r>
    </w:p>
    <w:p w14:paraId="7A43737C">
      <w:pPr>
        <w:spacing w:line="580" w:lineRule="exact"/>
        <w:ind w:firstLine="640"/>
        <w:jc w:val="both"/>
      </w:pPr>
      <w:r>
        <w:rPr>
          <w:rFonts w:ascii="仿宋_GB2312" w:hAnsi="仿宋_GB2312" w:eastAsia="仿宋_GB2312"/>
          <w:b w:val="0"/>
          <w:sz w:val="32"/>
        </w:rPr>
        <w:t>4.科学技术支出(类)技术研究与开发(款)其他技术研究与开发支出(项):支出决算数为0.00万元，比上年决算减少10.00万元，下降100.00%,主要原因是：本年减少创建自治区级农业园区项目资金。</w:t>
      </w:r>
    </w:p>
    <w:p w14:paraId="73CC16DD">
      <w:pPr>
        <w:spacing w:line="580" w:lineRule="exact"/>
        <w:ind w:firstLine="640"/>
        <w:jc w:val="both"/>
      </w:pPr>
      <w:r>
        <w:rPr>
          <w:rFonts w:ascii="仿宋_GB2312" w:hAnsi="仿宋_GB2312" w:eastAsia="仿宋_GB2312"/>
          <w:b w:val="0"/>
          <w:sz w:val="32"/>
        </w:rPr>
        <w:t>5.科学技术支出(类)科技条件与服务(款)其他科技条件与服务支出(项):支出决算数为15.98万元，比上年决算增加1.15万元，增长7.75%,主要原因是：2024年自治区“三区</w:t>
      </w:r>
      <w:r>
        <w:rPr>
          <w:rFonts w:hint="eastAsia" w:ascii="仿宋_GB2312" w:hAnsi="仿宋_GB2312" w:eastAsia="仿宋_GB2312"/>
          <w:b w:val="0"/>
          <w:sz w:val="32"/>
          <w:lang w:eastAsia="zh-CN"/>
        </w:rPr>
        <w:t>”</w:t>
      </w:r>
      <w:r>
        <w:rPr>
          <w:rFonts w:ascii="仿宋_GB2312" w:hAnsi="仿宋_GB2312" w:eastAsia="仿宋_GB2312"/>
          <w:b w:val="0"/>
          <w:sz w:val="32"/>
        </w:rPr>
        <w:t>科技人才增加3人，自治区“三区</w:t>
      </w:r>
      <w:r>
        <w:rPr>
          <w:rFonts w:hint="eastAsia" w:ascii="仿宋_GB2312" w:hAnsi="仿宋_GB2312" w:eastAsia="仿宋_GB2312"/>
          <w:b w:val="0"/>
          <w:sz w:val="32"/>
          <w:lang w:eastAsia="zh-CN"/>
        </w:rPr>
        <w:t>”</w:t>
      </w:r>
      <w:r>
        <w:rPr>
          <w:rFonts w:ascii="仿宋_GB2312" w:hAnsi="仿宋_GB2312" w:eastAsia="仿宋_GB2312"/>
          <w:b w:val="0"/>
          <w:sz w:val="32"/>
        </w:rPr>
        <w:t>科技人才支持计划项目资金较上年增加。</w:t>
      </w:r>
    </w:p>
    <w:p w14:paraId="0549028B">
      <w:pPr>
        <w:spacing w:line="580" w:lineRule="exact"/>
        <w:ind w:firstLine="640"/>
        <w:jc w:val="both"/>
      </w:pPr>
      <w:r>
        <w:rPr>
          <w:rFonts w:ascii="仿宋_GB2312" w:hAnsi="仿宋_GB2312" w:eastAsia="仿宋_GB2312"/>
          <w:b w:val="0"/>
          <w:sz w:val="32"/>
        </w:rPr>
        <w:t>6.科学技术支出(类)科学技术普及(款)科普活动(项):支出决算数为8.50万元，比上年决算减少8.28万元，下降49.34%,主要原因是：2024年中央“基层科普行动”计划项目经费较上年减少。</w:t>
      </w:r>
    </w:p>
    <w:p w14:paraId="16CED61F">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0.00万元，比上年决算减少21.89万元，下降100.00%,主要原因是：本年功能科目调整，养老保险缴费上年度单独列支，本年调整至主科目列支，导致经费较上年减少。</w:t>
      </w:r>
    </w:p>
    <w:p w14:paraId="0D0B59C5">
      <w:pPr>
        <w:spacing w:line="580" w:lineRule="exact"/>
        <w:ind w:firstLine="640"/>
        <w:jc w:val="both"/>
      </w:pPr>
      <w:r>
        <w:rPr>
          <w:rFonts w:ascii="仿宋_GB2312" w:hAnsi="仿宋_GB2312" w:eastAsia="仿宋_GB2312"/>
          <w:b w:val="0"/>
          <w:sz w:val="32"/>
        </w:rPr>
        <w:t>8.其他支出(类)其他支出(款)其他支出(项):支出决算数为3.84万元，比上年决算增加3.30万元，增长611.11%,主要原因是：2024年工作队经费增加。</w:t>
      </w:r>
    </w:p>
    <w:p w14:paraId="0B868EFA">
      <w:pPr>
        <w:spacing w:line="640" w:lineRule="exact"/>
        <w:ind w:firstLine="640"/>
        <w:jc w:val="both"/>
        <w:outlineLvl w:val="2"/>
      </w:pPr>
      <w:r>
        <w:rPr>
          <w:rFonts w:ascii="黑体" w:hAnsi="黑体" w:eastAsia="黑体"/>
          <w:sz w:val="32"/>
        </w:rPr>
        <w:t>六、一般公共预算财政拨款基本支出决算情况说明</w:t>
      </w:r>
    </w:p>
    <w:p w14:paraId="5206778F">
      <w:pPr>
        <w:spacing w:line="580" w:lineRule="exact"/>
        <w:ind w:firstLine="640"/>
        <w:jc w:val="both"/>
      </w:pPr>
      <w:r>
        <w:rPr>
          <w:rFonts w:ascii="仿宋_GB2312" w:hAnsi="仿宋_GB2312" w:eastAsia="仿宋_GB2312"/>
          <w:b w:val="0"/>
          <w:sz w:val="32"/>
        </w:rPr>
        <w:t>2024年度一般公共预算财政拨款基本支出242.26万元，其中：</w:t>
      </w:r>
      <w:r>
        <w:rPr>
          <w:rFonts w:ascii="仿宋_GB2312" w:hAnsi="仿宋_GB2312" w:eastAsia="仿宋_GB2312"/>
          <w:b/>
          <w:sz w:val="32"/>
        </w:rPr>
        <w:t>人员经费237.67万元，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w:t>
      </w:r>
    </w:p>
    <w:p w14:paraId="6B5F92A6">
      <w:pPr>
        <w:spacing w:line="580" w:lineRule="exact"/>
        <w:ind w:firstLine="640"/>
        <w:jc w:val="both"/>
      </w:pPr>
      <w:r>
        <w:rPr>
          <w:rFonts w:ascii="仿宋_GB2312" w:hAnsi="仿宋_GB2312" w:eastAsia="仿宋_GB2312"/>
          <w:b/>
          <w:sz w:val="32"/>
        </w:rPr>
        <w:t>公用经费4.59万元，</w:t>
      </w:r>
      <w:r>
        <w:rPr>
          <w:rFonts w:ascii="仿宋_GB2312" w:hAnsi="仿宋_GB2312" w:eastAsia="仿宋_GB2312"/>
          <w:b w:val="0"/>
          <w:sz w:val="32"/>
        </w:rPr>
        <w:t>包括：办公费、差旅费、培训费、工会经费、公务用车运行维护费。</w:t>
      </w:r>
    </w:p>
    <w:p w14:paraId="793EEC62">
      <w:pPr>
        <w:spacing w:line="640" w:lineRule="exact"/>
        <w:ind w:firstLine="640"/>
        <w:jc w:val="both"/>
        <w:outlineLvl w:val="2"/>
      </w:pPr>
      <w:r>
        <w:rPr>
          <w:rFonts w:ascii="黑体" w:hAnsi="黑体" w:eastAsia="黑体"/>
          <w:sz w:val="32"/>
        </w:rPr>
        <w:t>七、政府性基金预算财政拨款收入支出决算情况说明</w:t>
      </w:r>
    </w:p>
    <w:p w14:paraId="0DDA170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3C8CD30">
      <w:pPr>
        <w:spacing w:line="640" w:lineRule="exact"/>
        <w:ind w:firstLine="640"/>
        <w:jc w:val="both"/>
        <w:outlineLvl w:val="2"/>
      </w:pPr>
      <w:r>
        <w:rPr>
          <w:rFonts w:ascii="黑体" w:hAnsi="黑体" w:eastAsia="黑体"/>
          <w:sz w:val="32"/>
        </w:rPr>
        <w:t>八、国有资本经营预算财政拨款收入支出决算情况说明</w:t>
      </w:r>
    </w:p>
    <w:p w14:paraId="6D06B6C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2D949D4">
      <w:pPr>
        <w:spacing w:line="640" w:lineRule="exact"/>
        <w:ind w:firstLine="640"/>
        <w:jc w:val="both"/>
        <w:outlineLvl w:val="2"/>
      </w:pPr>
      <w:r>
        <w:rPr>
          <w:rFonts w:ascii="黑体" w:hAnsi="黑体" w:eastAsia="黑体"/>
          <w:sz w:val="32"/>
        </w:rPr>
        <w:t>九、财政拨款“三公”经费支出决算情况说明</w:t>
      </w:r>
    </w:p>
    <w:p w14:paraId="6FE14C3D">
      <w:pPr>
        <w:spacing w:line="580" w:lineRule="exact"/>
        <w:ind w:firstLine="640"/>
        <w:jc w:val="both"/>
      </w:pPr>
      <w:r>
        <w:rPr>
          <w:rFonts w:ascii="仿宋_GB2312" w:hAnsi="仿宋_GB2312" w:eastAsia="仿宋_GB2312"/>
          <w:b/>
          <w:sz w:val="32"/>
        </w:rPr>
        <w:t>2024年度财政拨款“三公”经费支出1.34万元，</w:t>
      </w:r>
      <w:r>
        <w:rPr>
          <w:rFonts w:ascii="仿宋_GB2312" w:hAnsi="仿宋_GB2312" w:eastAsia="仿宋_GB2312"/>
          <w:b w:val="0"/>
          <w:sz w:val="32"/>
        </w:rPr>
        <w:t>比上年增加1.08万元，增长415.38%，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1.34万元，占100.00%，比上年增加1.08万元，增长415.38%，主要原因是：本年因业务需求，用车次数增加，燃油费增加，导致公务用车运行维护费较上年增加。公务接待费支出0.00万元，占0.00%，比上年增加0.00万元，增长0.00%，主要原因是：2023年与2024年均未安排公务接待费支出。</w:t>
      </w:r>
    </w:p>
    <w:p w14:paraId="33FFBDB7">
      <w:pPr>
        <w:spacing w:line="580" w:lineRule="exact"/>
        <w:ind w:firstLine="640"/>
        <w:jc w:val="both"/>
      </w:pPr>
      <w:r>
        <w:rPr>
          <w:rFonts w:ascii="仿宋_GB2312" w:hAnsi="仿宋_GB2312" w:eastAsia="仿宋_GB2312"/>
          <w:b/>
          <w:sz w:val="32"/>
        </w:rPr>
        <w:t>具体情况如下：</w:t>
      </w:r>
    </w:p>
    <w:p w14:paraId="7EA7EB4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0E4905A">
      <w:pPr>
        <w:spacing w:line="580" w:lineRule="exact"/>
        <w:ind w:firstLine="640"/>
        <w:jc w:val="both"/>
      </w:pPr>
      <w:r>
        <w:rPr>
          <w:rFonts w:ascii="仿宋_GB2312" w:hAnsi="仿宋_GB2312" w:eastAsia="仿宋_GB2312"/>
          <w:b w:val="0"/>
          <w:sz w:val="32"/>
        </w:rPr>
        <w:t>公务用车购置及运行维护费1.34万元，其中：公务用车购置费0.00万元，公务用车运行维护费1.34万元。公务用车运行维护费开支内容包括车辆加油费、维修费、保险费、审车费、过路费。公务用车购置数0辆，公务用车保有量1辆。国有资产占用情况中固定资产车辆2辆，与公务用车保有量差异原因是：差异车辆为一般业务用车，预算未安排公务用车运行维护费。</w:t>
      </w:r>
    </w:p>
    <w:p w14:paraId="7E2A1C3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B73063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1.34万元，决算数1.34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1.34万元，决算数1.34万元，预决算差异率0.00%，主要原因是：严格按照预算执行，预决算无差异。公务接待费全年预算数0.00万元，决算数0.00万元，预决算差异率0.00%，主要原因是：本单位无公务接待费。</w:t>
      </w:r>
    </w:p>
    <w:p w14:paraId="167688D4">
      <w:pPr>
        <w:spacing w:line="640" w:lineRule="exact"/>
        <w:ind w:firstLine="640"/>
        <w:jc w:val="both"/>
        <w:outlineLvl w:val="2"/>
      </w:pPr>
      <w:r>
        <w:rPr>
          <w:rFonts w:ascii="黑体" w:hAnsi="黑体" w:eastAsia="黑体"/>
          <w:sz w:val="32"/>
        </w:rPr>
        <w:t>十、其他重要事项的情况说明</w:t>
      </w:r>
    </w:p>
    <w:p w14:paraId="6E239925">
      <w:pPr>
        <w:spacing w:line="640" w:lineRule="exact"/>
        <w:ind w:firstLine="640"/>
        <w:jc w:val="both"/>
        <w:outlineLvl w:val="3"/>
      </w:pPr>
      <w:r>
        <w:rPr>
          <w:rFonts w:ascii="楷体_GB2312" w:hAnsi="楷体_GB2312" w:eastAsia="楷体_GB2312"/>
          <w:b/>
          <w:sz w:val="32"/>
        </w:rPr>
        <w:t>（一）机关运行经费及公用经费支出情况</w:t>
      </w:r>
    </w:p>
    <w:p w14:paraId="77975D5E">
      <w:pPr>
        <w:spacing w:line="580" w:lineRule="exact"/>
        <w:ind w:firstLine="640"/>
        <w:jc w:val="both"/>
      </w:pPr>
      <w:r>
        <w:rPr>
          <w:rFonts w:ascii="仿宋_GB2312" w:hAnsi="仿宋_GB2312" w:eastAsia="仿宋_GB2312"/>
          <w:b w:val="0"/>
          <w:sz w:val="32"/>
        </w:rPr>
        <w:t>2024年度洛浦县科学技术局（行政单位和参照公务员法管理事业单位）机关运行经费支出4.59万元，比上年增加2.44万元，增长113.49%，主要原因是：本年业务量增加，办公费用增加。</w:t>
      </w:r>
    </w:p>
    <w:p w14:paraId="615CEB78">
      <w:pPr>
        <w:spacing w:line="640" w:lineRule="exact"/>
        <w:ind w:firstLine="640"/>
        <w:jc w:val="both"/>
        <w:outlineLvl w:val="3"/>
      </w:pPr>
      <w:r>
        <w:rPr>
          <w:rFonts w:ascii="楷体_GB2312" w:hAnsi="楷体_GB2312" w:eastAsia="楷体_GB2312"/>
          <w:b/>
          <w:sz w:val="32"/>
        </w:rPr>
        <w:t>（二）政府采购情况</w:t>
      </w:r>
    </w:p>
    <w:p w14:paraId="31D5C971">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C29842D">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DE383EE">
      <w:pPr>
        <w:spacing w:line="640" w:lineRule="exact"/>
        <w:ind w:firstLine="640"/>
        <w:jc w:val="both"/>
        <w:outlineLvl w:val="3"/>
      </w:pPr>
      <w:r>
        <w:rPr>
          <w:rFonts w:ascii="楷体_GB2312" w:hAnsi="楷体_GB2312" w:eastAsia="楷体_GB2312"/>
          <w:b/>
          <w:sz w:val="32"/>
        </w:rPr>
        <w:t>（三）国有资产占用情况说明</w:t>
      </w:r>
    </w:p>
    <w:p w14:paraId="360CCFB7">
      <w:pPr>
        <w:spacing w:line="580" w:lineRule="exact"/>
        <w:ind w:firstLine="640"/>
        <w:jc w:val="both"/>
      </w:pPr>
      <w:r>
        <w:rPr>
          <w:rFonts w:ascii="仿宋_GB2312" w:hAnsi="仿宋_GB2312" w:eastAsia="仿宋_GB2312"/>
          <w:b w:val="0"/>
          <w:sz w:val="32"/>
        </w:rPr>
        <w:t>截至2024年12月31日，房屋0.00平方米，价值0.00万元。车辆2辆，价值69.48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hAnsi="仿宋_GB2312" w:eastAsia="仿宋_GB2312"/>
          <w:b w:val="0"/>
          <w:sz w:val="32"/>
          <w:lang w:val="en-US" w:eastAsia="zh-CN"/>
        </w:rPr>
        <w:t>一般公务用车及</w:t>
      </w:r>
      <w:r>
        <w:rPr>
          <w:rFonts w:ascii="仿宋_GB2312" w:hAnsi="仿宋_GB2312" w:eastAsia="仿宋_GB2312"/>
          <w:b w:val="0"/>
          <w:sz w:val="32"/>
        </w:rPr>
        <w:t>单位业务用车。单价100万元（含）以上设备（不含车辆）0台（套）。</w:t>
      </w:r>
    </w:p>
    <w:p w14:paraId="24EB1079">
      <w:pPr>
        <w:spacing w:line="640" w:lineRule="exact"/>
        <w:ind w:firstLine="640"/>
        <w:jc w:val="both"/>
        <w:outlineLvl w:val="2"/>
      </w:pPr>
      <w:bookmarkStart w:id="0" w:name="_GoBack"/>
      <w:r>
        <w:rPr>
          <w:rFonts w:ascii="黑体" w:hAnsi="黑体" w:eastAsia="黑体"/>
          <w:sz w:val="32"/>
        </w:rPr>
        <w:t>十一、预算绩效的情况说明</w:t>
      </w:r>
    </w:p>
    <w:bookmarkEnd w:id="0"/>
    <w:p w14:paraId="0E2BF7E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根据预算绩效管理要求，本单位2024年度预算绩效管理形成整体支出绩效自评表1个，全年预算总额318.64万元，实际执行总额317.01万元；预算绩效评价项目</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rPr>
        <w:t>38.88</w:t>
      </w:r>
      <w:r>
        <w:rPr>
          <w:rFonts w:ascii="仿宋_GB2312" w:hAnsi="仿宋_GB2312" w:eastAsia="仿宋_GB2312"/>
          <w:b w:val="0"/>
          <w:sz w:val="32"/>
        </w:rPr>
        <w:t>万元，全年执行数</w:t>
      </w:r>
      <w:r>
        <w:rPr>
          <w:rFonts w:hint="eastAsia" w:ascii="仿宋_GB2312" w:hAnsi="仿宋_GB2312" w:eastAsia="仿宋_GB2312"/>
          <w:b w:val="0"/>
          <w:sz w:val="32"/>
        </w:rPr>
        <w:t>33.91</w:t>
      </w:r>
      <w:r>
        <w:rPr>
          <w:rFonts w:ascii="仿宋_GB2312" w:hAnsi="仿宋_GB2312" w:eastAsia="仿宋_GB2312"/>
          <w:b w:val="0"/>
          <w:sz w:val="32"/>
        </w:rPr>
        <w:t>万元。预算绩效管理取得的成效：提高财政资源配置效率，通过预算绩效管理，能够更准确地识别和评估项目的绩效目标和优先顺序，将有限的财政资源优先用于效益高、影响大的领域和项目，避免资源浪费和低效配置，实现资源的优化配置。提高资金使用效益：促使各部门在预算编制和执行过程中更加注重成本效益分析，加强资金使用的监控和管理，减少无效支出和浪费，提高资金的使用效率和效果，确保财政资金得到更</w:t>
      </w:r>
      <w:r>
        <w:rPr>
          <w:rFonts w:hint="eastAsia" w:ascii="仿宋_GB2312" w:hAnsi="仿宋_GB2312" w:eastAsia="仿宋_GB2312"/>
          <w:b w:val="0"/>
          <w:sz w:val="32"/>
          <w:lang w:eastAsia="zh-CN"/>
        </w:rPr>
        <w:t>充分地</w:t>
      </w:r>
      <w:r>
        <w:rPr>
          <w:rFonts w:ascii="仿宋_GB2312" w:hAnsi="仿宋_GB2312" w:eastAsia="仿宋_GB2312"/>
          <w:b w:val="0"/>
          <w:sz w:val="32"/>
        </w:rPr>
        <w:t>利用。发现的问题及原因：一是业务人员绩效管理意识不够。绩效管理知识欠缺，绩效管理经验不足，不够重视绩效管理工作，未能深入认识理解绩效管理工作的意义。二是科技服务水平较低。围绕主导产业开展科技服务能力不足，主要体现在科技人才短缺，现有科技人才能力不足、培训交流少，科普服务、技术指导等工作跟不上产业发展需求。三是科学技术普及不深不细。现有科技志愿服务队伍在科技普及工作上形式单一、“接地气”式的培训普及力度不够，部分科技人员主动性不足，各行各业未充分调动广大农业科技工作者的积极性。突出体现在农村实用人才、“土专家”“田秀才”等培训培养不足，未形成科技助力乡村振兴的良好氛围。下一步改进措施：一是加大绩效工作宣传力度，强化绩效理念。完善绩效指标，提高整体绩效目标质量。提升预算精细化管理水平。继续完善预算绩效管理相关工作制度，建立全过程预算绩效管理链条，有效贯彻落实全面实施绩效管理的精神。二是突出科技项目引领。积极争取国家、自治区重点研发、科技成果转化、科技特派员等各类科技计划项目及资金支持；有效推进本级技术研究与开发计划项目的实施；加强科技经费管理和使用监督，提高投入资金的使用效率，做到专款专用，严禁挪用，确保科技投入的效益，加强正在实施的各类科技计划项目的跟踪管理服务指导工作。三是强化科技创新战略。加强农业科技创新，加快自治区农业科技园区建设</w:t>
      </w:r>
      <w:r>
        <w:rPr>
          <w:rFonts w:hint="eastAsia" w:ascii="仿宋_GB2312" w:hAnsi="仿宋_GB2312" w:eastAsia="仿宋_GB2312"/>
          <w:b w:val="0"/>
          <w:sz w:val="32"/>
          <w:lang w:eastAsia="zh-CN"/>
        </w:rPr>
        <w:t>。</w:t>
      </w:r>
      <w:r>
        <w:rPr>
          <w:rFonts w:ascii="仿宋_GB2312" w:hAnsi="仿宋_GB2312" w:eastAsia="仿宋_GB2312"/>
          <w:b w:val="0"/>
          <w:sz w:val="32"/>
        </w:rPr>
        <w:t>具体附整体支出绩效自评表，项目支出绩效自评表和评价报告。</w:t>
      </w:r>
    </w:p>
    <w:p w14:paraId="77CCD7D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A6C40D">
        <w:tblPrEx>
          <w:tblCellMar>
            <w:top w:w="0" w:type="dxa"/>
            <w:left w:w="108" w:type="dxa"/>
            <w:bottom w:w="0" w:type="dxa"/>
            <w:right w:w="108" w:type="dxa"/>
          </w:tblCellMar>
        </w:tblPrEx>
        <w:tc>
          <w:tcPr>
            <w:tcW w:w="8847" w:type="dxa"/>
            <w:gridSpan w:val="9"/>
            <w:vAlign w:val="center"/>
          </w:tcPr>
          <w:p w14:paraId="5D36A9D5">
            <w:pPr>
              <w:jc w:val="center"/>
            </w:pPr>
            <w:r>
              <w:rPr>
                <w:rFonts w:ascii="宋体" w:hAnsi="宋体" w:eastAsia="宋体"/>
                <w:sz w:val="24"/>
              </w:rPr>
              <w:t>单位整体支出绩效自评表</w:t>
            </w:r>
          </w:p>
        </w:tc>
      </w:tr>
      <w:tr w14:paraId="48727973">
        <w:tblPrEx>
          <w:tblCellMar>
            <w:top w:w="0" w:type="dxa"/>
            <w:left w:w="108" w:type="dxa"/>
            <w:bottom w:w="0" w:type="dxa"/>
            <w:right w:w="108" w:type="dxa"/>
          </w:tblCellMar>
        </w:tblPrEx>
        <w:tc>
          <w:tcPr>
            <w:tcW w:w="8847" w:type="dxa"/>
            <w:gridSpan w:val="9"/>
            <w:vAlign w:val="center"/>
          </w:tcPr>
          <w:p w14:paraId="1AE87427">
            <w:pPr>
              <w:jc w:val="center"/>
            </w:pPr>
            <w:r>
              <w:rPr>
                <w:rFonts w:ascii="宋体" w:hAnsi="宋体" w:eastAsia="宋体"/>
                <w:sz w:val="24"/>
              </w:rPr>
              <w:t>（2024年度）</w:t>
            </w:r>
          </w:p>
        </w:tc>
      </w:tr>
      <w:tr w14:paraId="4D3489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74A9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953125">
            <w:pPr>
              <w:jc w:val="center"/>
            </w:pPr>
            <w:r>
              <w:rPr>
                <w:rFonts w:ascii="宋体" w:hAnsi="宋体" w:eastAsia="宋体"/>
                <w:sz w:val="16"/>
              </w:rPr>
              <w:t>洛浦县科学技术局</w:t>
            </w:r>
          </w:p>
        </w:tc>
      </w:tr>
      <w:tr w14:paraId="7150F4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6FE4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B0DF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0723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7FA7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A314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A7E6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EF8D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0A1FC">
            <w:pPr>
              <w:jc w:val="center"/>
            </w:pPr>
            <w:r>
              <w:rPr>
                <w:rFonts w:ascii="宋体" w:hAnsi="宋体" w:eastAsia="宋体"/>
                <w:sz w:val="16"/>
              </w:rPr>
              <w:t>得分</w:t>
            </w:r>
          </w:p>
        </w:tc>
      </w:tr>
      <w:tr w14:paraId="1E62DD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A4F92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1D102">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52C86">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4F14D">
            <w:pPr>
              <w:jc w:val="center"/>
            </w:pPr>
            <w:r>
              <w:rPr>
                <w:rFonts w:ascii="宋体" w:hAnsi="宋体" w:eastAsia="宋体"/>
                <w:sz w:val="16"/>
              </w:rPr>
              <w:t>80.76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4AD90">
            <w:pPr>
              <w:jc w:val="center"/>
            </w:pPr>
            <w:r>
              <w:rPr>
                <w:rFonts w:ascii="宋体" w:hAnsi="宋体" w:eastAsia="宋体"/>
                <w:sz w:val="16"/>
              </w:rPr>
              <w:t>72.99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90E0F">
            <w:pPr>
              <w:jc w:val="center"/>
            </w:pPr>
            <w:r>
              <w:rPr>
                <w:rFonts w:ascii="宋体" w:hAnsi="宋体" w:eastAsia="宋体"/>
                <w:sz w:val="16"/>
              </w:rPr>
              <w:t>72.99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E74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A6D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4F1DE">
            <w:pPr>
              <w:jc w:val="center"/>
            </w:pPr>
            <w:r>
              <w:rPr>
                <w:rFonts w:ascii="宋体" w:hAnsi="宋体" w:eastAsia="宋体"/>
                <w:sz w:val="16"/>
              </w:rPr>
              <w:t>-</w:t>
            </w:r>
          </w:p>
        </w:tc>
      </w:tr>
      <w:tr w14:paraId="183F0C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557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23C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A191F">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EDBF4">
            <w:pPr>
              <w:jc w:val="center"/>
            </w:pPr>
            <w:r>
              <w:rPr>
                <w:rFonts w:ascii="宋体" w:hAnsi="宋体" w:eastAsia="宋体"/>
                <w:sz w:val="16"/>
              </w:rPr>
              <w:t>259.54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0D3CC">
            <w:pPr>
              <w:jc w:val="center"/>
            </w:pPr>
            <w:r>
              <w:rPr>
                <w:rFonts w:ascii="宋体" w:hAnsi="宋体" w:eastAsia="宋体"/>
                <w:sz w:val="16"/>
              </w:rPr>
              <w:t>245.65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4EF02">
            <w:pPr>
              <w:jc w:val="center"/>
            </w:pPr>
            <w:r>
              <w:rPr>
                <w:rFonts w:ascii="宋体" w:hAnsi="宋体" w:eastAsia="宋体"/>
                <w:sz w:val="16"/>
              </w:rPr>
              <w:t>244.02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B2D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71F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19DF1">
            <w:pPr>
              <w:jc w:val="center"/>
            </w:pPr>
            <w:r>
              <w:rPr>
                <w:rFonts w:ascii="宋体" w:hAnsi="宋体" w:eastAsia="宋体"/>
                <w:sz w:val="16"/>
              </w:rPr>
              <w:t>-</w:t>
            </w:r>
          </w:p>
        </w:tc>
      </w:tr>
      <w:tr w14:paraId="2A39EF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AAC5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0814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5F057">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07D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47C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5A9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640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D4E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EC421">
            <w:pPr>
              <w:jc w:val="center"/>
            </w:pPr>
            <w:r>
              <w:rPr>
                <w:rFonts w:ascii="宋体" w:hAnsi="宋体" w:eastAsia="宋体"/>
                <w:sz w:val="16"/>
              </w:rPr>
              <w:t>-</w:t>
            </w:r>
          </w:p>
        </w:tc>
      </w:tr>
      <w:tr w14:paraId="003113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46C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279F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8B3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BA937">
            <w:pPr>
              <w:jc w:val="center"/>
            </w:pPr>
            <w:r>
              <w:rPr>
                <w:rFonts w:ascii="宋体" w:hAnsi="宋体" w:eastAsia="宋体"/>
                <w:sz w:val="16"/>
              </w:rPr>
              <w:t>340.30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552F4">
            <w:pPr>
              <w:jc w:val="center"/>
            </w:pPr>
            <w:r>
              <w:rPr>
                <w:rFonts w:ascii="宋体" w:hAnsi="宋体" w:eastAsia="宋体"/>
                <w:sz w:val="16"/>
              </w:rPr>
              <w:t>318.64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012D9">
            <w:pPr>
              <w:jc w:val="center"/>
            </w:pPr>
            <w:r>
              <w:rPr>
                <w:rFonts w:ascii="宋体" w:hAnsi="宋体" w:eastAsia="宋体"/>
                <w:sz w:val="16"/>
              </w:rPr>
              <w:t>317.01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32B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EDBAE">
            <w:pPr>
              <w:jc w:val="center"/>
            </w:pPr>
            <w:r>
              <w:rPr>
                <w:rFonts w:ascii="宋体" w:hAnsi="宋体" w:eastAsia="宋体"/>
                <w:sz w:val="16"/>
              </w:rPr>
              <w:t>99.49%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A0329">
            <w:pPr>
              <w:jc w:val="center"/>
            </w:pPr>
            <w:r>
              <w:rPr>
                <w:rFonts w:ascii="宋体" w:hAnsi="宋体" w:eastAsia="宋体"/>
                <w:sz w:val="16"/>
              </w:rPr>
              <w:t>9.95</w:t>
            </w:r>
          </w:p>
        </w:tc>
      </w:tr>
      <w:tr w14:paraId="39A865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C50C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D1E14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F2F052">
            <w:pPr>
              <w:jc w:val="center"/>
            </w:pPr>
            <w:r>
              <w:rPr>
                <w:rFonts w:ascii="宋体" w:hAnsi="宋体" w:eastAsia="宋体"/>
                <w:sz w:val="16"/>
              </w:rPr>
              <w:t>实际完成情况</w:t>
            </w:r>
          </w:p>
        </w:tc>
      </w:tr>
      <w:tr w14:paraId="05415E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318C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5C73B8">
            <w:pPr>
              <w:jc w:val="both"/>
            </w:pPr>
            <w:r>
              <w:rPr>
                <w:rFonts w:hint="eastAsia" w:ascii="宋体" w:hAnsi="宋体"/>
                <w:sz w:val="16"/>
                <w:lang w:eastAsia="zh-CN"/>
              </w:rPr>
              <w:t>1.</w:t>
            </w:r>
            <w:r>
              <w:rPr>
                <w:rFonts w:ascii="宋体" w:hAnsi="宋体" w:eastAsia="宋体"/>
                <w:sz w:val="16"/>
              </w:rPr>
              <w:t>保障12名在职人员基本支出，保障1辆车辆正常使用，组织科学文化宣传活动4次，开展农业科技推广培训活动4次；部门整体支出287.7万元通过保障部门正常运转，提升创新能力建设，提高公众科学文化素质，持续促进科技资源开放共享，争取使受益群众及受益在职人员满意度达到95%以上。                                                                                                             2、突出科研项目支撑。积极争取上级项目支持,全年申报各级各类科技计划项目10项以上，争取项目资金500万元以上。强化科技项目跟踪管理。认真做好年内待结题各级科技计划项目的验收工作，加强对正在实施的各类科技计划项目的跟踪、管理、服务、指导工作，确保科技投入绩效目标任务完成。</w:t>
            </w:r>
            <w:r>
              <w:rPr>
                <w:rFonts w:ascii="宋体" w:hAnsi="宋体" w:eastAsia="宋体"/>
                <w:sz w:val="16"/>
              </w:rPr>
              <w:br w:type="textWrapping"/>
            </w:r>
            <w:r>
              <w:rPr>
                <w:rFonts w:ascii="宋体" w:hAnsi="宋体" w:eastAsia="宋体"/>
                <w:sz w:val="16"/>
              </w:rPr>
              <w:t>3、依托科技创新加快发展新能源新材料、生物医药等战略性新兴产业和高新技术产业，培育新质生产力，为高质量发展注入新动能。鼓励加强重点产业技术创新，实施高新技术企业量质齐升行动，全年新培育认定高新技术企业3家以上，其中：培育规上企业认定高新技术企业1家以上；科技型中小企业8家以上，通过高新技术产业和战略性新兴产业发展带动传统农业、工业、服务业的转型升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AA08CE">
            <w:pPr>
              <w:jc w:val="both"/>
            </w:pPr>
            <w:r>
              <w:rPr>
                <w:rFonts w:ascii="宋体" w:hAnsi="宋体" w:eastAsia="宋体"/>
                <w:sz w:val="16"/>
              </w:rPr>
              <w:t>已完成1、保障11名在职人员基本支出，保障1</w:t>
            </w:r>
            <w:r>
              <w:rPr>
                <w:rFonts w:hint="eastAsia" w:ascii="宋体" w:hAnsi="宋体"/>
                <w:sz w:val="16"/>
                <w:lang w:eastAsia="zh-CN"/>
              </w:rPr>
              <w:t>台</w:t>
            </w:r>
            <w:r>
              <w:rPr>
                <w:rFonts w:ascii="宋体" w:hAnsi="宋体" w:eastAsia="宋体"/>
                <w:sz w:val="16"/>
              </w:rPr>
              <w:t>车辆正常使用，组织科学文化宣传活动4次，开展农业科技推广培训活动4次；部门整体支出340.3万元通过保障部门正常运转，提升创新能力建设，提高公众科学文化素质，持续促进科技资源开放共享，争取使受益群众及受益在职人员满意度达到95%以上。                                                                                                             2、突出科研项目支撑。积极争取上级项目支持,全年申报各级各类科技计划项目22项，争取项目资金800万元以上。强化科技项目跟踪管理。认真做好年内待结题各级科技计划项目的验收工作，加强对正在实施的各类科技计划项目的跟踪、管理、服务、指导工作，确保科技投入绩效目标任务完成。</w:t>
            </w:r>
            <w:r>
              <w:rPr>
                <w:rFonts w:ascii="宋体" w:hAnsi="宋体" w:eastAsia="宋体"/>
                <w:sz w:val="16"/>
              </w:rPr>
              <w:br w:type="textWrapping"/>
            </w:r>
            <w:r>
              <w:rPr>
                <w:rFonts w:ascii="宋体" w:hAnsi="宋体" w:eastAsia="宋体"/>
                <w:sz w:val="16"/>
              </w:rPr>
              <w:t>3、依托科技创新加快发展新能源新材料、生物医药等战略性新兴产业和高新技术产业，培育新质生产力，为高质量发展注入新动能。鼓励加强重点产业技术创新，实施高新技术企业量质齐升行动，全年新培育认定高新技术企业3家，其中：培育规上企业认定高新技术企业1家以上；科技型中小企业14家，通过高新技术产业和战略性新兴产业发展带动传统农业、工业、服务业的转型升级。</w:t>
            </w:r>
          </w:p>
        </w:tc>
      </w:tr>
      <w:tr w14:paraId="0F5630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F394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1B91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7383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0886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378C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DB8B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A8B39">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EE909">
            <w:pPr>
              <w:jc w:val="center"/>
            </w:pPr>
            <w:r>
              <w:rPr>
                <w:rFonts w:ascii="宋体" w:hAnsi="宋体" w:eastAsia="宋体"/>
                <w:sz w:val="16"/>
              </w:rPr>
              <w:t>得分</w:t>
            </w:r>
          </w:p>
        </w:tc>
      </w:tr>
      <w:tr w14:paraId="4A4E80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B6D9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9565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EDCF1">
            <w:pPr>
              <w:jc w:val="center"/>
            </w:pPr>
            <w:r>
              <w:rPr>
                <w:rFonts w:ascii="宋体" w:hAnsi="宋体" w:eastAsia="宋体"/>
                <w:sz w:val="16"/>
              </w:rPr>
              <w:t>保障在职人员数量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06E08">
            <w:pPr>
              <w:jc w:val="center"/>
            </w:pPr>
            <w:r>
              <w:rPr>
                <w:rFonts w:ascii="宋体" w:hAnsi="宋体" w:eastAsia="宋体"/>
                <w:sz w:val="16"/>
              </w:rPr>
              <w: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95D8A">
            <w:pPr>
              <w:jc w:val="center"/>
            </w:pPr>
            <w:r>
              <w:rPr>
                <w:rFonts w:ascii="宋体" w:hAnsi="宋体" w:eastAsia="宋体"/>
                <w:sz w:val="16"/>
              </w:rPr>
              <w:t>2024年年度工作计划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973CD">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9E92F">
            <w:pPr>
              <w:jc w:val="center"/>
            </w:pPr>
            <w:r>
              <w:rPr>
                <w:rFonts w:ascii="宋体" w:hAnsi="宋体" w:eastAsia="宋体"/>
                <w:sz w:val="16"/>
              </w:rPr>
              <w:t>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661EA">
            <w:pPr>
              <w:jc w:val="center"/>
            </w:pPr>
            <w:r>
              <w:rPr>
                <w:rFonts w:ascii="宋体" w:hAnsi="宋体" w:eastAsia="宋体"/>
                <w:sz w:val="16"/>
              </w:rPr>
              <w:t>27.5</w:t>
            </w:r>
          </w:p>
        </w:tc>
      </w:tr>
      <w:tr w14:paraId="1684F2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454B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784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D0961">
            <w:pPr>
              <w:jc w:val="center"/>
            </w:pPr>
            <w:r>
              <w:rPr>
                <w:rFonts w:ascii="宋体" w:hAnsi="宋体" w:eastAsia="宋体"/>
                <w:sz w:val="16"/>
              </w:rPr>
              <w:t>完成科技成果项目数量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284F5">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334D4">
            <w:pPr>
              <w:jc w:val="center"/>
            </w:pPr>
            <w:r>
              <w:rPr>
                <w:rFonts w:ascii="宋体" w:hAnsi="宋体" w:eastAsia="宋体"/>
                <w:sz w:val="16"/>
              </w:rPr>
              <w:t>2024年年度计划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299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1445B">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1F5C2">
            <w:pPr>
              <w:jc w:val="center"/>
            </w:pPr>
            <w:r>
              <w:rPr>
                <w:rFonts w:ascii="宋体" w:hAnsi="宋体" w:eastAsia="宋体"/>
                <w:sz w:val="16"/>
              </w:rPr>
              <w:t>20</w:t>
            </w:r>
          </w:p>
        </w:tc>
      </w:tr>
      <w:tr w14:paraId="3ACFBC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D277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1E9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2978B">
            <w:pPr>
              <w:jc w:val="center"/>
            </w:pPr>
            <w:r>
              <w:rPr>
                <w:rFonts w:ascii="宋体" w:hAnsi="宋体" w:eastAsia="宋体"/>
                <w:sz w:val="16"/>
              </w:rPr>
              <w:t>开展农业科技推广培训活动次数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25210">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BCB77">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A8F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E2661">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5B4FA">
            <w:pPr>
              <w:jc w:val="center"/>
            </w:pPr>
            <w:r>
              <w:rPr>
                <w:rFonts w:ascii="宋体" w:hAnsi="宋体" w:eastAsia="宋体"/>
                <w:sz w:val="16"/>
              </w:rPr>
              <w:t>20</w:t>
            </w:r>
          </w:p>
        </w:tc>
      </w:tr>
      <w:tr w14:paraId="7C44D1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A63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DAF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E4E2F">
            <w:pPr>
              <w:jc w:val="center"/>
            </w:pPr>
            <w:r>
              <w:rPr>
                <w:rFonts w:ascii="宋体" w:hAnsi="宋体" w:eastAsia="宋体"/>
                <w:sz w:val="16"/>
              </w:rPr>
              <w:t>培育认定高新技术企业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FB54C">
            <w:pPr>
              <w:jc w:val="center"/>
            </w:pPr>
            <w:r>
              <w:rPr>
                <w:rFonts w:ascii="宋体" w:hAnsi="宋体" w:eastAsia="宋体"/>
                <w:sz w:val="16"/>
              </w:rPr>
              <w:t>&gt;=3家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4E3B5">
            <w:pPr>
              <w:jc w:val="center"/>
            </w:pPr>
            <w:r>
              <w:rPr>
                <w:rFonts w:ascii="宋体" w:hAnsi="宋体" w:eastAsia="宋体"/>
                <w:sz w:val="16"/>
              </w:rPr>
              <w:t>20241年工作计划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3CA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D6510">
            <w:pPr>
              <w:jc w:val="center"/>
            </w:pPr>
            <w:r>
              <w:rPr>
                <w:rFonts w:ascii="宋体" w:hAnsi="宋体" w:eastAsia="宋体"/>
                <w:sz w:val="16"/>
              </w:rPr>
              <w: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64DDA">
            <w:pPr>
              <w:jc w:val="center"/>
            </w:pPr>
            <w:r>
              <w:rPr>
                <w:rFonts w:ascii="宋体" w:hAnsi="宋体" w:eastAsia="宋体"/>
                <w:sz w:val="16"/>
              </w:rPr>
              <w:t>20</w:t>
            </w:r>
          </w:p>
        </w:tc>
      </w:tr>
    </w:tbl>
    <w:p w14:paraId="4786DDF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6B29C2">
        <w:tblPrEx>
          <w:tblCellMar>
            <w:top w:w="0" w:type="dxa"/>
            <w:left w:w="108" w:type="dxa"/>
            <w:bottom w:w="0" w:type="dxa"/>
            <w:right w:w="108" w:type="dxa"/>
          </w:tblCellMar>
        </w:tblPrEx>
        <w:tc>
          <w:tcPr>
            <w:tcW w:w="8847" w:type="dxa"/>
            <w:gridSpan w:val="9"/>
            <w:vAlign w:val="center"/>
          </w:tcPr>
          <w:p w14:paraId="57AC5984">
            <w:pPr>
              <w:jc w:val="center"/>
            </w:pPr>
            <w:r>
              <w:rPr>
                <w:rFonts w:ascii="宋体" w:hAnsi="宋体" w:eastAsia="宋体"/>
                <w:sz w:val="24"/>
              </w:rPr>
              <w:t>项目支出绩效自评表</w:t>
            </w:r>
          </w:p>
        </w:tc>
      </w:tr>
      <w:tr w14:paraId="37C7E152">
        <w:tblPrEx>
          <w:tblCellMar>
            <w:top w:w="0" w:type="dxa"/>
            <w:left w:w="108" w:type="dxa"/>
            <w:bottom w:w="0" w:type="dxa"/>
            <w:right w:w="108" w:type="dxa"/>
          </w:tblCellMar>
        </w:tblPrEx>
        <w:tc>
          <w:tcPr>
            <w:tcW w:w="8847" w:type="dxa"/>
            <w:gridSpan w:val="9"/>
            <w:vAlign w:val="center"/>
          </w:tcPr>
          <w:p w14:paraId="4B274C41">
            <w:pPr>
              <w:jc w:val="center"/>
            </w:pPr>
            <w:r>
              <w:rPr>
                <w:rFonts w:ascii="宋体" w:hAnsi="宋体" w:eastAsia="宋体"/>
                <w:sz w:val="24"/>
              </w:rPr>
              <w:t>(2024年度)</w:t>
            </w:r>
          </w:p>
        </w:tc>
      </w:tr>
      <w:tr w14:paraId="70A0EE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DE65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E8A3AA">
            <w:pPr>
              <w:jc w:val="center"/>
            </w:pPr>
            <w:r>
              <w:rPr>
                <w:rFonts w:ascii="宋体" w:hAnsi="宋体" w:eastAsia="宋体"/>
                <w:sz w:val="16"/>
              </w:rPr>
              <w:t>2024年自治区科技计划专项资金（第三批）-和地财教</w:t>
            </w:r>
            <w:r>
              <w:rPr>
                <w:rFonts w:hint="eastAsia" w:ascii="宋体" w:hAnsi="宋体"/>
                <w:sz w:val="16"/>
                <w:lang w:eastAsia="zh-CN"/>
              </w:rPr>
              <w:t>〔2024〕25号</w:t>
            </w:r>
          </w:p>
        </w:tc>
      </w:tr>
      <w:tr w14:paraId="623454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843D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B86689">
            <w:pPr>
              <w:jc w:val="center"/>
            </w:pPr>
            <w:r>
              <w:rPr>
                <w:rFonts w:ascii="宋体" w:hAnsi="宋体" w:eastAsia="宋体"/>
                <w:sz w:val="16"/>
              </w:rPr>
              <w:t>洛浦县科学技术局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30BC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1455B1">
            <w:pPr>
              <w:jc w:val="center"/>
            </w:pPr>
            <w:r>
              <w:rPr>
                <w:rFonts w:ascii="宋体" w:hAnsi="宋体" w:eastAsia="宋体"/>
                <w:sz w:val="16"/>
              </w:rPr>
              <w:t>洛浦县科学技术局</w:t>
            </w:r>
          </w:p>
        </w:tc>
      </w:tr>
      <w:tr w14:paraId="55B070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8C12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E3D2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8168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943C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108B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F7CF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8654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93724">
            <w:pPr>
              <w:jc w:val="center"/>
            </w:pPr>
            <w:r>
              <w:rPr>
                <w:rFonts w:ascii="宋体" w:hAnsi="宋体" w:eastAsia="宋体"/>
                <w:sz w:val="16"/>
              </w:rPr>
              <w:t>得分</w:t>
            </w:r>
          </w:p>
        </w:tc>
      </w:tr>
      <w:tr w14:paraId="5A6A70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FBC0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0AAB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EFF2D">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495DD">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71E4D">
            <w:pPr>
              <w:jc w:val="center"/>
            </w:pPr>
            <w:r>
              <w:rPr>
                <w:rFonts w:ascii="宋体" w:hAnsi="宋体" w:eastAsia="宋体"/>
                <w:sz w:val="16"/>
              </w:rPr>
              <w:t>0.58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0DF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7294B">
            <w:pPr>
              <w:jc w:val="center"/>
            </w:pPr>
            <w:r>
              <w:rPr>
                <w:rFonts w:ascii="宋体" w:hAnsi="宋体" w:eastAsia="宋体"/>
                <w:sz w:val="16"/>
              </w:rPr>
              <w:t xml:space="preserve">29.00%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D4309">
            <w:pPr>
              <w:jc w:val="center"/>
            </w:pPr>
            <w:r>
              <w:rPr>
                <w:rFonts w:ascii="宋体" w:hAnsi="宋体" w:eastAsia="宋体"/>
                <w:sz w:val="16"/>
              </w:rPr>
              <w:t>0.00分</w:t>
            </w:r>
          </w:p>
        </w:tc>
      </w:tr>
      <w:tr w14:paraId="48A801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34D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7992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3E8A2">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DE33F">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DAFA6">
            <w:pPr>
              <w:jc w:val="center"/>
            </w:pPr>
            <w:r>
              <w:rPr>
                <w:rFonts w:ascii="宋体" w:hAnsi="宋体" w:eastAsia="宋体"/>
                <w:sz w:val="16"/>
              </w:rPr>
              <w:t>0.58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7D1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510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8BC46">
            <w:pPr>
              <w:jc w:val="center"/>
            </w:pPr>
            <w:r>
              <w:rPr>
                <w:rFonts w:ascii="宋体" w:hAnsi="宋体" w:eastAsia="宋体"/>
                <w:sz w:val="16"/>
              </w:rPr>
              <w:t>—</w:t>
            </w:r>
          </w:p>
        </w:tc>
      </w:tr>
      <w:tr w14:paraId="50A925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0940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2739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726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1FD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631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A1A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9C2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5E3F0">
            <w:pPr>
              <w:jc w:val="center"/>
            </w:pPr>
            <w:r>
              <w:rPr>
                <w:rFonts w:ascii="宋体" w:hAnsi="宋体" w:eastAsia="宋体"/>
                <w:sz w:val="16"/>
              </w:rPr>
              <w:t>—</w:t>
            </w:r>
          </w:p>
        </w:tc>
      </w:tr>
      <w:tr w14:paraId="22D235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1F03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D8D9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212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326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FBC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349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292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0CEFD">
            <w:pPr>
              <w:jc w:val="center"/>
            </w:pPr>
            <w:r>
              <w:rPr>
                <w:rFonts w:ascii="宋体" w:hAnsi="宋体" w:eastAsia="宋体"/>
                <w:sz w:val="16"/>
              </w:rPr>
              <w:t>—</w:t>
            </w:r>
          </w:p>
        </w:tc>
      </w:tr>
      <w:tr w14:paraId="6858AC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5AA4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9290F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8B778F">
            <w:pPr>
              <w:jc w:val="center"/>
            </w:pPr>
            <w:r>
              <w:rPr>
                <w:rFonts w:ascii="宋体" w:hAnsi="宋体" w:eastAsia="宋体"/>
                <w:sz w:val="16"/>
              </w:rPr>
              <w:t>实际完成情况</w:t>
            </w:r>
          </w:p>
        </w:tc>
      </w:tr>
      <w:tr w14:paraId="5138E2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5760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979422">
            <w:pPr>
              <w:jc w:val="both"/>
            </w:pPr>
            <w:r>
              <w:rPr>
                <w:rFonts w:ascii="宋体" w:hAnsi="宋体" w:eastAsia="宋体"/>
                <w:sz w:val="16"/>
              </w:rPr>
              <w:t>根据2024年自治区科技计划专项资金（第三批）-和地财教</w:t>
            </w:r>
            <w:r>
              <w:rPr>
                <w:rFonts w:hint="eastAsia" w:ascii="宋体" w:hAnsi="宋体"/>
                <w:sz w:val="16"/>
                <w:lang w:eastAsia="zh-CN"/>
              </w:rPr>
              <w:t>〔2024〕25号</w:t>
            </w:r>
            <w:r>
              <w:rPr>
                <w:rFonts w:ascii="宋体" w:hAnsi="宋体" w:eastAsia="宋体"/>
                <w:sz w:val="16"/>
              </w:rPr>
              <w:t>文件实施此项目，项目主要内容为：完成全县2024年推荐科技特派员91名、指导督促3名本项工作选派干部。深入90%以上的村开展服务工作。切实发挥“土专家”的作用，以师傅带徒弟的形式加大林果修剪管理、畜牧养殖、设施农业种植等方面技术培训，提升农业科技水平，不断加大本土科技人才的培养，以培训最紧缺的农村技术人才开展相关政策培训。项目实施完成后，争取受益群众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F3B696">
            <w:pPr>
              <w:jc w:val="both"/>
            </w:pPr>
            <w:r>
              <w:rPr>
                <w:rFonts w:ascii="宋体" w:hAnsi="宋体" w:eastAsia="宋体"/>
                <w:sz w:val="16"/>
              </w:rPr>
              <w:t>完成全县2024年推荐科技特派员91名、指导督促3名本项工作选派干部。深入90%以上的村开展服务工作。切实发挥“土专家”的作用，以师傅带徒弟的形式加大林果修剪管理、畜牧养殖、设施农业种植等方面技术培训，提升农业科技水平，不断加大本土科技人才的培养，以培训最紧缺的农村技术人才开展相关政策培训。项目实施完成后，争取受益群众满意度不低于95%。</w:t>
            </w:r>
          </w:p>
        </w:tc>
      </w:tr>
      <w:tr w14:paraId="2AE095D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52906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E515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DB30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0B4E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BF12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E057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7444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FEF5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B16F7">
            <w:pPr>
              <w:jc w:val="center"/>
            </w:pPr>
            <w:r>
              <w:rPr>
                <w:rFonts w:ascii="宋体" w:hAnsi="宋体" w:eastAsia="宋体"/>
                <w:sz w:val="16"/>
              </w:rPr>
              <w:t>偏差原因分析及改进措施</w:t>
            </w:r>
          </w:p>
        </w:tc>
      </w:tr>
      <w:tr w14:paraId="7593F96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F1F6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DB63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D69A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2416D">
            <w:pPr>
              <w:jc w:val="center"/>
            </w:pPr>
            <w:r>
              <w:rPr>
                <w:rFonts w:ascii="宋体" w:hAnsi="宋体" w:eastAsia="宋体"/>
                <w:sz w:val="16"/>
              </w:rPr>
              <w:t>全县推荐、选拔特派员数量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33119">
            <w:pPr>
              <w:jc w:val="center"/>
            </w:pPr>
            <w:r>
              <w:rPr>
                <w:rFonts w:ascii="宋体" w:hAnsi="宋体" w:eastAsia="宋体"/>
                <w:sz w:val="16"/>
              </w:rPr>
              <w:t>&gt;=90个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19658">
            <w:pPr>
              <w:jc w:val="center"/>
            </w:pPr>
            <w:r>
              <w:rPr>
                <w:rFonts w:ascii="宋体" w:hAnsi="宋体" w:eastAsia="宋体"/>
                <w:sz w:val="16"/>
              </w:rPr>
              <w:t>=91个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2900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13E7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6C11A">
            <w:pPr>
              <w:jc w:val="center"/>
            </w:pPr>
          </w:p>
        </w:tc>
      </w:tr>
      <w:tr w14:paraId="617FEA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999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FD3B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4EF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83EFB">
            <w:pPr>
              <w:jc w:val="center"/>
            </w:pPr>
            <w:r>
              <w:rPr>
                <w:rFonts w:ascii="宋体" w:hAnsi="宋体" w:eastAsia="宋体"/>
                <w:sz w:val="16"/>
              </w:rPr>
              <w:t>指导督促本项工作选派</w:t>
            </w:r>
            <w:r>
              <w:rPr>
                <w:rFonts w:hint="eastAsia" w:ascii="宋体" w:hAnsi="宋体"/>
                <w:sz w:val="16"/>
                <w:lang w:eastAsia="zh-CN"/>
              </w:rPr>
              <w:t>干部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3093F">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C4BF1">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891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660E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53BFC">
            <w:pPr>
              <w:jc w:val="center"/>
            </w:pPr>
          </w:p>
        </w:tc>
      </w:tr>
      <w:tr w14:paraId="4A6CA5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076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5CE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38E6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2504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FD1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86E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0FE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E798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B90F9">
            <w:pPr>
              <w:jc w:val="center"/>
            </w:pPr>
          </w:p>
        </w:tc>
      </w:tr>
      <w:tr w14:paraId="483EC5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F19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26997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A2FD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54E5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073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CB7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792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7328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4A4D5">
            <w:pPr>
              <w:jc w:val="center"/>
            </w:pPr>
          </w:p>
        </w:tc>
      </w:tr>
      <w:tr w14:paraId="14CBEA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4E5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AD9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698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7BDF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8812E">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5E6DB">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E44D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AFF3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63A0B">
            <w:pPr>
              <w:jc w:val="center"/>
            </w:pPr>
          </w:p>
        </w:tc>
      </w:tr>
      <w:tr w14:paraId="5BE040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40F5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4702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AFAF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242FA">
            <w:pPr>
              <w:jc w:val="center"/>
            </w:pPr>
            <w:r>
              <w:rPr>
                <w:rFonts w:ascii="宋体" w:hAnsi="宋体" w:eastAsia="宋体"/>
                <w:sz w:val="16"/>
              </w:rPr>
              <w:t>办公费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979D9">
            <w:pPr>
              <w:jc w:val="center"/>
            </w:pPr>
            <w:r>
              <w:rPr>
                <w:rFonts w:ascii="宋体" w:hAnsi="宋体" w:eastAsia="宋体"/>
                <w:sz w:val="16"/>
              </w:rPr>
              <w:t>&lt;=1.50万元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71239">
            <w:pPr>
              <w:jc w:val="center"/>
            </w:pPr>
            <w:r>
              <w:rPr>
                <w:rFonts w:ascii="宋体" w:hAnsi="宋体" w:eastAsia="宋体"/>
                <w:sz w:val="16"/>
              </w:rPr>
              <w:t>=0.085万元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501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F958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23ABC">
            <w:pPr>
              <w:jc w:val="center"/>
            </w:pPr>
            <w:r>
              <w:rPr>
                <w:rFonts w:ascii="宋体" w:hAnsi="宋体" w:eastAsia="宋体"/>
                <w:sz w:val="16"/>
              </w:rPr>
              <w:t>未形成支出</w:t>
            </w:r>
          </w:p>
        </w:tc>
      </w:tr>
      <w:tr w14:paraId="12F641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81AC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BBE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36B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FD2F0">
            <w:pPr>
              <w:jc w:val="center"/>
            </w:pPr>
            <w:r>
              <w:rPr>
                <w:rFonts w:ascii="宋体" w:hAnsi="宋体" w:eastAsia="宋体"/>
                <w:sz w:val="16"/>
              </w:rPr>
              <w:t>邮电费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F3BD3">
            <w:pPr>
              <w:jc w:val="center"/>
            </w:pPr>
            <w:r>
              <w:rPr>
                <w:rFonts w:ascii="宋体" w:hAnsi="宋体" w:eastAsia="宋体"/>
                <w:sz w:val="16"/>
              </w:rPr>
              <w:t>&lt;=0.50万元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CD7FD">
            <w:pPr>
              <w:jc w:val="center"/>
            </w:pPr>
            <w:r>
              <w:rPr>
                <w:rFonts w:ascii="宋体" w:hAnsi="宋体" w:eastAsia="宋体"/>
                <w:sz w:val="16"/>
              </w:rPr>
              <w:t>=0.5万元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BC5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544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EA58C">
            <w:pPr>
              <w:jc w:val="center"/>
            </w:pPr>
          </w:p>
        </w:tc>
      </w:tr>
      <w:tr w14:paraId="27D0A4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5BBD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DE25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7BB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2F5CC">
            <w:pPr>
              <w:jc w:val="center"/>
            </w:pPr>
            <w:r>
              <w:rPr>
                <w:rFonts w:ascii="宋体" w:hAnsi="宋体" w:eastAsia="宋体"/>
                <w:sz w:val="16"/>
              </w:rPr>
              <w:t>提升农业科技水平，不断加大本土科技人才的培养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25406">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BFB8B">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AB3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20CD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D1193">
            <w:pPr>
              <w:jc w:val="center"/>
            </w:pPr>
          </w:p>
        </w:tc>
      </w:tr>
      <w:tr w14:paraId="74399F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2D6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AC47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3C6C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83CDC">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5000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E48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C21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35F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78367">
            <w:pPr>
              <w:jc w:val="center"/>
            </w:pPr>
          </w:p>
        </w:tc>
      </w:tr>
      <w:tr w14:paraId="4FB3B5E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6BA8C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EAAE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D7A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8B642">
            <w:pPr>
              <w:jc w:val="center"/>
            </w:pPr>
            <w:r>
              <w:rPr>
                <w:rFonts w:ascii="宋体" w:hAnsi="宋体" w:eastAsia="宋体"/>
                <w:sz w:val="16"/>
              </w:rPr>
              <w:t>80分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BA71A3"/>
        </w:tc>
      </w:tr>
    </w:tbl>
    <w:p w14:paraId="2021E64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30F16D">
        <w:tblPrEx>
          <w:tblCellMar>
            <w:top w:w="0" w:type="dxa"/>
            <w:left w:w="108" w:type="dxa"/>
            <w:bottom w:w="0" w:type="dxa"/>
            <w:right w:w="108" w:type="dxa"/>
          </w:tblCellMar>
        </w:tblPrEx>
        <w:tc>
          <w:tcPr>
            <w:tcW w:w="8847" w:type="dxa"/>
            <w:gridSpan w:val="9"/>
            <w:vAlign w:val="center"/>
          </w:tcPr>
          <w:p w14:paraId="56E5F28F">
            <w:pPr>
              <w:jc w:val="center"/>
            </w:pPr>
            <w:r>
              <w:rPr>
                <w:rFonts w:ascii="宋体" w:hAnsi="宋体" w:eastAsia="宋体"/>
                <w:sz w:val="24"/>
              </w:rPr>
              <w:t>项目支出绩效自评表</w:t>
            </w:r>
          </w:p>
        </w:tc>
      </w:tr>
      <w:tr w14:paraId="0B0D2CE9">
        <w:tblPrEx>
          <w:tblCellMar>
            <w:top w:w="0" w:type="dxa"/>
            <w:left w:w="108" w:type="dxa"/>
            <w:bottom w:w="0" w:type="dxa"/>
            <w:right w:w="108" w:type="dxa"/>
          </w:tblCellMar>
        </w:tblPrEx>
        <w:tc>
          <w:tcPr>
            <w:tcW w:w="8847" w:type="dxa"/>
            <w:gridSpan w:val="9"/>
            <w:vAlign w:val="center"/>
          </w:tcPr>
          <w:p w14:paraId="66218E0F">
            <w:pPr>
              <w:jc w:val="center"/>
            </w:pPr>
            <w:r>
              <w:rPr>
                <w:rFonts w:ascii="宋体" w:hAnsi="宋体" w:eastAsia="宋体"/>
                <w:sz w:val="24"/>
              </w:rPr>
              <w:t>(2024年度)</w:t>
            </w:r>
          </w:p>
        </w:tc>
      </w:tr>
      <w:tr w14:paraId="0881BA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CBA6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02039D6">
            <w:pPr>
              <w:jc w:val="center"/>
            </w:pPr>
            <w:r>
              <w:rPr>
                <w:rFonts w:ascii="宋体" w:hAnsi="宋体" w:eastAsia="宋体"/>
                <w:sz w:val="16"/>
              </w:rPr>
              <w:t>专项资金-和地财教</w:t>
            </w:r>
            <w:r>
              <w:rPr>
                <w:rFonts w:hint="eastAsia" w:ascii="宋体" w:hAnsi="宋体"/>
                <w:sz w:val="16"/>
                <w:lang w:eastAsia="zh-CN"/>
              </w:rPr>
              <w:t>〔2023〕33号</w:t>
            </w:r>
            <w:r>
              <w:rPr>
                <w:rFonts w:ascii="宋体" w:hAnsi="宋体" w:eastAsia="宋体"/>
                <w:sz w:val="16"/>
              </w:rPr>
              <w:t>：2024年中央“三区”科技人才支持计划资金-洛财教</w:t>
            </w:r>
            <w:r>
              <w:rPr>
                <w:rFonts w:hint="eastAsia" w:ascii="宋体" w:hAnsi="宋体"/>
                <w:sz w:val="16"/>
                <w:lang w:eastAsia="zh-CN"/>
              </w:rPr>
              <w:t>〔2024〕37号</w:t>
            </w:r>
          </w:p>
        </w:tc>
      </w:tr>
      <w:tr w14:paraId="6ACFA7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DB4E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5140A9">
            <w:pPr>
              <w:jc w:val="center"/>
            </w:pPr>
            <w:r>
              <w:rPr>
                <w:rFonts w:ascii="宋体" w:hAnsi="宋体" w:eastAsia="宋体"/>
                <w:sz w:val="16"/>
              </w:rPr>
              <w:t>洛浦县科学技术局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53AE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21A2FF">
            <w:pPr>
              <w:jc w:val="center"/>
            </w:pPr>
            <w:r>
              <w:rPr>
                <w:rFonts w:ascii="宋体" w:hAnsi="宋体" w:eastAsia="宋体"/>
                <w:sz w:val="16"/>
              </w:rPr>
              <w:t>洛浦县科学技术局</w:t>
            </w:r>
          </w:p>
        </w:tc>
      </w:tr>
      <w:tr w14:paraId="7685E26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4DB3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5DA8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0087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C031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841E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8DEC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0226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F401F">
            <w:pPr>
              <w:jc w:val="center"/>
            </w:pPr>
            <w:r>
              <w:rPr>
                <w:rFonts w:ascii="宋体" w:hAnsi="宋体" w:eastAsia="宋体"/>
                <w:sz w:val="16"/>
              </w:rPr>
              <w:t>得分</w:t>
            </w:r>
          </w:p>
        </w:tc>
      </w:tr>
      <w:tr w14:paraId="54400E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F52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E57C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8BAE2">
            <w:pPr>
              <w:jc w:val="center"/>
            </w:pPr>
            <w:r>
              <w:rPr>
                <w:rFonts w:ascii="宋体" w:hAnsi="宋体" w:eastAsia="宋体"/>
                <w:sz w:val="16"/>
              </w:rPr>
              <w:t>15.97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62658">
            <w:pPr>
              <w:jc w:val="center"/>
            </w:pPr>
            <w:r>
              <w:rPr>
                <w:rFonts w:ascii="宋体" w:hAnsi="宋体" w:eastAsia="宋体"/>
                <w:sz w:val="16"/>
              </w:rPr>
              <w:t>15.97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BF72E">
            <w:pPr>
              <w:jc w:val="center"/>
            </w:pPr>
            <w:r>
              <w:rPr>
                <w:rFonts w:ascii="宋体" w:hAnsi="宋体" w:eastAsia="宋体"/>
                <w:sz w:val="16"/>
              </w:rPr>
              <w:t>15.97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C89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0197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00594">
            <w:pPr>
              <w:jc w:val="center"/>
            </w:pPr>
            <w:r>
              <w:rPr>
                <w:rFonts w:ascii="宋体" w:hAnsi="宋体" w:eastAsia="宋体"/>
                <w:sz w:val="16"/>
              </w:rPr>
              <w:t>10.00分</w:t>
            </w:r>
          </w:p>
        </w:tc>
      </w:tr>
      <w:tr w14:paraId="23FACC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5AC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1002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15187">
            <w:pPr>
              <w:jc w:val="center"/>
            </w:pPr>
            <w:r>
              <w:rPr>
                <w:rFonts w:ascii="宋体" w:hAnsi="宋体" w:eastAsia="宋体"/>
                <w:sz w:val="16"/>
              </w:rPr>
              <w:t>15.97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9FDE5">
            <w:pPr>
              <w:jc w:val="center"/>
            </w:pPr>
            <w:r>
              <w:rPr>
                <w:rFonts w:ascii="宋体" w:hAnsi="宋体" w:eastAsia="宋体"/>
                <w:sz w:val="16"/>
              </w:rPr>
              <w:t>15.97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9B22B">
            <w:pPr>
              <w:jc w:val="center"/>
            </w:pPr>
            <w:r>
              <w:rPr>
                <w:rFonts w:ascii="宋体" w:hAnsi="宋体" w:eastAsia="宋体"/>
                <w:sz w:val="16"/>
              </w:rPr>
              <w:t>15.97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22F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65B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897D9">
            <w:pPr>
              <w:jc w:val="center"/>
            </w:pPr>
            <w:r>
              <w:rPr>
                <w:rFonts w:ascii="宋体" w:hAnsi="宋体" w:eastAsia="宋体"/>
                <w:sz w:val="16"/>
              </w:rPr>
              <w:t>—</w:t>
            </w:r>
          </w:p>
        </w:tc>
      </w:tr>
      <w:tr w14:paraId="4C161F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74D1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2F16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04A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AA9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C8B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EFF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44F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8CEB8">
            <w:pPr>
              <w:jc w:val="center"/>
            </w:pPr>
            <w:r>
              <w:rPr>
                <w:rFonts w:ascii="宋体" w:hAnsi="宋体" w:eastAsia="宋体"/>
                <w:sz w:val="16"/>
              </w:rPr>
              <w:t>—</w:t>
            </w:r>
          </w:p>
        </w:tc>
      </w:tr>
      <w:tr w14:paraId="6B091D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4E9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1CAB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E0C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906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64F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BB7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BE0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01D5B">
            <w:pPr>
              <w:jc w:val="center"/>
            </w:pPr>
            <w:r>
              <w:rPr>
                <w:rFonts w:ascii="宋体" w:hAnsi="宋体" w:eastAsia="宋体"/>
                <w:sz w:val="16"/>
              </w:rPr>
              <w:t>—</w:t>
            </w:r>
          </w:p>
        </w:tc>
      </w:tr>
      <w:tr w14:paraId="200BB7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ED9A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92F12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9BD8F6">
            <w:pPr>
              <w:jc w:val="center"/>
            </w:pPr>
            <w:r>
              <w:rPr>
                <w:rFonts w:ascii="宋体" w:hAnsi="宋体" w:eastAsia="宋体"/>
                <w:sz w:val="16"/>
              </w:rPr>
              <w:t>实际完成情况</w:t>
            </w:r>
          </w:p>
        </w:tc>
      </w:tr>
      <w:tr w14:paraId="667F8A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A7E4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6FDB84">
            <w:pPr>
              <w:jc w:val="both"/>
            </w:pPr>
            <w:r>
              <w:rPr>
                <w:rFonts w:ascii="宋体" w:hAnsi="宋体" w:eastAsia="宋体"/>
                <w:sz w:val="16"/>
              </w:rPr>
              <w:t>根据关于提前下达2024年“三区人才”科技人才支持计划预算通知-实施此项目，主要内容为：为深入贯彻落实习近平总书记对科技特派员工作和乡村振兴战略重要指示精神，鼓励引导科技人才在乡村振兴中</w:t>
            </w:r>
            <w:r>
              <w:rPr>
                <w:rFonts w:hint="eastAsia" w:ascii="宋体" w:hAnsi="宋体"/>
                <w:sz w:val="16"/>
                <w:lang w:eastAsia="zh-CN"/>
              </w:rPr>
              <w:t>建功立业</w:t>
            </w:r>
            <w:r>
              <w:rPr>
                <w:rFonts w:ascii="宋体" w:hAnsi="宋体" w:eastAsia="宋体"/>
                <w:sz w:val="16"/>
              </w:rPr>
              <w:t>，按照自治区制定的《新疆维吾尔自治区边缘贫困县市科技人员专项支持计划实施方案》（新科农字</w:t>
            </w:r>
            <w:r>
              <w:rPr>
                <w:rFonts w:hint="eastAsia" w:ascii="宋体" w:hAnsi="宋体"/>
                <w:sz w:val="16"/>
                <w:lang w:eastAsia="zh-CN"/>
              </w:rPr>
              <w:t>〔</w:t>
            </w:r>
            <w:r>
              <w:rPr>
                <w:rFonts w:ascii="宋体" w:hAnsi="宋体" w:eastAsia="宋体"/>
                <w:sz w:val="16"/>
              </w:rPr>
              <w:t>2015</w:t>
            </w:r>
            <w:r>
              <w:rPr>
                <w:rFonts w:hint="eastAsia" w:ascii="宋体" w:hAnsi="宋体"/>
                <w:sz w:val="16"/>
                <w:lang w:eastAsia="zh-CN"/>
              </w:rPr>
              <w:t>〕</w:t>
            </w:r>
            <w:r>
              <w:rPr>
                <w:rFonts w:ascii="宋体" w:hAnsi="宋体" w:eastAsia="宋体"/>
                <w:sz w:val="16"/>
              </w:rPr>
              <w:t>39号）部署，获得国家经费支持，2024年洛浦县选派9名科技人员深入洛浦县各村开展科技服务，服务时长为100天，举办培训场次30期，培训农民3000人次，培养基层技术骨干15人；预计帮助受援对象200户，示范带动农户200户；落实各项工作措施，变资源优势为经济优势，促进农业增效、农民增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1EADC1">
            <w:pPr>
              <w:jc w:val="both"/>
            </w:pPr>
            <w:r>
              <w:rPr>
                <w:rFonts w:ascii="宋体" w:hAnsi="宋体" w:eastAsia="宋体"/>
                <w:sz w:val="16"/>
              </w:rPr>
              <w:t>根据关于提前下达2024年“三区人才”科技人才支持计划预算通知要求已完成：为深入贯彻落实习近平总书记对科技特派员工作和乡村振兴战略重要指示精神，鼓励引导科技人才在乡村振兴中</w:t>
            </w:r>
            <w:r>
              <w:rPr>
                <w:rFonts w:hint="eastAsia" w:ascii="宋体" w:hAnsi="宋体"/>
                <w:sz w:val="16"/>
                <w:lang w:eastAsia="zh-CN"/>
              </w:rPr>
              <w:t>建功立业</w:t>
            </w:r>
            <w:r>
              <w:rPr>
                <w:rFonts w:ascii="宋体" w:hAnsi="宋体" w:eastAsia="宋体"/>
                <w:sz w:val="16"/>
              </w:rPr>
              <w:t>，按照自治区制定的《新疆维吾尔自治区边缘贫困县市科技人员专项支持计划实施方案》（新科农字</w:t>
            </w:r>
            <w:r>
              <w:rPr>
                <w:rFonts w:hint="eastAsia" w:ascii="宋体" w:hAnsi="宋体"/>
                <w:sz w:val="16"/>
                <w:lang w:eastAsia="zh-CN"/>
              </w:rPr>
              <w:t>〔</w:t>
            </w:r>
            <w:r>
              <w:rPr>
                <w:rFonts w:ascii="宋体" w:hAnsi="宋体" w:eastAsia="宋体"/>
                <w:sz w:val="16"/>
              </w:rPr>
              <w:t>2015</w:t>
            </w:r>
            <w:r>
              <w:rPr>
                <w:rFonts w:hint="eastAsia" w:ascii="宋体" w:hAnsi="宋体"/>
                <w:sz w:val="16"/>
                <w:lang w:eastAsia="zh-CN"/>
              </w:rPr>
              <w:t>〕</w:t>
            </w:r>
            <w:r>
              <w:rPr>
                <w:rFonts w:ascii="宋体" w:hAnsi="宋体" w:eastAsia="宋体"/>
                <w:sz w:val="16"/>
              </w:rPr>
              <w:t>39号）部署，获得国家经费支持，2024年洛浦县选派9名科技人员深入洛浦县各村开展科技服务，服务时长为100天，举办培训场次30期，培训农民3000人次，培养基层技术骨干15人；预计帮助受援对象200户，示范带动农户200户；落实各项工作措施，变资源优势为经济优势，促进农业增效、农民增收。</w:t>
            </w:r>
          </w:p>
        </w:tc>
      </w:tr>
      <w:tr w14:paraId="2838CC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CF3D2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B968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B6CC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75F5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125B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79D8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CF67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5847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770E0">
            <w:pPr>
              <w:jc w:val="center"/>
            </w:pPr>
            <w:r>
              <w:rPr>
                <w:rFonts w:ascii="宋体" w:hAnsi="宋体" w:eastAsia="宋体"/>
                <w:sz w:val="16"/>
              </w:rPr>
              <w:t>偏差原因分析及改进措施</w:t>
            </w:r>
          </w:p>
        </w:tc>
      </w:tr>
      <w:tr w14:paraId="4104082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653B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D504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F10C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06FAB">
            <w:pPr>
              <w:jc w:val="center"/>
            </w:pPr>
            <w:r>
              <w:rPr>
                <w:rFonts w:ascii="宋体" w:hAnsi="宋体" w:eastAsia="宋体"/>
                <w:sz w:val="16"/>
              </w:rPr>
              <w:t>选派科技人员数量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ED63D">
            <w:pPr>
              <w:jc w:val="center"/>
            </w:pPr>
            <w:r>
              <w:rPr>
                <w:rFonts w:ascii="宋体" w:hAnsi="宋体" w:eastAsia="宋体"/>
                <w:sz w:val="16"/>
              </w:rPr>
              <w:t>=9人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BC1CC">
            <w:pPr>
              <w:jc w:val="center"/>
            </w:pPr>
            <w:r>
              <w:rPr>
                <w:rFonts w:ascii="宋体" w:hAnsi="宋体" w:eastAsia="宋体"/>
                <w:sz w:val="16"/>
              </w:rPr>
              <w:t>=9人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F41C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CCD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40C3B">
            <w:pPr>
              <w:jc w:val="center"/>
            </w:pPr>
          </w:p>
        </w:tc>
      </w:tr>
      <w:tr w14:paraId="64D4B5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1A5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D06D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91E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14E5C">
            <w:pPr>
              <w:jc w:val="center"/>
            </w:pPr>
            <w:r>
              <w:rPr>
                <w:rFonts w:ascii="宋体" w:hAnsi="宋体" w:eastAsia="宋体"/>
                <w:sz w:val="16"/>
              </w:rPr>
              <w:t>三区人才服务天数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972A0">
            <w:pPr>
              <w:jc w:val="center"/>
            </w:pPr>
            <w:r>
              <w:rPr>
                <w:rFonts w:ascii="宋体" w:hAnsi="宋体" w:eastAsia="宋体"/>
                <w:sz w:val="16"/>
              </w:rPr>
              <w:t>&gt;=100天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DA278">
            <w:pPr>
              <w:jc w:val="center"/>
            </w:pPr>
            <w:r>
              <w:rPr>
                <w:rFonts w:ascii="宋体" w:hAnsi="宋体" w:eastAsia="宋体"/>
                <w:sz w:val="16"/>
              </w:rPr>
              <w:t>=100天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80C8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42F8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DE0FB">
            <w:pPr>
              <w:jc w:val="center"/>
            </w:pPr>
          </w:p>
        </w:tc>
      </w:tr>
      <w:tr w14:paraId="05793A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19F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FEF4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C58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271CC">
            <w:pPr>
              <w:jc w:val="center"/>
            </w:pPr>
            <w:r>
              <w:rPr>
                <w:rFonts w:ascii="宋体" w:hAnsi="宋体" w:eastAsia="宋体"/>
                <w:sz w:val="16"/>
              </w:rPr>
              <w:t>举办培训场次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43E49">
            <w:pPr>
              <w:jc w:val="center"/>
            </w:pPr>
            <w:r>
              <w:rPr>
                <w:rFonts w:ascii="宋体" w:hAnsi="宋体" w:eastAsia="宋体"/>
                <w:sz w:val="16"/>
              </w:rPr>
              <w:t>&gt;=30场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16BFB">
            <w:pPr>
              <w:jc w:val="center"/>
            </w:pPr>
            <w:r>
              <w:rPr>
                <w:rFonts w:ascii="宋体" w:hAnsi="宋体" w:eastAsia="宋体"/>
                <w:sz w:val="16"/>
              </w:rPr>
              <w:t>=30场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8408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F9D5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5BBC8">
            <w:pPr>
              <w:jc w:val="center"/>
            </w:pPr>
          </w:p>
        </w:tc>
      </w:tr>
      <w:tr w14:paraId="5BEA8F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1FC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D3AA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ED0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3BC80">
            <w:pPr>
              <w:jc w:val="center"/>
            </w:pPr>
            <w:r>
              <w:rPr>
                <w:rFonts w:ascii="宋体" w:hAnsi="宋体" w:eastAsia="宋体"/>
                <w:sz w:val="16"/>
              </w:rPr>
              <w:t>培训农民数量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1B40E">
            <w:pPr>
              <w:jc w:val="center"/>
            </w:pPr>
            <w:r>
              <w:rPr>
                <w:rFonts w:ascii="宋体" w:hAnsi="宋体" w:eastAsia="宋体"/>
                <w:sz w:val="16"/>
              </w:rPr>
              <w:t>&gt;=300人次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D6C39">
            <w:pPr>
              <w:jc w:val="center"/>
            </w:pPr>
            <w:r>
              <w:rPr>
                <w:rFonts w:ascii="宋体" w:hAnsi="宋体" w:eastAsia="宋体"/>
                <w:sz w:val="16"/>
              </w:rPr>
              <w:t>=300人次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A2D5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78A5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2C2C9">
            <w:pPr>
              <w:jc w:val="center"/>
            </w:pPr>
          </w:p>
        </w:tc>
      </w:tr>
      <w:tr w14:paraId="3B6745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EA1C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1E9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5FF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3DB4A">
            <w:pPr>
              <w:jc w:val="center"/>
            </w:pPr>
            <w:r>
              <w:rPr>
                <w:rFonts w:ascii="宋体" w:hAnsi="宋体" w:eastAsia="宋体"/>
                <w:sz w:val="16"/>
              </w:rPr>
              <w:t>培养基层技术骨干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C2D6C">
            <w:pPr>
              <w:jc w:val="center"/>
            </w:pPr>
            <w:r>
              <w:rPr>
                <w:rFonts w:ascii="宋体" w:hAnsi="宋体" w:eastAsia="宋体"/>
                <w:sz w:val="16"/>
              </w:rPr>
              <w:t>&gt;=15人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0841B">
            <w:pPr>
              <w:jc w:val="center"/>
            </w:pPr>
            <w:r>
              <w:rPr>
                <w:rFonts w:ascii="宋体" w:hAnsi="宋体" w:eastAsia="宋体"/>
                <w:sz w:val="16"/>
              </w:rPr>
              <w:t>&gt;=15人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5ABB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460F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B70B1">
            <w:pPr>
              <w:jc w:val="center"/>
            </w:pPr>
          </w:p>
        </w:tc>
      </w:tr>
      <w:tr w14:paraId="7E28D2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A86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6C1A1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F881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79EC0">
            <w:pPr>
              <w:jc w:val="center"/>
            </w:pPr>
            <w:r>
              <w:rPr>
                <w:rFonts w:ascii="宋体" w:hAnsi="宋体" w:eastAsia="宋体"/>
                <w:sz w:val="16"/>
              </w:rPr>
              <w:t>培训人员出勤率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8ED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A95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0C29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DC3C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227C8">
            <w:pPr>
              <w:jc w:val="center"/>
            </w:pPr>
          </w:p>
        </w:tc>
      </w:tr>
      <w:tr w14:paraId="2B0AC9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1D60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C8A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E5D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50EBF">
            <w:pPr>
              <w:jc w:val="center"/>
            </w:pPr>
            <w:r>
              <w:rPr>
                <w:rFonts w:ascii="宋体" w:hAnsi="宋体" w:eastAsia="宋体"/>
                <w:sz w:val="16"/>
              </w:rPr>
              <w:t>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33B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FF2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D1AC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90CE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2D0EB">
            <w:pPr>
              <w:jc w:val="center"/>
            </w:pPr>
          </w:p>
        </w:tc>
      </w:tr>
      <w:tr w14:paraId="5A7117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F9B2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7FF7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EA62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1115A">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D939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7065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EFB2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7774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B9458">
            <w:pPr>
              <w:jc w:val="center"/>
            </w:pPr>
          </w:p>
        </w:tc>
      </w:tr>
      <w:tr w14:paraId="0F3007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FDF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656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2EC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291F9">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F32F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76CD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2C70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CB4F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A2AAC">
            <w:pPr>
              <w:jc w:val="center"/>
            </w:pPr>
          </w:p>
        </w:tc>
      </w:tr>
      <w:tr w14:paraId="63F271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BDF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76C2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4023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963D0">
            <w:pPr>
              <w:jc w:val="center"/>
            </w:pPr>
            <w:r>
              <w:rPr>
                <w:rFonts w:ascii="宋体" w:hAnsi="宋体" w:eastAsia="宋体"/>
                <w:sz w:val="16"/>
              </w:rPr>
              <w:t>补贴人员人均标准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249F2">
            <w:pPr>
              <w:jc w:val="center"/>
            </w:pPr>
            <w:r>
              <w:rPr>
                <w:rFonts w:ascii="宋体" w:hAnsi="宋体" w:eastAsia="宋体"/>
                <w:sz w:val="16"/>
              </w:rPr>
              <w:t>=1.77万元/人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FB912">
            <w:pPr>
              <w:jc w:val="center"/>
            </w:pPr>
            <w:r>
              <w:rPr>
                <w:rFonts w:ascii="宋体" w:hAnsi="宋体" w:eastAsia="宋体"/>
                <w:sz w:val="16"/>
              </w:rPr>
              <w:t>=1.77万元/人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4CA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196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E9E0E">
            <w:pPr>
              <w:jc w:val="center"/>
            </w:pPr>
          </w:p>
        </w:tc>
      </w:tr>
      <w:tr w14:paraId="09146A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8A08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CAB63">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4608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39999">
            <w:pPr>
              <w:jc w:val="center"/>
            </w:pPr>
            <w:r>
              <w:rPr>
                <w:rFonts w:ascii="宋体" w:hAnsi="宋体" w:eastAsia="宋体"/>
                <w:sz w:val="16"/>
              </w:rPr>
              <w:t>鼓励引导科技人才在乡村振兴中</w:t>
            </w:r>
            <w:r>
              <w:rPr>
                <w:rFonts w:hint="eastAsia" w:ascii="宋体" w:hAnsi="宋体"/>
                <w:sz w:val="16"/>
                <w:lang w:eastAsia="zh-CN"/>
              </w:rPr>
              <w:t>建功立业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582D6">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10904">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B49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EA5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A1FFC">
            <w:pPr>
              <w:jc w:val="center"/>
            </w:pPr>
          </w:p>
        </w:tc>
      </w:tr>
      <w:tr w14:paraId="22339F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6EC1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075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20B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B95EB">
            <w:pPr>
              <w:jc w:val="center"/>
            </w:pPr>
            <w:r>
              <w:rPr>
                <w:rFonts w:ascii="宋体" w:hAnsi="宋体" w:eastAsia="宋体"/>
                <w:sz w:val="16"/>
              </w:rPr>
              <w:t>促进农业增效、农民增收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A4414">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23C0A">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BBF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BF6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E7C90">
            <w:pPr>
              <w:jc w:val="center"/>
            </w:pPr>
          </w:p>
        </w:tc>
      </w:tr>
      <w:tr w14:paraId="3BA29F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0820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E37E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E771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C7B07">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7C994">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AEE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890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525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1156D">
            <w:pPr>
              <w:jc w:val="center"/>
            </w:pPr>
          </w:p>
        </w:tc>
      </w:tr>
      <w:tr w14:paraId="5D98D36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38D33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07E7A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757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4DC0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C24E854"/>
        </w:tc>
      </w:tr>
    </w:tbl>
    <w:p w14:paraId="7154C89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FD9468">
        <w:tblPrEx>
          <w:tblCellMar>
            <w:top w:w="0" w:type="dxa"/>
            <w:left w:w="108" w:type="dxa"/>
            <w:bottom w:w="0" w:type="dxa"/>
            <w:right w:w="108" w:type="dxa"/>
          </w:tblCellMar>
        </w:tblPrEx>
        <w:tc>
          <w:tcPr>
            <w:tcW w:w="8847" w:type="dxa"/>
            <w:gridSpan w:val="9"/>
            <w:vAlign w:val="center"/>
          </w:tcPr>
          <w:p w14:paraId="717F8650">
            <w:pPr>
              <w:jc w:val="center"/>
            </w:pPr>
            <w:r>
              <w:rPr>
                <w:rFonts w:ascii="宋体" w:hAnsi="宋体" w:eastAsia="宋体"/>
                <w:sz w:val="24"/>
              </w:rPr>
              <w:t>项目支出绩效自评表</w:t>
            </w:r>
          </w:p>
        </w:tc>
      </w:tr>
      <w:tr w14:paraId="438C8C27">
        <w:tblPrEx>
          <w:tblCellMar>
            <w:top w:w="0" w:type="dxa"/>
            <w:left w:w="108" w:type="dxa"/>
            <w:bottom w:w="0" w:type="dxa"/>
            <w:right w:w="108" w:type="dxa"/>
          </w:tblCellMar>
        </w:tblPrEx>
        <w:tc>
          <w:tcPr>
            <w:tcW w:w="8847" w:type="dxa"/>
            <w:gridSpan w:val="9"/>
            <w:vAlign w:val="center"/>
          </w:tcPr>
          <w:p w14:paraId="6853CFEB">
            <w:pPr>
              <w:jc w:val="center"/>
            </w:pPr>
            <w:r>
              <w:rPr>
                <w:rFonts w:ascii="宋体" w:hAnsi="宋体" w:eastAsia="宋体"/>
                <w:sz w:val="24"/>
              </w:rPr>
              <w:t>(2024年度)</w:t>
            </w:r>
          </w:p>
        </w:tc>
      </w:tr>
      <w:tr w14:paraId="79ADAC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286C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FE20262">
            <w:pPr>
              <w:jc w:val="center"/>
            </w:pPr>
            <w:r>
              <w:rPr>
                <w:rFonts w:ascii="宋体" w:hAnsi="宋体" w:eastAsia="宋体"/>
                <w:sz w:val="16"/>
              </w:rPr>
              <w:t>专项资金-和地财教</w:t>
            </w:r>
            <w:r>
              <w:rPr>
                <w:rFonts w:hint="eastAsia" w:ascii="宋体" w:hAnsi="宋体"/>
                <w:sz w:val="16"/>
                <w:lang w:eastAsia="zh-CN"/>
              </w:rPr>
              <w:t>〔2023〕48号</w:t>
            </w:r>
            <w:r>
              <w:rPr>
                <w:rFonts w:ascii="宋体" w:hAnsi="宋体" w:eastAsia="宋体"/>
                <w:sz w:val="16"/>
              </w:rPr>
              <w:t>：2024年中央“基层科普行动计划”资金-洛财教</w:t>
            </w:r>
            <w:r>
              <w:rPr>
                <w:rFonts w:hint="eastAsia" w:ascii="宋体" w:hAnsi="宋体"/>
                <w:sz w:val="16"/>
                <w:lang w:eastAsia="zh-CN"/>
              </w:rPr>
              <w:t>〔2024〕36号</w:t>
            </w:r>
          </w:p>
        </w:tc>
      </w:tr>
      <w:tr w14:paraId="0DD479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974E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E3951B">
            <w:pPr>
              <w:jc w:val="center"/>
            </w:pPr>
            <w:r>
              <w:rPr>
                <w:rFonts w:ascii="宋体" w:hAnsi="宋体" w:eastAsia="宋体"/>
                <w:sz w:val="16"/>
              </w:rPr>
              <w:t>洛浦县科学技术局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CC37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7AB2EE">
            <w:pPr>
              <w:jc w:val="center"/>
            </w:pPr>
            <w:r>
              <w:rPr>
                <w:rFonts w:ascii="宋体" w:hAnsi="宋体" w:eastAsia="宋体"/>
                <w:sz w:val="16"/>
              </w:rPr>
              <w:t>洛浦县科学技术局</w:t>
            </w:r>
          </w:p>
        </w:tc>
      </w:tr>
      <w:tr w14:paraId="79DECB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2F07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5F6C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F691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B685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D5FA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87A3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E207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6B7B5">
            <w:pPr>
              <w:jc w:val="center"/>
            </w:pPr>
            <w:r>
              <w:rPr>
                <w:rFonts w:ascii="宋体" w:hAnsi="宋体" w:eastAsia="宋体"/>
                <w:sz w:val="16"/>
              </w:rPr>
              <w:t>得分</w:t>
            </w:r>
          </w:p>
        </w:tc>
      </w:tr>
      <w:tr w14:paraId="78FDFE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895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6851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5C93B">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57DF6">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D73E5">
            <w:pPr>
              <w:jc w:val="center"/>
            </w:pPr>
            <w:r>
              <w:rPr>
                <w:rFonts w:ascii="宋体" w:hAnsi="宋体" w:eastAsia="宋体"/>
                <w:sz w:val="16"/>
              </w:rPr>
              <w:t>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D8E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37688">
            <w:pPr>
              <w:jc w:val="center"/>
            </w:pPr>
            <w:r>
              <w:rPr>
                <w:rFonts w:ascii="宋体" w:hAnsi="宋体" w:eastAsia="宋体"/>
                <w:sz w:val="16"/>
              </w:rPr>
              <w:t xml:space="preserve">70.83%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7EBBE">
            <w:pPr>
              <w:jc w:val="center"/>
            </w:pPr>
            <w:r>
              <w:rPr>
                <w:rFonts w:ascii="宋体" w:hAnsi="宋体" w:eastAsia="宋体"/>
                <w:sz w:val="16"/>
              </w:rPr>
              <w:t>2.71分</w:t>
            </w:r>
          </w:p>
        </w:tc>
      </w:tr>
      <w:tr w14:paraId="6AB82C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A61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8389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C8E7A">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C6D2D">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56FF4">
            <w:pPr>
              <w:jc w:val="center"/>
            </w:pPr>
            <w:r>
              <w:rPr>
                <w:rFonts w:ascii="宋体" w:hAnsi="宋体" w:eastAsia="宋体"/>
                <w:sz w:val="16"/>
              </w:rPr>
              <w:t>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ECA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116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3EA33">
            <w:pPr>
              <w:jc w:val="center"/>
            </w:pPr>
            <w:r>
              <w:rPr>
                <w:rFonts w:ascii="宋体" w:hAnsi="宋体" w:eastAsia="宋体"/>
                <w:sz w:val="16"/>
              </w:rPr>
              <w:t>—</w:t>
            </w:r>
          </w:p>
        </w:tc>
      </w:tr>
      <w:tr w14:paraId="0CC3ED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FE5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3620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F5A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FE9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5F4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17D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C45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76D65">
            <w:pPr>
              <w:jc w:val="center"/>
            </w:pPr>
            <w:r>
              <w:rPr>
                <w:rFonts w:ascii="宋体" w:hAnsi="宋体" w:eastAsia="宋体"/>
                <w:sz w:val="16"/>
              </w:rPr>
              <w:t>—</w:t>
            </w:r>
          </w:p>
        </w:tc>
      </w:tr>
      <w:tr w14:paraId="36AFF6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28B6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E403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6FB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7BB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EA5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028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C11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16F3F">
            <w:pPr>
              <w:jc w:val="center"/>
            </w:pPr>
            <w:r>
              <w:rPr>
                <w:rFonts w:ascii="宋体" w:hAnsi="宋体" w:eastAsia="宋体"/>
                <w:sz w:val="16"/>
              </w:rPr>
              <w:t>—</w:t>
            </w:r>
          </w:p>
        </w:tc>
      </w:tr>
      <w:tr w14:paraId="4BFC1F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6CD7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4079B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DBB836">
            <w:pPr>
              <w:jc w:val="center"/>
            </w:pPr>
            <w:r>
              <w:rPr>
                <w:rFonts w:ascii="宋体" w:hAnsi="宋体" w:eastAsia="宋体"/>
                <w:sz w:val="16"/>
              </w:rPr>
              <w:t>实际完成情况</w:t>
            </w:r>
          </w:p>
        </w:tc>
      </w:tr>
      <w:tr w14:paraId="0B416A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D548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3B2106">
            <w:pPr>
              <w:jc w:val="both"/>
            </w:pPr>
            <w:r>
              <w:rPr>
                <w:rFonts w:ascii="宋体" w:hAnsi="宋体" w:eastAsia="宋体"/>
                <w:sz w:val="16"/>
              </w:rPr>
              <w:t>根据《关于提前下达2024年中央“基层科普行动计划”资金预算的通知》 (和地财教(2023]48号)文件实施此项目</w:t>
            </w:r>
            <w:r>
              <w:rPr>
                <w:rFonts w:hint="eastAsia" w:ascii="宋体" w:hAnsi="宋体"/>
                <w:sz w:val="16"/>
                <w:lang w:eastAsia="zh-CN"/>
              </w:rPr>
              <w:t>。</w:t>
            </w:r>
            <w:r>
              <w:rPr>
                <w:rFonts w:ascii="宋体" w:hAnsi="宋体" w:eastAsia="宋体"/>
                <w:sz w:val="16"/>
              </w:rPr>
              <w:t>项目主要内容为:开展科普服务活动不少于10次，开展科学文化传播</w:t>
            </w:r>
            <w:r>
              <w:rPr>
                <w:rFonts w:hint="eastAsia" w:ascii="宋体" w:hAnsi="宋体"/>
                <w:sz w:val="16"/>
                <w:lang w:eastAsia="zh-CN"/>
              </w:rPr>
              <w:t>宣传</w:t>
            </w:r>
            <w:r>
              <w:rPr>
                <w:rFonts w:ascii="宋体" w:hAnsi="宋体" w:eastAsia="宋体"/>
                <w:sz w:val="16"/>
              </w:rPr>
              <w:t>不少于10次，奖补科普示范阵地1个，通过</w:t>
            </w:r>
            <w:r>
              <w:rPr>
                <w:rFonts w:hint="eastAsia" w:ascii="宋体" w:hAnsi="宋体"/>
                <w:sz w:val="16"/>
                <w:lang w:eastAsia="zh-CN"/>
              </w:rPr>
              <w:t>深入</w:t>
            </w:r>
            <w:r>
              <w:rPr>
                <w:rFonts w:ascii="宋体" w:hAnsi="宋体" w:eastAsia="宋体"/>
                <w:sz w:val="16"/>
              </w:rPr>
              <w:t>实施自治区基层科普行动计划项目， 支持基层开展各类科普活动，推动科普资源传播， 进一步提升科普公共服务供给能力、推进科普信息化建设，奖补农村科普示范基地、科普示范村、科技志愿服务团队和个人等，进一步丰富基层科普资源、提高基层各族群众的科学素质和依靠科技增收致富的能力，助力乡村振兴。切实加强基层科普阵地建设和基层科普工作，提升各族群众的科学文化素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06E301">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各</w:t>
            </w:r>
            <w:r>
              <w:rPr>
                <w:rFonts w:ascii="宋体" w:hAnsi="宋体" w:eastAsia="宋体"/>
                <w:sz w:val="16"/>
              </w:rPr>
              <w:t>项目根据《关于提前下达2024年中央“基层科普行动计划”资金已完成科普服务活动20余次，开展科学文化传播</w:t>
            </w:r>
            <w:r>
              <w:rPr>
                <w:rFonts w:hint="eastAsia" w:ascii="宋体" w:hAnsi="宋体"/>
                <w:sz w:val="16"/>
                <w:lang w:eastAsia="zh-CN"/>
              </w:rPr>
              <w:t>宣传</w:t>
            </w:r>
            <w:r>
              <w:rPr>
                <w:rFonts w:ascii="宋体" w:hAnsi="宋体" w:eastAsia="宋体"/>
                <w:sz w:val="16"/>
              </w:rPr>
              <w:t>10次，奖补科普示范阵地1个，通过</w:t>
            </w:r>
            <w:r>
              <w:rPr>
                <w:rFonts w:hint="eastAsia" w:ascii="宋体" w:hAnsi="宋体"/>
                <w:sz w:val="16"/>
                <w:lang w:eastAsia="zh-CN"/>
              </w:rPr>
              <w:t>深入</w:t>
            </w:r>
            <w:r>
              <w:rPr>
                <w:rFonts w:ascii="宋体" w:hAnsi="宋体" w:eastAsia="宋体"/>
                <w:sz w:val="16"/>
              </w:rPr>
              <w:t>实施自治区基层科普行动计划项目， 支持基层开展各类科普活动，推动科普资源传播， 进一步提升科普公共服务供给能力、推进科普信息化建设，奖补农村科普示范基地、科普示范村、科技志愿服务团队和个人等，进一步丰富基层科普资源、提高基层各族群众的科学素质和依靠科技增收致富的能力，助力乡村振兴。切实加强基层科普阵地建设和基层科普工作，提升各族群众的科学文化素质。</w:t>
            </w:r>
          </w:p>
        </w:tc>
      </w:tr>
      <w:tr w14:paraId="2603F0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F3863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B97B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51CA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0B57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708F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DA58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1672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83C1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555AB">
            <w:pPr>
              <w:jc w:val="center"/>
            </w:pPr>
            <w:r>
              <w:rPr>
                <w:rFonts w:ascii="宋体" w:hAnsi="宋体" w:eastAsia="宋体"/>
                <w:sz w:val="16"/>
              </w:rPr>
              <w:t>偏差原因分析及改进措施</w:t>
            </w:r>
          </w:p>
        </w:tc>
      </w:tr>
      <w:tr w14:paraId="6D6425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A65D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9CAF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F936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948FE">
            <w:pPr>
              <w:jc w:val="center"/>
            </w:pPr>
            <w:r>
              <w:rPr>
                <w:rFonts w:ascii="宋体" w:hAnsi="宋体" w:eastAsia="宋体"/>
                <w:sz w:val="16"/>
              </w:rPr>
              <w:t>开展科普服务活动次数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7DCE0">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714BE">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0484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E11B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73DF0">
            <w:pPr>
              <w:jc w:val="center"/>
            </w:pPr>
          </w:p>
        </w:tc>
      </w:tr>
      <w:tr w14:paraId="7845B6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8E8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FEE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3F07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6E8F9">
            <w:pPr>
              <w:jc w:val="center"/>
            </w:pPr>
            <w:r>
              <w:rPr>
                <w:rFonts w:ascii="宋体" w:hAnsi="宋体" w:eastAsia="宋体"/>
                <w:sz w:val="16"/>
              </w:rPr>
              <w:t>开展宣传活动次数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5DED4">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326B7">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B778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4B41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1790E">
            <w:pPr>
              <w:jc w:val="center"/>
            </w:pPr>
          </w:p>
        </w:tc>
      </w:tr>
      <w:tr w14:paraId="0BEB2C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4DD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E07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D90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FCDF0">
            <w:pPr>
              <w:jc w:val="center"/>
            </w:pPr>
            <w:r>
              <w:rPr>
                <w:rFonts w:ascii="宋体" w:hAnsi="宋体" w:eastAsia="宋体"/>
                <w:sz w:val="16"/>
              </w:rPr>
              <w:t>奖补科普示范阵地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483E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BA1B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87F1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4744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F8609">
            <w:pPr>
              <w:jc w:val="center"/>
            </w:pPr>
          </w:p>
        </w:tc>
      </w:tr>
      <w:tr w14:paraId="218CCD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7F6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4DC1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9BFD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EF2B4">
            <w:pPr>
              <w:jc w:val="center"/>
            </w:pPr>
            <w:r>
              <w:rPr>
                <w:rFonts w:ascii="宋体" w:hAnsi="宋体" w:eastAsia="宋体"/>
                <w:sz w:val="16"/>
              </w:rPr>
              <w:t>科普经费规范使用合规率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3AE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EF5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6EA2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4603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191CC">
            <w:pPr>
              <w:jc w:val="center"/>
            </w:pPr>
          </w:p>
        </w:tc>
      </w:tr>
      <w:tr w14:paraId="110415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525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9726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35F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48C95">
            <w:pPr>
              <w:jc w:val="center"/>
            </w:pPr>
            <w:r>
              <w:rPr>
                <w:rFonts w:ascii="宋体" w:hAnsi="宋体" w:eastAsia="宋体"/>
                <w:sz w:val="16"/>
              </w:rPr>
              <w:t>科普行动计划覆盖率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E43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E7D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8B8A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B8F4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8382E">
            <w:pPr>
              <w:jc w:val="center"/>
            </w:pPr>
          </w:p>
        </w:tc>
      </w:tr>
      <w:tr w14:paraId="130C3D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CE13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EC2A5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0BEE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7729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9CDE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5F51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91EF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5769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831FA">
            <w:pPr>
              <w:jc w:val="center"/>
            </w:pPr>
          </w:p>
        </w:tc>
      </w:tr>
      <w:tr w14:paraId="4EFCC9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5B5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0E4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A89A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9611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9AA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6E39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4366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8899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0EDE5">
            <w:pPr>
              <w:jc w:val="center"/>
            </w:pPr>
          </w:p>
        </w:tc>
      </w:tr>
      <w:tr w14:paraId="1AB10E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740F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6B68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18B8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24C97">
            <w:pPr>
              <w:jc w:val="center"/>
            </w:pPr>
            <w:r>
              <w:rPr>
                <w:rFonts w:ascii="宋体" w:hAnsi="宋体" w:eastAsia="宋体"/>
                <w:sz w:val="16"/>
              </w:rPr>
              <w:t>科普服务活动经费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C999B">
            <w:pPr>
              <w:jc w:val="center"/>
            </w:pPr>
            <w:r>
              <w:rPr>
                <w:rFonts w:ascii="宋体" w:hAnsi="宋体" w:eastAsia="宋体"/>
                <w:sz w:val="16"/>
              </w:rPr>
              <w:t>&lt;=6万元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D876E">
            <w:pPr>
              <w:jc w:val="center"/>
            </w:pPr>
            <w:r>
              <w:rPr>
                <w:rFonts w:ascii="宋体" w:hAnsi="宋体" w:eastAsia="宋体"/>
                <w:sz w:val="16"/>
              </w:rPr>
              <w:t>=4.5万元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F561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5BFDB">
            <w:pPr>
              <w:jc w:val="center"/>
            </w:pPr>
            <w:r>
              <w:rPr>
                <w:rFonts w:ascii="宋体" w:hAnsi="宋体" w:eastAsia="宋体"/>
                <w:sz w:val="16"/>
              </w:rPr>
              <w:t>2.25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36F5C">
            <w:pPr>
              <w:jc w:val="center"/>
            </w:pPr>
            <w:r>
              <w:rPr>
                <w:rFonts w:ascii="宋体" w:hAnsi="宋体" w:eastAsia="宋体"/>
                <w:sz w:val="16"/>
              </w:rPr>
              <w:t>结转至2025年支出</w:t>
            </w:r>
          </w:p>
        </w:tc>
      </w:tr>
      <w:tr w14:paraId="7109E6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D42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878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37E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C9380">
            <w:pPr>
              <w:jc w:val="center"/>
            </w:pPr>
            <w:r>
              <w:rPr>
                <w:rFonts w:ascii="宋体" w:hAnsi="宋体" w:eastAsia="宋体"/>
                <w:sz w:val="16"/>
              </w:rPr>
              <w:t>科学文化传播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17F30">
            <w:pPr>
              <w:jc w:val="center"/>
            </w:pPr>
            <w:r>
              <w:rPr>
                <w:rFonts w:ascii="宋体" w:hAnsi="宋体" w:eastAsia="宋体"/>
                <w:sz w:val="16"/>
              </w:rPr>
              <w:t>&lt;=4万元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D2A2D">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F051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22D3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77802">
            <w:pPr>
              <w:jc w:val="center"/>
            </w:pPr>
          </w:p>
        </w:tc>
      </w:tr>
      <w:tr w14:paraId="269E37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1B6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2AA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A0C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441A8">
            <w:pPr>
              <w:jc w:val="center"/>
            </w:pPr>
            <w:r>
              <w:rPr>
                <w:rFonts w:ascii="宋体" w:hAnsi="宋体" w:eastAsia="宋体"/>
                <w:sz w:val="16"/>
              </w:rPr>
              <w:t>奖补科普示范阵地资金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CB1D8">
            <w:pPr>
              <w:jc w:val="center"/>
            </w:pPr>
            <w:r>
              <w:rPr>
                <w:rFonts w:ascii="宋体" w:hAnsi="宋体" w:eastAsia="宋体"/>
                <w:sz w:val="16"/>
              </w:rPr>
              <w:t>&lt;=2万元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1EBD2">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14E2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DC5D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4E737">
            <w:pPr>
              <w:jc w:val="center"/>
            </w:pPr>
          </w:p>
        </w:tc>
      </w:tr>
      <w:tr w14:paraId="18ABA4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9DB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BBFD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3C30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C1A3C">
            <w:pPr>
              <w:jc w:val="center"/>
            </w:pPr>
            <w:r>
              <w:rPr>
                <w:rFonts w:ascii="宋体" w:hAnsi="宋体" w:eastAsia="宋体"/>
                <w:sz w:val="16"/>
              </w:rPr>
              <w:t>提升群众科学文化素质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F11FE">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43149">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1294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0660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5E145">
            <w:pPr>
              <w:jc w:val="center"/>
            </w:pPr>
          </w:p>
        </w:tc>
      </w:tr>
      <w:tr w14:paraId="47E80E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891F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0CDC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6D72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88D1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7F97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C7C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B3A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C82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6BFAE">
            <w:pPr>
              <w:jc w:val="center"/>
            </w:pPr>
          </w:p>
        </w:tc>
      </w:tr>
      <w:tr w14:paraId="2E55C54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7C0B6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95A3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C81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F6E28">
            <w:pPr>
              <w:jc w:val="center"/>
            </w:pPr>
            <w:r>
              <w:rPr>
                <w:rFonts w:ascii="宋体" w:hAnsi="宋体" w:eastAsia="宋体"/>
                <w:sz w:val="16"/>
              </w:rPr>
              <w:t>88.96分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FBF3AA2"/>
        </w:tc>
      </w:tr>
    </w:tbl>
    <w:p w14:paraId="6E52897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256"/>
        <w:gridCol w:w="953"/>
        <w:gridCol w:w="889"/>
        <w:gridCol w:w="834"/>
        <w:gridCol w:w="983"/>
        <w:gridCol w:w="833"/>
        <w:gridCol w:w="1133"/>
      </w:tblGrid>
      <w:tr w14:paraId="366D5F9A">
        <w:tblPrEx>
          <w:tblCellMar>
            <w:top w:w="0" w:type="dxa"/>
            <w:left w:w="108" w:type="dxa"/>
            <w:bottom w:w="0" w:type="dxa"/>
            <w:right w:w="108" w:type="dxa"/>
          </w:tblCellMar>
        </w:tblPrEx>
        <w:tc>
          <w:tcPr>
            <w:tcW w:w="8847" w:type="dxa"/>
            <w:gridSpan w:val="9"/>
            <w:vAlign w:val="center"/>
          </w:tcPr>
          <w:p w14:paraId="075A99B3">
            <w:pPr>
              <w:jc w:val="center"/>
            </w:pPr>
            <w:r>
              <w:rPr>
                <w:rFonts w:ascii="宋体" w:hAnsi="宋体" w:eastAsia="宋体"/>
                <w:sz w:val="24"/>
              </w:rPr>
              <w:t>项目支出绩效自评表</w:t>
            </w:r>
          </w:p>
        </w:tc>
      </w:tr>
      <w:tr w14:paraId="2D36EC9B">
        <w:tblPrEx>
          <w:tblCellMar>
            <w:top w:w="0" w:type="dxa"/>
            <w:left w:w="108" w:type="dxa"/>
            <w:bottom w:w="0" w:type="dxa"/>
            <w:right w:w="108" w:type="dxa"/>
          </w:tblCellMar>
        </w:tblPrEx>
        <w:tc>
          <w:tcPr>
            <w:tcW w:w="8847" w:type="dxa"/>
            <w:gridSpan w:val="9"/>
            <w:vAlign w:val="center"/>
          </w:tcPr>
          <w:p w14:paraId="06F1C321">
            <w:pPr>
              <w:jc w:val="center"/>
            </w:pPr>
            <w:r>
              <w:rPr>
                <w:rFonts w:ascii="宋体" w:hAnsi="宋体" w:eastAsia="宋体"/>
                <w:sz w:val="24"/>
              </w:rPr>
              <w:t>(2024年度)</w:t>
            </w:r>
          </w:p>
        </w:tc>
      </w:tr>
      <w:tr w14:paraId="4F8B95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5E97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D86697">
            <w:pPr>
              <w:jc w:val="center"/>
            </w:pPr>
            <w:r>
              <w:rPr>
                <w:rFonts w:ascii="宋体" w:hAnsi="宋体" w:eastAsia="宋体"/>
                <w:sz w:val="16"/>
              </w:rPr>
              <w:t>差旅费-洛财纪字</w:t>
            </w:r>
            <w:r>
              <w:rPr>
                <w:rFonts w:hint="eastAsia" w:ascii="宋体" w:hAnsi="宋体"/>
                <w:sz w:val="16"/>
                <w:lang w:eastAsia="zh-CN"/>
              </w:rPr>
              <w:t>〔2024〕11号</w:t>
            </w:r>
          </w:p>
        </w:tc>
      </w:tr>
      <w:tr w14:paraId="586E0E9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354DA">
            <w:pPr>
              <w:jc w:val="center"/>
            </w:pPr>
            <w:r>
              <w:rPr>
                <w:rFonts w:ascii="宋体" w:hAnsi="宋体" w:eastAsia="宋体"/>
                <w:sz w:val="16"/>
              </w:rPr>
              <w:t>主管部门</w:t>
            </w:r>
          </w:p>
        </w:tc>
        <w:tc>
          <w:tcPr>
            <w:tcW w:w="31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06BADB">
            <w:pPr>
              <w:jc w:val="center"/>
            </w:pPr>
            <w:r>
              <w:rPr>
                <w:rFonts w:ascii="宋体" w:hAnsi="宋体" w:eastAsia="宋体"/>
                <w:sz w:val="16"/>
              </w:rPr>
              <w:t>洛浦县科学技术局</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77AF6EDD">
            <w:pPr>
              <w:jc w:val="center"/>
            </w:pPr>
            <w:r>
              <w:rPr>
                <w:rFonts w:ascii="宋体" w:hAnsi="宋体" w:eastAsia="宋体"/>
                <w:sz w:val="16"/>
              </w:rPr>
              <w:t>实施单位</w:t>
            </w:r>
          </w:p>
        </w:tc>
        <w:tc>
          <w:tcPr>
            <w:tcW w:w="378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64A8F0">
            <w:pPr>
              <w:jc w:val="center"/>
            </w:pPr>
            <w:r>
              <w:rPr>
                <w:rFonts w:ascii="宋体" w:hAnsi="宋体" w:eastAsia="宋体"/>
                <w:sz w:val="16"/>
              </w:rPr>
              <w:t>洛浦县科学技术局</w:t>
            </w:r>
          </w:p>
        </w:tc>
      </w:tr>
      <w:tr w14:paraId="384E68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50662">
            <w:pPr>
              <w:jc w:val="center"/>
            </w:pPr>
            <w:r>
              <w:rPr>
                <w:rFonts w:ascii="宋体" w:hAnsi="宋体" w:eastAsia="宋体"/>
                <w:sz w:val="16"/>
              </w:rPr>
              <w:t>项目资金 （万元）</w:t>
            </w:r>
          </w:p>
        </w:tc>
        <w:tc>
          <w:tcPr>
            <w:tcW w:w="2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33085">
            <w:pPr>
              <w:jc w:val="center"/>
            </w:pP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487C22EA">
            <w:pPr>
              <w:jc w:val="center"/>
            </w:pPr>
            <w:r>
              <w:rPr>
                <w:rFonts w:ascii="宋体" w:hAnsi="宋体" w:eastAsia="宋体"/>
                <w:sz w:val="16"/>
              </w:rPr>
              <w:t>年初预算数</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6617AA8B">
            <w:pPr>
              <w:jc w:val="center"/>
            </w:pPr>
            <w:r>
              <w:rPr>
                <w:rFonts w:ascii="宋体" w:hAnsi="宋体" w:eastAsia="宋体"/>
                <w:sz w:val="16"/>
              </w:rPr>
              <w:t>全年预算数</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0111D34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E167D">
            <w:pPr>
              <w:jc w:val="center"/>
            </w:pPr>
            <w:r>
              <w:rPr>
                <w:rFonts w:ascii="宋体" w:hAnsi="宋体" w:eastAsia="宋体"/>
                <w:sz w:val="16"/>
              </w:rPr>
              <w:t>分值</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5BEFFA44">
            <w:pPr>
              <w:jc w:val="center"/>
            </w:pPr>
            <w:r>
              <w:rPr>
                <w:rFonts w:ascii="宋体" w:hAnsi="宋体" w:eastAsia="宋体"/>
                <w:sz w:val="16"/>
              </w:rPr>
              <w:t>执行率</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74B37AD8">
            <w:pPr>
              <w:jc w:val="center"/>
            </w:pPr>
            <w:r>
              <w:rPr>
                <w:rFonts w:ascii="宋体" w:hAnsi="宋体" w:eastAsia="宋体"/>
                <w:sz w:val="16"/>
              </w:rPr>
              <w:t>得分</w:t>
            </w:r>
          </w:p>
        </w:tc>
      </w:tr>
      <w:tr w14:paraId="79CE15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262A3B"/>
        </w:tc>
        <w:tc>
          <w:tcPr>
            <w:tcW w:w="2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67F12">
            <w:pPr>
              <w:jc w:val="center"/>
            </w:pPr>
            <w:r>
              <w:rPr>
                <w:rFonts w:ascii="宋体" w:hAnsi="宋体" w:eastAsia="宋体"/>
                <w:sz w:val="16"/>
              </w:rPr>
              <w:t>年度资金总额</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09258463">
            <w:pPr>
              <w:jc w:val="center"/>
            </w:pPr>
            <w:r>
              <w:rPr>
                <w:rFonts w:ascii="宋体" w:hAnsi="宋体" w:eastAsia="宋体"/>
                <w:sz w:val="16"/>
              </w:rPr>
              <w:t>1.00</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40BCB074">
            <w:pPr>
              <w:jc w:val="center"/>
            </w:pPr>
            <w:r>
              <w:rPr>
                <w:rFonts w:ascii="宋体" w:hAnsi="宋体" w:eastAsia="宋体"/>
                <w:sz w:val="16"/>
              </w:rPr>
              <w:t>1.00</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3993418E">
            <w:pPr>
              <w:jc w:val="center"/>
            </w:pPr>
            <w:r>
              <w:rPr>
                <w:rFonts w:ascii="宋体" w:hAnsi="宋体" w:eastAsia="宋体"/>
                <w:sz w:val="16"/>
              </w:rPr>
              <w:t>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58A80">
            <w:pPr>
              <w:jc w:val="center"/>
            </w:pPr>
            <w:r>
              <w:rPr>
                <w:rFonts w:ascii="宋体" w:hAnsi="宋体" w:eastAsia="宋体"/>
                <w:sz w:val="16"/>
              </w:rPr>
              <w:t>10</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0A71FE6D">
            <w:pPr>
              <w:jc w:val="center"/>
            </w:pPr>
            <w:r>
              <w:rPr>
                <w:rFonts w:ascii="宋体" w:hAnsi="宋体" w:eastAsia="宋体"/>
                <w:sz w:val="16"/>
              </w:rPr>
              <w:t xml:space="preserve">95.00% </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50546F76">
            <w:pPr>
              <w:jc w:val="center"/>
            </w:pPr>
            <w:r>
              <w:rPr>
                <w:rFonts w:ascii="宋体" w:hAnsi="宋体" w:eastAsia="宋体"/>
                <w:sz w:val="16"/>
              </w:rPr>
              <w:t>8.75分</w:t>
            </w:r>
          </w:p>
        </w:tc>
      </w:tr>
      <w:tr w14:paraId="2998CE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D8F2AF"/>
        </w:tc>
        <w:tc>
          <w:tcPr>
            <w:tcW w:w="2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64DA5">
            <w:pPr>
              <w:jc w:val="center"/>
            </w:pPr>
            <w:r>
              <w:rPr>
                <w:rFonts w:ascii="宋体" w:hAnsi="宋体" w:eastAsia="宋体"/>
                <w:sz w:val="16"/>
              </w:rPr>
              <w:t>其中：当年财政拨款</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246A16C4">
            <w:pPr>
              <w:jc w:val="center"/>
            </w:pPr>
            <w:r>
              <w:rPr>
                <w:rFonts w:ascii="宋体" w:hAnsi="宋体" w:eastAsia="宋体"/>
                <w:sz w:val="16"/>
              </w:rPr>
              <w:t>1.00</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14A76DB8">
            <w:pPr>
              <w:jc w:val="center"/>
            </w:pPr>
            <w:r>
              <w:rPr>
                <w:rFonts w:ascii="宋体" w:hAnsi="宋体" w:eastAsia="宋体"/>
                <w:sz w:val="16"/>
              </w:rPr>
              <w:t>1.00</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6B8DD262">
            <w:pPr>
              <w:jc w:val="center"/>
            </w:pPr>
            <w:r>
              <w:rPr>
                <w:rFonts w:ascii="宋体" w:hAnsi="宋体" w:eastAsia="宋体"/>
                <w:sz w:val="16"/>
              </w:rPr>
              <w:t>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88340">
            <w:pPr>
              <w:jc w:val="center"/>
            </w:pPr>
            <w:r>
              <w:rPr>
                <w:rFonts w:ascii="宋体" w:hAnsi="宋体" w:eastAsia="宋体"/>
                <w:sz w:val="16"/>
              </w:rPr>
              <w:t>—</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1BB7441B">
            <w:pPr>
              <w:jc w:val="center"/>
            </w:pPr>
            <w:r>
              <w:rPr>
                <w:rFonts w:ascii="宋体" w:hAnsi="宋体" w:eastAsia="宋体"/>
                <w:sz w:val="16"/>
              </w:rPr>
              <w:t>—</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6E1106BD">
            <w:pPr>
              <w:jc w:val="center"/>
            </w:pPr>
            <w:r>
              <w:rPr>
                <w:rFonts w:ascii="宋体" w:hAnsi="宋体" w:eastAsia="宋体"/>
                <w:sz w:val="16"/>
              </w:rPr>
              <w:t>—</w:t>
            </w:r>
          </w:p>
        </w:tc>
      </w:tr>
      <w:tr w14:paraId="33DD16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415D5"/>
        </w:tc>
        <w:tc>
          <w:tcPr>
            <w:tcW w:w="2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4FD10">
            <w:pPr>
              <w:jc w:val="center"/>
            </w:pPr>
            <w:r>
              <w:rPr>
                <w:rFonts w:ascii="宋体" w:hAnsi="宋体" w:eastAsia="宋体"/>
                <w:sz w:val="16"/>
              </w:rPr>
              <w:t xml:space="preserve">      上年结转资金</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5FBFB1DB">
            <w:pPr>
              <w:jc w:val="center"/>
            </w:pPr>
            <w:r>
              <w:rPr>
                <w:rFonts w:ascii="宋体" w:hAnsi="宋体" w:eastAsia="宋体"/>
                <w:sz w:val="16"/>
              </w:rPr>
              <w:t>0.00</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136E8FFC">
            <w:pPr>
              <w:jc w:val="center"/>
            </w:pPr>
            <w:r>
              <w:rPr>
                <w:rFonts w:ascii="宋体" w:hAnsi="宋体" w:eastAsia="宋体"/>
                <w:sz w:val="16"/>
              </w:rPr>
              <w:t>0.00</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3C90FC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3953C">
            <w:pPr>
              <w:jc w:val="center"/>
            </w:pPr>
            <w:r>
              <w:rPr>
                <w:rFonts w:ascii="宋体" w:hAnsi="宋体" w:eastAsia="宋体"/>
                <w:sz w:val="16"/>
              </w:rPr>
              <w:t>—</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2798B74D">
            <w:pPr>
              <w:jc w:val="center"/>
            </w:pPr>
            <w:r>
              <w:rPr>
                <w:rFonts w:ascii="宋体" w:hAnsi="宋体" w:eastAsia="宋体"/>
                <w:sz w:val="16"/>
              </w:rPr>
              <w:t>—</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1D96A3CB">
            <w:pPr>
              <w:jc w:val="center"/>
            </w:pPr>
            <w:r>
              <w:rPr>
                <w:rFonts w:ascii="宋体" w:hAnsi="宋体" w:eastAsia="宋体"/>
                <w:sz w:val="16"/>
              </w:rPr>
              <w:t>—</w:t>
            </w:r>
          </w:p>
        </w:tc>
      </w:tr>
      <w:tr w14:paraId="7FAF28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312AA"/>
        </w:tc>
        <w:tc>
          <w:tcPr>
            <w:tcW w:w="2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A322">
            <w:pPr>
              <w:jc w:val="center"/>
            </w:pPr>
            <w:r>
              <w:rPr>
                <w:rFonts w:ascii="宋体" w:hAnsi="宋体" w:eastAsia="宋体"/>
                <w:sz w:val="16"/>
              </w:rPr>
              <w:t xml:space="preserve">  其他资金</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0B761533">
            <w:pPr>
              <w:jc w:val="center"/>
            </w:pPr>
            <w:r>
              <w:rPr>
                <w:rFonts w:ascii="宋体" w:hAnsi="宋体" w:eastAsia="宋体"/>
                <w:sz w:val="16"/>
              </w:rPr>
              <w:t>0.00</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435E0423">
            <w:pPr>
              <w:jc w:val="center"/>
            </w:pPr>
            <w:r>
              <w:rPr>
                <w:rFonts w:ascii="宋体" w:hAnsi="宋体" w:eastAsia="宋体"/>
                <w:sz w:val="16"/>
              </w:rPr>
              <w:t>0.00</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0BDA57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86091">
            <w:pPr>
              <w:jc w:val="center"/>
            </w:pPr>
            <w:r>
              <w:rPr>
                <w:rFonts w:ascii="宋体" w:hAnsi="宋体" w:eastAsia="宋体"/>
                <w:sz w:val="16"/>
              </w:rPr>
              <w:t>—</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37D142E5">
            <w:pPr>
              <w:jc w:val="center"/>
            </w:pPr>
            <w:r>
              <w:rPr>
                <w:rFonts w:ascii="宋体" w:hAnsi="宋体" w:eastAsia="宋体"/>
                <w:sz w:val="16"/>
              </w:rPr>
              <w:t>—</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52277FE6">
            <w:pPr>
              <w:jc w:val="center"/>
            </w:pPr>
            <w:r>
              <w:rPr>
                <w:rFonts w:ascii="宋体" w:hAnsi="宋体" w:eastAsia="宋体"/>
                <w:sz w:val="16"/>
              </w:rPr>
              <w:t>—</w:t>
            </w:r>
          </w:p>
        </w:tc>
      </w:tr>
      <w:tr w14:paraId="0E582F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5F6C5">
            <w:pPr>
              <w:jc w:val="center"/>
            </w:pPr>
            <w:r>
              <w:rPr>
                <w:rFonts w:ascii="宋体" w:hAnsi="宋体" w:eastAsia="宋体"/>
                <w:sz w:val="16"/>
              </w:rPr>
              <w:t>年度总体目标</w:t>
            </w:r>
          </w:p>
        </w:tc>
        <w:tc>
          <w:tcPr>
            <w:tcW w:w="31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AA825E">
            <w:pPr>
              <w:jc w:val="center"/>
            </w:pPr>
            <w:r>
              <w:rPr>
                <w:rFonts w:ascii="宋体" w:hAnsi="宋体" w:eastAsia="宋体"/>
                <w:sz w:val="16"/>
              </w:rPr>
              <w:t>预期目标</w:t>
            </w:r>
          </w:p>
        </w:tc>
        <w:tc>
          <w:tcPr>
            <w:tcW w:w="467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19AFA2">
            <w:pPr>
              <w:jc w:val="center"/>
            </w:pPr>
            <w:r>
              <w:rPr>
                <w:rFonts w:ascii="宋体" w:hAnsi="宋体" w:eastAsia="宋体"/>
                <w:sz w:val="16"/>
              </w:rPr>
              <w:t>实际完成情况</w:t>
            </w:r>
          </w:p>
        </w:tc>
      </w:tr>
      <w:tr w14:paraId="304428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5E5E8"/>
        </w:tc>
        <w:tc>
          <w:tcPr>
            <w:tcW w:w="31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918530">
            <w:pPr>
              <w:jc w:val="both"/>
            </w:pPr>
            <w:r>
              <w:rPr>
                <w:rFonts w:ascii="宋体" w:hAnsi="宋体" w:eastAsia="宋体"/>
                <w:sz w:val="16"/>
              </w:rPr>
              <w:t>根据文件实施该项目，项目主要内容：保障接车干部的差旅费相关费用按规定报销差旅费，通过项目的实施，有效保障项目单位正常运转。</w:t>
            </w:r>
          </w:p>
        </w:tc>
        <w:tc>
          <w:tcPr>
            <w:tcW w:w="467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6E04A9">
            <w:pPr>
              <w:jc w:val="both"/>
            </w:pPr>
            <w:r>
              <w:rPr>
                <w:rFonts w:hint="eastAsia" w:ascii="宋体" w:hAnsi="宋体"/>
                <w:sz w:val="16"/>
                <w:lang w:eastAsia="zh-CN"/>
              </w:rPr>
              <w:t>截至</w:t>
            </w:r>
            <w:r>
              <w:rPr>
                <w:rFonts w:ascii="宋体" w:hAnsi="宋体" w:eastAsia="宋体"/>
                <w:sz w:val="16"/>
              </w:rPr>
              <w:t>12月31日，根据项目相关要求已完成接车干部3人的差旅费相关费用按规定报销差旅费，通过项目的实施，有效保障项目单位正常运转。</w:t>
            </w:r>
          </w:p>
        </w:tc>
      </w:tr>
      <w:tr w14:paraId="4CE3E4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79B00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F53E4">
            <w:pPr>
              <w:jc w:val="center"/>
            </w:pPr>
            <w:r>
              <w:rPr>
                <w:rFonts w:ascii="宋体" w:hAnsi="宋体" w:eastAsia="宋体"/>
                <w:sz w:val="16"/>
              </w:rPr>
              <w:t>一级指标</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21F9A7E2">
            <w:pPr>
              <w:jc w:val="center"/>
            </w:pPr>
            <w:r>
              <w:rPr>
                <w:rFonts w:ascii="宋体" w:hAnsi="宋体" w:eastAsia="宋体"/>
                <w:sz w:val="16"/>
              </w:rPr>
              <w:t>二级指标</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4723733A">
            <w:pPr>
              <w:jc w:val="center"/>
            </w:pPr>
            <w:r>
              <w:rPr>
                <w:rFonts w:ascii="宋体" w:hAnsi="宋体" w:eastAsia="宋体"/>
                <w:sz w:val="16"/>
              </w:rPr>
              <w:t>三级指标</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41E05FD6">
            <w:pPr>
              <w:jc w:val="center"/>
            </w:pPr>
            <w:r>
              <w:rPr>
                <w:rFonts w:ascii="宋体" w:hAnsi="宋体" w:eastAsia="宋体"/>
                <w:sz w:val="16"/>
              </w:rPr>
              <w:t>年度指标值</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11D92F5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532A9">
            <w:pPr>
              <w:jc w:val="center"/>
            </w:pPr>
            <w:r>
              <w:rPr>
                <w:rFonts w:ascii="宋体" w:hAnsi="宋体" w:eastAsia="宋体"/>
                <w:sz w:val="16"/>
              </w:rPr>
              <w:t>分值</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0B2285A8">
            <w:pPr>
              <w:jc w:val="center"/>
            </w:pPr>
            <w:r>
              <w:rPr>
                <w:rFonts w:ascii="宋体" w:hAnsi="宋体" w:eastAsia="宋体"/>
                <w:sz w:val="16"/>
              </w:rPr>
              <w:t>得分</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30F28F2D">
            <w:pPr>
              <w:jc w:val="center"/>
            </w:pPr>
            <w:r>
              <w:rPr>
                <w:rFonts w:ascii="宋体" w:hAnsi="宋体" w:eastAsia="宋体"/>
                <w:sz w:val="16"/>
              </w:rPr>
              <w:t>偏差原因分析及改进措施</w:t>
            </w:r>
          </w:p>
        </w:tc>
      </w:tr>
      <w:tr w14:paraId="1D06BC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B3ED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B56E8">
            <w:pPr>
              <w:jc w:val="center"/>
            </w:pPr>
            <w:r>
              <w:rPr>
                <w:rFonts w:ascii="宋体" w:hAnsi="宋体" w:eastAsia="宋体"/>
                <w:sz w:val="16"/>
              </w:rPr>
              <w:t>产出指标</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5D3079C4">
            <w:pPr>
              <w:jc w:val="center"/>
            </w:pPr>
            <w:r>
              <w:rPr>
                <w:rFonts w:ascii="宋体" w:hAnsi="宋体" w:eastAsia="宋体"/>
                <w:sz w:val="16"/>
              </w:rPr>
              <w:t>数量指标</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1C0B1C6D">
            <w:pPr>
              <w:jc w:val="center"/>
            </w:pPr>
            <w:r>
              <w:rPr>
                <w:rFonts w:ascii="宋体" w:hAnsi="宋体" w:eastAsia="宋体"/>
                <w:sz w:val="16"/>
              </w:rPr>
              <w:t>涉及干部人数</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760B3909">
            <w:pPr>
              <w:jc w:val="center"/>
            </w:pPr>
            <w:r>
              <w:rPr>
                <w:rFonts w:ascii="宋体" w:hAnsi="宋体" w:eastAsia="宋体"/>
                <w:sz w:val="16"/>
              </w:rPr>
              <w:t>=3个</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48E0AE89">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CB92A">
            <w:pPr>
              <w:jc w:val="center"/>
            </w:pPr>
            <w:r>
              <w:rPr>
                <w:rFonts w:ascii="宋体" w:hAnsi="宋体" w:eastAsia="宋体"/>
                <w:sz w:val="16"/>
              </w:rPr>
              <w:t>10</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5A839B7D">
            <w:pPr>
              <w:jc w:val="center"/>
            </w:pPr>
            <w:r>
              <w:rPr>
                <w:rFonts w:ascii="宋体" w:hAnsi="宋体" w:eastAsia="宋体"/>
                <w:sz w:val="16"/>
              </w:rPr>
              <w:t>10</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7A6190B0">
            <w:pPr>
              <w:jc w:val="center"/>
            </w:pPr>
          </w:p>
        </w:tc>
      </w:tr>
      <w:tr w14:paraId="6F7309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0C8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9A301A"/>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00BD5D4B">
            <w:pPr>
              <w:jc w:val="center"/>
            </w:pPr>
            <w:r>
              <w:rPr>
                <w:rFonts w:ascii="宋体" w:hAnsi="宋体" w:eastAsia="宋体"/>
                <w:sz w:val="16"/>
              </w:rPr>
              <w:t>质量指标</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30D31204">
            <w:pPr>
              <w:jc w:val="center"/>
            </w:pPr>
            <w:r>
              <w:rPr>
                <w:rFonts w:ascii="宋体" w:hAnsi="宋体" w:eastAsia="宋体"/>
                <w:sz w:val="16"/>
              </w:rPr>
              <w:t>资金使用合规率</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6B77BF84">
            <w:pPr>
              <w:jc w:val="center"/>
            </w:pPr>
            <w:r>
              <w:rPr>
                <w:rFonts w:ascii="宋体" w:hAnsi="宋体" w:eastAsia="宋体"/>
                <w:sz w:val="16"/>
              </w:rPr>
              <w:t>=100%</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6654C3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F5447">
            <w:pPr>
              <w:jc w:val="center"/>
            </w:pPr>
            <w:r>
              <w:rPr>
                <w:rFonts w:ascii="宋体" w:hAnsi="宋体" w:eastAsia="宋体"/>
                <w:sz w:val="16"/>
              </w:rPr>
              <w:t>10</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4CD48C21">
            <w:pPr>
              <w:jc w:val="center"/>
            </w:pPr>
            <w:r>
              <w:rPr>
                <w:rFonts w:ascii="宋体" w:hAnsi="宋体" w:eastAsia="宋体"/>
                <w:sz w:val="16"/>
              </w:rPr>
              <w:t>10</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271AE817">
            <w:pPr>
              <w:jc w:val="center"/>
            </w:pPr>
          </w:p>
        </w:tc>
      </w:tr>
      <w:tr w14:paraId="255AE4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B4AD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8C48F"/>
        </w:tc>
        <w:tc>
          <w:tcPr>
            <w:tcW w:w="125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1A849">
            <w:pPr>
              <w:jc w:val="center"/>
            </w:pPr>
            <w:r>
              <w:rPr>
                <w:rFonts w:ascii="宋体" w:hAnsi="宋体" w:eastAsia="宋体"/>
                <w:sz w:val="16"/>
              </w:rPr>
              <w:t>时效指标</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1549BC1A">
            <w:pPr>
              <w:jc w:val="center"/>
            </w:pPr>
            <w:r>
              <w:rPr>
                <w:rFonts w:ascii="宋体" w:hAnsi="宋体" w:eastAsia="宋体"/>
                <w:sz w:val="16"/>
              </w:rPr>
              <w:t>资金支付及时率</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3BB4C740">
            <w:pPr>
              <w:jc w:val="center"/>
            </w:pPr>
            <w:r>
              <w:rPr>
                <w:rFonts w:ascii="宋体" w:hAnsi="宋体" w:eastAsia="宋体"/>
                <w:sz w:val="16"/>
              </w:rPr>
              <w:t>=100%</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4C4090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45836">
            <w:pPr>
              <w:jc w:val="center"/>
            </w:pPr>
            <w:r>
              <w:rPr>
                <w:rFonts w:ascii="宋体" w:hAnsi="宋体" w:eastAsia="宋体"/>
                <w:sz w:val="16"/>
              </w:rPr>
              <w:t>10</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723919A1">
            <w:pPr>
              <w:jc w:val="center"/>
            </w:pPr>
            <w:r>
              <w:rPr>
                <w:rFonts w:ascii="宋体" w:hAnsi="宋体" w:eastAsia="宋体"/>
                <w:sz w:val="16"/>
              </w:rPr>
              <w:t>10</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274EBE46">
            <w:pPr>
              <w:jc w:val="center"/>
            </w:pPr>
          </w:p>
        </w:tc>
      </w:tr>
      <w:tr w14:paraId="31B0A7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E372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784F3"/>
        </w:tc>
        <w:tc>
          <w:tcPr>
            <w:tcW w:w="1256" w:type="dxa"/>
            <w:vMerge w:val="continue"/>
            <w:tcBorders>
              <w:top w:val="single" w:color="auto" w:sz="10" w:space="0"/>
              <w:left w:val="single" w:color="auto" w:sz="10" w:space="0"/>
              <w:bottom w:val="single" w:color="auto" w:sz="10" w:space="0"/>
              <w:right w:val="single" w:color="auto" w:sz="10" w:space="0"/>
              <w:insideV w:val="single" w:sz="10" w:space="0"/>
            </w:tcBorders>
          </w:tcPr>
          <w:p w14:paraId="27FECD39"/>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2A6B106E">
            <w:pPr>
              <w:jc w:val="center"/>
            </w:pPr>
            <w:r>
              <w:rPr>
                <w:rFonts w:ascii="宋体" w:hAnsi="宋体" w:eastAsia="宋体"/>
                <w:sz w:val="16"/>
              </w:rPr>
              <w:t>项目完成时间</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7D70ADAB">
            <w:pPr>
              <w:jc w:val="center"/>
            </w:pPr>
            <w:r>
              <w:rPr>
                <w:rFonts w:ascii="宋体" w:hAnsi="宋体" w:eastAsia="宋体"/>
                <w:sz w:val="16"/>
              </w:rPr>
              <w:t>2024年12月31日</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7DC0CFF3">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6A534">
            <w:pPr>
              <w:jc w:val="center"/>
            </w:pPr>
            <w:r>
              <w:rPr>
                <w:rFonts w:ascii="宋体" w:hAnsi="宋体" w:eastAsia="宋体"/>
                <w:sz w:val="16"/>
              </w:rPr>
              <w:t>10</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027EEB34">
            <w:pPr>
              <w:jc w:val="center"/>
            </w:pPr>
            <w:r>
              <w:rPr>
                <w:rFonts w:ascii="宋体" w:hAnsi="宋体" w:eastAsia="宋体"/>
                <w:sz w:val="16"/>
              </w:rPr>
              <w:t>10</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3CA0E041">
            <w:pPr>
              <w:jc w:val="center"/>
            </w:pPr>
          </w:p>
        </w:tc>
      </w:tr>
      <w:tr w14:paraId="533248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902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97687">
            <w:pPr>
              <w:jc w:val="center"/>
            </w:pPr>
            <w:r>
              <w:rPr>
                <w:rFonts w:ascii="宋体" w:hAnsi="宋体" w:eastAsia="宋体"/>
                <w:sz w:val="16"/>
              </w:rPr>
              <w:t>成本指标</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7D8E620D">
            <w:pPr>
              <w:jc w:val="center"/>
            </w:pPr>
            <w:r>
              <w:rPr>
                <w:rFonts w:ascii="宋体" w:hAnsi="宋体" w:eastAsia="宋体"/>
                <w:sz w:val="16"/>
              </w:rPr>
              <w:t>经济成本指标</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77F4ED7B">
            <w:pPr>
              <w:jc w:val="center"/>
            </w:pPr>
            <w:r>
              <w:rPr>
                <w:rFonts w:ascii="宋体" w:hAnsi="宋体" w:eastAsia="宋体"/>
                <w:sz w:val="16"/>
              </w:rPr>
              <w:t>干部出差费</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31D39E04">
            <w:pPr>
              <w:jc w:val="center"/>
            </w:pPr>
            <w:r>
              <w:rPr>
                <w:rFonts w:ascii="宋体" w:hAnsi="宋体" w:eastAsia="宋体"/>
                <w:sz w:val="16"/>
              </w:rPr>
              <w:t>&lt;=1万元</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569F3ABE">
            <w:pPr>
              <w:jc w:val="center"/>
            </w:pPr>
            <w:r>
              <w:rPr>
                <w:rFonts w:ascii="宋体" w:hAnsi="宋体" w:eastAsia="宋体"/>
                <w:sz w:val="16"/>
              </w:rPr>
              <w:t>=0.95万元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73FA7">
            <w:pPr>
              <w:jc w:val="center"/>
            </w:pPr>
            <w:r>
              <w:rPr>
                <w:rFonts w:ascii="宋体" w:hAnsi="宋体" w:eastAsia="宋体"/>
                <w:sz w:val="16"/>
              </w:rPr>
              <w:t>20</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2B497FB2">
            <w:pPr>
              <w:jc w:val="center"/>
            </w:pPr>
            <w:r>
              <w:rPr>
                <w:rFonts w:ascii="宋体" w:hAnsi="宋体" w:eastAsia="宋体"/>
                <w:sz w:val="16"/>
              </w:rPr>
              <w:t>17.5</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2A3FDE4A">
            <w:pPr>
              <w:jc w:val="center"/>
            </w:pPr>
            <w:r>
              <w:rPr>
                <w:rFonts w:ascii="宋体" w:hAnsi="宋体" w:eastAsia="宋体"/>
                <w:sz w:val="16"/>
              </w:rPr>
              <w:t>偏差原因：剩余资金为结余资金。改进措施：精准核算，做好预算编制工作。</w:t>
            </w:r>
          </w:p>
        </w:tc>
      </w:tr>
      <w:tr w14:paraId="0B585E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9D4C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97DC7">
            <w:pPr>
              <w:jc w:val="center"/>
            </w:pPr>
            <w:r>
              <w:rPr>
                <w:rFonts w:ascii="宋体" w:hAnsi="宋体" w:eastAsia="宋体"/>
                <w:sz w:val="16"/>
              </w:rPr>
              <w:t>效益指标</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2C3506A3">
            <w:pPr>
              <w:jc w:val="center"/>
            </w:pPr>
            <w:r>
              <w:rPr>
                <w:rFonts w:ascii="宋体" w:hAnsi="宋体" w:eastAsia="宋体"/>
                <w:sz w:val="16"/>
              </w:rPr>
              <w:t>社会效益指标</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5490C383">
            <w:pPr>
              <w:jc w:val="center"/>
            </w:pPr>
            <w:r>
              <w:rPr>
                <w:rFonts w:ascii="宋体" w:hAnsi="宋体" w:eastAsia="宋体"/>
                <w:sz w:val="16"/>
              </w:rPr>
              <w:t>社会效益指标</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505C476C">
            <w:pPr>
              <w:jc w:val="center"/>
            </w:pPr>
            <w:r>
              <w:rPr>
                <w:rFonts w:ascii="宋体" w:hAnsi="宋体" w:eastAsia="宋体"/>
                <w:sz w:val="16"/>
              </w:rPr>
              <w:t>有效提高</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0E390CE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AE522">
            <w:pPr>
              <w:jc w:val="center"/>
            </w:pPr>
            <w:r>
              <w:rPr>
                <w:rFonts w:ascii="宋体" w:hAnsi="宋体" w:eastAsia="宋体"/>
                <w:sz w:val="16"/>
              </w:rPr>
              <w:t>20</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1F5EE898">
            <w:pPr>
              <w:jc w:val="center"/>
            </w:pPr>
            <w:r>
              <w:rPr>
                <w:rFonts w:ascii="宋体" w:hAnsi="宋体" w:eastAsia="宋体"/>
                <w:sz w:val="16"/>
              </w:rPr>
              <w:t>20</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741BCE77">
            <w:pPr>
              <w:jc w:val="center"/>
            </w:pPr>
          </w:p>
        </w:tc>
      </w:tr>
      <w:tr w14:paraId="1662B6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B273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12993">
            <w:pPr>
              <w:jc w:val="center"/>
            </w:pPr>
            <w:r>
              <w:rPr>
                <w:rFonts w:ascii="宋体" w:hAnsi="宋体" w:eastAsia="宋体"/>
                <w:sz w:val="16"/>
              </w:rPr>
              <w:t>满意度指标</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72B01EC8">
            <w:pPr>
              <w:jc w:val="center"/>
            </w:pPr>
            <w:r>
              <w:rPr>
                <w:rFonts w:ascii="宋体" w:hAnsi="宋体" w:eastAsia="宋体"/>
                <w:sz w:val="16"/>
              </w:rPr>
              <w:t>满意度指标</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2BB11096">
            <w:pPr>
              <w:jc w:val="center"/>
            </w:pPr>
            <w:r>
              <w:rPr>
                <w:rFonts w:ascii="宋体" w:hAnsi="宋体" w:eastAsia="宋体"/>
                <w:sz w:val="16"/>
              </w:rPr>
              <w:t>受益群众满意度</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6AB5240C">
            <w:pPr>
              <w:jc w:val="center"/>
            </w:pPr>
            <w:r>
              <w:rPr>
                <w:rFonts w:ascii="宋体" w:hAnsi="宋体" w:eastAsia="宋体"/>
                <w:sz w:val="16"/>
              </w:rPr>
              <w:t>&gt;=95%</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34776D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AAD6B">
            <w:pPr>
              <w:jc w:val="center"/>
            </w:pPr>
            <w:r>
              <w:rPr>
                <w:rFonts w:ascii="宋体" w:hAnsi="宋体" w:eastAsia="宋体"/>
                <w:sz w:val="16"/>
              </w:rPr>
              <w:t>10</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1505C7EC">
            <w:pPr>
              <w:jc w:val="center"/>
            </w:pPr>
            <w:r>
              <w:rPr>
                <w:rFonts w:ascii="宋体" w:hAnsi="宋体" w:eastAsia="宋体"/>
                <w:sz w:val="16"/>
              </w:rPr>
              <w:t>10</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0EA1365E">
            <w:pPr>
              <w:jc w:val="center"/>
            </w:pPr>
          </w:p>
        </w:tc>
      </w:tr>
      <w:tr w14:paraId="44E1DFA0">
        <w:tblPrEx>
          <w:tblCellMar>
            <w:top w:w="0" w:type="dxa"/>
            <w:left w:w="108" w:type="dxa"/>
            <w:bottom w:w="0" w:type="dxa"/>
            <w:right w:w="108" w:type="dxa"/>
          </w:tblCellMar>
        </w:tblPrEx>
        <w:tc>
          <w:tcPr>
            <w:tcW w:w="506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D537F7">
            <w:pPr>
              <w:jc w:val="center"/>
            </w:pPr>
            <w:r>
              <w:rPr>
                <w:rFonts w:ascii="宋体" w:hAnsi="宋体" w:eastAsia="宋体"/>
                <w:sz w:val="16"/>
              </w:rPr>
              <w:t>总分</w:t>
            </w:r>
          </w:p>
        </w:tc>
        <w:tc>
          <w:tcPr>
            <w:tcW w:w="834" w:type="dxa"/>
            <w:tcBorders>
              <w:top w:val="single" w:color="auto" w:sz="10" w:space="0"/>
              <w:left w:val="single" w:color="auto" w:sz="10" w:space="0"/>
              <w:bottom w:val="single" w:color="auto" w:sz="10" w:space="0"/>
              <w:right w:val="single" w:color="auto" w:sz="10" w:space="0"/>
              <w:insideV w:val="single" w:sz="10" w:space="0"/>
            </w:tcBorders>
          </w:tcPr>
          <w:p w14:paraId="72F4A0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5EFD0">
            <w:pPr>
              <w:jc w:val="center"/>
            </w:pPr>
            <w:r>
              <w:rPr>
                <w:rFonts w:ascii="宋体" w:hAnsi="宋体" w:eastAsia="宋体"/>
                <w:sz w:val="16"/>
              </w:rPr>
              <w:t>100</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73FA9945">
            <w:pPr>
              <w:jc w:val="center"/>
            </w:pPr>
            <w:r>
              <w:rPr>
                <w:rFonts w:ascii="宋体" w:hAnsi="宋体" w:eastAsia="宋体"/>
                <w:sz w:val="16"/>
              </w:rPr>
              <w:t>96.25分</w:t>
            </w:r>
          </w:p>
        </w:tc>
        <w:tc>
          <w:tcPr>
            <w:tcW w:w="1133" w:type="dxa"/>
            <w:tcBorders>
              <w:top w:val="single" w:color="auto" w:sz="10" w:space="0"/>
              <w:left w:val="single" w:color="auto" w:sz="10" w:space="0"/>
              <w:bottom w:val="single" w:color="auto" w:sz="10" w:space="0"/>
              <w:right w:val="single" w:color="auto" w:sz="10" w:space="0"/>
              <w:insideV w:val="single" w:sz="10" w:space="0"/>
            </w:tcBorders>
          </w:tcPr>
          <w:p w14:paraId="27832BF1"/>
        </w:tc>
      </w:tr>
    </w:tbl>
    <w:p w14:paraId="126637D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FB8B253">
        <w:tblPrEx>
          <w:tblCellMar>
            <w:top w:w="0" w:type="dxa"/>
            <w:left w:w="108" w:type="dxa"/>
            <w:bottom w:w="0" w:type="dxa"/>
            <w:right w:w="108" w:type="dxa"/>
          </w:tblCellMar>
        </w:tblPrEx>
        <w:tc>
          <w:tcPr>
            <w:tcW w:w="8847" w:type="dxa"/>
            <w:gridSpan w:val="9"/>
            <w:vAlign w:val="center"/>
          </w:tcPr>
          <w:p w14:paraId="4F549F43">
            <w:pPr>
              <w:jc w:val="center"/>
            </w:pPr>
            <w:r>
              <w:rPr>
                <w:rFonts w:ascii="宋体" w:hAnsi="宋体" w:eastAsia="宋体"/>
                <w:sz w:val="24"/>
              </w:rPr>
              <w:t>项目支出绩效自评表</w:t>
            </w:r>
          </w:p>
        </w:tc>
      </w:tr>
      <w:tr w14:paraId="4FAEF0DC">
        <w:tblPrEx>
          <w:tblCellMar>
            <w:top w:w="0" w:type="dxa"/>
            <w:left w:w="108" w:type="dxa"/>
            <w:bottom w:w="0" w:type="dxa"/>
            <w:right w:w="108" w:type="dxa"/>
          </w:tblCellMar>
        </w:tblPrEx>
        <w:tc>
          <w:tcPr>
            <w:tcW w:w="8847" w:type="dxa"/>
            <w:gridSpan w:val="9"/>
            <w:vAlign w:val="center"/>
          </w:tcPr>
          <w:p w14:paraId="5F83D4B9">
            <w:pPr>
              <w:jc w:val="center"/>
            </w:pPr>
            <w:r>
              <w:rPr>
                <w:rFonts w:ascii="宋体" w:hAnsi="宋体" w:eastAsia="宋体"/>
                <w:sz w:val="24"/>
              </w:rPr>
              <w:t>(2024年度)</w:t>
            </w:r>
          </w:p>
        </w:tc>
      </w:tr>
      <w:tr w14:paraId="6CB60B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6545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6A6D572">
            <w:pPr>
              <w:jc w:val="center"/>
            </w:pPr>
            <w:r>
              <w:rPr>
                <w:rFonts w:ascii="宋体" w:hAnsi="宋体" w:eastAsia="宋体"/>
                <w:sz w:val="16"/>
              </w:rPr>
              <w:t>车辆购置增值税-洛财纪字</w:t>
            </w:r>
            <w:r>
              <w:rPr>
                <w:rFonts w:hint="eastAsia" w:ascii="宋体" w:hAnsi="宋体"/>
                <w:sz w:val="16"/>
                <w:lang w:eastAsia="zh-CN"/>
              </w:rPr>
              <w:t>〔2024〕6号</w:t>
            </w:r>
          </w:p>
        </w:tc>
      </w:tr>
      <w:tr w14:paraId="7ED608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364F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90A15E">
            <w:pPr>
              <w:jc w:val="center"/>
            </w:pPr>
            <w:r>
              <w:rPr>
                <w:rFonts w:ascii="宋体" w:hAnsi="宋体" w:eastAsia="宋体"/>
                <w:sz w:val="16"/>
              </w:rPr>
              <w:t>洛浦县科学技术局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7F1C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E62055">
            <w:pPr>
              <w:jc w:val="center"/>
            </w:pPr>
            <w:r>
              <w:rPr>
                <w:rFonts w:ascii="宋体" w:hAnsi="宋体" w:eastAsia="宋体"/>
                <w:sz w:val="16"/>
              </w:rPr>
              <w:t>洛浦县科学技术局</w:t>
            </w:r>
          </w:p>
        </w:tc>
      </w:tr>
      <w:tr w14:paraId="1B787E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74B2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B5A7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C2E6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F1DC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8704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7854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4BFE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3F9B8">
            <w:pPr>
              <w:jc w:val="center"/>
            </w:pPr>
            <w:r>
              <w:rPr>
                <w:rFonts w:ascii="宋体" w:hAnsi="宋体" w:eastAsia="宋体"/>
                <w:sz w:val="16"/>
              </w:rPr>
              <w:t>得分</w:t>
            </w:r>
          </w:p>
        </w:tc>
      </w:tr>
      <w:tr w14:paraId="10F926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FF6C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14CF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D5E53">
            <w:pPr>
              <w:jc w:val="center"/>
            </w:pPr>
            <w:r>
              <w:rPr>
                <w:rFonts w:ascii="宋体" w:hAnsi="宋体" w:eastAsia="宋体"/>
                <w:sz w:val="16"/>
              </w:rPr>
              <w:t>4.08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913E2">
            <w:pPr>
              <w:jc w:val="center"/>
            </w:pPr>
            <w:r>
              <w:rPr>
                <w:rFonts w:ascii="宋体" w:hAnsi="宋体" w:eastAsia="宋体"/>
                <w:sz w:val="16"/>
              </w:rPr>
              <w:t>4.08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7FA65">
            <w:pPr>
              <w:jc w:val="center"/>
            </w:pPr>
            <w:r>
              <w:rPr>
                <w:rFonts w:ascii="宋体" w:hAnsi="宋体" w:eastAsia="宋体"/>
                <w:sz w:val="16"/>
              </w:rPr>
              <w:t>4.08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E63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5F8E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1916E">
            <w:pPr>
              <w:jc w:val="center"/>
            </w:pPr>
            <w:r>
              <w:rPr>
                <w:rFonts w:ascii="宋体" w:hAnsi="宋体" w:eastAsia="宋体"/>
                <w:sz w:val="16"/>
              </w:rPr>
              <w:t>10.00分</w:t>
            </w:r>
          </w:p>
        </w:tc>
      </w:tr>
      <w:tr w14:paraId="417B71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4E3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9847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A5BD2">
            <w:pPr>
              <w:jc w:val="center"/>
            </w:pPr>
            <w:r>
              <w:rPr>
                <w:rFonts w:ascii="宋体" w:hAnsi="宋体" w:eastAsia="宋体"/>
                <w:sz w:val="16"/>
              </w:rPr>
              <w:t>4.08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70972">
            <w:pPr>
              <w:jc w:val="center"/>
            </w:pPr>
            <w:r>
              <w:rPr>
                <w:rFonts w:ascii="宋体" w:hAnsi="宋体" w:eastAsia="宋体"/>
                <w:sz w:val="16"/>
              </w:rPr>
              <w:t>4.08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F5B69">
            <w:pPr>
              <w:jc w:val="center"/>
            </w:pPr>
            <w:r>
              <w:rPr>
                <w:rFonts w:ascii="宋体" w:hAnsi="宋体" w:eastAsia="宋体"/>
                <w:sz w:val="16"/>
              </w:rPr>
              <w:t>4.08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65A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9D5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20022">
            <w:pPr>
              <w:jc w:val="center"/>
            </w:pPr>
            <w:r>
              <w:rPr>
                <w:rFonts w:ascii="宋体" w:hAnsi="宋体" w:eastAsia="宋体"/>
                <w:sz w:val="16"/>
              </w:rPr>
              <w:t>—</w:t>
            </w:r>
          </w:p>
        </w:tc>
      </w:tr>
      <w:tr w14:paraId="41C608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EBE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BE3D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745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879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573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F64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96A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6B8BC">
            <w:pPr>
              <w:jc w:val="center"/>
            </w:pPr>
            <w:r>
              <w:rPr>
                <w:rFonts w:ascii="宋体" w:hAnsi="宋体" w:eastAsia="宋体"/>
                <w:sz w:val="16"/>
              </w:rPr>
              <w:t>—</w:t>
            </w:r>
          </w:p>
        </w:tc>
      </w:tr>
      <w:tr w14:paraId="58FB0A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87B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9D16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9BD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049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EB7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4F7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E34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6EA10">
            <w:pPr>
              <w:jc w:val="center"/>
            </w:pPr>
            <w:r>
              <w:rPr>
                <w:rFonts w:ascii="宋体" w:hAnsi="宋体" w:eastAsia="宋体"/>
                <w:sz w:val="16"/>
              </w:rPr>
              <w:t>—</w:t>
            </w:r>
          </w:p>
        </w:tc>
      </w:tr>
      <w:tr w14:paraId="465C92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AAE7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22102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8C98B5">
            <w:pPr>
              <w:jc w:val="center"/>
            </w:pPr>
            <w:r>
              <w:rPr>
                <w:rFonts w:ascii="宋体" w:hAnsi="宋体" w:eastAsia="宋体"/>
                <w:sz w:val="16"/>
              </w:rPr>
              <w:t>实际完成情况</w:t>
            </w:r>
          </w:p>
        </w:tc>
      </w:tr>
      <w:tr w14:paraId="25517C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4DC9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0B9747">
            <w:pPr>
              <w:jc w:val="both"/>
            </w:pPr>
            <w:r>
              <w:rPr>
                <w:rFonts w:ascii="宋体" w:hAnsi="宋体" w:eastAsia="宋体"/>
                <w:sz w:val="16"/>
              </w:rPr>
              <w:t>根据文件实施该项目，项目主要内容：保障1辆车的正常运转。通过项目的实施，有效保障项目单位正常运转。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4124EE">
            <w:pPr>
              <w:jc w:val="both"/>
            </w:pPr>
            <w:r>
              <w:rPr>
                <w:rFonts w:ascii="宋体" w:hAnsi="宋体" w:eastAsia="宋体"/>
                <w:sz w:val="16"/>
              </w:rPr>
              <w:t>已完成：保障1辆车的正常运转，通过项目的实施，有效保障项目单位正常运转。</w:t>
            </w:r>
          </w:p>
        </w:tc>
      </w:tr>
      <w:tr w14:paraId="115B44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03B60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FC5B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44D0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2860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B843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826F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D21F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72D1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B8EFF">
            <w:pPr>
              <w:jc w:val="center"/>
            </w:pPr>
            <w:r>
              <w:rPr>
                <w:rFonts w:ascii="宋体" w:hAnsi="宋体" w:eastAsia="宋体"/>
                <w:sz w:val="16"/>
              </w:rPr>
              <w:t>偏差原因分析及改进措施</w:t>
            </w:r>
          </w:p>
        </w:tc>
      </w:tr>
      <w:tr w14:paraId="59BE6D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4017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D564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DA54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564F3">
            <w:pPr>
              <w:jc w:val="center"/>
            </w:pPr>
            <w:r>
              <w:rPr>
                <w:rFonts w:ascii="宋体" w:hAnsi="宋体" w:eastAsia="宋体"/>
                <w:sz w:val="16"/>
              </w:rPr>
              <w:t>保障车辆个数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62FEC">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2733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48C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1E2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FE574">
            <w:pPr>
              <w:jc w:val="center"/>
            </w:pPr>
          </w:p>
        </w:tc>
      </w:tr>
      <w:tr w14:paraId="06521C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1E2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D06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9218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DD18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D6D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8BB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F84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648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E01CA">
            <w:pPr>
              <w:jc w:val="center"/>
            </w:pPr>
          </w:p>
        </w:tc>
      </w:tr>
      <w:tr w14:paraId="2E4B47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006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112E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06EB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80E4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890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54A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907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9E8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45064">
            <w:pPr>
              <w:jc w:val="center"/>
            </w:pPr>
          </w:p>
        </w:tc>
      </w:tr>
      <w:tr w14:paraId="536E28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398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A72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E2E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2222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E8F5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C6DD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115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55D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E5655">
            <w:pPr>
              <w:jc w:val="center"/>
            </w:pPr>
          </w:p>
        </w:tc>
      </w:tr>
      <w:tr w14:paraId="45BB18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ACC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DC69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EE49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C7C75">
            <w:pPr>
              <w:jc w:val="center"/>
            </w:pPr>
            <w:r>
              <w:rPr>
                <w:rFonts w:ascii="宋体" w:hAnsi="宋体" w:eastAsia="宋体"/>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B2F0C">
            <w:pPr>
              <w:jc w:val="center"/>
            </w:pPr>
            <w:r>
              <w:rPr>
                <w:rFonts w:ascii="宋体" w:hAnsi="宋体" w:eastAsia="宋体"/>
                <w:sz w:val="16"/>
              </w:rPr>
              <w:t>&lt;=4.08万元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A1DB1">
            <w:pPr>
              <w:jc w:val="center"/>
            </w:pPr>
            <w:r>
              <w:rPr>
                <w:rFonts w:ascii="宋体" w:hAnsi="宋体" w:eastAsia="宋体"/>
                <w:sz w:val="16"/>
              </w:rPr>
              <w:t>=4.08万元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53D9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7286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9F646">
            <w:pPr>
              <w:jc w:val="center"/>
            </w:pPr>
          </w:p>
        </w:tc>
      </w:tr>
      <w:tr w14:paraId="7E29C0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3896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09C2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62A7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80856">
            <w:pPr>
              <w:jc w:val="center"/>
            </w:pPr>
            <w:r>
              <w:rPr>
                <w:rFonts w:ascii="宋体" w:hAnsi="宋体" w:eastAsia="宋体"/>
                <w:sz w:val="16"/>
              </w:rPr>
              <w:t>保障项目单位正常运转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C196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4963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D0E6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C96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806E8">
            <w:pPr>
              <w:jc w:val="center"/>
            </w:pPr>
          </w:p>
        </w:tc>
      </w:tr>
      <w:tr w14:paraId="5CE421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041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2EDB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C107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6C338">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ACD9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966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97E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3C0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DAEA6">
            <w:pPr>
              <w:jc w:val="center"/>
            </w:pPr>
          </w:p>
        </w:tc>
      </w:tr>
      <w:tr w14:paraId="16611CD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19CBE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2881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F52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4A27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4F61EA"/>
        </w:tc>
      </w:tr>
    </w:tbl>
    <w:p w14:paraId="5855236B">
      <w:r>
        <w:br w:type="page"/>
      </w:r>
    </w:p>
    <w:p w14:paraId="6601CDE8">
      <w:pPr>
        <w:spacing w:line="640" w:lineRule="exact"/>
        <w:ind w:firstLine="640"/>
        <w:jc w:val="both"/>
        <w:outlineLvl w:val="2"/>
      </w:pPr>
      <w:r>
        <w:rPr>
          <w:rFonts w:ascii="黑体" w:hAnsi="黑体" w:eastAsia="黑体"/>
          <w:sz w:val="32"/>
        </w:rPr>
        <w:t>十二、其他需说明的事项</w:t>
      </w:r>
    </w:p>
    <w:p w14:paraId="160EE9D8">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2DCFA5DB">
      <w:pPr>
        <w:spacing w:line="580" w:lineRule="exact"/>
        <w:ind w:firstLine="640"/>
        <w:jc w:val="both"/>
      </w:pPr>
      <w:r>
        <w:rPr>
          <w:rFonts w:ascii="仿宋_GB2312" w:hAnsi="仿宋_GB2312" w:eastAsia="仿宋_GB2312"/>
          <w:b w:val="0"/>
          <w:sz w:val="32"/>
        </w:rPr>
        <w:t>本年本单位SM项目1个，全年预算数3.83万元，全年执行数3.83万元。</w:t>
      </w:r>
    </w:p>
    <w:p w14:paraId="185D321D">
      <w:r>
        <w:br w:type="page"/>
      </w:r>
    </w:p>
    <w:p w14:paraId="52CE9993">
      <w:pPr>
        <w:spacing w:line="240" w:lineRule="auto"/>
        <w:jc w:val="center"/>
        <w:outlineLvl w:val="1"/>
      </w:pPr>
      <w:r>
        <w:rPr>
          <w:rFonts w:ascii="黑体" w:hAnsi="黑体" w:eastAsia="黑体"/>
          <w:sz w:val="32"/>
        </w:rPr>
        <w:t>第三部分 专业名词解释</w:t>
      </w:r>
    </w:p>
    <w:p w14:paraId="775D19D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2D197C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6D6E06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181BA8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D3F2F4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8E22B5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ADF1C3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425F0F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74744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61FDF7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3B6733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25CD93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755B28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5DA643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96E79B5">
      <w:r>
        <w:br w:type="page"/>
      </w:r>
    </w:p>
    <w:p w14:paraId="51ECC10F">
      <w:pPr>
        <w:spacing w:line="240" w:lineRule="auto"/>
        <w:jc w:val="center"/>
        <w:outlineLvl w:val="1"/>
      </w:pPr>
      <w:r>
        <w:rPr>
          <w:rFonts w:ascii="黑体" w:hAnsi="黑体" w:eastAsia="黑体"/>
          <w:sz w:val="32"/>
        </w:rPr>
        <w:t>第四部分 部门决算报表（见附表）</w:t>
      </w:r>
    </w:p>
    <w:p w14:paraId="3E345A60">
      <w:pPr>
        <w:spacing w:line="240" w:lineRule="auto"/>
        <w:ind w:firstLine="640"/>
        <w:jc w:val="both"/>
      </w:pPr>
      <w:r>
        <w:rPr>
          <w:rFonts w:ascii="仿宋_GB2312" w:hAnsi="仿宋_GB2312" w:eastAsia="仿宋_GB2312"/>
          <w:b w:val="0"/>
          <w:sz w:val="32"/>
        </w:rPr>
        <w:t>一、《收入支出决算总表》</w:t>
      </w:r>
    </w:p>
    <w:p w14:paraId="12184634">
      <w:pPr>
        <w:spacing w:line="240" w:lineRule="auto"/>
        <w:ind w:firstLine="640"/>
        <w:jc w:val="both"/>
      </w:pPr>
      <w:r>
        <w:rPr>
          <w:rFonts w:ascii="仿宋_GB2312" w:hAnsi="仿宋_GB2312" w:eastAsia="仿宋_GB2312"/>
          <w:b w:val="0"/>
          <w:sz w:val="32"/>
        </w:rPr>
        <w:t>二、《收入决算表》</w:t>
      </w:r>
    </w:p>
    <w:p w14:paraId="22197F0A">
      <w:pPr>
        <w:spacing w:line="240" w:lineRule="auto"/>
        <w:ind w:firstLine="640"/>
        <w:jc w:val="both"/>
      </w:pPr>
      <w:r>
        <w:rPr>
          <w:rFonts w:ascii="仿宋_GB2312" w:hAnsi="仿宋_GB2312" w:eastAsia="仿宋_GB2312"/>
          <w:b w:val="0"/>
          <w:sz w:val="32"/>
        </w:rPr>
        <w:t>三、《支出决算表》</w:t>
      </w:r>
    </w:p>
    <w:p w14:paraId="4B11F0ED">
      <w:pPr>
        <w:spacing w:line="240" w:lineRule="auto"/>
        <w:ind w:firstLine="640"/>
        <w:jc w:val="both"/>
      </w:pPr>
      <w:r>
        <w:rPr>
          <w:rFonts w:ascii="仿宋_GB2312" w:hAnsi="仿宋_GB2312" w:eastAsia="仿宋_GB2312"/>
          <w:b w:val="0"/>
          <w:sz w:val="32"/>
        </w:rPr>
        <w:t>四、《财政拨款收入支出决算总表》</w:t>
      </w:r>
    </w:p>
    <w:p w14:paraId="15ADF0B9">
      <w:pPr>
        <w:spacing w:line="240" w:lineRule="auto"/>
        <w:ind w:firstLine="640"/>
        <w:jc w:val="both"/>
      </w:pPr>
      <w:r>
        <w:rPr>
          <w:rFonts w:ascii="仿宋_GB2312" w:hAnsi="仿宋_GB2312" w:eastAsia="仿宋_GB2312"/>
          <w:b w:val="0"/>
          <w:sz w:val="32"/>
        </w:rPr>
        <w:t>五、《一般公共预算财政拨款支出决算表》</w:t>
      </w:r>
    </w:p>
    <w:p w14:paraId="38AF269F">
      <w:pPr>
        <w:spacing w:line="240" w:lineRule="auto"/>
        <w:ind w:firstLine="640"/>
        <w:jc w:val="both"/>
      </w:pPr>
      <w:r>
        <w:rPr>
          <w:rFonts w:ascii="仿宋_GB2312" w:hAnsi="仿宋_GB2312" w:eastAsia="仿宋_GB2312"/>
          <w:b w:val="0"/>
          <w:sz w:val="32"/>
        </w:rPr>
        <w:t>六、《一般公共预算财政拨款基本支出决算表》</w:t>
      </w:r>
    </w:p>
    <w:p w14:paraId="55ED8BB0">
      <w:pPr>
        <w:spacing w:line="240" w:lineRule="auto"/>
        <w:ind w:firstLine="640"/>
        <w:jc w:val="both"/>
      </w:pPr>
      <w:r>
        <w:rPr>
          <w:rFonts w:ascii="仿宋_GB2312" w:hAnsi="仿宋_GB2312" w:eastAsia="仿宋_GB2312"/>
          <w:b w:val="0"/>
          <w:sz w:val="32"/>
        </w:rPr>
        <w:t>七、《政府性基金预算财政拨款收入支出决算表》</w:t>
      </w:r>
    </w:p>
    <w:p w14:paraId="3F7ADCF8">
      <w:pPr>
        <w:spacing w:line="240" w:lineRule="auto"/>
        <w:ind w:firstLine="640"/>
        <w:jc w:val="both"/>
      </w:pPr>
      <w:r>
        <w:rPr>
          <w:rFonts w:ascii="仿宋_GB2312" w:hAnsi="仿宋_GB2312" w:eastAsia="仿宋_GB2312"/>
          <w:b w:val="0"/>
          <w:sz w:val="32"/>
        </w:rPr>
        <w:t>八、《国有资本经营预算财政拨款收入支出决算表》</w:t>
      </w:r>
    </w:p>
    <w:p w14:paraId="34617F88">
      <w:pPr>
        <w:spacing w:line="240" w:lineRule="auto"/>
        <w:ind w:firstLine="640"/>
        <w:jc w:val="both"/>
      </w:pPr>
      <w:r>
        <w:rPr>
          <w:rFonts w:ascii="仿宋_GB2312" w:hAnsi="仿宋_GB2312" w:eastAsia="仿宋_GB2312"/>
          <w:b w:val="0"/>
          <w:sz w:val="32"/>
        </w:rPr>
        <w:t>九、《财政拨款“三公”经费支出决算表》</w:t>
      </w:r>
    </w:p>
    <w:p w14:paraId="09CCD52C">
      <w:pPr>
        <w:spacing w:line="240" w:lineRule="auto"/>
        <w:ind w:firstLine="640"/>
        <w:jc w:val="both"/>
      </w:pPr>
    </w:p>
    <w:p w14:paraId="360AAD95">
      <w:pPr>
        <w:spacing w:line="240" w:lineRule="auto"/>
        <w:ind w:firstLine="640"/>
        <w:jc w:val="both"/>
      </w:pPr>
    </w:p>
    <w:p w14:paraId="724769D7">
      <w:pPr>
        <w:spacing w:line="240" w:lineRule="auto"/>
        <w:ind w:firstLine="640"/>
        <w:jc w:val="both"/>
      </w:pPr>
    </w:p>
    <w:p w14:paraId="69E8D070">
      <w:pPr>
        <w:spacing w:line="240" w:lineRule="auto"/>
        <w:ind w:firstLine="640"/>
        <w:jc w:val="both"/>
      </w:pPr>
    </w:p>
    <w:p w14:paraId="6763A6E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82A003E-D228-4209-9399-009DE50EDFD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0B980BB-91F2-4683-9F15-F450FF71B204}"/>
  </w:font>
  <w:font w:name="仿宋_GB2312">
    <w:panose1 w:val="02010609030101010101"/>
    <w:charset w:val="86"/>
    <w:family w:val="modern"/>
    <w:pitch w:val="default"/>
    <w:sig w:usb0="00000001" w:usb1="080E0000" w:usb2="00000000" w:usb3="00000000" w:csb0="00040000" w:csb1="00000000"/>
    <w:embedRegular r:id="rId3" w:fontKey="{9C67EE8E-A048-4E26-A0BC-5D7F0B0A8041}"/>
  </w:font>
  <w:font w:name="楷体_GB2312">
    <w:panose1 w:val="02010609030101010101"/>
    <w:charset w:val="86"/>
    <w:family w:val="auto"/>
    <w:pitch w:val="default"/>
    <w:sig w:usb0="00000001" w:usb1="080E0000" w:usb2="00000000" w:usb3="00000000" w:csb0="00040000" w:csb1="00000000"/>
    <w:embedRegular r:id="rId4" w:fontKey="{C64E229C-D06B-48FF-971D-DF6C81E1FA2D}"/>
  </w:font>
  <w:font w:name="WPSEMBED20">
    <w:panose1 w:val="02010609030101010101"/>
    <w:charset w:val="86"/>
    <w:family w:val="auto"/>
    <w:pitch w:val="default"/>
    <w:sig w:usb0="00000001" w:usb1="080E0000" w:usb2="00000000" w:usb3="00000000" w:csb0="00040000" w:csb1="00000000"/>
  </w:font>
  <w:font w:name="WPSEMBED21">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7E361D"/>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113647"/>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E33388"/>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6071</Words>
  <Characters>6711</Characters>
  <Lines>0</Lines>
  <Paragraphs>0</Paragraphs>
  <TotalTime>0</TotalTime>
  <ScaleCrop>false</ScaleCrop>
  <LinksUpToDate>false</LinksUpToDate>
  <CharactersWithSpaces>6719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2025-11-28T05:45:57Z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