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447A810">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洛浦县洛浦镇一贯制学校</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E451AB8">
      <w:r>
        <w:br w:type="page"/>
      </w:r>
    </w:p>
    <w:p w14:paraId="6D886CC2">
      <w:pPr>
        <w:spacing w:line="640" w:lineRule="exact"/>
        <w:jc w:val="center"/>
        <w:outlineLvl w:val="1"/>
      </w:pPr>
      <w:r>
        <w:rPr>
          <w:rFonts w:ascii="黑体" w:hAnsi="黑体" w:eastAsia="黑体"/>
          <w:sz w:val="32"/>
        </w:rPr>
        <w:t>第一部分 单位概况</w:t>
      </w:r>
    </w:p>
    <w:p w14:paraId="326739C6">
      <w:pPr>
        <w:spacing w:line="640" w:lineRule="exact"/>
        <w:ind w:firstLine="640"/>
        <w:jc w:val="both"/>
        <w:outlineLvl w:val="2"/>
      </w:pPr>
      <w:r>
        <w:rPr>
          <w:rFonts w:ascii="黑体" w:hAnsi="黑体" w:eastAsia="黑体"/>
          <w:sz w:val="32"/>
        </w:rPr>
        <w:t>一、主要职能</w:t>
      </w:r>
    </w:p>
    <w:p w14:paraId="33B1F038">
      <w:pPr>
        <w:spacing w:line="580" w:lineRule="exact"/>
        <w:ind w:firstLine="640"/>
        <w:jc w:val="both"/>
      </w:pPr>
      <w:r>
        <w:rPr>
          <w:rFonts w:ascii="仿宋_GB2312" w:hAnsi="仿宋_GB2312" w:eastAsia="仿宋_GB2312"/>
          <w:sz w:val="32"/>
        </w:rPr>
        <w:t>洛浦县洛浦镇一贯制学校的主要职</w:t>
      </w:r>
      <w:r>
        <w:rPr>
          <w:rFonts w:hint="eastAsia" w:ascii="仿宋_GB2312" w:hAnsi="仿宋_GB2312" w:eastAsia="仿宋_GB2312"/>
          <w:sz w:val="32"/>
          <w:lang w:eastAsia="zh-CN"/>
        </w:rPr>
        <w:t>能是</w:t>
      </w:r>
      <w:r>
        <w:rPr>
          <w:rFonts w:ascii="仿宋_GB2312" w:hAnsi="仿宋_GB2312" w:eastAsia="仿宋_GB2312"/>
          <w:sz w:val="32"/>
        </w:rPr>
        <w:t>认真贯彻落实党和国家的教育方针、政策，正确执行上级主管部门的决议和指示，根据教育规律、社会要求和学校实际，组织制定学校发展的远景规划，近期目标，学年和学期各项工作计划以及各项工作指标并组织实施。制定教师队伍建设规划，不断提高他们的政治素质、文化业务水平和科研水平。全面实施素质教育，培养德、智、体、美等方面全面发展的社会主义事业的建设者和接班人。</w:t>
      </w:r>
    </w:p>
    <w:p w14:paraId="075B4271">
      <w:pPr>
        <w:spacing w:line="640" w:lineRule="exact"/>
        <w:ind w:firstLine="640"/>
        <w:jc w:val="both"/>
        <w:outlineLvl w:val="2"/>
      </w:pPr>
      <w:r>
        <w:rPr>
          <w:rFonts w:ascii="黑体" w:hAnsi="黑体" w:eastAsia="黑体"/>
          <w:sz w:val="32"/>
        </w:rPr>
        <w:t>二、机构设置及人员情况</w:t>
      </w:r>
    </w:p>
    <w:p w14:paraId="1A94F4DC">
      <w:pPr>
        <w:spacing w:line="580" w:lineRule="exact"/>
        <w:ind w:firstLine="640"/>
        <w:jc w:val="both"/>
      </w:pPr>
      <w:r>
        <w:rPr>
          <w:rFonts w:ascii="仿宋_GB2312" w:hAnsi="仿宋_GB2312" w:eastAsia="仿宋_GB2312"/>
          <w:sz w:val="32"/>
        </w:rPr>
        <w:t>洛浦县洛浦镇一贯制学校2024年度，实有人数49人，其中：在职人员46人，减少1人；离休人员0人，增加0人；退休人员3人,增加3人。</w:t>
      </w:r>
    </w:p>
    <w:p w14:paraId="5BE6FAA3">
      <w:pPr>
        <w:spacing w:line="580" w:lineRule="exact"/>
        <w:ind w:firstLine="640"/>
        <w:jc w:val="both"/>
      </w:pPr>
      <w:r>
        <w:rPr>
          <w:rFonts w:ascii="仿宋_GB2312" w:hAnsi="仿宋_GB2312" w:eastAsia="仿宋_GB2312"/>
          <w:sz w:val="32"/>
        </w:rPr>
        <w:t>洛浦县洛浦镇一贯制学校无下属预算单位，下设</w:t>
      </w:r>
      <w:r>
        <w:rPr>
          <w:rFonts w:hint="eastAsia" w:ascii="仿宋_GB2312" w:hAnsi="仿宋_GB2312" w:eastAsia="仿宋_GB2312"/>
          <w:sz w:val="32"/>
          <w:lang w:val="en-US" w:eastAsia="zh-CN"/>
        </w:rPr>
        <w:t>7</w:t>
      </w:r>
      <w:r>
        <w:rPr>
          <w:rFonts w:ascii="仿宋_GB2312" w:hAnsi="仿宋_GB2312" w:eastAsia="仿宋_GB2312"/>
          <w:sz w:val="32"/>
        </w:rPr>
        <w:t>个科室，分别是：学校行政办公室、教务室、德育办、后勤办、财务室，安全办，人事办。</w:t>
      </w:r>
    </w:p>
    <w:p w14:paraId="708C31BA">
      <w:r>
        <w:br w:type="page"/>
      </w:r>
    </w:p>
    <w:p w14:paraId="10A0F82D">
      <w:pPr>
        <w:spacing w:line="240" w:lineRule="auto"/>
        <w:jc w:val="center"/>
        <w:outlineLvl w:val="1"/>
      </w:pPr>
      <w:r>
        <w:rPr>
          <w:rFonts w:ascii="黑体" w:hAnsi="黑体" w:eastAsia="黑体"/>
          <w:sz w:val="32"/>
        </w:rPr>
        <w:t>第二部分 部门决算情况说明</w:t>
      </w:r>
    </w:p>
    <w:p w14:paraId="30BE5C10">
      <w:pPr>
        <w:spacing w:line="640" w:lineRule="exact"/>
        <w:ind w:firstLine="640"/>
        <w:jc w:val="both"/>
        <w:outlineLvl w:val="2"/>
      </w:pPr>
      <w:r>
        <w:rPr>
          <w:rFonts w:ascii="黑体" w:hAnsi="黑体" w:eastAsia="黑体"/>
          <w:sz w:val="32"/>
        </w:rPr>
        <w:t>一、收入支出决算总体情况说明</w:t>
      </w:r>
    </w:p>
    <w:p w14:paraId="3F1DAA96">
      <w:pPr>
        <w:spacing w:line="580" w:lineRule="exact"/>
        <w:ind w:firstLine="640"/>
        <w:jc w:val="both"/>
      </w:pPr>
      <w:r>
        <w:rPr>
          <w:rFonts w:ascii="仿宋_GB2312" w:hAnsi="仿宋_GB2312" w:eastAsia="仿宋_GB2312"/>
          <w:b/>
          <w:sz w:val="32"/>
        </w:rPr>
        <w:t>2024年度收入总计1,094.66万元，</w:t>
      </w:r>
      <w:r>
        <w:rPr>
          <w:rFonts w:ascii="仿宋_GB2312" w:hAnsi="仿宋_GB2312" w:eastAsia="仿宋_GB2312"/>
          <w:b w:val="0"/>
          <w:sz w:val="32"/>
        </w:rPr>
        <w:t>其中：本年收入合计1,094.66万元，使用非财政拨款结余（含专用结余）0.00万元，年初结转和结余0.00万元。</w:t>
      </w:r>
    </w:p>
    <w:p w14:paraId="69F0C431">
      <w:pPr>
        <w:spacing w:line="580" w:lineRule="exact"/>
        <w:ind w:firstLine="640"/>
        <w:jc w:val="both"/>
      </w:pPr>
      <w:r>
        <w:rPr>
          <w:rFonts w:ascii="仿宋_GB2312" w:hAnsi="仿宋_GB2312" w:eastAsia="仿宋_GB2312"/>
          <w:b/>
          <w:sz w:val="32"/>
        </w:rPr>
        <w:t>2024年度支出总计1,094.66万元，</w:t>
      </w:r>
      <w:r>
        <w:rPr>
          <w:rFonts w:ascii="仿宋_GB2312" w:hAnsi="仿宋_GB2312" w:eastAsia="仿宋_GB2312"/>
          <w:b w:val="0"/>
          <w:sz w:val="32"/>
        </w:rPr>
        <w:t>其中：本年支出合计1,094.66万元，结余分配0.00万元，年末结转和结余0.00万元。</w:t>
      </w:r>
    </w:p>
    <w:p w14:paraId="0F1CDA55">
      <w:pPr>
        <w:spacing w:line="580" w:lineRule="exact"/>
        <w:ind w:firstLine="640"/>
        <w:jc w:val="both"/>
      </w:pPr>
      <w:r>
        <w:rPr>
          <w:rFonts w:ascii="仿宋_GB2312" w:hAnsi="仿宋_GB2312" w:eastAsia="仿宋_GB2312"/>
          <w:b w:val="0"/>
          <w:sz w:val="32"/>
        </w:rPr>
        <w:t>收入支出总体与上年相比，增加122.36万元，增长12.58%，主要原因是：本年在职人员工资调增，社保、公积金基数调增，人员经费增加，增加2024年营养改善补助资金等项目经费，导致相关经费增加。</w:t>
      </w:r>
    </w:p>
    <w:p w14:paraId="74EE7BEF">
      <w:pPr>
        <w:spacing w:line="640" w:lineRule="exact"/>
        <w:ind w:firstLine="640"/>
        <w:jc w:val="both"/>
        <w:outlineLvl w:val="2"/>
      </w:pPr>
      <w:r>
        <w:rPr>
          <w:rFonts w:ascii="黑体" w:hAnsi="黑体" w:eastAsia="黑体"/>
          <w:sz w:val="32"/>
        </w:rPr>
        <w:t>二、收入决算情况说明</w:t>
      </w:r>
    </w:p>
    <w:p w14:paraId="2BDD808A">
      <w:pPr>
        <w:spacing w:line="580" w:lineRule="exact"/>
        <w:ind w:firstLine="640"/>
        <w:jc w:val="both"/>
      </w:pPr>
      <w:r>
        <w:rPr>
          <w:rFonts w:ascii="仿宋_GB2312" w:hAnsi="仿宋_GB2312" w:eastAsia="仿宋_GB2312"/>
          <w:b/>
          <w:sz w:val="32"/>
        </w:rPr>
        <w:t>本年收入1,094.66万元，</w:t>
      </w:r>
      <w:r>
        <w:rPr>
          <w:rFonts w:ascii="仿宋_GB2312" w:hAnsi="仿宋_GB2312" w:eastAsia="仿宋_GB2312"/>
          <w:b w:val="0"/>
          <w:sz w:val="32"/>
        </w:rPr>
        <w:t>其中：财政拨款收入1,060.54万元，占96.88%；上级补助收入0.00万元，占0.00%；事业收入0.00万元，占0.00%；经营收入0.00万元，占0.00%；附属单位上缴收入0.00万元，占0.00%；其他收入34.13万元，占3.12%。</w:t>
      </w:r>
    </w:p>
    <w:p w14:paraId="2BD7BB22">
      <w:pPr>
        <w:spacing w:line="640" w:lineRule="exact"/>
        <w:ind w:firstLine="640"/>
        <w:jc w:val="both"/>
        <w:outlineLvl w:val="2"/>
      </w:pPr>
      <w:r>
        <w:rPr>
          <w:rFonts w:ascii="黑体" w:hAnsi="黑体" w:eastAsia="黑体"/>
          <w:sz w:val="32"/>
        </w:rPr>
        <w:t>三、支出决算情况说明</w:t>
      </w:r>
    </w:p>
    <w:p w14:paraId="1D60DF07">
      <w:pPr>
        <w:spacing w:line="580" w:lineRule="exact"/>
        <w:ind w:firstLine="640"/>
        <w:jc w:val="both"/>
      </w:pPr>
      <w:r>
        <w:rPr>
          <w:rFonts w:ascii="仿宋_GB2312" w:hAnsi="仿宋_GB2312" w:eastAsia="仿宋_GB2312"/>
          <w:b/>
          <w:sz w:val="32"/>
        </w:rPr>
        <w:t>本年支出1,094.66万元，</w:t>
      </w:r>
      <w:r>
        <w:rPr>
          <w:rFonts w:ascii="仿宋_GB2312" w:hAnsi="仿宋_GB2312" w:eastAsia="仿宋_GB2312"/>
          <w:b w:val="0"/>
          <w:sz w:val="32"/>
        </w:rPr>
        <w:t>其中：基本支出983.95万元，占89.89%；项目支出110.71万元，占10.11%；上缴上级支出0.00万元，占0.00%；经营支出0.00万元，占0.00%；对附属单位补助支出0.00万元，占0.00%。</w:t>
      </w:r>
    </w:p>
    <w:p w14:paraId="14E666D6">
      <w:pPr>
        <w:spacing w:line="640" w:lineRule="exact"/>
        <w:ind w:firstLine="640"/>
        <w:jc w:val="both"/>
        <w:outlineLvl w:val="2"/>
      </w:pPr>
      <w:r>
        <w:rPr>
          <w:rFonts w:ascii="黑体" w:hAnsi="黑体" w:eastAsia="黑体"/>
          <w:sz w:val="32"/>
        </w:rPr>
        <w:t>四、财政拨款收入支出决算总体情况说明</w:t>
      </w:r>
    </w:p>
    <w:p w14:paraId="445DB748">
      <w:pPr>
        <w:spacing w:line="580" w:lineRule="exact"/>
        <w:ind w:firstLine="640"/>
        <w:jc w:val="both"/>
      </w:pPr>
      <w:r>
        <w:rPr>
          <w:rFonts w:ascii="仿宋_GB2312" w:hAnsi="仿宋_GB2312" w:eastAsia="仿宋_GB2312"/>
          <w:b/>
          <w:sz w:val="32"/>
        </w:rPr>
        <w:t>2024年度财政拨款收入总计1,060.54万元，</w:t>
      </w:r>
      <w:r>
        <w:rPr>
          <w:rFonts w:ascii="仿宋_GB2312" w:hAnsi="仿宋_GB2312" w:eastAsia="仿宋_GB2312"/>
          <w:b w:val="0"/>
          <w:sz w:val="32"/>
        </w:rPr>
        <w:t>其中：年初财政拨款结转和结余0.00万元，本年财政拨款收入1,060.54万元。</w:t>
      </w:r>
      <w:r>
        <w:rPr>
          <w:rFonts w:ascii="仿宋_GB2312" w:hAnsi="仿宋_GB2312" w:eastAsia="仿宋_GB2312"/>
          <w:b/>
          <w:sz w:val="32"/>
        </w:rPr>
        <w:t>财政拨款支出总计1,060.54万元，</w:t>
      </w:r>
      <w:r>
        <w:rPr>
          <w:rFonts w:ascii="仿宋_GB2312" w:hAnsi="仿宋_GB2312" w:eastAsia="仿宋_GB2312"/>
          <w:b w:val="0"/>
          <w:sz w:val="32"/>
        </w:rPr>
        <w:t>其中：年末财政拨款结转和结余0.00万元，本年财政拨款支出1,060.54万元。</w:t>
      </w:r>
    </w:p>
    <w:p w14:paraId="3DF1B0E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增加88.28万元，增长9.08%，主要原因是：本年在职人员工资调增，社保、公积金基数调增，人员经费增加，增</w:t>
      </w:r>
      <w:bookmarkStart w:id="0" w:name="_GoBack"/>
      <w:bookmarkEnd w:id="0"/>
      <w:r>
        <w:rPr>
          <w:rFonts w:ascii="仿宋_GB2312" w:hAnsi="仿宋_GB2312" w:eastAsia="仿宋_GB2312"/>
          <w:b w:val="0"/>
          <w:sz w:val="32"/>
        </w:rPr>
        <w:t>加2024年营养改善补助资金等项目经费，导致相关经费增加。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年初预算数1,354.13万元，决算数1,060.54万元，预决算差异率-21.68%，主要原因是：本年在职人员减少，年中调减人员经费，年中调减家庭经济困难非寄宿生生活补助资金，导致预决算差异。</w:t>
      </w:r>
    </w:p>
    <w:p w14:paraId="041C06A9">
      <w:pPr>
        <w:spacing w:line="640" w:lineRule="exact"/>
        <w:ind w:firstLine="640"/>
        <w:jc w:val="both"/>
        <w:outlineLvl w:val="2"/>
      </w:pPr>
      <w:r>
        <w:rPr>
          <w:rFonts w:ascii="黑体" w:hAnsi="黑体" w:eastAsia="黑体"/>
          <w:sz w:val="32"/>
        </w:rPr>
        <w:t>五、一般公共预算财政拨款支出决算情况说明</w:t>
      </w:r>
    </w:p>
    <w:p w14:paraId="2B4CAA12">
      <w:pPr>
        <w:spacing w:line="640" w:lineRule="exact"/>
        <w:ind w:firstLine="640"/>
        <w:jc w:val="both"/>
        <w:outlineLvl w:val="3"/>
      </w:pPr>
      <w:r>
        <w:rPr>
          <w:rFonts w:ascii="楷体_GB2312" w:hAnsi="楷体_GB2312" w:eastAsia="楷体_GB2312"/>
          <w:b/>
          <w:sz w:val="32"/>
        </w:rPr>
        <w:t>（一）一般公共预算财政拨款支出决算总体情况</w:t>
      </w:r>
    </w:p>
    <w:p w14:paraId="1D45CA57">
      <w:pPr>
        <w:spacing w:line="580" w:lineRule="exact"/>
        <w:ind w:firstLine="640"/>
        <w:jc w:val="both"/>
      </w:pPr>
      <w:r>
        <w:rPr>
          <w:rFonts w:ascii="仿宋_GB2312" w:hAnsi="仿宋_GB2312" w:eastAsia="仿宋_GB2312"/>
          <w:b/>
          <w:sz w:val="32"/>
        </w:rPr>
        <w:t>2024年度一般公共预算财政拨款支出1,060.54万元，</w:t>
      </w:r>
      <w:r>
        <w:rPr>
          <w:rFonts w:ascii="仿宋_GB2312" w:hAnsi="仿宋_GB2312" w:eastAsia="仿宋_GB2312"/>
          <w:b w:val="0"/>
          <w:sz w:val="32"/>
        </w:rPr>
        <w:t>占本年支出合计的96.88%。</w:t>
      </w:r>
      <w:r>
        <w:rPr>
          <w:rFonts w:ascii="仿宋_GB2312" w:hAnsi="仿宋_GB2312" w:eastAsia="仿宋_GB2312"/>
          <w:b/>
          <w:sz w:val="32"/>
        </w:rPr>
        <w:t>与上年相比，</w:t>
      </w:r>
      <w:r>
        <w:rPr>
          <w:rFonts w:ascii="仿宋_GB2312" w:hAnsi="仿宋_GB2312" w:eastAsia="仿宋_GB2312"/>
          <w:b w:val="0"/>
          <w:sz w:val="32"/>
        </w:rPr>
        <w:t>增加88.28万元，增长9.08%，主要原因是：本年在职人员工资调增，社保、公积金基数调增，人员经费增加，增加2024年营养改善补助资金等项目经费，导致相关经费增加。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年初预算数1,354.13万元，决算数1,060.54万元，预决算差异率-21.68%，主要原因是：本年在职人员减少，年中调减人员经费，年中调减家庭经济困难非寄宿生生活补助资金，导致预决算差异。</w:t>
      </w:r>
    </w:p>
    <w:p w14:paraId="4312DFC7">
      <w:pPr>
        <w:spacing w:line="640" w:lineRule="exact"/>
        <w:ind w:firstLine="640"/>
        <w:jc w:val="both"/>
        <w:outlineLvl w:val="3"/>
      </w:pPr>
      <w:r>
        <w:rPr>
          <w:rFonts w:ascii="楷体_GB2312" w:hAnsi="楷体_GB2312" w:eastAsia="楷体_GB2312"/>
          <w:b/>
          <w:sz w:val="32"/>
        </w:rPr>
        <w:t>（二）一般公共预算财政拨款支出决算结构情况</w:t>
      </w:r>
    </w:p>
    <w:p w14:paraId="021FE244">
      <w:pPr>
        <w:spacing w:line="580" w:lineRule="exact"/>
        <w:ind w:firstLine="640"/>
        <w:jc w:val="both"/>
      </w:pPr>
      <w:r>
        <w:rPr>
          <w:rFonts w:ascii="仿宋_GB2312" w:hAnsi="仿宋_GB2312" w:eastAsia="仿宋_GB2312"/>
          <w:b w:val="0"/>
          <w:sz w:val="32"/>
        </w:rPr>
        <w:t>1.教育支出(类)1,060.54万元,占100.00%。</w:t>
      </w:r>
    </w:p>
    <w:p w14:paraId="791FF1B2">
      <w:pPr>
        <w:spacing w:line="640" w:lineRule="exact"/>
        <w:ind w:firstLine="640"/>
        <w:jc w:val="both"/>
        <w:outlineLvl w:val="3"/>
      </w:pPr>
      <w:r>
        <w:rPr>
          <w:rFonts w:ascii="楷体_GB2312" w:hAnsi="楷体_GB2312" w:eastAsia="楷体_GB2312"/>
          <w:b/>
          <w:sz w:val="32"/>
        </w:rPr>
        <w:t>（三）一般公共预算财政拨款支出决算具体情况</w:t>
      </w:r>
    </w:p>
    <w:p w14:paraId="2ABC4D14">
      <w:pPr>
        <w:spacing w:line="580" w:lineRule="exact"/>
        <w:ind w:firstLine="640"/>
        <w:jc w:val="both"/>
      </w:pPr>
      <w:r>
        <w:rPr>
          <w:rFonts w:ascii="仿宋_GB2312" w:hAnsi="仿宋_GB2312" w:eastAsia="仿宋_GB2312"/>
          <w:b w:val="0"/>
          <w:sz w:val="32"/>
        </w:rPr>
        <w:t>1.教育支出(类)普通教育(款)学前教育(项):支出决算数为0.00万元，比上年决算减少26.34万元，下降100.00%,主要原因是：本年减少学前教育学生，幼儿伙食补助资金减少。</w:t>
      </w:r>
    </w:p>
    <w:p w14:paraId="70CF2435">
      <w:pPr>
        <w:spacing w:line="580" w:lineRule="exact"/>
        <w:ind w:firstLine="640"/>
        <w:jc w:val="both"/>
      </w:pPr>
      <w:r>
        <w:rPr>
          <w:rFonts w:ascii="仿宋_GB2312" w:hAnsi="仿宋_GB2312" w:eastAsia="仿宋_GB2312"/>
          <w:b w:val="0"/>
          <w:sz w:val="32"/>
        </w:rPr>
        <w:t>2.教育支出(类)普通教育(款)小学教育(项):支出决算数为957.76万元，比上年决算增加107.10万元，增长12.59%,主要原因是：在职人员工资调增，社保，住房公积金等相关人员经费增加。</w:t>
      </w:r>
    </w:p>
    <w:p w14:paraId="6124C056">
      <w:pPr>
        <w:spacing w:line="580" w:lineRule="exact"/>
        <w:ind w:firstLine="640"/>
        <w:jc w:val="both"/>
      </w:pPr>
      <w:r>
        <w:rPr>
          <w:rFonts w:ascii="仿宋_GB2312" w:hAnsi="仿宋_GB2312" w:eastAsia="仿宋_GB2312"/>
          <w:b w:val="0"/>
          <w:sz w:val="32"/>
        </w:rPr>
        <w:t>3.教育支出(类)普通教育(款)初中教育(项):支出决算数为98.02万元，比上年决算增加88.80万元，增长963.12%,主要原因是：本年科目调整，部分家庭经济困难非寄宿生生活补助、学生营养改善补助等项目经费上年在其他普通教育支出科目列支，本年调整至初中教育科目列支，导致相关经费增加。</w:t>
      </w:r>
    </w:p>
    <w:p w14:paraId="20078C6F">
      <w:pPr>
        <w:spacing w:line="580" w:lineRule="exact"/>
        <w:ind w:firstLine="640"/>
        <w:jc w:val="both"/>
      </w:pPr>
      <w:r>
        <w:rPr>
          <w:rFonts w:ascii="仿宋_GB2312" w:hAnsi="仿宋_GB2312" w:eastAsia="仿宋_GB2312"/>
          <w:b w:val="0"/>
          <w:sz w:val="32"/>
        </w:rPr>
        <w:t>4.教育支出(类)普通教育(款)其他普通教育支出(项):支出决算数为4.75万元，比上年决算减少72.15万元，下降93.82%,主要原因是：本年科目调整，部分家庭经济困难非寄宿生生活补助、学生营养改善补助等项目经费上年在其他普通教育支出科目列支，本年调整至初中教育科目列支，导致相关经费减少。</w:t>
      </w:r>
    </w:p>
    <w:p w14:paraId="42C35E08">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0.00万元，比上年决算减少9.15万元，下降100.00%,主要原因是：本年功能科目调整，机关事业单位职业年金缴费上年度单独列支，本年调整至主科目列支，导致经费较上年减少。</w:t>
      </w:r>
    </w:p>
    <w:p w14:paraId="0CF41D25">
      <w:pPr>
        <w:spacing w:line="640" w:lineRule="exact"/>
        <w:ind w:firstLine="640"/>
        <w:jc w:val="both"/>
        <w:outlineLvl w:val="2"/>
      </w:pPr>
      <w:r>
        <w:rPr>
          <w:rFonts w:ascii="黑体" w:hAnsi="黑体" w:eastAsia="黑体"/>
          <w:sz w:val="32"/>
        </w:rPr>
        <w:t>六、一般公共预算财政拨款基本支出决算情况说明</w:t>
      </w:r>
    </w:p>
    <w:p w14:paraId="57C828D3">
      <w:pPr>
        <w:spacing w:line="580" w:lineRule="exact"/>
        <w:ind w:firstLine="640"/>
        <w:jc w:val="both"/>
      </w:pPr>
      <w:r>
        <w:rPr>
          <w:rFonts w:ascii="仿宋_GB2312" w:hAnsi="仿宋_GB2312" w:eastAsia="仿宋_GB2312"/>
          <w:b w:val="0"/>
          <w:sz w:val="32"/>
        </w:rPr>
        <w:t>2024年度一般公共预算财政拨款基本支出983.95万元，其中：</w:t>
      </w:r>
      <w:r>
        <w:rPr>
          <w:rFonts w:ascii="仿宋_GB2312" w:hAnsi="仿宋_GB2312" w:eastAsia="仿宋_GB2312"/>
          <w:b/>
          <w:sz w:val="32"/>
        </w:rPr>
        <w:t>人员经费922.15万元，</w:t>
      </w:r>
      <w:r>
        <w:rPr>
          <w:rFonts w:ascii="仿宋_GB2312" w:hAnsi="仿宋_GB2312" w:eastAsia="仿宋_GB2312"/>
          <w:b w:val="0"/>
          <w:sz w:val="32"/>
        </w:rPr>
        <w:t>包括：基本工资、津贴补贴、绩效工资、机关事业单位基本养老保险缴费、职业年金缴费、职工基本医疗保险缴费、其他社会保障缴费、住房公积金、退休费。</w:t>
      </w:r>
    </w:p>
    <w:p w14:paraId="12E20550">
      <w:pPr>
        <w:spacing w:line="580" w:lineRule="exact"/>
        <w:ind w:firstLine="640"/>
        <w:jc w:val="both"/>
      </w:pPr>
      <w:r>
        <w:rPr>
          <w:rFonts w:ascii="仿宋_GB2312" w:hAnsi="仿宋_GB2312" w:eastAsia="仿宋_GB2312"/>
          <w:b/>
          <w:sz w:val="32"/>
        </w:rPr>
        <w:t>公用经费61.80万元，</w:t>
      </w:r>
      <w:r>
        <w:rPr>
          <w:rFonts w:ascii="仿宋_GB2312" w:hAnsi="仿宋_GB2312" w:eastAsia="仿宋_GB2312"/>
          <w:b w:val="0"/>
          <w:sz w:val="32"/>
        </w:rPr>
        <w:t>包括：办公费、印刷费、水费、电费、邮电费、取暖费、物业管理费、维修（护）费、培训费、其他交通费用、其他商品和服务支出。</w:t>
      </w:r>
    </w:p>
    <w:p w14:paraId="56CDEA45">
      <w:pPr>
        <w:spacing w:line="640" w:lineRule="exact"/>
        <w:ind w:firstLine="640"/>
        <w:jc w:val="both"/>
        <w:outlineLvl w:val="2"/>
      </w:pPr>
      <w:r>
        <w:rPr>
          <w:rFonts w:ascii="黑体" w:hAnsi="黑体" w:eastAsia="黑体"/>
          <w:sz w:val="32"/>
        </w:rPr>
        <w:t>七、政府性基金预算财政拨款收入支出决算情况说明</w:t>
      </w:r>
    </w:p>
    <w:p w14:paraId="472DA46E">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D274A32">
      <w:pPr>
        <w:spacing w:line="640" w:lineRule="exact"/>
        <w:ind w:firstLine="640"/>
        <w:jc w:val="both"/>
        <w:outlineLvl w:val="2"/>
      </w:pPr>
      <w:r>
        <w:rPr>
          <w:rFonts w:ascii="黑体" w:hAnsi="黑体" w:eastAsia="黑体"/>
          <w:sz w:val="32"/>
        </w:rPr>
        <w:t>八、国有资本经营预算财政拨款收入支出决算情况说明</w:t>
      </w:r>
    </w:p>
    <w:p w14:paraId="6666318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CFEF333">
      <w:pPr>
        <w:spacing w:line="640" w:lineRule="exact"/>
        <w:ind w:firstLine="640"/>
        <w:jc w:val="both"/>
        <w:outlineLvl w:val="2"/>
      </w:pPr>
      <w:r>
        <w:rPr>
          <w:rFonts w:ascii="黑体" w:hAnsi="黑体" w:eastAsia="黑体"/>
          <w:sz w:val="32"/>
        </w:rPr>
        <w:t>九、财政拨款“三公”经费支出决算情况说明</w:t>
      </w:r>
    </w:p>
    <w:p w14:paraId="638E003E">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CCA9FCD">
      <w:pPr>
        <w:spacing w:line="580" w:lineRule="exact"/>
        <w:ind w:firstLine="640"/>
        <w:jc w:val="both"/>
      </w:pPr>
      <w:r>
        <w:rPr>
          <w:rFonts w:ascii="仿宋_GB2312" w:hAnsi="仿宋_GB2312" w:eastAsia="仿宋_GB2312"/>
          <w:b/>
          <w:sz w:val="32"/>
        </w:rPr>
        <w:t>具体情况如下：</w:t>
      </w:r>
    </w:p>
    <w:p w14:paraId="09E0955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D9D208D">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7DDB3459">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79246C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5431139C">
      <w:pPr>
        <w:spacing w:line="640" w:lineRule="exact"/>
        <w:ind w:firstLine="640"/>
        <w:jc w:val="both"/>
        <w:outlineLvl w:val="2"/>
      </w:pPr>
      <w:r>
        <w:rPr>
          <w:rFonts w:ascii="黑体" w:hAnsi="黑体" w:eastAsia="黑体"/>
          <w:sz w:val="32"/>
        </w:rPr>
        <w:t>十、其他重要事项的情况说明</w:t>
      </w:r>
    </w:p>
    <w:p w14:paraId="14AE983C">
      <w:pPr>
        <w:spacing w:line="640" w:lineRule="exact"/>
        <w:ind w:firstLine="640"/>
        <w:jc w:val="both"/>
        <w:outlineLvl w:val="3"/>
      </w:pPr>
      <w:r>
        <w:rPr>
          <w:rFonts w:ascii="楷体_GB2312" w:hAnsi="楷体_GB2312" w:eastAsia="楷体_GB2312"/>
          <w:b/>
          <w:sz w:val="32"/>
        </w:rPr>
        <w:t>（一）机关运行经费及公用经费支出情况</w:t>
      </w:r>
    </w:p>
    <w:p w14:paraId="116D9F42">
      <w:pPr>
        <w:spacing w:line="580" w:lineRule="exact"/>
        <w:ind w:firstLine="640"/>
        <w:jc w:val="both"/>
      </w:pPr>
      <w:r>
        <w:rPr>
          <w:rFonts w:ascii="仿宋_GB2312" w:hAnsi="仿宋_GB2312" w:eastAsia="仿宋_GB2312"/>
          <w:b w:val="0"/>
          <w:sz w:val="32"/>
        </w:rPr>
        <w:t>2024年度洛浦县洛浦镇一贯制学校（事业单位）公用经费支出61.80万元，比上年增加6.15万元，增长11.05%，主要原因是：本年更新、维护补充办公用品，导致公用经费较上年增加。</w:t>
      </w:r>
    </w:p>
    <w:p w14:paraId="06B2F887">
      <w:pPr>
        <w:spacing w:line="640" w:lineRule="exact"/>
        <w:ind w:firstLine="640"/>
        <w:jc w:val="both"/>
        <w:outlineLvl w:val="3"/>
      </w:pPr>
      <w:r>
        <w:rPr>
          <w:rFonts w:ascii="楷体_GB2312" w:hAnsi="楷体_GB2312" w:eastAsia="楷体_GB2312"/>
          <w:b/>
          <w:sz w:val="32"/>
        </w:rPr>
        <w:t>（二）政府采购情况</w:t>
      </w:r>
    </w:p>
    <w:p w14:paraId="5B0C27D7">
      <w:pPr>
        <w:spacing w:line="580" w:lineRule="exact"/>
        <w:ind w:firstLine="640"/>
        <w:jc w:val="both"/>
      </w:pPr>
      <w:r>
        <w:rPr>
          <w:rFonts w:ascii="仿宋_GB2312" w:hAnsi="仿宋_GB2312" w:eastAsia="仿宋_GB2312"/>
          <w:b w:val="0"/>
          <w:sz w:val="32"/>
        </w:rPr>
        <w:t>2024年度政府采购支出总额0.15万元，其中：政府采购货物支出0.15万元、政府采购工程支出0.00万元、政府采购服务支出0.00万元。</w:t>
      </w:r>
    </w:p>
    <w:p w14:paraId="1674FA6C">
      <w:pPr>
        <w:spacing w:line="580" w:lineRule="exact"/>
        <w:ind w:firstLine="640"/>
        <w:jc w:val="both"/>
      </w:pPr>
      <w:r>
        <w:rPr>
          <w:rFonts w:ascii="仿宋_GB2312" w:hAnsi="仿宋_GB2312" w:eastAsia="仿宋_GB2312"/>
          <w:b w:val="0"/>
          <w:sz w:val="32"/>
        </w:rPr>
        <w:t>授予中小企业合同金额0.15万元，占政府采购支出总额的100.00%，其中：授予小微企业合同金额0.15万元，占政府采购支出总额的100.00%。</w:t>
      </w:r>
    </w:p>
    <w:p w14:paraId="271A8370">
      <w:pPr>
        <w:spacing w:line="640" w:lineRule="exact"/>
        <w:ind w:firstLine="640"/>
        <w:jc w:val="both"/>
        <w:outlineLvl w:val="3"/>
      </w:pPr>
      <w:r>
        <w:rPr>
          <w:rFonts w:ascii="楷体_GB2312" w:hAnsi="楷体_GB2312" w:eastAsia="楷体_GB2312"/>
          <w:b/>
          <w:sz w:val="32"/>
        </w:rPr>
        <w:t>（三）国有资产占用情况说明</w:t>
      </w:r>
    </w:p>
    <w:p w14:paraId="2FD2C67A">
      <w:pPr>
        <w:spacing w:line="580" w:lineRule="exact"/>
        <w:ind w:firstLine="640"/>
        <w:jc w:val="both"/>
      </w:pPr>
      <w:r>
        <w:rPr>
          <w:rFonts w:ascii="仿宋_GB2312" w:hAnsi="仿宋_GB2312" w:eastAsia="仿宋_GB2312"/>
          <w:b w:val="0"/>
          <w:sz w:val="32"/>
        </w:rPr>
        <w:t>截至2024年12月31日，房屋4,960.48平方米，价值928.54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2E0824DD">
      <w:pPr>
        <w:spacing w:line="640" w:lineRule="exact"/>
        <w:ind w:firstLine="640"/>
        <w:jc w:val="both"/>
        <w:outlineLvl w:val="2"/>
      </w:pPr>
      <w:r>
        <w:rPr>
          <w:rFonts w:ascii="黑体" w:hAnsi="黑体" w:eastAsia="黑体"/>
          <w:sz w:val="32"/>
        </w:rPr>
        <w:t>十一、预算绩效的情况说明</w:t>
      </w:r>
    </w:p>
    <w:p w14:paraId="7C4ECD1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1,094.66万元，实际执行总额1,094.66万元；预算绩效评价项目5个，全年预算数172.50万元，全年执行数172.50万元。预算绩效管理取得的成效：一是确保资金的高效使用，切实发挥财政资金的使用效果；二是严格按照工作职责和相关文件依据，确保专款专用；三是严格控制资金的流出方向，确保资金的合规性。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hAnsi="仿宋_GB2312" w:eastAsia="仿宋_GB2312"/>
          <w:b w:val="0"/>
          <w:sz w:val="32"/>
          <w:lang w:eastAsia="zh-CN"/>
        </w:rPr>
        <w:t>地</w:t>
      </w:r>
      <w:r>
        <w:rPr>
          <w:rFonts w:ascii="仿宋_GB2312" w:hAnsi="仿宋_GB2312" w:eastAsia="仿宋_GB2312"/>
          <w:b w:val="0"/>
          <w:sz w:val="32"/>
        </w:rPr>
        <w:t>开展提供帮助。三是从源头上强化对专项资金预算管理，实行专项资金预算管理，结合单位实际,按轻重缓急统筹安排编制预算,提高预算编制科学性和合理性，优化资金结构。具体附整体支出绩效自评表，项目支出绩效自评表和评价报告。</w:t>
      </w:r>
    </w:p>
    <w:p w14:paraId="7F30C1A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F726D0D">
        <w:tblPrEx>
          <w:tblCellMar>
            <w:top w:w="0" w:type="dxa"/>
            <w:left w:w="108" w:type="dxa"/>
            <w:bottom w:w="0" w:type="dxa"/>
            <w:right w:w="108" w:type="dxa"/>
          </w:tblCellMar>
        </w:tblPrEx>
        <w:tc>
          <w:tcPr>
            <w:tcW w:w="8847" w:type="dxa"/>
            <w:gridSpan w:val="9"/>
            <w:vAlign w:val="center"/>
          </w:tcPr>
          <w:p w14:paraId="7D486AB5">
            <w:pPr>
              <w:jc w:val="center"/>
            </w:pPr>
            <w:r>
              <w:rPr>
                <w:rFonts w:ascii="宋体" w:hAnsi="宋体" w:eastAsia="宋体"/>
                <w:sz w:val="24"/>
              </w:rPr>
              <w:t>单位整体支出绩效自评表</w:t>
            </w:r>
          </w:p>
        </w:tc>
      </w:tr>
      <w:tr w14:paraId="236D4F17">
        <w:tblPrEx>
          <w:tblCellMar>
            <w:top w:w="0" w:type="dxa"/>
            <w:left w:w="108" w:type="dxa"/>
            <w:bottom w:w="0" w:type="dxa"/>
            <w:right w:w="108" w:type="dxa"/>
          </w:tblCellMar>
        </w:tblPrEx>
        <w:tc>
          <w:tcPr>
            <w:tcW w:w="8847" w:type="dxa"/>
            <w:gridSpan w:val="9"/>
            <w:vAlign w:val="center"/>
          </w:tcPr>
          <w:p w14:paraId="01CA6A74">
            <w:pPr>
              <w:jc w:val="center"/>
            </w:pPr>
            <w:r>
              <w:rPr>
                <w:rFonts w:ascii="宋体" w:hAnsi="宋体" w:eastAsia="宋体"/>
                <w:sz w:val="24"/>
              </w:rPr>
              <w:t>（2024年度）</w:t>
            </w:r>
          </w:p>
        </w:tc>
      </w:tr>
      <w:tr w14:paraId="0A6B406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36D1D">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7F58763">
            <w:pPr>
              <w:jc w:val="center"/>
            </w:pPr>
            <w:r>
              <w:rPr>
                <w:rFonts w:ascii="宋体" w:hAnsi="宋体" w:eastAsia="宋体"/>
                <w:sz w:val="16"/>
              </w:rPr>
              <w:t>洛浦县洛浦镇一贯制学校</w:t>
            </w:r>
          </w:p>
        </w:tc>
      </w:tr>
      <w:tr w14:paraId="4A45DF2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530E37">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D9CE8">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BC4E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FD23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F8BD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4AF0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1C0D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03C2F">
            <w:pPr>
              <w:jc w:val="center"/>
            </w:pPr>
            <w:r>
              <w:rPr>
                <w:rFonts w:ascii="宋体" w:hAnsi="宋体" w:eastAsia="宋体"/>
                <w:sz w:val="16"/>
              </w:rPr>
              <w:t>得分</w:t>
            </w:r>
          </w:p>
        </w:tc>
      </w:tr>
      <w:tr w14:paraId="67B597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4751D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E13ECC">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49FE3">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45EBA">
            <w:pPr>
              <w:jc w:val="center"/>
            </w:pPr>
            <w:r>
              <w:rPr>
                <w:rFonts w:ascii="宋体" w:hAnsi="宋体" w:eastAsia="宋体"/>
                <w:sz w:val="16"/>
              </w:rPr>
              <w:t>193.20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EF312">
            <w:pPr>
              <w:jc w:val="center"/>
            </w:pPr>
            <w:r>
              <w:rPr>
                <w:rFonts w:ascii="宋体" w:hAnsi="宋体" w:eastAsia="宋体"/>
                <w:sz w:val="16"/>
              </w:rPr>
              <w:t>172.51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3016B">
            <w:pPr>
              <w:jc w:val="center"/>
            </w:pPr>
            <w:r>
              <w:rPr>
                <w:rFonts w:ascii="宋体" w:hAnsi="宋体" w:eastAsia="宋体"/>
                <w:sz w:val="16"/>
              </w:rPr>
              <w:t>172.51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4D81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0FF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C2C09">
            <w:pPr>
              <w:jc w:val="center"/>
            </w:pPr>
            <w:r>
              <w:rPr>
                <w:rFonts w:ascii="宋体" w:hAnsi="宋体" w:eastAsia="宋体"/>
                <w:sz w:val="16"/>
              </w:rPr>
              <w:t>-</w:t>
            </w:r>
          </w:p>
        </w:tc>
      </w:tr>
      <w:tr w14:paraId="3BBE36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153B9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B3E28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D0AAC">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B7C23">
            <w:pPr>
              <w:jc w:val="center"/>
            </w:pPr>
            <w:r>
              <w:rPr>
                <w:rFonts w:ascii="宋体" w:hAnsi="宋体" w:eastAsia="宋体"/>
                <w:sz w:val="16"/>
              </w:rPr>
              <w:t>1,160.93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A8394">
            <w:pPr>
              <w:jc w:val="center"/>
            </w:pPr>
            <w:r>
              <w:rPr>
                <w:rFonts w:ascii="宋体" w:hAnsi="宋体" w:eastAsia="宋体"/>
                <w:sz w:val="16"/>
              </w:rPr>
              <w:t>922.15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D9182">
            <w:pPr>
              <w:jc w:val="center"/>
            </w:pPr>
            <w:r>
              <w:rPr>
                <w:rFonts w:ascii="宋体" w:hAnsi="宋体" w:eastAsia="宋体"/>
                <w:sz w:val="16"/>
              </w:rPr>
              <w:t>922.15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97DD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9C08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05FB1">
            <w:pPr>
              <w:jc w:val="center"/>
            </w:pPr>
            <w:r>
              <w:rPr>
                <w:rFonts w:ascii="宋体" w:hAnsi="宋体" w:eastAsia="宋体"/>
                <w:sz w:val="16"/>
              </w:rPr>
              <w:t>-</w:t>
            </w:r>
          </w:p>
        </w:tc>
      </w:tr>
      <w:tr w14:paraId="427B3D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DEB1E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4017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6D72F">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C18B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5D55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31D0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083D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EA4E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3D657">
            <w:pPr>
              <w:jc w:val="center"/>
            </w:pPr>
            <w:r>
              <w:rPr>
                <w:rFonts w:ascii="宋体" w:hAnsi="宋体" w:eastAsia="宋体"/>
                <w:sz w:val="16"/>
              </w:rPr>
              <w:t>-</w:t>
            </w:r>
          </w:p>
        </w:tc>
      </w:tr>
      <w:tr w14:paraId="71465F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BCA41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F9473">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D565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BFD18">
            <w:pPr>
              <w:jc w:val="center"/>
            </w:pPr>
            <w:r>
              <w:rPr>
                <w:rFonts w:ascii="宋体" w:hAnsi="宋体" w:eastAsia="宋体"/>
                <w:sz w:val="16"/>
              </w:rPr>
              <w:t>1,354.13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2D235">
            <w:pPr>
              <w:jc w:val="center"/>
            </w:pPr>
            <w:r>
              <w:rPr>
                <w:rFonts w:ascii="宋体" w:hAnsi="宋体" w:eastAsia="宋体"/>
                <w:sz w:val="16"/>
              </w:rPr>
              <w:t>1,094.66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5AAAC">
            <w:pPr>
              <w:jc w:val="center"/>
            </w:pPr>
            <w:r>
              <w:rPr>
                <w:rFonts w:ascii="宋体" w:hAnsi="宋体" w:eastAsia="宋体"/>
                <w:sz w:val="16"/>
              </w:rPr>
              <w:t>1,094.66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8E6C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0EC98">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3ADBB">
            <w:pPr>
              <w:jc w:val="center"/>
            </w:pPr>
            <w:r>
              <w:rPr>
                <w:rFonts w:ascii="宋体" w:hAnsi="宋体" w:eastAsia="宋体"/>
                <w:sz w:val="16"/>
              </w:rPr>
              <w:t>10</w:t>
            </w:r>
          </w:p>
        </w:tc>
      </w:tr>
      <w:tr w14:paraId="0B4FD5C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26961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FC1C8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025CCB">
            <w:pPr>
              <w:jc w:val="center"/>
            </w:pPr>
            <w:r>
              <w:rPr>
                <w:rFonts w:ascii="宋体" w:hAnsi="宋体" w:eastAsia="宋体"/>
                <w:sz w:val="16"/>
              </w:rPr>
              <w:t>实际完成情况</w:t>
            </w:r>
          </w:p>
        </w:tc>
      </w:tr>
      <w:tr w14:paraId="6D21BA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DD555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58F2D85">
            <w:pPr>
              <w:jc w:val="both"/>
            </w:pPr>
            <w:r>
              <w:rPr>
                <w:rFonts w:hint="eastAsia" w:ascii="宋体" w:hAnsi="宋体"/>
                <w:sz w:val="16"/>
                <w:lang w:eastAsia="zh-CN"/>
              </w:rPr>
              <w:t>1.</w:t>
            </w:r>
            <w:r>
              <w:rPr>
                <w:rFonts w:ascii="宋体" w:hAnsi="宋体" w:eastAsia="宋体"/>
                <w:sz w:val="16"/>
              </w:rPr>
              <w:t>计划保障学生数量633人，保障在职人员数量48人。通过保障部门正常运转，有效提升学校的教育教学能力，持续推行素质教育，争取受益学生及受益在职人员满意度达到95%以上。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2、保障</w:t>
            </w:r>
            <w:r>
              <w:rPr>
                <w:rFonts w:hint="eastAsia" w:ascii="宋体" w:hAnsi="宋体"/>
                <w:sz w:val="16"/>
                <w:lang w:eastAsia="zh-CN"/>
              </w:rPr>
              <w:t>本单位</w:t>
            </w:r>
            <w:r>
              <w:rPr>
                <w:rFonts w:ascii="宋体" w:hAnsi="宋体" w:eastAsia="宋体"/>
                <w:sz w:val="16"/>
              </w:rPr>
              <w:t>全年在职人员的工资、津贴、奖金、离休费、退休人员生活补助、医疗保险、养老保险、住房公积金等开支。以及用于日常办公、业务活动方面的经常性开支，包括：办公费、水电费、取暖费、差旅费、公务用车交通费等。</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按照九年义务教育课程计划，开齐课程，开足课时，认真实施中小学的教育教学管理，全面推进素质教育，全面提高教育教学质量，组织开展本镇中小学的教育教学科研和教育教学改革，开展德育工作教育4项、开展各类宣传活动22次，组织教职工参加线上线下学习50次，参加线上专题学习28次，以科学的发展观和以人为本的管理理念注重学生的全面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BA0409">
            <w:pPr>
              <w:jc w:val="both"/>
            </w:pPr>
            <w:r>
              <w:rPr>
                <w:rFonts w:hint="eastAsia" w:ascii="宋体" w:hAnsi="宋体"/>
                <w:sz w:val="16"/>
                <w:lang w:eastAsia="zh-CN"/>
              </w:rPr>
              <w:t>截至2024</w:t>
            </w:r>
            <w:r>
              <w:rPr>
                <w:rFonts w:ascii="宋体" w:hAnsi="宋体" w:eastAsia="宋体"/>
                <w:sz w:val="16"/>
              </w:rPr>
              <w:t>年12月31日，</w:t>
            </w:r>
            <w:r>
              <w:rPr>
                <w:rFonts w:hint="eastAsia" w:ascii="宋体" w:hAnsi="宋体"/>
                <w:sz w:val="16"/>
                <w:lang w:eastAsia="zh-CN"/>
              </w:rPr>
              <w:t>本单位</w:t>
            </w:r>
            <w:r>
              <w:rPr>
                <w:rFonts w:ascii="宋体" w:hAnsi="宋体" w:eastAsia="宋体"/>
                <w:sz w:val="16"/>
              </w:rPr>
              <w:t>年初预算数1354.13万元，调整后的预算数为1094.66万元，保障单位48名职工工资按时发放，保障学校633名学生、48名教师正常参与教育教学活动，我园开展教职工培训50次，开展德育工作教育4项，参加线上专题学习28次。通过保障部门正常运转，有效提升学校的教育教学能力，持续推行素质教育</w:t>
            </w:r>
            <w:r>
              <w:rPr>
                <w:rFonts w:hint="eastAsia" w:ascii="宋体" w:hAnsi="宋体"/>
                <w:sz w:val="16"/>
                <w:lang w:eastAsia="zh-CN"/>
              </w:rPr>
              <w:t>。</w:t>
            </w:r>
            <w:r>
              <w:rPr>
                <w:rFonts w:ascii="宋体" w:hAnsi="宋体" w:eastAsia="宋体"/>
                <w:sz w:val="16"/>
              </w:rPr>
              <w:t>按照九年义务教育课程计划，开齐课程，开足课时，认真实施中小学的教育教学管理，全面推进素质教育，全面提高教育教学质量，组织开展本镇中小学的教育教学科研和教育教学改革。以科学的发展观和以人为本的管理理念注重学生的全面发展。</w:t>
            </w:r>
          </w:p>
        </w:tc>
      </w:tr>
      <w:tr w14:paraId="435C733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75BA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21597">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4B33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DE2C3">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ED049">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FAEA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CD636">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FE07D">
            <w:pPr>
              <w:jc w:val="center"/>
            </w:pPr>
            <w:r>
              <w:rPr>
                <w:rFonts w:ascii="宋体" w:hAnsi="宋体" w:eastAsia="宋体"/>
                <w:sz w:val="16"/>
              </w:rPr>
              <w:t>得分</w:t>
            </w:r>
          </w:p>
        </w:tc>
      </w:tr>
      <w:tr w14:paraId="674E2E5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F22FF3">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4E5E99">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8D8F1">
            <w:pPr>
              <w:jc w:val="center"/>
            </w:pPr>
            <w:r>
              <w:rPr>
                <w:rFonts w:ascii="宋体" w:hAnsi="宋体" w:eastAsia="宋体"/>
                <w:sz w:val="16"/>
              </w:rPr>
              <w:t>保障学生数量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82B76">
            <w:pPr>
              <w:jc w:val="center"/>
            </w:pPr>
            <w:r>
              <w:rPr>
                <w:rFonts w:ascii="宋体" w:hAnsi="宋体" w:eastAsia="宋体"/>
                <w:sz w:val="16"/>
              </w:rPr>
              <w:t>&gt;=633人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184E5">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561A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06714">
            <w:pPr>
              <w:jc w:val="center"/>
            </w:pPr>
            <w:r>
              <w:rPr>
                <w:rFonts w:ascii="宋体" w:hAnsi="宋体" w:eastAsia="宋体"/>
                <w:sz w:val="16"/>
              </w:rPr>
              <w:t>633人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B9138">
            <w:pPr>
              <w:jc w:val="center"/>
            </w:pPr>
            <w:r>
              <w:rPr>
                <w:rFonts w:ascii="宋体" w:hAnsi="宋体" w:eastAsia="宋体"/>
                <w:sz w:val="16"/>
              </w:rPr>
              <w:t>20</w:t>
            </w:r>
          </w:p>
        </w:tc>
      </w:tr>
      <w:tr w14:paraId="4923D3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73A7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9E1EE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0191F">
            <w:pPr>
              <w:jc w:val="center"/>
            </w:pPr>
            <w:r>
              <w:rPr>
                <w:rFonts w:ascii="宋体" w:hAnsi="宋体" w:eastAsia="宋体"/>
                <w:sz w:val="16"/>
              </w:rPr>
              <w:t>开展德育工作教育</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B6A6F">
            <w:pPr>
              <w:jc w:val="center"/>
            </w:pPr>
            <w:r>
              <w:rPr>
                <w:rFonts w:ascii="宋体" w:hAnsi="宋体" w:eastAsia="宋体"/>
                <w:sz w:val="16"/>
              </w:rPr>
              <w:t>&gt;=4项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B3E45">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302B6">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C4958">
            <w:pPr>
              <w:jc w:val="center"/>
            </w:pPr>
            <w:r>
              <w:rPr>
                <w:rFonts w:ascii="宋体" w:hAnsi="宋体" w:eastAsia="宋体"/>
                <w:sz w:val="16"/>
              </w:rPr>
              <w:t>4项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C5F86">
            <w:pPr>
              <w:jc w:val="center"/>
            </w:pPr>
            <w:r>
              <w:rPr>
                <w:rFonts w:ascii="宋体" w:hAnsi="宋体" w:eastAsia="宋体"/>
                <w:sz w:val="16"/>
              </w:rPr>
              <w:t>15</w:t>
            </w:r>
          </w:p>
        </w:tc>
      </w:tr>
      <w:tr w14:paraId="569036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05415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D2FF9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99C44">
            <w:pPr>
              <w:jc w:val="center"/>
            </w:pPr>
            <w:r>
              <w:rPr>
                <w:rFonts w:ascii="宋体" w:hAnsi="宋体" w:eastAsia="宋体"/>
                <w:sz w:val="16"/>
              </w:rPr>
              <w:t>开展各类宣传活动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E2F9B">
            <w:pPr>
              <w:jc w:val="center"/>
            </w:pPr>
            <w:r>
              <w:rPr>
                <w:rFonts w:ascii="宋体" w:hAnsi="宋体" w:eastAsia="宋体"/>
                <w:sz w:val="16"/>
              </w:rPr>
              <w:t>&gt;=22次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21357">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61CD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B0842">
            <w:pPr>
              <w:jc w:val="center"/>
            </w:pPr>
            <w:r>
              <w:rPr>
                <w:rFonts w:ascii="宋体" w:hAnsi="宋体" w:eastAsia="宋体"/>
                <w:sz w:val="16"/>
              </w:rPr>
              <w:t>22次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E970F">
            <w:pPr>
              <w:jc w:val="center"/>
            </w:pPr>
            <w:r>
              <w:rPr>
                <w:rFonts w:ascii="宋体" w:hAnsi="宋体" w:eastAsia="宋体"/>
                <w:sz w:val="16"/>
              </w:rPr>
              <w:t>15</w:t>
            </w:r>
          </w:p>
        </w:tc>
      </w:tr>
      <w:tr w14:paraId="036E03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EB310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9E489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CAC9F">
            <w:pPr>
              <w:jc w:val="center"/>
            </w:pPr>
            <w:r>
              <w:rPr>
                <w:rFonts w:ascii="宋体" w:hAnsi="宋体" w:eastAsia="宋体"/>
                <w:sz w:val="16"/>
              </w:rPr>
              <w:t>组织教职工参加线上线下学习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A44C5">
            <w:pPr>
              <w:jc w:val="center"/>
            </w:pPr>
            <w:r>
              <w:rPr>
                <w:rFonts w:ascii="宋体" w:hAnsi="宋体" w:eastAsia="宋体"/>
                <w:sz w:val="16"/>
              </w:rPr>
              <w:t>&gt;=50次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B0E15">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7EB3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47F40">
            <w:pPr>
              <w:jc w:val="center"/>
            </w:pPr>
            <w:r>
              <w:rPr>
                <w:rFonts w:ascii="宋体" w:hAnsi="宋体" w:eastAsia="宋体"/>
                <w:sz w:val="16"/>
              </w:rPr>
              <w:t>50次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6C3A4">
            <w:pPr>
              <w:jc w:val="center"/>
            </w:pPr>
            <w:r>
              <w:rPr>
                <w:rFonts w:ascii="宋体" w:hAnsi="宋体" w:eastAsia="宋体"/>
                <w:sz w:val="16"/>
              </w:rPr>
              <w:t>10</w:t>
            </w:r>
          </w:p>
        </w:tc>
      </w:tr>
      <w:tr w14:paraId="04E56F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AA8A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21866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1F100">
            <w:pPr>
              <w:jc w:val="center"/>
            </w:pPr>
            <w:r>
              <w:rPr>
                <w:rFonts w:ascii="宋体" w:hAnsi="宋体" w:eastAsia="宋体"/>
                <w:sz w:val="16"/>
              </w:rPr>
              <w:t>参加线上专题学习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CCD6F">
            <w:pPr>
              <w:jc w:val="center"/>
            </w:pPr>
            <w:r>
              <w:rPr>
                <w:rFonts w:ascii="宋体" w:hAnsi="宋体" w:eastAsia="宋体"/>
                <w:sz w:val="16"/>
              </w:rPr>
              <w:t>&gt;=28次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BBB43">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D67A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9FD6E">
            <w:pPr>
              <w:jc w:val="center"/>
            </w:pPr>
            <w:r>
              <w:rPr>
                <w:rFonts w:ascii="宋体" w:hAnsi="宋体" w:eastAsia="宋体"/>
                <w:sz w:val="16"/>
              </w:rPr>
              <w:t>28次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9CBCD">
            <w:pPr>
              <w:jc w:val="center"/>
            </w:pPr>
            <w:r>
              <w:rPr>
                <w:rFonts w:ascii="宋体" w:hAnsi="宋体" w:eastAsia="宋体"/>
                <w:sz w:val="16"/>
              </w:rPr>
              <w:t>10</w:t>
            </w:r>
          </w:p>
        </w:tc>
      </w:tr>
      <w:tr w14:paraId="1684D5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4B44C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F4C21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C1C09">
            <w:pPr>
              <w:jc w:val="center"/>
            </w:pPr>
            <w:r>
              <w:rPr>
                <w:rFonts w:ascii="宋体" w:hAnsi="宋体" w:eastAsia="宋体"/>
                <w:sz w:val="16"/>
              </w:rPr>
              <w:t>保障学校员工人数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BBE9E">
            <w:pPr>
              <w:jc w:val="center"/>
            </w:pPr>
            <w:r>
              <w:rPr>
                <w:rFonts w:ascii="宋体" w:hAnsi="宋体" w:eastAsia="宋体"/>
                <w:sz w:val="16"/>
              </w:rPr>
              <w:t>&gt;=48人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ED033">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48E5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D7B73">
            <w:pPr>
              <w:jc w:val="center"/>
            </w:pPr>
            <w:r>
              <w:rPr>
                <w:rFonts w:ascii="宋体" w:hAnsi="宋体" w:eastAsia="宋体"/>
                <w:sz w:val="16"/>
              </w:rPr>
              <w:t>48人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E73B1">
            <w:pPr>
              <w:jc w:val="center"/>
            </w:pPr>
            <w:r>
              <w:rPr>
                <w:rFonts w:ascii="宋体" w:hAnsi="宋体" w:eastAsia="宋体"/>
                <w:sz w:val="16"/>
              </w:rPr>
              <w:t>20</w:t>
            </w:r>
          </w:p>
        </w:tc>
      </w:tr>
    </w:tbl>
    <w:p w14:paraId="6D72A02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C0225F1">
        <w:tblPrEx>
          <w:tblCellMar>
            <w:top w:w="0" w:type="dxa"/>
            <w:left w:w="108" w:type="dxa"/>
            <w:bottom w:w="0" w:type="dxa"/>
            <w:right w:w="108" w:type="dxa"/>
          </w:tblCellMar>
        </w:tblPrEx>
        <w:tc>
          <w:tcPr>
            <w:tcW w:w="8847" w:type="dxa"/>
            <w:gridSpan w:val="9"/>
            <w:vAlign w:val="center"/>
          </w:tcPr>
          <w:p w14:paraId="76400A34">
            <w:pPr>
              <w:jc w:val="center"/>
            </w:pPr>
            <w:r>
              <w:rPr>
                <w:rFonts w:ascii="宋体" w:hAnsi="宋体" w:eastAsia="宋体"/>
                <w:sz w:val="24"/>
              </w:rPr>
              <w:t>项目支出绩效自评表</w:t>
            </w:r>
          </w:p>
        </w:tc>
      </w:tr>
      <w:tr w14:paraId="4C867EDF">
        <w:tblPrEx>
          <w:tblCellMar>
            <w:top w:w="0" w:type="dxa"/>
            <w:left w:w="108" w:type="dxa"/>
            <w:bottom w:w="0" w:type="dxa"/>
            <w:right w:w="108" w:type="dxa"/>
          </w:tblCellMar>
        </w:tblPrEx>
        <w:tc>
          <w:tcPr>
            <w:tcW w:w="8847" w:type="dxa"/>
            <w:gridSpan w:val="9"/>
            <w:vAlign w:val="center"/>
          </w:tcPr>
          <w:p w14:paraId="4A703DCD">
            <w:pPr>
              <w:jc w:val="center"/>
            </w:pPr>
            <w:r>
              <w:rPr>
                <w:rFonts w:ascii="宋体" w:hAnsi="宋体" w:eastAsia="宋体"/>
                <w:sz w:val="24"/>
              </w:rPr>
              <w:t>(2024年度)</w:t>
            </w:r>
          </w:p>
        </w:tc>
      </w:tr>
      <w:tr w14:paraId="3CB3B08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AEDE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737326F">
            <w:pPr>
              <w:jc w:val="center"/>
            </w:pP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〔2023〕60号</w:t>
            </w:r>
            <w:r>
              <w:rPr>
                <w:rFonts w:ascii="宋体" w:hAnsi="宋体" w:eastAsia="宋体"/>
                <w:sz w:val="16"/>
              </w:rPr>
              <w:t>2024年城乡义务教育补助经费</w:t>
            </w:r>
          </w:p>
        </w:tc>
      </w:tr>
      <w:tr w14:paraId="669A2DC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2E53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0FCDA0">
            <w:pPr>
              <w:jc w:val="center"/>
            </w:pPr>
            <w:r>
              <w:rPr>
                <w:rFonts w:ascii="宋体" w:hAnsi="宋体" w:eastAsia="宋体"/>
                <w:sz w:val="16"/>
              </w:rPr>
              <w:t>洛浦县洛浦镇一贯制学校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568E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499025A">
            <w:pPr>
              <w:jc w:val="center"/>
            </w:pPr>
            <w:r>
              <w:rPr>
                <w:rFonts w:ascii="宋体" w:hAnsi="宋体" w:eastAsia="宋体"/>
                <w:sz w:val="16"/>
              </w:rPr>
              <w:t>洛浦县洛浦镇一贯制学校</w:t>
            </w:r>
          </w:p>
        </w:tc>
      </w:tr>
      <w:tr w14:paraId="52EF22C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1D4C8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21CE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FEAD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DFEF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B24F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DD95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057F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3D828">
            <w:pPr>
              <w:jc w:val="center"/>
            </w:pPr>
            <w:r>
              <w:rPr>
                <w:rFonts w:ascii="宋体" w:hAnsi="宋体" w:eastAsia="宋体"/>
                <w:sz w:val="16"/>
              </w:rPr>
              <w:t>得分</w:t>
            </w:r>
          </w:p>
        </w:tc>
      </w:tr>
      <w:tr w14:paraId="51F0A5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73AB9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FE6D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A40C8">
            <w:pPr>
              <w:jc w:val="center"/>
            </w:pPr>
            <w:r>
              <w:rPr>
                <w:rFonts w:ascii="宋体" w:hAnsi="宋体" w:eastAsia="宋体"/>
                <w:sz w:val="16"/>
              </w:rPr>
              <w:t>110.03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4D58E">
            <w:pPr>
              <w:jc w:val="center"/>
            </w:pPr>
            <w:r>
              <w:rPr>
                <w:rFonts w:ascii="宋体" w:hAnsi="宋体" w:eastAsia="宋体"/>
                <w:sz w:val="16"/>
              </w:rPr>
              <w:t>101.37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FE77F">
            <w:pPr>
              <w:jc w:val="center"/>
            </w:pPr>
            <w:r>
              <w:rPr>
                <w:rFonts w:ascii="宋体" w:hAnsi="宋体" w:eastAsia="宋体"/>
                <w:sz w:val="16"/>
              </w:rPr>
              <w:t>101.37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6135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604C9">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AEC64">
            <w:pPr>
              <w:jc w:val="center"/>
            </w:pPr>
            <w:r>
              <w:rPr>
                <w:rFonts w:ascii="宋体" w:hAnsi="宋体" w:eastAsia="宋体"/>
                <w:sz w:val="16"/>
              </w:rPr>
              <w:t>10.00分</w:t>
            </w:r>
          </w:p>
        </w:tc>
      </w:tr>
      <w:tr w14:paraId="5F9E1B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631FC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6655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B59A2">
            <w:pPr>
              <w:jc w:val="center"/>
            </w:pPr>
            <w:r>
              <w:rPr>
                <w:rFonts w:ascii="宋体" w:hAnsi="宋体" w:eastAsia="宋体"/>
                <w:sz w:val="16"/>
              </w:rPr>
              <w:t>110.03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A7E0A">
            <w:pPr>
              <w:jc w:val="center"/>
            </w:pPr>
            <w:r>
              <w:rPr>
                <w:rFonts w:ascii="宋体" w:hAnsi="宋体" w:eastAsia="宋体"/>
                <w:sz w:val="16"/>
              </w:rPr>
              <w:t>101.37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28B35">
            <w:pPr>
              <w:jc w:val="center"/>
            </w:pPr>
            <w:r>
              <w:rPr>
                <w:rFonts w:ascii="宋体" w:hAnsi="宋体" w:eastAsia="宋体"/>
                <w:sz w:val="16"/>
              </w:rPr>
              <w:t>101.37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13CB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618E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1AFA5">
            <w:pPr>
              <w:jc w:val="center"/>
            </w:pPr>
            <w:r>
              <w:rPr>
                <w:rFonts w:ascii="宋体" w:hAnsi="宋体" w:eastAsia="宋体"/>
                <w:sz w:val="16"/>
              </w:rPr>
              <w:t>—</w:t>
            </w:r>
          </w:p>
        </w:tc>
      </w:tr>
      <w:tr w14:paraId="3A18B5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C6AB5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F915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6D32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383A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FDF2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CF95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B500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6BEE9">
            <w:pPr>
              <w:jc w:val="center"/>
            </w:pPr>
            <w:r>
              <w:rPr>
                <w:rFonts w:ascii="宋体" w:hAnsi="宋体" w:eastAsia="宋体"/>
                <w:sz w:val="16"/>
              </w:rPr>
              <w:t>—</w:t>
            </w:r>
          </w:p>
        </w:tc>
      </w:tr>
      <w:tr w14:paraId="56B543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AD911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CBA7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1A4D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E9C0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415A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1DC2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5EEF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BA4EF">
            <w:pPr>
              <w:jc w:val="center"/>
            </w:pPr>
            <w:r>
              <w:rPr>
                <w:rFonts w:ascii="宋体" w:hAnsi="宋体" w:eastAsia="宋体"/>
                <w:sz w:val="16"/>
              </w:rPr>
              <w:t>—</w:t>
            </w:r>
          </w:p>
        </w:tc>
      </w:tr>
      <w:tr w14:paraId="29F3FA7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45FE7E">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D3ED07">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7B6014B">
            <w:pPr>
              <w:jc w:val="center"/>
            </w:pPr>
            <w:r>
              <w:rPr>
                <w:rFonts w:ascii="宋体" w:hAnsi="宋体" w:eastAsia="宋体"/>
                <w:sz w:val="16"/>
              </w:rPr>
              <w:t>实际完成情况</w:t>
            </w:r>
          </w:p>
        </w:tc>
      </w:tr>
      <w:tr w14:paraId="5932CA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4DB8E4"/>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21E904">
            <w:pPr>
              <w:jc w:val="both"/>
            </w:pPr>
            <w:r>
              <w:rPr>
                <w:rFonts w:hint="eastAsia" w:ascii="宋体" w:hAnsi="宋体"/>
                <w:sz w:val="16"/>
                <w:lang w:eastAsia="zh-CN"/>
              </w:rPr>
              <w:t>1.</w:t>
            </w:r>
            <w:r>
              <w:rPr>
                <w:rFonts w:ascii="宋体" w:hAnsi="宋体" w:eastAsia="宋体"/>
                <w:sz w:val="16"/>
              </w:rPr>
              <w:t>计划保障学生数量633人，保障在职人员数量48人，60号文件支出101.37万元，公用经费支出40.99万元，营养改善54.68万元，寄宿生生活补助5.7万元。通过保障部门正常运转，有效提升学校的教育教学能力，持续推行素质教育，争取受益学生及受益在职人员满意度达到95%以上。2、保障</w:t>
            </w:r>
            <w:r>
              <w:rPr>
                <w:rFonts w:hint="eastAsia" w:ascii="宋体" w:hAnsi="宋体"/>
                <w:sz w:val="16"/>
                <w:lang w:eastAsia="zh-CN"/>
              </w:rPr>
              <w:t>本单位</w:t>
            </w:r>
            <w:r>
              <w:rPr>
                <w:rFonts w:ascii="宋体" w:hAnsi="宋体" w:eastAsia="宋体"/>
                <w:sz w:val="16"/>
              </w:rPr>
              <w:t>全年在职人员的工资、津贴、奖金、离休费、退休人员生活补助、医疗保险、养老保险、住房公积金等开支。以及用于日常办公、业务活动方面的经常性开支，包括：办公费、水电费、取暖费、差旅费、公务用车交通费等。3、按照九年义务教育课程计划，开齐课程，开足课时，认真实施中小学的教育教学管理，全面推进素质教育，全面提高教育教学质量，组织开展本镇中小学的教育教学科研和教育教学改革，以科学的发展观和以人为本的管理理念注重学生的</w:t>
            </w:r>
            <w:r>
              <w:rPr>
                <w:rFonts w:hint="eastAsia" w:ascii="宋体" w:hAnsi="宋体"/>
                <w:sz w:val="16"/>
                <w:lang w:eastAsia="zh-CN"/>
              </w:rPr>
              <w:t>全面</w:t>
            </w:r>
            <w:r>
              <w:rPr>
                <w:rFonts w:ascii="宋体" w:hAnsi="宋体" w:eastAsia="宋体"/>
                <w:sz w:val="16"/>
              </w:rPr>
              <w:t>发展。</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4A24804">
            <w:pPr>
              <w:jc w:val="both"/>
            </w:pPr>
            <w:r>
              <w:rPr>
                <w:rFonts w:ascii="宋体" w:hAnsi="宋体" w:eastAsia="宋体"/>
                <w:sz w:val="16"/>
              </w:rPr>
              <w:t>洛浦镇一贯制学校2024年中央直达资金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〔2023〕60号</w:t>
            </w:r>
            <w:r>
              <w:rPr>
                <w:rFonts w:ascii="宋体" w:hAnsi="宋体" w:eastAsia="宋体"/>
                <w:sz w:val="16"/>
              </w:rPr>
              <w:t>2024年城乡义务教育补助经费财政下达资金101.37万元，实际支付101.37万元，完成率100%。</w:t>
            </w:r>
          </w:p>
        </w:tc>
      </w:tr>
      <w:tr w14:paraId="1A8F76A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2B293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29C2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419C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31A6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AA1F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E260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47AA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5206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5BBD4">
            <w:pPr>
              <w:jc w:val="center"/>
            </w:pPr>
            <w:r>
              <w:rPr>
                <w:rFonts w:ascii="宋体" w:hAnsi="宋体" w:eastAsia="宋体"/>
                <w:sz w:val="16"/>
              </w:rPr>
              <w:t>偏差原因分析及改进措施</w:t>
            </w:r>
          </w:p>
        </w:tc>
      </w:tr>
      <w:tr w14:paraId="369B67E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9FC02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2AD2F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246B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2989F">
            <w:pPr>
              <w:jc w:val="center"/>
            </w:pPr>
            <w:r>
              <w:rPr>
                <w:rFonts w:ascii="宋体" w:hAnsi="宋体" w:eastAsia="宋体"/>
                <w:sz w:val="16"/>
              </w:rPr>
              <w:t>城乡义务教育补助经费受益学生数量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46A84">
            <w:pPr>
              <w:jc w:val="center"/>
            </w:pPr>
            <w:r>
              <w:rPr>
                <w:rFonts w:ascii="宋体" w:hAnsi="宋体" w:eastAsia="宋体"/>
                <w:sz w:val="16"/>
              </w:rPr>
              <w:t>&gt;=633人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327EA">
            <w:pPr>
              <w:jc w:val="center"/>
            </w:pPr>
            <w:r>
              <w:rPr>
                <w:rFonts w:ascii="宋体" w:hAnsi="宋体" w:eastAsia="宋体"/>
                <w:sz w:val="16"/>
              </w:rPr>
              <w:t>=633人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EC6B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81D9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D0FA4">
            <w:pPr>
              <w:jc w:val="center"/>
            </w:pPr>
          </w:p>
        </w:tc>
      </w:tr>
      <w:tr w14:paraId="5E84E1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F39C6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5C4CC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A6F1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DAC6B">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7FF6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D472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2D04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E15E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84CB7">
            <w:pPr>
              <w:jc w:val="center"/>
            </w:pPr>
          </w:p>
        </w:tc>
      </w:tr>
      <w:tr w14:paraId="326ED7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D5F14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2DDA6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EB267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D1DB9">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7A4A7">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C69F7">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0D53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E046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A4F7C">
            <w:pPr>
              <w:jc w:val="center"/>
            </w:pPr>
          </w:p>
        </w:tc>
      </w:tr>
      <w:tr w14:paraId="7E9A3E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AA9A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5278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7F8C6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6D45C">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CB0C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5B96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21C2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AAF9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EA082">
            <w:pPr>
              <w:jc w:val="center"/>
            </w:pPr>
          </w:p>
        </w:tc>
      </w:tr>
      <w:tr w14:paraId="4684FA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EFDE5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0D87CD">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8027C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8929A">
            <w:pPr>
              <w:jc w:val="center"/>
            </w:pPr>
            <w:r>
              <w:rPr>
                <w:rFonts w:ascii="宋体" w:hAnsi="宋体" w:eastAsia="宋体"/>
                <w:sz w:val="16"/>
              </w:rPr>
              <w:t>义务教育公用经费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2F11E">
            <w:pPr>
              <w:jc w:val="center"/>
            </w:pPr>
            <w:r>
              <w:rPr>
                <w:rFonts w:ascii="宋体" w:hAnsi="宋体" w:eastAsia="宋体"/>
                <w:sz w:val="16"/>
              </w:rPr>
              <w:t>&lt;=40.99万元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72687">
            <w:pPr>
              <w:jc w:val="center"/>
            </w:pPr>
            <w:r>
              <w:rPr>
                <w:rFonts w:ascii="宋体" w:hAnsi="宋体" w:eastAsia="宋体"/>
                <w:sz w:val="16"/>
              </w:rPr>
              <w:t>=40.99万元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3D6F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2B9A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44230">
            <w:pPr>
              <w:jc w:val="center"/>
            </w:pPr>
          </w:p>
        </w:tc>
      </w:tr>
      <w:tr w14:paraId="492BC9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AB6AB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2A9B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FB2D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2853B">
            <w:pPr>
              <w:jc w:val="center"/>
            </w:pPr>
            <w:r>
              <w:rPr>
                <w:rFonts w:ascii="宋体" w:hAnsi="宋体" w:eastAsia="宋体"/>
                <w:sz w:val="16"/>
              </w:rPr>
              <w:t>营养改善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975F3">
            <w:pPr>
              <w:jc w:val="center"/>
            </w:pPr>
            <w:r>
              <w:rPr>
                <w:rFonts w:ascii="宋体" w:hAnsi="宋体" w:eastAsia="宋体"/>
                <w:sz w:val="16"/>
              </w:rPr>
              <w:t>&lt;=54.68万元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1469B">
            <w:pPr>
              <w:jc w:val="center"/>
            </w:pPr>
            <w:r>
              <w:rPr>
                <w:rFonts w:ascii="宋体" w:hAnsi="宋体" w:eastAsia="宋体"/>
                <w:sz w:val="16"/>
              </w:rPr>
              <w:t>=54.68万元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CC9A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91F5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C0625">
            <w:pPr>
              <w:jc w:val="center"/>
            </w:pPr>
          </w:p>
        </w:tc>
      </w:tr>
      <w:tr w14:paraId="327237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E1DE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2682A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E47B6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31789">
            <w:pPr>
              <w:jc w:val="center"/>
            </w:pPr>
            <w:r>
              <w:rPr>
                <w:rFonts w:ascii="宋体" w:hAnsi="宋体" w:eastAsia="宋体"/>
                <w:sz w:val="16"/>
              </w:rPr>
              <w:t>家庭经济困难学生生活补助费用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E146A">
            <w:pPr>
              <w:jc w:val="center"/>
            </w:pPr>
            <w:r>
              <w:rPr>
                <w:rFonts w:ascii="宋体" w:hAnsi="宋体" w:eastAsia="宋体"/>
                <w:sz w:val="16"/>
              </w:rPr>
              <w:t>&lt;=5.70万元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F430D">
            <w:pPr>
              <w:jc w:val="center"/>
            </w:pPr>
            <w:r>
              <w:rPr>
                <w:rFonts w:ascii="宋体" w:hAnsi="宋体" w:eastAsia="宋体"/>
                <w:sz w:val="16"/>
              </w:rPr>
              <w:t>=5.7万元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B34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09D4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24BA7">
            <w:pPr>
              <w:jc w:val="center"/>
            </w:pPr>
          </w:p>
        </w:tc>
      </w:tr>
      <w:tr w14:paraId="7E3298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8A81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46B8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0767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E2A7F">
            <w:pPr>
              <w:jc w:val="center"/>
            </w:pPr>
            <w:r>
              <w:rPr>
                <w:rFonts w:ascii="宋体" w:hAnsi="宋体" w:eastAsia="宋体"/>
                <w:sz w:val="16"/>
              </w:rPr>
              <w:t>提高学生生活质量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62972">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8843E">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D79E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D4F2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AC858">
            <w:pPr>
              <w:jc w:val="center"/>
            </w:pPr>
          </w:p>
        </w:tc>
      </w:tr>
      <w:tr w14:paraId="5F6EAC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25FBF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C7C4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B387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266E6">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CB0B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006B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70DF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B6BD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4E152">
            <w:pPr>
              <w:jc w:val="center"/>
            </w:pPr>
          </w:p>
        </w:tc>
      </w:tr>
      <w:tr w14:paraId="5D4CB82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21A10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70588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DA09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C701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FC089FD"/>
        </w:tc>
      </w:tr>
    </w:tbl>
    <w:p w14:paraId="1A3B0E8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2A6D36D">
        <w:tblPrEx>
          <w:tblCellMar>
            <w:top w:w="0" w:type="dxa"/>
            <w:left w:w="108" w:type="dxa"/>
            <w:bottom w:w="0" w:type="dxa"/>
            <w:right w:w="108" w:type="dxa"/>
          </w:tblCellMar>
        </w:tblPrEx>
        <w:tc>
          <w:tcPr>
            <w:tcW w:w="8847" w:type="dxa"/>
            <w:gridSpan w:val="9"/>
            <w:vAlign w:val="center"/>
          </w:tcPr>
          <w:p w14:paraId="1CE3A865">
            <w:pPr>
              <w:jc w:val="center"/>
            </w:pPr>
            <w:r>
              <w:rPr>
                <w:rFonts w:ascii="宋体" w:hAnsi="宋体" w:eastAsia="宋体"/>
                <w:sz w:val="24"/>
              </w:rPr>
              <w:t>项目支出绩效自评表</w:t>
            </w:r>
          </w:p>
        </w:tc>
      </w:tr>
      <w:tr w14:paraId="570FC56F">
        <w:tblPrEx>
          <w:tblCellMar>
            <w:top w:w="0" w:type="dxa"/>
            <w:left w:w="108" w:type="dxa"/>
            <w:bottom w:w="0" w:type="dxa"/>
            <w:right w:w="108" w:type="dxa"/>
          </w:tblCellMar>
        </w:tblPrEx>
        <w:tc>
          <w:tcPr>
            <w:tcW w:w="8847" w:type="dxa"/>
            <w:gridSpan w:val="9"/>
            <w:vAlign w:val="center"/>
          </w:tcPr>
          <w:p w14:paraId="14A302FB">
            <w:pPr>
              <w:jc w:val="center"/>
            </w:pPr>
            <w:r>
              <w:rPr>
                <w:rFonts w:ascii="宋体" w:hAnsi="宋体" w:eastAsia="宋体"/>
                <w:sz w:val="24"/>
              </w:rPr>
              <w:t>(2024年度)</w:t>
            </w:r>
          </w:p>
        </w:tc>
      </w:tr>
      <w:tr w14:paraId="101A5BB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50C9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87F30C2">
            <w:pPr>
              <w:jc w:val="center"/>
            </w:pP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〔2024〕18号</w:t>
            </w:r>
            <w:r>
              <w:rPr>
                <w:rFonts w:ascii="宋体" w:hAnsi="宋体" w:eastAsia="宋体"/>
                <w:sz w:val="16"/>
              </w:rPr>
              <w:t>：2024年城乡义务教育补助经费</w:t>
            </w:r>
          </w:p>
        </w:tc>
      </w:tr>
      <w:tr w14:paraId="108A95D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EDFD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231A6F">
            <w:pPr>
              <w:jc w:val="center"/>
            </w:pPr>
            <w:r>
              <w:rPr>
                <w:rFonts w:ascii="宋体" w:hAnsi="宋体" w:eastAsia="宋体"/>
                <w:sz w:val="16"/>
              </w:rPr>
              <w:t>洛浦县洛浦镇一贯制学校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C083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009DC6">
            <w:pPr>
              <w:jc w:val="center"/>
            </w:pPr>
            <w:r>
              <w:rPr>
                <w:rFonts w:ascii="宋体" w:hAnsi="宋体" w:eastAsia="宋体"/>
                <w:sz w:val="16"/>
              </w:rPr>
              <w:t>洛浦县洛浦镇一贯制学校</w:t>
            </w:r>
          </w:p>
        </w:tc>
      </w:tr>
      <w:tr w14:paraId="5061765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0F428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2964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3F83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CB7F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D115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A456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9E44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8A898">
            <w:pPr>
              <w:jc w:val="center"/>
            </w:pPr>
            <w:r>
              <w:rPr>
                <w:rFonts w:ascii="宋体" w:hAnsi="宋体" w:eastAsia="宋体"/>
                <w:sz w:val="16"/>
              </w:rPr>
              <w:t>得分</w:t>
            </w:r>
          </w:p>
        </w:tc>
      </w:tr>
      <w:tr w14:paraId="4A9F84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249F5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C8FE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0A4E7">
            <w:pPr>
              <w:jc w:val="center"/>
            </w:pPr>
            <w:r>
              <w:rPr>
                <w:rFonts w:ascii="宋体" w:hAnsi="宋体" w:eastAsia="宋体"/>
                <w:sz w:val="16"/>
              </w:rPr>
              <w:t>9.62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7E9ED">
            <w:pPr>
              <w:jc w:val="center"/>
            </w:pPr>
            <w:r>
              <w:rPr>
                <w:rFonts w:ascii="宋体" w:hAnsi="宋体" w:eastAsia="宋体"/>
                <w:sz w:val="16"/>
              </w:rPr>
              <w:t>9.62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D0BCD">
            <w:pPr>
              <w:jc w:val="center"/>
            </w:pPr>
            <w:r>
              <w:rPr>
                <w:rFonts w:ascii="宋体" w:hAnsi="宋体" w:eastAsia="宋体"/>
                <w:sz w:val="16"/>
              </w:rPr>
              <w:t>9.62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981C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A316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05892">
            <w:pPr>
              <w:jc w:val="center"/>
            </w:pPr>
            <w:r>
              <w:rPr>
                <w:rFonts w:ascii="宋体" w:hAnsi="宋体" w:eastAsia="宋体"/>
                <w:sz w:val="16"/>
              </w:rPr>
              <w:t>10.00分</w:t>
            </w:r>
          </w:p>
        </w:tc>
      </w:tr>
      <w:tr w14:paraId="6AE802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3ACF1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CEC3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B20B5">
            <w:pPr>
              <w:jc w:val="center"/>
            </w:pPr>
            <w:r>
              <w:rPr>
                <w:rFonts w:ascii="宋体" w:hAnsi="宋体" w:eastAsia="宋体"/>
                <w:sz w:val="16"/>
              </w:rPr>
              <w:t>9.62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BF32B">
            <w:pPr>
              <w:jc w:val="center"/>
            </w:pPr>
            <w:r>
              <w:rPr>
                <w:rFonts w:ascii="宋体" w:hAnsi="宋体" w:eastAsia="宋体"/>
                <w:sz w:val="16"/>
              </w:rPr>
              <w:t>9.62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B84D8">
            <w:pPr>
              <w:jc w:val="center"/>
            </w:pPr>
            <w:r>
              <w:rPr>
                <w:rFonts w:ascii="宋体" w:hAnsi="宋体" w:eastAsia="宋体"/>
                <w:sz w:val="16"/>
              </w:rPr>
              <w:t>9.62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6A4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D44E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014CE">
            <w:pPr>
              <w:jc w:val="center"/>
            </w:pPr>
            <w:r>
              <w:rPr>
                <w:rFonts w:ascii="宋体" w:hAnsi="宋体" w:eastAsia="宋体"/>
                <w:sz w:val="16"/>
              </w:rPr>
              <w:t>—</w:t>
            </w:r>
          </w:p>
        </w:tc>
      </w:tr>
      <w:tr w14:paraId="33A060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1A44E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2814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2D88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F4D3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0BAF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5A16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F845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8321E">
            <w:pPr>
              <w:jc w:val="center"/>
            </w:pPr>
            <w:r>
              <w:rPr>
                <w:rFonts w:ascii="宋体" w:hAnsi="宋体" w:eastAsia="宋体"/>
                <w:sz w:val="16"/>
              </w:rPr>
              <w:t>—</w:t>
            </w:r>
          </w:p>
        </w:tc>
      </w:tr>
      <w:tr w14:paraId="28574A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2A56D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E4FE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D719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2776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1442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2FB0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C36F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09416">
            <w:pPr>
              <w:jc w:val="center"/>
            </w:pPr>
            <w:r>
              <w:rPr>
                <w:rFonts w:ascii="宋体" w:hAnsi="宋体" w:eastAsia="宋体"/>
                <w:sz w:val="16"/>
              </w:rPr>
              <w:t>—</w:t>
            </w:r>
          </w:p>
        </w:tc>
      </w:tr>
      <w:tr w14:paraId="540F377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98231A">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317758C">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8AE958">
            <w:pPr>
              <w:jc w:val="center"/>
            </w:pPr>
            <w:r>
              <w:rPr>
                <w:rFonts w:ascii="宋体" w:hAnsi="宋体" w:eastAsia="宋体"/>
                <w:sz w:val="16"/>
              </w:rPr>
              <w:t>实际完成情况</w:t>
            </w:r>
          </w:p>
        </w:tc>
      </w:tr>
      <w:tr w14:paraId="46E62E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4CB45B"/>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8EBC8B">
            <w:pPr>
              <w:jc w:val="both"/>
            </w:pPr>
            <w:r>
              <w:rPr>
                <w:rFonts w:hint="eastAsia" w:ascii="宋体" w:hAnsi="宋体"/>
                <w:sz w:val="16"/>
                <w:lang w:eastAsia="zh-CN"/>
              </w:rPr>
              <w:t>1.</w:t>
            </w:r>
            <w:r>
              <w:rPr>
                <w:rFonts w:ascii="宋体" w:hAnsi="宋体" w:eastAsia="宋体"/>
                <w:sz w:val="16"/>
              </w:rPr>
              <w:t>计划保障学生数量633人，保障在职人员数量48人，18号文件支出9.62万元，寄宿生生活补助4.75万元，农村营养膳食补助4.87万元。通过保障部门正常运转，有效提升学校的教育教学能力，持续推行素质教育，争取受益学生及受益在职人员满意度达到95%以上。</w:t>
            </w:r>
            <w:r>
              <w:rPr>
                <w:rFonts w:ascii="宋体" w:hAnsi="宋体" w:eastAsia="宋体"/>
                <w:sz w:val="16"/>
              </w:rPr>
              <w:br w:type="textWrapping"/>
            </w:r>
            <w:r>
              <w:rPr>
                <w:rFonts w:ascii="宋体" w:hAnsi="宋体" w:eastAsia="宋体"/>
                <w:sz w:val="16"/>
              </w:rPr>
              <w:t>2、保障</w:t>
            </w:r>
            <w:r>
              <w:rPr>
                <w:rFonts w:hint="eastAsia" w:ascii="宋体" w:hAnsi="宋体"/>
                <w:sz w:val="16"/>
                <w:lang w:eastAsia="zh-CN"/>
              </w:rPr>
              <w:t>本单位</w:t>
            </w:r>
            <w:r>
              <w:rPr>
                <w:rFonts w:ascii="宋体" w:hAnsi="宋体" w:eastAsia="宋体"/>
                <w:sz w:val="16"/>
              </w:rPr>
              <w:t>全年在职人员的工资、津贴、奖金、离休费、退休人员生活补助、医疗保险、养老保险、住房公积金等开支。以及用于日常办公、业务活动方面的经常性开支，包括：办公费、水电费、取暖费、差旅费、公务用车交通费等。</w:t>
            </w:r>
            <w:r>
              <w:rPr>
                <w:rFonts w:ascii="宋体" w:hAnsi="宋体" w:eastAsia="宋体"/>
                <w:sz w:val="16"/>
              </w:rPr>
              <w:br w:type="textWrapping"/>
            </w:r>
            <w:r>
              <w:rPr>
                <w:rFonts w:ascii="宋体" w:hAnsi="宋体" w:eastAsia="宋体"/>
                <w:sz w:val="16"/>
              </w:rPr>
              <w:t>3、按照九年义务教育课程计划，开齐课程，开足课时，认真实施中小学的教育教学管理，全面推进素质教育，全面提高教育教学质量，组织开展本镇中小学的教育教学科研和教育教学改革，以科学的发展观和以人为本的管理理念注重学生的全面发展。</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18FDAB">
            <w:pPr>
              <w:jc w:val="both"/>
            </w:pPr>
            <w:r>
              <w:rPr>
                <w:rFonts w:ascii="宋体" w:hAnsi="宋体" w:eastAsia="宋体"/>
                <w:sz w:val="16"/>
              </w:rPr>
              <w:t>洛浦镇一贯制学校2024年中央直达资金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〔2024〕18号</w:t>
            </w:r>
            <w:r>
              <w:rPr>
                <w:rFonts w:ascii="宋体" w:hAnsi="宋体" w:eastAsia="宋体"/>
                <w:sz w:val="16"/>
              </w:rPr>
              <w:t>：2024年城乡义务教育补助经费财政下达资金9.62万元，实际支付9.62万元，完成率100%。</w:t>
            </w:r>
          </w:p>
        </w:tc>
      </w:tr>
      <w:tr w14:paraId="56F0404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F4086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063C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4E6B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6E78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D9D5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9FE1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E7A8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7588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030AC">
            <w:pPr>
              <w:jc w:val="center"/>
            </w:pPr>
            <w:r>
              <w:rPr>
                <w:rFonts w:ascii="宋体" w:hAnsi="宋体" w:eastAsia="宋体"/>
                <w:sz w:val="16"/>
              </w:rPr>
              <w:t>偏差原因分析及改进措施</w:t>
            </w:r>
          </w:p>
        </w:tc>
      </w:tr>
      <w:tr w14:paraId="0817C9C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96EE4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55C22B">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DDBB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489F8">
            <w:pPr>
              <w:jc w:val="center"/>
            </w:pPr>
            <w:r>
              <w:rPr>
                <w:rFonts w:ascii="宋体" w:hAnsi="宋体" w:eastAsia="宋体"/>
                <w:sz w:val="16"/>
              </w:rPr>
              <w:t>城乡义务教育补助经费受益学生数量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A5D55">
            <w:pPr>
              <w:jc w:val="center"/>
            </w:pPr>
            <w:r>
              <w:rPr>
                <w:rFonts w:ascii="宋体" w:hAnsi="宋体" w:eastAsia="宋体"/>
                <w:sz w:val="16"/>
              </w:rPr>
              <w:t>&gt;=633人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C186B">
            <w:pPr>
              <w:jc w:val="center"/>
            </w:pPr>
            <w:r>
              <w:rPr>
                <w:rFonts w:ascii="宋体" w:hAnsi="宋体" w:eastAsia="宋体"/>
                <w:sz w:val="16"/>
              </w:rPr>
              <w:t>=633人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00B4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3245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727EC">
            <w:pPr>
              <w:jc w:val="center"/>
            </w:pPr>
          </w:p>
        </w:tc>
      </w:tr>
      <w:tr w14:paraId="5F2C84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AAEF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651FD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959AC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3F2B3">
            <w:pPr>
              <w:jc w:val="center"/>
            </w:pPr>
            <w:r>
              <w:rPr>
                <w:rFonts w:ascii="宋体" w:hAnsi="宋体" w:eastAsia="宋体"/>
                <w:sz w:val="16"/>
              </w:rPr>
              <w:t>补助资金覆盖率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F57B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0D64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1260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7013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EF7B4">
            <w:pPr>
              <w:jc w:val="center"/>
            </w:pPr>
          </w:p>
        </w:tc>
      </w:tr>
      <w:tr w14:paraId="1138A1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A4D8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472C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A39E1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F0A54">
            <w:pPr>
              <w:jc w:val="center"/>
            </w:pPr>
            <w:r>
              <w:rPr>
                <w:rFonts w:hint="eastAsia" w:ascii="宋体" w:hAnsi="宋体"/>
                <w:sz w:val="16"/>
                <w:lang w:eastAsia="zh-CN"/>
              </w:rPr>
              <w:t>补助</w:t>
            </w:r>
            <w:r>
              <w:rPr>
                <w:rFonts w:ascii="宋体" w:hAnsi="宋体" w:eastAsia="宋体"/>
                <w:sz w:val="16"/>
              </w:rPr>
              <w:t>资金到位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F1E3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6F0D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B887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E72F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D1AD0">
            <w:pPr>
              <w:jc w:val="center"/>
            </w:pPr>
          </w:p>
        </w:tc>
      </w:tr>
      <w:tr w14:paraId="636AF7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1C09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73CA3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AEFB1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FEC05">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68204">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3F540">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C802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50B1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86A82">
            <w:pPr>
              <w:jc w:val="center"/>
            </w:pPr>
          </w:p>
        </w:tc>
      </w:tr>
      <w:tr w14:paraId="0B890D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77AA9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147D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68EC2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A41D1">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024C5">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620F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487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B3B1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F733D">
            <w:pPr>
              <w:jc w:val="center"/>
            </w:pPr>
          </w:p>
        </w:tc>
      </w:tr>
      <w:tr w14:paraId="154F9B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60323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D9D6B8">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B9992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87D91">
            <w:pPr>
              <w:jc w:val="center"/>
            </w:pPr>
            <w:r>
              <w:rPr>
                <w:rFonts w:ascii="宋体" w:hAnsi="宋体" w:eastAsia="宋体"/>
                <w:sz w:val="16"/>
              </w:rPr>
              <w:t>寄宿生生活补助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DD924">
            <w:pPr>
              <w:jc w:val="center"/>
            </w:pPr>
            <w:r>
              <w:rPr>
                <w:rFonts w:ascii="宋体" w:hAnsi="宋体" w:eastAsia="宋体"/>
                <w:sz w:val="16"/>
              </w:rPr>
              <w:t>&lt;=4.75万元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ED854">
            <w:pPr>
              <w:jc w:val="center"/>
            </w:pPr>
            <w:r>
              <w:rPr>
                <w:rFonts w:ascii="宋体" w:hAnsi="宋体" w:eastAsia="宋体"/>
                <w:sz w:val="16"/>
              </w:rPr>
              <w:t>=4.75万元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68C4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5956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69BCA">
            <w:pPr>
              <w:jc w:val="center"/>
            </w:pPr>
          </w:p>
        </w:tc>
      </w:tr>
      <w:tr w14:paraId="77B9F0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1B65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E6BDB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5CEEB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2E4E6">
            <w:pPr>
              <w:jc w:val="center"/>
            </w:pPr>
            <w:r>
              <w:rPr>
                <w:rFonts w:ascii="宋体" w:hAnsi="宋体" w:eastAsia="宋体"/>
                <w:sz w:val="16"/>
              </w:rPr>
              <w:t>农村营养膳食补助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C79D4">
            <w:pPr>
              <w:jc w:val="center"/>
            </w:pPr>
            <w:r>
              <w:rPr>
                <w:rFonts w:ascii="宋体" w:hAnsi="宋体" w:eastAsia="宋体"/>
                <w:sz w:val="16"/>
              </w:rPr>
              <w:t>&lt;=4.87万元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EBEA2">
            <w:pPr>
              <w:jc w:val="center"/>
            </w:pPr>
            <w:r>
              <w:rPr>
                <w:rFonts w:ascii="宋体" w:hAnsi="宋体" w:eastAsia="宋体"/>
                <w:sz w:val="16"/>
              </w:rPr>
              <w:t>=4.87万元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D5A9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90AE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DBC2A">
            <w:pPr>
              <w:jc w:val="center"/>
            </w:pPr>
          </w:p>
        </w:tc>
      </w:tr>
      <w:tr w14:paraId="6A768F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9A88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2D76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638F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21F2B">
            <w:pPr>
              <w:jc w:val="center"/>
            </w:pPr>
            <w:r>
              <w:rPr>
                <w:rFonts w:ascii="宋体" w:hAnsi="宋体" w:eastAsia="宋体"/>
                <w:sz w:val="16"/>
              </w:rPr>
              <w:t>提高学生生活质量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2069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FB1A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542B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86B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77F2B">
            <w:pPr>
              <w:jc w:val="center"/>
            </w:pPr>
          </w:p>
        </w:tc>
      </w:tr>
      <w:tr w14:paraId="13B7C4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75389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E5B4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94BC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DC2C5">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23D2A">
            <w:pPr>
              <w:jc w:val="center"/>
            </w:pPr>
            <w:r>
              <w:rPr>
                <w:rFonts w:ascii="宋体" w:hAnsi="宋体" w:eastAsia="宋体"/>
                <w:sz w:val="16"/>
              </w:rPr>
              <w:t>&lt;=95%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C3B6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63C0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6F6D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B7674">
            <w:pPr>
              <w:jc w:val="center"/>
            </w:pPr>
          </w:p>
        </w:tc>
      </w:tr>
      <w:tr w14:paraId="059443A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1E201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3558B5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6493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1E1C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77A2874"/>
        </w:tc>
      </w:tr>
    </w:tbl>
    <w:p w14:paraId="712C002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7E90BEC">
        <w:tblPrEx>
          <w:tblCellMar>
            <w:top w:w="0" w:type="dxa"/>
            <w:left w:w="108" w:type="dxa"/>
            <w:bottom w:w="0" w:type="dxa"/>
            <w:right w:w="108" w:type="dxa"/>
          </w:tblCellMar>
        </w:tblPrEx>
        <w:tc>
          <w:tcPr>
            <w:tcW w:w="8847" w:type="dxa"/>
            <w:gridSpan w:val="9"/>
            <w:vAlign w:val="center"/>
          </w:tcPr>
          <w:p w14:paraId="15E3EDBF">
            <w:pPr>
              <w:jc w:val="center"/>
            </w:pPr>
            <w:r>
              <w:rPr>
                <w:rFonts w:ascii="宋体" w:hAnsi="宋体" w:eastAsia="宋体"/>
                <w:sz w:val="24"/>
              </w:rPr>
              <w:t>项目支出绩效自评表</w:t>
            </w:r>
          </w:p>
        </w:tc>
      </w:tr>
      <w:tr w14:paraId="50F88F57">
        <w:tblPrEx>
          <w:tblCellMar>
            <w:top w:w="0" w:type="dxa"/>
            <w:left w:w="108" w:type="dxa"/>
            <w:bottom w:w="0" w:type="dxa"/>
            <w:right w:w="108" w:type="dxa"/>
          </w:tblCellMar>
        </w:tblPrEx>
        <w:tc>
          <w:tcPr>
            <w:tcW w:w="8847" w:type="dxa"/>
            <w:gridSpan w:val="9"/>
            <w:vAlign w:val="center"/>
          </w:tcPr>
          <w:p w14:paraId="3C40DD6D">
            <w:pPr>
              <w:jc w:val="center"/>
            </w:pPr>
            <w:r>
              <w:rPr>
                <w:rFonts w:ascii="宋体" w:hAnsi="宋体" w:eastAsia="宋体"/>
                <w:sz w:val="24"/>
              </w:rPr>
              <w:t>(2024年度)</w:t>
            </w:r>
          </w:p>
        </w:tc>
      </w:tr>
      <w:tr w14:paraId="50C1E76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D8D1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A984696">
            <w:pPr>
              <w:jc w:val="center"/>
            </w:pPr>
            <w:r>
              <w:rPr>
                <w:rFonts w:ascii="宋体" w:hAnsi="宋体" w:eastAsia="宋体"/>
                <w:sz w:val="16"/>
              </w:rPr>
              <w:t>存量资金</w:t>
            </w:r>
            <w:r>
              <w:rPr>
                <w:rFonts w:hint="eastAsia" w:ascii="宋体" w:hAnsi="宋体"/>
                <w:sz w:val="16"/>
                <w:lang w:eastAsia="zh-CN"/>
              </w:rPr>
              <w:t>－</w:t>
            </w:r>
            <w:r>
              <w:rPr>
                <w:rFonts w:ascii="宋体" w:hAnsi="宋体" w:eastAsia="宋体"/>
                <w:sz w:val="16"/>
              </w:rPr>
              <w:t>学生伙食费及家庭经济困难非寄宿生生活补助1号文</w:t>
            </w:r>
          </w:p>
        </w:tc>
      </w:tr>
      <w:tr w14:paraId="344315F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2E0C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1848B0">
            <w:pPr>
              <w:jc w:val="center"/>
            </w:pPr>
            <w:r>
              <w:rPr>
                <w:rFonts w:ascii="宋体" w:hAnsi="宋体" w:eastAsia="宋体"/>
                <w:sz w:val="16"/>
              </w:rPr>
              <w:t>洛浦县洛浦镇一贯制学校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4BB5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60976FA">
            <w:pPr>
              <w:jc w:val="center"/>
            </w:pPr>
            <w:r>
              <w:rPr>
                <w:rFonts w:ascii="宋体" w:hAnsi="宋体" w:eastAsia="宋体"/>
                <w:sz w:val="16"/>
              </w:rPr>
              <w:t>洛浦县洛浦镇一贯制学校</w:t>
            </w:r>
          </w:p>
        </w:tc>
      </w:tr>
      <w:tr w14:paraId="3282250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BC546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251E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22B4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A515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04D7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E799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482D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DADB4">
            <w:pPr>
              <w:jc w:val="center"/>
            </w:pPr>
            <w:r>
              <w:rPr>
                <w:rFonts w:ascii="宋体" w:hAnsi="宋体" w:eastAsia="宋体"/>
                <w:sz w:val="16"/>
              </w:rPr>
              <w:t>得分</w:t>
            </w:r>
          </w:p>
        </w:tc>
      </w:tr>
      <w:tr w14:paraId="7AA4A1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3424F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D57D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6F2C4">
            <w:pPr>
              <w:jc w:val="center"/>
            </w:pPr>
            <w:r>
              <w:rPr>
                <w:rFonts w:ascii="宋体" w:hAnsi="宋体" w:eastAsia="宋体"/>
                <w:sz w:val="16"/>
              </w:rPr>
              <w:t>34.53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8B638">
            <w:pPr>
              <w:jc w:val="center"/>
            </w:pPr>
            <w:r>
              <w:rPr>
                <w:rFonts w:ascii="宋体" w:hAnsi="宋体" w:eastAsia="宋体"/>
                <w:sz w:val="16"/>
              </w:rPr>
              <w:t>34.53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03E1C">
            <w:pPr>
              <w:jc w:val="center"/>
            </w:pPr>
            <w:r>
              <w:rPr>
                <w:rFonts w:ascii="宋体" w:hAnsi="宋体" w:eastAsia="宋体"/>
                <w:sz w:val="16"/>
              </w:rPr>
              <w:t>34.53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8BF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F9B8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A203F">
            <w:pPr>
              <w:jc w:val="center"/>
            </w:pPr>
            <w:r>
              <w:rPr>
                <w:rFonts w:ascii="宋体" w:hAnsi="宋体" w:eastAsia="宋体"/>
                <w:sz w:val="16"/>
              </w:rPr>
              <w:t>10.00分</w:t>
            </w:r>
          </w:p>
        </w:tc>
      </w:tr>
      <w:tr w14:paraId="292153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0654C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7C9C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6D70B">
            <w:pPr>
              <w:jc w:val="center"/>
            </w:pPr>
            <w:r>
              <w:rPr>
                <w:rFonts w:ascii="宋体" w:hAnsi="宋体" w:eastAsia="宋体"/>
                <w:sz w:val="16"/>
              </w:rPr>
              <w:t>34.53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79D05">
            <w:pPr>
              <w:jc w:val="center"/>
            </w:pPr>
            <w:r>
              <w:rPr>
                <w:rFonts w:ascii="宋体" w:hAnsi="宋体" w:eastAsia="宋体"/>
                <w:sz w:val="16"/>
              </w:rPr>
              <w:t>34.53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C55CA">
            <w:pPr>
              <w:jc w:val="center"/>
            </w:pPr>
            <w:r>
              <w:rPr>
                <w:rFonts w:ascii="宋体" w:hAnsi="宋体" w:eastAsia="宋体"/>
                <w:sz w:val="16"/>
              </w:rPr>
              <w:t>34.53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50B6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FCFF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A6ED7">
            <w:pPr>
              <w:jc w:val="center"/>
            </w:pPr>
            <w:r>
              <w:rPr>
                <w:rFonts w:ascii="宋体" w:hAnsi="宋体" w:eastAsia="宋体"/>
                <w:sz w:val="16"/>
              </w:rPr>
              <w:t>—</w:t>
            </w:r>
          </w:p>
        </w:tc>
      </w:tr>
      <w:tr w14:paraId="0A2799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6BC24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5DD3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F36C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011B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2D80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98A1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E418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7B483">
            <w:pPr>
              <w:jc w:val="center"/>
            </w:pPr>
            <w:r>
              <w:rPr>
                <w:rFonts w:ascii="宋体" w:hAnsi="宋体" w:eastAsia="宋体"/>
                <w:sz w:val="16"/>
              </w:rPr>
              <w:t>—</w:t>
            </w:r>
          </w:p>
        </w:tc>
      </w:tr>
      <w:tr w14:paraId="2E2C5A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C9C38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CA80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83E0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9D88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7BBA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8CA0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59BE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0ED56">
            <w:pPr>
              <w:jc w:val="center"/>
            </w:pPr>
            <w:r>
              <w:rPr>
                <w:rFonts w:ascii="宋体" w:hAnsi="宋体" w:eastAsia="宋体"/>
                <w:sz w:val="16"/>
              </w:rPr>
              <w:t>—</w:t>
            </w:r>
          </w:p>
        </w:tc>
      </w:tr>
      <w:tr w14:paraId="07BBCDD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A4A2CA">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DA31FCD">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6A0643">
            <w:pPr>
              <w:jc w:val="center"/>
            </w:pPr>
            <w:r>
              <w:rPr>
                <w:rFonts w:ascii="宋体" w:hAnsi="宋体" w:eastAsia="宋体"/>
                <w:sz w:val="16"/>
              </w:rPr>
              <w:t>实际完成情况</w:t>
            </w:r>
          </w:p>
        </w:tc>
      </w:tr>
      <w:tr w14:paraId="75A43E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6C8874"/>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2535D2">
            <w:pPr>
              <w:jc w:val="both"/>
            </w:pPr>
            <w:r>
              <w:rPr>
                <w:rFonts w:hint="eastAsia" w:ascii="宋体" w:hAnsi="宋体"/>
                <w:sz w:val="16"/>
                <w:lang w:eastAsia="zh-CN"/>
              </w:rPr>
              <w:t>1.</w:t>
            </w:r>
            <w:r>
              <w:rPr>
                <w:rFonts w:ascii="宋体" w:hAnsi="宋体" w:eastAsia="宋体"/>
                <w:sz w:val="16"/>
              </w:rPr>
              <w:t>计划保障学生数量633人，保障在职人员数量48人，非寄宿生生活补助0.40625万元，伙食费：34.125182万元。通过保障部门正常运转，有效提升学校的教育教学能力，持续推行素质教育，争取受益学生及受益在职人员满意度达到95%以上。 2、保障</w:t>
            </w:r>
            <w:r>
              <w:rPr>
                <w:rFonts w:hint="eastAsia" w:ascii="宋体" w:hAnsi="宋体"/>
                <w:sz w:val="16"/>
                <w:lang w:eastAsia="zh-CN"/>
              </w:rPr>
              <w:t>本单位</w:t>
            </w:r>
            <w:r>
              <w:rPr>
                <w:rFonts w:ascii="宋体" w:hAnsi="宋体" w:eastAsia="宋体"/>
                <w:sz w:val="16"/>
              </w:rPr>
              <w:t>全年在职人员的工资、津贴、奖金、离休费、退休人员生活补助、医疗保险、养老保险、住房公积金等开支。以及用于日常办公、业务活动方面的经常性开支，包括：办公费、水电费、取暖费、差旅费、公务用车交通费等。 3、按照九年义务教育课程计划，开齐课程，开足课时，认真实施中小学的教育教学管理，全面推进素质教育，全面提高教育教学质量，组织开展本镇中小学的教育教学科研和教育教学改革，以科学的发展观和以人为本的管理理念注重学生的全面发展。</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D8FAE5">
            <w:pPr>
              <w:jc w:val="both"/>
            </w:pPr>
            <w:r>
              <w:rPr>
                <w:rFonts w:ascii="宋体" w:hAnsi="宋体" w:eastAsia="宋体"/>
                <w:sz w:val="16"/>
              </w:rPr>
              <w:t>洛浦镇一贯制学校2024年存量资金</w:t>
            </w:r>
            <w:r>
              <w:rPr>
                <w:rFonts w:hint="eastAsia" w:ascii="宋体" w:hAnsi="宋体"/>
                <w:sz w:val="16"/>
                <w:lang w:eastAsia="zh-CN"/>
              </w:rPr>
              <w:t>－</w:t>
            </w:r>
            <w:r>
              <w:rPr>
                <w:rFonts w:ascii="宋体" w:hAnsi="宋体" w:eastAsia="宋体"/>
                <w:sz w:val="16"/>
              </w:rPr>
              <w:t>学生伙食费及家庭经济困难非寄宿生生活补助1号文财政下达资金34.53万元，实际支付34.53万元，完成率100%。</w:t>
            </w:r>
          </w:p>
        </w:tc>
      </w:tr>
      <w:tr w14:paraId="3B3BD7F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0DCF29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1B79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E42B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9C98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5163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29C9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FA7C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C84F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E58C1">
            <w:pPr>
              <w:jc w:val="center"/>
            </w:pPr>
            <w:r>
              <w:rPr>
                <w:rFonts w:ascii="宋体" w:hAnsi="宋体" w:eastAsia="宋体"/>
                <w:sz w:val="16"/>
              </w:rPr>
              <w:t>偏差原因分析及改进措施</w:t>
            </w:r>
          </w:p>
        </w:tc>
      </w:tr>
      <w:tr w14:paraId="5EC7D1B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DFFD6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8EC7EB">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9161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C9E44">
            <w:pPr>
              <w:jc w:val="center"/>
            </w:pPr>
            <w:r>
              <w:rPr>
                <w:rFonts w:ascii="宋体" w:hAnsi="宋体" w:eastAsia="宋体"/>
                <w:sz w:val="16"/>
              </w:rPr>
              <w:t>城乡义务教育补助经费受益学生数量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4A2E5">
            <w:pPr>
              <w:jc w:val="center"/>
            </w:pPr>
            <w:r>
              <w:rPr>
                <w:rFonts w:ascii="宋体" w:hAnsi="宋体" w:eastAsia="宋体"/>
                <w:sz w:val="16"/>
              </w:rPr>
              <w:t>&gt;=633人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4CBD4">
            <w:pPr>
              <w:jc w:val="center"/>
            </w:pPr>
            <w:r>
              <w:rPr>
                <w:rFonts w:ascii="宋体" w:hAnsi="宋体" w:eastAsia="宋体"/>
                <w:sz w:val="16"/>
              </w:rPr>
              <w:t>=633人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5856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1C60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9B15D">
            <w:pPr>
              <w:jc w:val="center"/>
            </w:pPr>
          </w:p>
        </w:tc>
      </w:tr>
      <w:tr w14:paraId="514198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7E954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FE14F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5A0EE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615AB">
            <w:pPr>
              <w:jc w:val="center"/>
            </w:pPr>
            <w:r>
              <w:rPr>
                <w:rFonts w:ascii="宋体" w:hAnsi="宋体" w:eastAsia="宋体"/>
                <w:sz w:val="16"/>
              </w:rPr>
              <w:t>补助资金覆盖率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CC5F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3B20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C13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416B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CE950">
            <w:pPr>
              <w:jc w:val="center"/>
            </w:pPr>
          </w:p>
        </w:tc>
      </w:tr>
      <w:tr w14:paraId="77AC57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5C10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332C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8845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19897">
            <w:pPr>
              <w:jc w:val="center"/>
            </w:pPr>
            <w:r>
              <w:rPr>
                <w:rFonts w:hint="eastAsia" w:ascii="宋体" w:hAnsi="宋体"/>
                <w:sz w:val="16"/>
                <w:lang w:eastAsia="zh-CN"/>
              </w:rPr>
              <w:t>补助</w:t>
            </w:r>
            <w:r>
              <w:rPr>
                <w:rFonts w:ascii="宋体" w:hAnsi="宋体" w:eastAsia="宋体"/>
                <w:sz w:val="16"/>
              </w:rPr>
              <w:t>资金到位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9C10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C265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EB80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E0D7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68987">
            <w:pPr>
              <w:jc w:val="center"/>
            </w:pPr>
          </w:p>
        </w:tc>
      </w:tr>
      <w:tr w14:paraId="3FB7B4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8FE7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426C3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7A2C0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F64C6">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D742C">
            <w:pPr>
              <w:jc w:val="center"/>
            </w:pPr>
            <w:r>
              <w:rPr>
                <w:rFonts w:ascii="宋体" w:hAnsi="宋体" w:eastAsia="宋体"/>
                <w:sz w:val="16"/>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54403">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A5AB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B936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F6A43">
            <w:pPr>
              <w:jc w:val="center"/>
            </w:pPr>
          </w:p>
        </w:tc>
      </w:tr>
      <w:tr w14:paraId="5BE4EA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8D82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A294A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D0DF8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403EF">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94CFF">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42F5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BD2C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1495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F1BAC">
            <w:pPr>
              <w:jc w:val="center"/>
            </w:pPr>
          </w:p>
        </w:tc>
      </w:tr>
      <w:tr w14:paraId="1398EA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826B3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55BB87">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51384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5668F">
            <w:pPr>
              <w:jc w:val="center"/>
            </w:pPr>
            <w:r>
              <w:rPr>
                <w:rFonts w:ascii="宋体" w:hAnsi="宋体" w:eastAsia="宋体"/>
                <w:sz w:val="16"/>
              </w:rPr>
              <w:t>家庭经济困难寄宿学生生活补助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5B78C">
            <w:pPr>
              <w:jc w:val="center"/>
            </w:pPr>
            <w:r>
              <w:rPr>
                <w:rFonts w:ascii="宋体" w:hAnsi="宋体" w:eastAsia="宋体"/>
                <w:sz w:val="16"/>
              </w:rPr>
              <w:t>&lt;=29.33万元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98BF5">
            <w:pPr>
              <w:jc w:val="center"/>
            </w:pPr>
            <w:r>
              <w:rPr>
                <w:rFonts w:ascii="宋体" w:hAnsi="宋体" w:eastAsia="宋体"/>
                <w:sz w:val="16"/>
              </w:rPr>
              <w:t>=29.33万元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92F5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7917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30569">
            <w:pPr>
              <w:jc w:val="center"/>
            </w:pPr>
          </w:p>
        </w:tc>
      </w:tr>
      <w:tr w14:paraId="52545E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3653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62125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FFAB1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35515">
            <w:pPr>
              <w:jc w:val="center"/>
            </w:pPr>
            <w:r>
              <w:rPr>
                <w:rFonts w:ascii="宋体" w:hAnsi="宋体" w:eastAsia="宋体"/>
                <w:sz w:val="16"/>
              </w:rPr>
              <w:t>学前教育生活补助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B0ABD">
            <w:pPr>
              <w:jc w:val="center"/>
            </w:pPr>
            <w:r>
              <w:rPr>
                <w:rFonts w:ascii="宋体" w:hAnsi="宋体" w:eastAsia="宋体"/>
                <w:sz w:val="16"/>
              </w:rPr>
              <w:t>&lt;=4.79万元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FB0CA">
            <w:pPr>
              <w:jc w:val="center"/>
            </w:pPr>
            <w:r>
              <w:rPr>
                <w:rFonts w:ascii="宋体" w:hAnsi="宋体" w:eastAsia="宋体"/>
                <w:sz w:val="16"/>
              </w:rPr>
              <w:t>=4.79万元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DE0E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8A37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EFDAD">
            <w:pPr>
              <w:jc w:val="center"/>
            </w:pPr>
          </w:p>
        </w:tc>
      </w:tr>
      <w:tr w14:paraId="63E42E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B6D9D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2DA5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54BC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D04CC">
            <w:pPr>
              <w:jc w:val="center"/>
            </w:pPr>
            <w:r>
              <w:rPr>
                <w:rFonts w:ascii="宋体" w:hAnsi="宋体" w:eastAsia="宋体"/>
                <w:sz w:val="16"/>
              </w:rPr>
              <w:t>非寄宿生生活补助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01036">
            <w:pPr>
              <w:jc w:val="center"/>
            </w:pPr>
            <w:r>
              <w:rPr>
                <w:rFonts w:ascii="宋体" w:hAnsi="宋体" w:eastAsia="宋体"/>
                <w:sz w:val="16"/>
              </w:rPr>
              <w:t>&lt;=0.41万元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BDBE6">
            <w:pPr>
              <w:jc w:val="center"/>
            </w:pPr>
            <w:r>
              <w:rPr>
                <w:rFonts w:ascii="宋体" w:hAnsi="宋体" w:eastAsia="宋体"/>
                <w:sz w:val="16"/>
              </w:rPr>
              <w:t>=0.41万元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9A15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6BDF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9204E">
            <w:pPr>
              <w:jc w:val="center"/>
            </w:pPr>
          </w:p>
        </w:tc>
      </w:tr>
      <w:tr w14:paraId="7E03071E">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6908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959D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F3B8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27EC1">
            <w:pPr>
              <w:jc w:val="center"/>
            </w:pPr>
            <w:r>
              <w:rPr>
                <w:rFonts w:ascii="宋体" w:hAnsi="宋体" w:eastAsia="宋体"/>
                <w:sz w:val="16"/>
              </w:rPr>
              <w:t>提高学生生活质量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67934">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8EDC2">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7291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E6B4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45A88">
            <w:pPr>
              <w:jc w:val="center"/>
            </w:pPr>
          </w:p>
        </w:tc>
      </w:tr>
      <w:tr w14:paraId="5558A6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7C4D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2F4A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D39F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09E40">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28428">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67E7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8AC2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1455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4944D">
            <w:pPr>
              <w:jc w:val="center"/>
            </w:pPr>
          </w:p>
        </w:tc>
      </w:tr>
      <w:tr w14:paraId="58B47BB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C9672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1BC4F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BBFB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787C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E7FE676"/>
        </w:tc>
      </w:tr>
    </w:tbl>
    <w:p w14:paraId="3BA1346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AC3A611">
        <w:tblPrEx>
          <w:tblCellMar>
            <w:top w:w="0" w:type="dxa"/>
            <w:left w:w="108" w:type="dxa"/>
            <w:bottom w:w="0" w:type="dxa"/>
            <w:right w:w="108" w:type="dxa"/>
          </w:tblCellMar>
        </w:tblPrEx>
        <w:tc>
          <w:tcPr>
            <w:tcW w:w="8847" w:type="dxa"/>
            <w:gridSpan w:val="9"/>
            <w:vAlign w:val="center"/>
          </w:tcPr>
          <w:p w14:paraId="0240E352">
            <w:pPr>
              <w:jc w:val="center"/>
            </w:pPr>
            <w:r>
              <w:rPr>
                <w:rFonts w:ascii="宋体" w:hAnsi="宋体" w:eastAsia="宋体"/>
                <w:sz w:val="24"/>
              </w:rPr>
              <w:t>项目支出绩效自评表</w:t>
            </w:r>
          </w:p>
        </w:tc>
      </w:tr>
      <w:tr w14:paraId="29D625EF">
        <w:tblPrEx>
          <w:tblCellMar>
            <w:top w:w="0" w:type="dxa"/>
            <w:left w:w="108" w:type="dxa"/>
            <w:bottom w:w="0" w:type="dxa"/>
            <w:right w:w="108" w:type="dxa"/>
          </w:tblCellMar>
        </w:tblPrEx>
        <w:tc>
          <w:tcPr>
            <w:tcW w:w="8847" w:type="dxa"/>
            <w:gridSpan w:val="9"/>
            <w:vAlign w:val="center"/>
          </w:tcPr>
          <w:p w14:paraId="58963E2A">
            <w:pPr>
              <w:jc w:val="center"/>
            </w:pPr>
            <w:r>
              <w:rPr>
                <w:rFonts w:ascii="宋体" w:hAnsi="宋体" w:eastAsia="宋体"/>
                <w:sz w:val="24"/>
              </w:rPr>
              <w:t>(2024年度)</w:t>
            </w:r>
          </w:p>
        </w:tc>
      </w:tr>
      <w:tr w14:paraId="4FC9118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E1D2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D067DF8">
            <w:pPr>
              <w:jc w:val="center"/>
            </w:pPr>
            <w:r>
              <w:rPr>
                <w:rFonts w:ascii="宋体" w:hAnsi="宋体" w:eastAsia="宋体"/>
                <w:sz w:val="16"/>
              </w:rPr>
              <w:t>自治区直达资金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〔2023〕70号</w:t>
            </w:r>
            <w:r>
              <w:rPr>
                <w:rFonts w:ascii="宋体" w:hAnsi="宋体" w:eastAsia="宋体"/>
                <w:sz w:val="16"/>
              </w:rPr>
              <w:t>：2024年自治区城乡义务教育补助经费</w:t>
            </w:r>
          </w:p>
        </w:tc>
      </w:tr>
      <w:tr w14:paraId="08C9196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D712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52AC2E1">
            <w:pPr>
              <w:jc w:val="center"/>
            </w:pPr>
            <w:r>
              <w:rPr>
                <w:rFonts w:ascii="宋体" w:hAnsi="宋体" w:eastAsia="宋体"/>
                <w:sz w:val="16"/>
              </w:rPr>
              <w:t>洛浦县洛浦镇一贯制学校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F9F6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6AD5CFB">
            <w:pPr>
              <w:jc w:val="center"/>
            </w:pPr>
            <w:r>
              <w:rPr>
                <w:rFonts w:ascii="宋体" w:hAnsi="宋体" w:eastAsia="宋体"/>
                <w:sz w:val="16"/>
              </w:rPr>
              <w:t>洛浦县洛浦镇一贯制学校</w:t>
            </w:r>
          </w:p>
        </w:tc>
      </w:tr>
      <w:tr w14:paraId="182C00A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065EE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CEEB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41B7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9B57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8A92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BF6A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65A8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BC582">
            <w:pPr>
              <w:jc w:val="center"/>
            </w:pPr>
            <w:r>
              <w:rPr>
                <w:rFonts w:ascii="宋体" w:hAnsi="宋体" w:eastAsia="宋体"/>
                <w:sz w:val="16"/>
              </w:rPr>
              <w:t>得分</w:t>
            </w:r>
          </w:p>
        </w:tc>
      </w:tr>
      <w:tr w14:paraId="12AEF4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FE94B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5FBC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AFA9C">
            <w:pPr>
              <w:jc w:val="center"/>
            </w:pPr>
            <w:r>
              <w:rPr>
                <w:rFonts w:ascii="宋体" w:hAnsi="宋体" w:eastAsia="宋体"/>
                <w:sz w:val="16"/>
              </w:rPr>
              <w:t>16.98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DBACD">
            <w:pPr>
              <w:jc w:val="center"/>
            </w:pPr>
            <w:r>
              <w:rPr>
                <w:rFonts w:ascii="宋体" w:hAnsi="宋体" w:eastAsia="宋体"/>
                <w:sz w:val="16"/>
              </w:rPr>
              <w:t>16.98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98BA2">
            <w:pPr>
              <w:jc w:val="center"/>
            </w:pPr>
            <w:r>
              <w:rPr>
                <w:rFonts w:ascii="宋体" w:hAnsi="宋体" w:eastAsia="宋体"/>
                <w:sz w:val="16"/>
              </w:rPr>
              <w:t>16.98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4739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10AD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C44DB">
            <w:pPr>
              <w:jc w:val="center"/>
            </w:pPr>
            <w:r>
              <w:rPr>
                <w:rFonts w:ascii="宋体" w:hAnsi="宋体" w:eastAsia="宋体"/>
                <w:sz w:val="16"/>
              </w:rPr>
              <w:t>10.00分</w:t>
            </w:r>
          </w:p>
        </w:tc>
      </w:tr>
      <w:tr w14:paraId="29E818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2B82A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26E4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B9A92">
            <w:pPr>
              <w:jc w:val="center"/>
            </w:pPr>
            <w:r>
              <w:rPr>
                <w:rFonts w:ascii="宋体" w:hAnsi="宋体" w:eastAsia="宋体"/>
                <w:sz w:val="16"/>
              </w:rPr>
              <w:t>16.98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7E61B">
            <w:pPr>
              <w:jc w:val="center"/>
            </w:pPr>
            <w:r>
              <w:rPr>
                <w:rFonts w:ascii="宋体" w:hAnsi="宋体" w:eastAsia="宋体"/>
                <w:sz w:val="16"/>
              </w:rPr>
              <w:t>16.98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6B133">
            <w:pPr>
              <w:jc w:val="center"/>
            </w:pPr>
            <w:r>
              <w:rPr>
                <w:rFonts w:ascii="宋体" w:hAnsi="宋体" w:eastAsia="宋体"/>
                <w:sz w:val="16"/>
              </w:rPr>
              <w:t>16.98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DD22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2FBB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4D861">
            <w:pPr>
              <w:jc w:val="center"/>
            </w:pPr>
            <w:r>
              <w:rPr>
                <w:rFonts w:ascii="宋体" w:hAnsi="宋体" w:eastAsia="宋体"/>
                <w:sz w:val="16"/>
              </w:rPr>
              <w:t>—</w:t>
            </w:r>
          </w:p>
        </w:tc>
      </w:tr>
      <w:tr w14:paraId="3254B4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7B9FF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10F1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F97B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EE79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6025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B42F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6F3C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2DB12">
            <w:pPr>
              <w:jc w:val="center"/>
            </w:pPr>
            <w:r>
              <w:rPr>
                <w:rFonts w:ascii="宋体" w:hAnsi="宋体" w:eastAsia="宋体"/>
                <w:sz w:val="16"/>
              </w:rPr>
              <w:t>—</w:t>
            </w:r>
          </w:p>
        </w:tc>
      </w:tr>
      <w:tr w14:paraId="343BD6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CE4BA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E829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324A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73C9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EF55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9EF3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34CD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C3679">
            <w:pPr>
              <w:jc w:val="center"/>
            </w:pPr>
            <w:r>
              <w:rPr>
                <w:rFonts w:ascii="宋体" w:hAnsi="宋体" w:eastAsia="宋体"/>
                <w:sz w:val="16"/>
              </w:rPr>
              <w:t>—</w:t>
            </w:r>
          </w:p>
        </w:tc>
      </w:tr>
      <w:tr w14:paraId="172071E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C1CF06">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9A17E8">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070FBA5">
            <w:pPr>
              <w:jc w:val="center"/>
            </w:pPr>
            <w:r>
              <w:rPr>
                <w:rFonts w:ascii="宋体" w:hAnsi="宋体" w:eastAsia="宋体"/>
                <w:sz w:val="16"/>
              </w:rPr>
              <w:t>实际完成情况</w:t>
            </w:r>
          </w:p>
        </w:tc>
      </w:tr>
      <w:tr w14:paraId="7D0FEE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B4AED5"/>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97E947">
            <w:pPr>
              <w:jc w:val="both"/>
            </w:pPr>
            <w:r>
              <w:rPr>
                <w:rFonts w:hint="eastAsia" w:ascii="宋体" w:hAnsi="宋体"/>
                <w:sz w:val="16"/>
                <w:lang w:eastAsia="zh-CN"/>
              </w:rPr>
              <w:t>1.</w:t>
            </w:r>
            <w:r>
              <w:rPr>
                <w:rFonts w:ascii="宋体" w:hAnsi="宋体" w:eastAsia="宋体"/>
                <w:sz w:val="16"/>
              </w:rPr>
              <w:t>计划保障学生数量633人，保障在职人员数量48人，70号文件支出16.98万元，公用经费支出10.81万元，寄宿生生活补助6.17万元。通过保障部门正常运转，有效提升学校的教育教学能力，持续推行素质教育，争取受益学生及受益在职人员满意度达到95%以上。</w:t>
            </w:r>
            <w:r>
              <w:rPr>
                <w:rFonts w:ascii="宋体" w:hAnsi="宋体" w:eastAsia="宋体"/>
                <w:sz w:val="16"/>
              </w:rPr>
              <w:br w:type="textWrapping"/>
            </w:r>
            <w:r>
              <w:rPr>
                <w:rFonts w:ascii="宋体" w:hAnsi="宋体" w:eastAsia="宋体"/>
                <w:sz w:val="16"/>
              </w:rPr>
              <w:t>2、保障</w:t>
            </w:r>
            <w:r>
              <w:rPr>
                <w:rFonts w:hint="eastAsia" w:ascii="宋体" w:hAnsi="宋体"/>
                <w:sz w:val="16"/>
                <w:lang w:eastAsia="zh-CN"/>
              </w:rPr>
              <w:t>本单位</w:t>
            </w:r>
            <w:r>
              <w:rPr>
                <w:rFonts w:ascii="宋体" w:hAnsi="宋体" w:eastAsia="宋体"/>
                <w:sz w:val="16"/>
              </w:rPr>
              <w:t>全年在职人员的工资、津贴、奖金、离休费、退休人员生活补助、医疗保险、养老保险、住房公积金等开支。以及用于日常办公、业务活动方面的经常性开支，包括：办公费、水电费、取暖费、差旅费、公务用车交通费等。</w:t>
            </w:r>
            <w:r>
              <w:rPr>
                <w:rFonts w:ascii="宋体" w:hAnsi="宋体" w:eastAsia="宋体"/>
                <w:sz w:val="16"/>
              </w:rPr>
              <w:br w:type="textWrapping"/>
            </w:r>
            <w:r>
              <w:rPr>
                <w:rFonts w:ascii="宋体" w:hAnsi="宋体" w:eastAsia="宋体"/>
                <w:sz w:val="16"/>
              </w:rPr>
              <w:t>3、按照九年义务教育课程计划，开齐课程，开足课时，认真实施中小学的教育教学管理，全面推进素质教育，全面提高教育教学质量，组织开展本镇中小学的教育教学科研和教育教学改革，以科学的发展观和以人为本的管理理念注重学生的全面发展。</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A9BCD00">
            <w:pPr>
              <w:jc w:val="both"/>
            </w:pPr>
            <w:r>
              <w:rPr>
                <w:rFonts w:ascii="宋体" w:hAnsi="宋体" w:eastAsia="宋体"/>
                <w:sz w:val="16"/>
              </w:rPr>
              <w:t>洛浦镇一贯制学校2024年自治区直达资金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〔2023〕70号</w:t>
            </w:r>
            <w:r>
              <w:rPr>
                <w:rFonts w:ascii="宋体" w:hAnsi="宋体" w:eastAsia="宋体"/>
                <w:sz w:val="16"/>
              </w:rPr>
              <w:t>：2024年自治区城乡义务教育补助经费财政下达资金16.98万元，实际支付16.98万元，完成率100%。</w:t>
            </w:r>
          </w:p>
        </w:tc>
      </w:tr>
      <w:tr w14:paraId="5D7B253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90C883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4D40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4AC4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D43B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8F89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27B5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A5A9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4EA0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F3B83">
            <w:pPr>
              <w:jc w:val="center"/>
            </w:pPr>
            <w:r>
              <w:rPr>
                <w:rFonts w:ascii="宋体" w:hAnsi="宋体" w:eastAsia="宋体"/>
                <w:sz w:val="16"/>
              </w:rPr>
              <w:t>偏差原因分析及改进措施</w:t>
            </w:r>
          </w:p>
        </w:tc>
      </w:tr>
      <w:tr w14:paraId="12B4134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AD20C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564367">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59C9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61604">
            <w:pPr>
              <w:jc w:val="center"/>
            </w:pPr>
            <w:r>
              <w:rPr>
                <w:rFonts w:ascii="宋体" w:hAnsi="宋体" w:eastAsia="宋体"/>
                <w:sz w:val="16"/>
              </w:rPr>
              <w:t>城乡义务教育补助经费受益学生数量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4DED7">
            <w:pPr>
              <w:jc w:val="center"/>
            </w:pPr>
            <w:r>
              <w:rPr>
                <w:rFonts w:ascii="宋体" w:hAnsi="宋体" w:eastAsia="宋体"/>
                <w:sz w:val="16"/>
              </w:rPr>
              <w:t>&gt;=633人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3678D">
            <w:pPr>
              <w:jc w:val="center"/>
            </w:pPr>
            <w:r>
              <w:rPr>
                <w:rFonts w:ascii="宋体" w:hAnsi="宋体" w:eastAsia="宋体"/>
                <w:sz w:val="16"/>
              </w:rPr>
              <w:t>=633人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94FD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056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57448">
            <w:pPr>
              <w:jc w:val="center"/>
            </w:pPr>
          </w:p>
        </w:tc>
      </w:tr>
      <w:tr w14:paraId="0A5E86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0405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B8962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F70CD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AC15C">
            <w:pPr>
              <w:jc w:val="center"/>
            </w:pPr>
            <w:r>
              <w:rPr>
                <w:rFonts w:ascii="宋体" w:hAnsi="宋体" w:eastAsia="宋体"/>
                <w:sz w:val="16"/>
              </w:rPr>
              <w:t>补助资金覆盖率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8216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CCDA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B455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F580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9EE01">
            <w:pPr>
              <w:jc w:val="center"/>
            </w:pPr>
          </w:p>
        </w:tc>
      </w:tr>
      <w:tr w14:paraId="44E7A7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253B0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A97B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CCE1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EBFF4">
            <w:pPr>
              <w:jc w:val="center"/>
            </w:pPr>
            <w:r>
              <w:rPr>
                <w:rFonts w:ascii="宋体" w:hAnsi="宋体" w:eastAsia="宋体"/>
                <w:sz w:val="16"/>
              </w:rPr>
              <w:t>补助资金到位率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DD2B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8E00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1F2A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E9A4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98B75">
            <w:pPr>
              <w:jc w:val="center"/>
            </w:pPr>
          </w:p>
        </w:tc>
      </w:tr>
      <w:tr w14:paraId="0611E8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8259E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55212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61B43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A25F5">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152F0">
            <w:pPr>
              <w:jc w:val="center"/>
            </w:pPr>
            <w:r>
              <w:rPr>
                <w:rFonts w:ascii="宋体" w:hAnsi="宋体" w:eastAsia="宋体"/>
                <w:sz w:val="16"/>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17CA5">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B623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625B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2E498">
            <w:pPr>
              <w:jc w:val="center"/>
            </w:pPr>
          </w:p>
        </w:tc>
      </w:tr>
      <w:tr w14:paraId="7F5889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C1E7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02A3A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CDEF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8E022">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7E2B3">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9B05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6987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3942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78C83">
            <w:pPr>
              <w:jc w:val="center"/>
            </w:pPr>
          </w:p>
        </w:tc>
      </w:tr>
      <w:tr w14:paraId="4E7048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47D53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722FB5">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1F9B6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F65CF">
            <w:pPr>
              <w:jc w:val="center"/>
            </w:pPr>
            <w:r>
              <w:rPr>
                <w:rFonts w:ascii="宋体" w:hAnsi="宋体" w:eastAsia="宋体"/>
                <w:sz w:val="16"/>
              </w:rPr>
              <w:t>义务教育公用经费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2496A">
            <w:pPr>
              <w:jc w:val="center"/>
            </w:pPr>
            <w:r>
              <w:rPr>
                <w:rFonts w:ascii="宋体" w:hAnsi="宋体" w:eastAsia="宋体"/>
                <w:sz w:val="16"/>
              </w:rPr>
              <w:t>&lt;=10.81万元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A79B8">
            <w:pPr>
              <w:jc w:val="center"/>
            </w:pPr>
            <w:r>
              <w:rPr>
                <w:rFonts w:ascii="宋体" w:hAnsi="宋体" w:eastAsia="宋体"/>
                <w:sz w:val="16"/>
              </w:rPr>
              <w:t>=10.81万元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8DA3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A9F4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7D8B8">
            <w:pPr>
              <w:jc w:val="center"/>
            </w:pPr>
          </w:p>
        </w:tc>
      </w:tr>
      <w:tr w14:paraId="3207D0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75B3A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42E0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42701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45B5E">
            <w:pPr>
              <w:jc w:val="center"/>
            </w:pPr>
            <w:r>
              <w:rPr>
                <w:rFonts w:ascii="宋体" w:hAnsi="宋体" w:eastAsia="宋体"/>
                <w:sz w:val="16"/>
              </w:rPr>
              <w:t>家庭经济困难学生生活补助费用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5C345">
            <w:pPr>
              <w:jc w:val="center"/>
            </w:pPr>
            <w:r>
              <w:rPr>
                <w:rFonts w:ascii="宋体" w:hAnsi="宋体" w:eastAsia="宋体"/>
                <w:sz w:val="16"/>
              </w:rPr>
              <w:t>&lt;=6.17万元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39464">
            <w:pPr>
              <w:jc w:val="center"/>
            </w:pPr>
            <w:r>
              <w:rPr>
                <w:rFonts w:ascii="宋体" w:hAnsi="宋体" w:eastAsia="宋体"/>
                <w:sz w:val="16"/>
              </w:rPr>
              <w:t>=6.17万元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D8F3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B7F3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66697">
            <w:pPr>
              <w:jc w:val="center"/>
            </w:pPr>
          </w:p>
        </w:tc>
      </w:tr>
      <w:tr w14:paraId="2404FB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2294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0FAE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E118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F017F">
            <w:pPr>
              <w:jc w:val="center"/>
            </w:pPr>
            <w:r>
              <w:rPr>
                <w:rFonts w:ascii="宋体" w:hAnsi="宋体" w:eastAsia="宋体"/>
                <w:sz w:val="16"/>
              </w:rPr>
              <w:t>提高学生生活质量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964F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621F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7495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DD5A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6988E">
            <w:pPr>
              <w:jc w:val="center"/>
            </w:pPr>
          </w:p>
        </w:tc>
      </w:tr>
      <w:tr w14:paraId="24D63E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E9439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3698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2033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38418">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8A8E6">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4806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DD15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2020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C28CB">
            <w:pPr>
              <w:jc w:val="center"/>
            </w:pPr>
          </w:p>
        </w:tc>
      </w:tr>
      <w:tr w14:paraId="7D512B6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D7807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D8463B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BF02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CB89B">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2343C93"/>
        </w:tc>
      </w:tr>
    </w:tbl>
    <w:p w14:paraId="12455B0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5896487">
        <w:tblPrEx>
          <w:tblCellMar>
            <w:top w:w="0" w:type="dxa"/>
            <w:left w:w="108" w:type="dxa"/>
            <w:bottom w:w="0" w:type="dxa"/>
            <w:right w:w="108" w:type="dxa"/>
          </w:tblCellMar>
        </w:tblPrEx>
        <w:tc>
          <w:tcPr>
            <w:tcW w:w="8847" w:type="dxa"/>
            <w:gridSpan w:val="9"/>
            <w:vAlign w:val="center"/>
          </w:tcPr>
          <w:p w14:paraId="2F03D675">
            <w:pPr>
              <w:jc w:val="center"/>
            </w:pPr>
            <w:r>
              <w:rPr>
                <w:rFonts w:ascii="宋体" w:hAnsi="宋体" w:eastAsia="宋体"/>
                <w:sz w:val="24"/>
              </w:rPr>
              <w:t>项目支出绩效自评表</w:t>
            </w:r>
          </w:p>
        </w:tc>
      </w:tr>
      <w:tr w14:paraId="36BA8DA6">
        <w:tblPrEx>
          <w:tblCellMar>
            <w:top w:w="0" w:type="dxa"/>
            <w:left w:w="108" w:type="dxa"/>
            <w:bottom w:w="0" w:type="dxa"/>
            <w:right w:w="108" w:type="dxa"/>
          </w:tblCellMar>
        </w:tblPrEx>
        <w:tc>
          <w:tcPr>
            <w:tcW w:w="8847" w:type="dxa"/>
            <w:gridSpan w:val="9"/>
            <w:vAlign w:val="center"/>
          </w:tcPr>
          <w:p w14:paraId="78DF55F2">
            <w:pPr>
              <w:jc w:val="center"/>
            </w:pPr>
            <w:r>
              <w:rPr>
                <w:rFonts w:ascii="宋体" w:hAnsi="宋体" w:eastAsia="宋体"/>
                <w:sz w:val="24"/>
              </w:rPr>
              <w:t>(2024年度)</w:t>
            </w:r>
          </w:p>
        </w:tc>
      </w:tr>
      <w:tr w14:paraId="3EFF325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33FB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2EB8530">
            <w:pPr>
              <w:jc w:val="center"/>
            </w:pPr>
            <w:r>
              <w:rPr>
                <w:rFonts w:ascii="宋体" w:hAnsi="宋体" w:eastAsia="宋体"/>
                <w:sz w:val="16"/>
              </w:rPr>
              <w:t>城乡义务教育公用经费</w:t>
            </w:r>
            <w:r>
              <w:rPr>
                <w:rFonts w:hint="eastAsia" w:ascii="宋体" w:hAnsi="宋体"/>
                <w:sz w:val="16"/>
                <w:lang w:eastAsia="zh-CN"/>
              </w:rPr>
              <w:t>－</w:t>
            </w:r>
            <w:r>
              <w:rPr>
                <w:rFonts w:ascii="宋体" w:hAnsi="宋体" w:eastAsia="宋体"/>
                <w:sz w:val="16"/>
              </w:rPr>
              <w:t>县配套（取暖费）-洛财纪字</w:t>
            </w:r>
            <w:r>
              <w:rPr>
                <w:rFonts w:hint="eastAsia" w:ascii="宋体" w:hAnsi="宋体"/>
                <w:sz w:val="16"/>
                <w:lang w:eastAsia="zh-CN"/>
              </w:rPr>
              <w:t>〔2024〕10号</w:t>
            </w:r>
          </w:p>
        </w:tc>
      </w:tr>
      <w:tr w14:paraId="6EB0CCF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E2A8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10A332C">
            <w:pPr>
              <w:jc w:val="center"/>
            </w:pPr>
            <w:r>
              <w:rPr>
                <w:rFonts w:ascii="宋体" w:hAnsi="宋体" w:eastAsia="宋体"/>
                <w:sz w:val="16"/>
              </w:rPr>
              <w:t>洛浦县洛浦镇一贯制学校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5892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7EA8EF">
            <w:pPr>
              <w:jc w:val="center"/>
            </w:pPr>
            <w:r>
              <w:rPr>
                <w:rFonts w:ascii="宋体" w:hAnsi="宋体" w:eastAsia="宋体"/>
                <w:sz w:val="16"/>
              </w:rPr>
              <w:t>洛浦县洛浦镇一贯制学校</w:t>
            </w:r>
          </w:p>
        </w:tc>
      </w:tr>
      <w:tr w14:paraId="5816590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1A58E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90BD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E988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65D1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7691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11D4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24FE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DFC4F">
            <w:pPr>
              <w:jc w:val="center"/>
            </w:pPr>
            <w:r>
              <w:rPr>
                <w:rFonts w:ascii="宋体" w:hAnsi="宋体" w:eastAsia="宋体"/>
                <w:sz w:val="16"/>
              </w:rPr>
              <w:t>得分</w:t>
            </w:r>
          </w:p>
        </w:tc>
      </w:tr>
      <w:tr w14:paraId="2AB932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AF246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0FFE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5BC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0EC0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E966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914D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6642E">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5FA67">
            <w:pPr>
              <w:jc w:val="center"/>
            </w:pPr>
            <w:r>
              <w:rPr>
                <w:rFonts w:ascii="宋体" w:hAnsi="宋体" w:eastAsia="宋体"/>
                <w:sz w:val="16"/>
              </w:rPr>
              <w:t>10.00分</w:t>
            </w:r>
          </w:p>
        </w:tc>
      </w:tr>
      <w:tr w14:paraId="1557E6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83D26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955B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4D3E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5BC8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BE1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C215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C6E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86D1A">
            <w:pPr>
              <w:jc w:val="center"/>
            </w:pPr>
            <w:r>
              <w:rPr>
                <w:rFonts w:ascii="宋体" w:hAnsi="宋体" w:eastAsia="宋体"/>
                <w:sz w:val="16"/>
              </w:rPr>
              <w:t>—</w:t>
            </w:r>
          </w:p>
        </w:tc>
      </w:tr>
      <w:tr w14:paraId="017A9C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A7FE0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216C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70BC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8783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FEFA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DE0A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C971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8C792">
            <w:pPr>
              <w:jc w:val="center"/>
            </w:pPr>
            <w:r>
              <w:rPr>
                <w:rFonts w:ascii="宋体" w:hAnsi="宋体" w:eastAsia="宋体"/>
                <w:sz w:val="16"/>
              </w:rPr>
              <w:t>—</w:t>
            </w:r>
          </w:p>
        </w:tc>
      </w:tr>
      <w:tr w14:paraId="422CBD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8E058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97D1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1D7E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E0CB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309E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6C33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7EC5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929DE">
            <w:pPr>
              <w:jc w:val="center"/>
            </w:pPr>
            <w:r>
              <w:rPr>
                <w:rFonts w:ascii="宋体" w:hAnsi="宋体" w:eastAsia="宋体"/>
                <w:sz w:val="16"/>
              </w:rPr>
              <w:t>—</w:t>
            </w:r>
          </w:p>
        </w:tc>
      </w:tr>
      <w:tr w14:paraId="19AA785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3ECD6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90320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C9EA33">
            <w:pPr>
              <w:jc w:val="center"/>
            </w:pPr>
            <w:r>
              <w:rPr>
                <w:rFonts w:ascii="宋体" w:hAnsi="宋体" w:eastAsia="宋体"/>
                <w:sz w:val="16"/>
              </w:rPr>
              <w:t>实际完成情况</w:t>
            </w:r>
          </w:p>
        </w:tc>
      </w:tr>
      <w:tr w14:paraId="263FA5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29F15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B72E78">
            <w:pPr>
              <w:jc w:val="both"/>
            </w:pPr>
            <w:r>
              <w:rPr>
                <w:rFonts w:ascii="宋体" w:hAnsi="宋体" w:eastAsia="宋体"/>
                <w:sz w:val="16"/>
              </w:rPr>
              <w:t>按照洛财纪字</w:t>
            </w:r>
            <w:r>
              <w:rPr>
                <w:rFonts w:hint="eastAsia" w:ascii="宋体" w:hAnsi="宋体"/>
                <w:sz w:val="16"/>
                <w:lang w:eastAsia="zh-CN"/>
              </w:rPr>
              <w:t>〔2024〕10号</w:t>
            </w:r>
            <w:r>
              <w:rPr>
                <w:rFonts w:ascii="宋体" w:hAnsi="宋体" w:eastAsia="宋体"/>
                <w:sz w:val="16"/>
              </w:rPr>
              <w:t>文件要求，支付历年供暖欠款，恢复正常供暖。通过项目的实施，提高工作人员工作效率和满意度。</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EE10A3">
            <w:pPr>
              <w:jc w:val="both"/>
            </w:pPr>
            <w:r>
              <w:rPr>
                <w:rFonts w:ascii="宋体" w:hAnsi="宋体" w:eastAsia="宋体"/>
                <w:sz w:val="16"/>
              </w:rPr>
              <w:t>支付历年供暖欠款，恢复正常供暖。通过项目的实施，提高工作人员工作效率和满意度。</w:t>
            </w:r>
          </w:p>
        </w:tc>
      </w:tr>
      <w:tr w14:paraId="1FB5FEA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CEE100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39C0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238C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F86D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07C2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DB37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98D6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8684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0D2BC">
            <w:pPr>
              <w:jc w:val="center"/>
            </w:pPr>
            <w:r>
              <w:rPr>
                <w:rFonts w:ascii="宋体" w:hAnsi="宋体" w:eastAsia="宋体"/>
                <w:sz w:val="16"/>
              </w:rPr>
              <w:t>偏差原因分析及改进措施</w:t>
            </w:r>
          </w:p>
        </w:tc>
      </w:tr>
      <w:tr w14:paraId="64818FE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7C60E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235C4F">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C1DA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D53D7">
            <w:pPr>
              <w:jc w:val="center"/>
            </w:pPr>
            <w:r>
              <w:rPr>
                <w:rFonts w:ascii="宋体" w:hAnsi="宋体" w:eastAsia="宋体"/>
                <w:sz w:val="16"/>
              </w:rPr>
              <w:t>供暖欠费年数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3D5BB">
            <w:pPr>
              <w:jc w:val="center"/>
            </w:pPr>
            <w:r>
              <w:rPr>
                <w:rFonts w:ascii="宋体" w:hAnsi="宋体" w:eastAsia="宋体"/>
                <w:sz w:val="16"/>
              </w:rPr>
              <w:t>=1年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9CF0C">
            <w:pPr>
              <w:jc w:val="center"/>
            </w:pPr>
            <w:r>
              <w:rPr>
                <w:rFonts w:ascii="宋体" w:hAnsi="宋体" w:eastAsia="宋体"/>
                <w:sz w:val="16"/>
              </w:rPr>
              <w:t>1年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508E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402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B70DE">
            <w:pPr>
              <w:jc w:val="center"/>
            </w:pPr>
          </w:p>
        </w:tc>
      </w:tr>
      <w:tr w14:paraId="714BAA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E9779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F905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D5FD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3CF64">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0A16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3ADFA">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FA77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CD3E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012E5">
            <w:pPr>
              <w:jc w:val="center"/>
            </w:pPr>
          </w:p>
        </w:tc>
      </w:tr>
      <w:tr w14:paraId="5A517B07">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5F508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C57BD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67493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B83B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BB5E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3EF0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7BD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8064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1C7A9">
            <w:pPr>
              <w:jc w:val="center"/>
            </w:pPr>
          </w:p>
        </w:tc>
      </w:tr>
      <w:tr w14:paraId="1ED44B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8B5FC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AE17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5694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55F71">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00AC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4580A">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B1A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C505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D7173">
            <w:pPr>
              <w:jc w:val="center"/>
            </w:pPr>
          </w:p>
        </w:tc>
      </w:tr>
      <w:tr w14:paraId="076380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7DE6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7C8F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4746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7167E">
            <w:pPr>
              <w:jc w:val="center"/>
            </w:pPr>
            <w:r>
              <w:rPr>
                <w:rFonts w:ascii="宋体" w:hAnsi="宋体" w:eastAsia="宋体"/>
                <w:sz w:val="16"/>
              </w:rPr>
              <w:t>项目成本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258FE">
            <w:pPr>
              <w:jc w:val="center"/>
            </w:pPr>
            <w:r>
              <w:rPr>
                <w:rFonts w:ascii="宋体" w:hAnsi="宋体" w:eastAsia="宋体"/>
                <w:sz w:val="16"/>
              </w:rPr>
              <w:t>&lt;=10万元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6649D">
            <w:pPr>
              <w:jc w:val="center"/>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F5D8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511B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F865A">
            <w:pPr>
              <w:jc w:val="center"/>
            </w:pPr>
          </w:p>
        </w:tc>
      </w:tr>
      <w:tr w14:paraId="70604A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56C2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7777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E596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134D6">
            <w:pPr>
              <w:jc w:val="center"/>
            </w:pPr>
            <w:r>
              <w:rPr>
                <w:rFonts w:ascii="宋体" w:hAnsi="宋体" w:eastAsia="宋体"/>
                <w:sz w:val="16"/>
              </w:rPr>
              <w:t>提高工作效率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26DFF">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17AD2">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0C66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2245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31D79">
            <w:pPr>
              <w:jc w:val="center"/>
            </w:pPr>
          </w:p>
        </w:tc>
      </w:tr>
      <w:tr w14:paraId="7B3D35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801A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3759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73E7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D6D6A">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B9F5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CF18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BA78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75E3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A015F">
            <w:pPr>
              <w:jc w:val="center"/>
            </w:pPr>
          </w:p>
        </w:tc>
      </w:tr>
      <w:tr w14:paraId="03CC449B">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1794F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43CF18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4149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63F09">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269DCFD"/>
        </w:tc>
      </w:tr>
    </w:tbl>
    <w:p w14:paraId="145BAA17">
      <w:r>
        <w:br w:type="page"/>
      </w:r>
    </w:p>
    <w:p w14:paraId="7E5910B0">
      <w:pPr>
        <w:spacing w:line="640" w:lineRule="exact"/>
        <w:ind w:firstLine="640"/>
        <w:jc w:val="both"/>
        <w:outlineLvl w:val="2"/>
      </w:pPr>
      <w:r>
        <w:rPr>
          <w:rFonts w:ascii="黑体" w:hAnsi="黑体" w:eastAsia="黑体"/>
          <w:sz w:val="32"/>
        </w:rPr>
        <w:t>十二、其他需说明的事项</w:t>
      </w:r>
    </w:p>
    <w:p w14:paraId="3F5EFD6B">
      <w:pPr>
        <w:spacing w:line="580" w:lineRule="exact"/>
        <w:ind w:firstLine="640"/>
        <w:jc w:val="both"/>
      </w:pPr>
      <w:r>
        <w:rPr>
          <w:rFonts w:ascii="仿宋_GB2312" w:hAnsi="仿宋_GB2312" w:eastAsia="仿宋_GB2312"/>
          <w:b w:val="0"/>
          <w:sz w:val="32"/>
        </w:rPr>
        <w:t>本单位无其他需说明的事项。</w:t>
      </w:r>
    </w:p>
    <w:p w14:paraId="4B71320A">
      <w:r>
        <w:br w:type="page"/>
      </w:r>
    </w:p>
    <w:p w14:paraId="268E4D08">
      <w:pPr>
        <w:spacing w:line="240" w:lineRule="auto"/>
        <w:jc w:val="center"/>
        <w:outlineLvl w:val="1"/>
      </w:pPr>
      <w:r>
        <w:rPr>
          <w:rFonts w:ascii="黑体" w:hAnsi="黑体" w:eastAsia="黑体"/>
          <w:sz w:val="32"/>
        </w:rPr>
        <w:t>第三部分 专业名词解释</w:t>
      </w:r>
    </w:p>
    <w:p w14:paraId="6D3B9DA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180380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AB6443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8B328F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CBEB77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1EE848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74B172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1CCAC1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D6C135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FF21F3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FDCFD7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688D41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2C748A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E5DD22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33EEE6B">
      <w:r>
        <w:br w:type="page"/>
      </w:r>
    </w:p>
    <w:p w14:paraId="4BA3E224">
      <w:pPr>
        <w:spacing w:line="240" w:lineRule="auto"/>
        <w:jc w:val="center"/>
        <w:outlineLvl w:val="1"/>
      </w:pPr>
      <w:r>
        <w:rPr>
          <w:rFonts w:ascii="黑体" w:hAnsi="黑体" w:eastAsia="黑体"/>
          <w:sz w:val="32"/>
        </w:rPr>
        <w:t>第四部分 部门决算报表（见附表）</w:t>
      </w:r>
    </w:p>
    <w:p w14:paraId="60994951">
      <w:pPr>
        <w:spacing w:line="240" w:lineRule="auto"/>
        <w:ind w:firstLine="640"/>
        <w:jc w:val="both"/>
      </w:pPr>
      <w:r>
        <w:rPr>
          <w:rFonts w:ascii="仿宋_GB2312" w:hAnsi="仿宋_GB2312" w:eastAsia="仿宋_GB2312"/>
          <w:b w:val="0"/>
          <w:sz w:val="32"/>
        </w:rPr>
        <w:t>一、《收入支出决算总表》</w:t>
      </w:r>
    </w:p>
    <w:p w14:paraId="7B4EFB46">
      <w:pPr>
        <w:spacing w:line="240" w:lineRule="auto"/>
        <w:ind w:firstLine="640"/>
        <w:jc w:val="both"/>
      </w:pPr>
      <w:r>
        <w:rPr>
          <w:rFonts w:ascii="仿宋_GB2312" w:hAnsi="仿宋_GB2312" w:eastAsia="仿宋_GB2312"/>
          <w:b w:val="0"/>
          <w:sz w:val="32"/>
        </w:rPr>
        <w:t>二、《收入决算表》</w:t>
      </w:r>
    </w:p>
    <w:p w14:paraId="5BE8F599">
      <w:pPr>
        <w:spacing w:line="240" w:lineRule="auto"/>
        <w:ind w:firstLine="640"/>
        <w:jc w:val="both"/>
      </w:pPr>
      <w:r>
        <w:rPr>
          <w:rFonts w:ascii="仿宋_GB2312" w:hAnsi="仿宋_GB2312" w:eastAsia="仿宋_GB2312"/>
          <w:b w:val="0"/>
          <w:sz w:val="32"/>
        </w:rPr>
        <w:t>三、《支出决算表》</w:t>
      </w:r>
    </w:p>
    <w:p w14:paraId="7C619328">
      <w:pPr>
        <w:spacing w:line="240" w:lineRule="auto"/>
        <w:ind w:firstLine="640"/>
        <w:jc w:val="both"/>
      </w:pPr>
      <w:r>
        <w:rPr>
          <w:rFonts w:ascii="仿宋_GB2312" w:hAnsi="仿宋_GB2312" w:eastAsia="仿宋_GB2312"/>
          <w:b w:val="0"/>
          <w:sz w:val="32"/>
        </w:rPr>
        <w:t>四、《财政拨款收入支出决算总表》</w:t>
      </w:r>
    </w:p>
    <w:p w14:paraId="78C80C94">
      <w:pPr>
        <w:spacing w:line="240" w:lineRule="auto"/>
        <w:ind w:firstLine="640"/>
        <w:jc w:val="both"/>
      </w:pPr>
      <w:r>
        <w:rPr>
          <w:rFonts w:ascii="仿宋_GB2312" w:hAnsi="仿宋_GB2312" w:eastAsia="仿宋_GB2312"/>
          <w:b w:val="0"/>
          <w:sz w:val="32"/>
        </w:rPr>
        <w:t>五、《一般公共预算财政拨款支出决算表》</w:t>
      </w:r>
    </w:p>
    <w:p w14:paraId="72C979A2">
      <w:pPr>
        <w:spacing w:line="240" w:lineRule="auto"/>
        <w:ind w:firstLine="640"/>
        <w:jc w:val="both"/>
      </w:pPr>
      <w:r>
        <w:rPr>
          <w:rFonts w:ascii="仿宋_GB2312" w:hAnsi="仿宋_GB2312" w:eastAsia="仿宋_GB2312"/>
          <w:b w:val="0"/>
          <w:sz w:val="32"/>
        </w:rPr>
        <w:t>六、《一般公共预算财政拨款基本支出决算表》</w:t>
      </w:r>
    </w:p>
    <w:p w14:paraId="5C6FE7F5">
      <w:pPr>
        <w:spacing w:line="240" w:lineRule="auto"/>
        <w:ind w:firstLine="640"/>
        <w:jc w:val="both"/>
      </w:pPr>
      <w:r>
        <w:rPr>
          <w:rFonts w:ascii="仿宋_GB2312" w:hAnsi="仿宋_GB2312" w:eastAsia="仿宋_GB2312"/>
          <w:b w:val="0"/>
          <w:sz w:val="32"/>
        </w:rPr>
        <w:t>七、《政府性基金预算财政拨款收入支出决算表》</w:t>
      </w:r>
    </w:p>
    <w:p w14:paraId="48AFCD75">
      <w:pPr>
        <w:spacing w:line="240" w:lineRule="auto"/>
        <w:ind w:firstLine="640"/>
        <w:jc w:val="both"/>
      </w:pPr>
      <w:r>
        <w:rPr>
          <w:rFonts w:ascii="仿宋_GB2312" w:hAnsi="仿宋_GB2312" w:eastAsia="仿宋_GB2312"/>
          <w:b w:val="0"/>
          <w:sz w:val="32"/>
        </w:rPr>
        <w:t>八、《国有资本经营预算财政拨款收入支出决算表》</w:t>
      </w:r>
    </w:p>
    <w:p w14:paraId="3F677E11">
      <w:pPr>
        <w:spacing w:line="240" w:lineRule="auto"/>
        <w:ind w:firstLine="640"/>
        <w:jc w:val="both"/>
      </w:pPr>
      <w:r>
        <w:rPr>
          <w:rFonts w:ascii="仿宋_GB2312" w:hAnsi="仿宋_GB2312" w:eastAsia="仿宋_GB2312"/>
          <w:b w:val="0"/>
          <w:sz w:val="32"/>
        </w:rPr>
        <w:t>九、《财政拨款“三公”经费支出决算表》</w:t>
      </w:r>
    </w:p>
    <w:p w14:paraId="2A680911">
      <w:pPr>
        <w:spacing w:line="240" w:lineRule="auto"/>
        <w:ind w:firstLine="640"/>
        <w:jc w:val="both"/>
      </w:pPr>
    </w:p>
    <w:p w14:paraId="31E1D0E6">
      <w:pPr>
        <w:spacing w:line="240" w:lineRule="auto"/>
        <w:ind w:firstLine="640"/>
        <w:jc w:val="both"/>
      </w:pPr>
    </w:p>
    <w:p w14:paraId="03957C91">
      <w:pPr>
        <w:spacing w:line="240" w:lineRule="auto"/>
        <w:ind w:firstLine="640"/>
        <w:jc w:val="both"/>
      </w:pPr>
    </w:p>
    <w:p w14:paraId="5A0FCD7F">
      <w:pPr>
        <w:spacing w:line="240" w:lineRule="auto"/>
        <w:ind w:firstLine="640"/>
        <w:jc w:val="both"/>
      </w:pPr>
    </w:p>
    <w:p w14:paraId="2D13F01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922ABE"/>
    <w:rsid w:val="0DCA6EF7"/>
    <w:rsid w:val="0E4B1576"/>
    <w:rsid w:val="0EA04331"/>
    <w:rsid w:val="0F9811B3"/>
    <w:rsid w:val="11E15093"/>
    <w:rsid w:val="120E0809"/>
    <w:rsid w:val="19071D6C"/>
    <w:rsid w:val="19B5554D"/>
    <w:rsid w:val="1B8F2D19"/>
    <w:rsid w:val="1C317E4F"/>
    <w:rsid w:val="1C472464"/>
    <w:rsid w:val="1D6556A2"/>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4181B"/>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4423</Words>
  <Characters>5064</Characters>
  <Lines>0</Lines>
  <Paragraphs>0</Paragraphs>
  <TotalTime>12</TotalTime>
  <ScaleCrop>false</ScaleCrop>
  <LinksUpToDate>false</LinksUpToDate>
  <CharactersWithSpaces>5072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2025-11-28T07:53:59Z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eyJoZGlkIjoiZjc0YWFlMzUxNjVlZTcxY2FlZTNjZDFlMzE3YzBjNDEiLCJ1c2VySWQiOiIxMTU3MzgyOTA5In0=</vt:lpwstr>
  </property>
</Properties>
</file>