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A77E6B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洛浦县杭桂镇中学2024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9D90C9">
      <w:r>
        <w:br w:type="page"/>
      </w:r>
    </w:p>
    <w:p w14:paraId="27A9AD62">
      <w:pPr>
        <w:spacing w:line="640" w:lineRule="exact"/>
        <w:jc w:val="center"/>
        <w:outlineLvl w:val="1"/>
      </w:pPr>
      <w:r>
        <w:rPr>
          <w:rFonts w:ascii="黑体" w:hAnsi="黑体" w:eastAsia="黑体"/>
          <w:sz w:val="32"/>
        </w:rPr>
        <w:t>第一部分 单位概况</w:t>
      </w:r>
    </w:p>
    <w:p w14:paraId="4D55E1BD">
      <w:pPr>
        <w:spacing w:line="640" w:lineRule="exact"/>
        <w:ind w:firstLine="640"/>
        <w:jc w:val="both"/>
        <w:outlineLvl w:val="2"/>
      </w:pPr>
      <w:r>
        <w:rPr>
          <w:rFonts w:ascii="黑体" w:hAnsi="黑体" w:eastAsia="黑体"/>
          <w:sz w:val="32"/>
        </w:rPr>
        <w:t>一、主要职能</w:t>
      </w:r>
    </w:p>
    <w:p w14:paraId="0E9C1E7C">
      <w:pPr>
        <w:spacing w:line="580" w:lineRule="exact"/>
        <w:ind w:firstLine="640"/>
        <w:jc w:val="both"/>
      </w:pPr>
      <w:r>
        <w:rPr>
          <w:rFonts w:ascii="仿宋_GB2312" w:hAnsi="仿宋_GB2312" w:eastAsia="仿宋_GB2312"/>
          <w:sz w:val="32"/>
        </w:rPr>
        <w:t>洛浦县杭桂镇中学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66EFF893">
      <w:pPr>
        <w:spacing w:line="640" w:lineRule="exact"/>
        <w:ind w:firstLine="640"/>
        <w:jc w:val="both"/>
        <w:outlineLvl w:val="2"/>
      </w:pPr>
      <w:r>
        <w:rPr>
          <w:rFonts w:ascii="黑体" w:hAnsi="黑体" w:eastAsia="黑体"/>
          <w:sz w:val="32"/>
        </w:rPr>
        <w:t>二、机构设置及人员情况</w:t>
      </w:r>
    </w:p>
    <w:p w14:paraId="589D7E6D">
      <w:pPr>
        <w:spacing w:line="580" w:lineRule="exact"/>
        <w:ind w:firstLine="640"/>
        <w:jc w:val="both"/>
      </w:pPr>
      <w:r>
        <w:rPr>
          <w:rFonts w:ascii="仿宋_GB2312" w:hAnsi="仿宋_GB2312" w:eastAsia="仿宋_GB2312"/>
          <w:sz w:val="32"/>
        </w:rPr>
        <w:t>洛浦县杭桂镇中学2024年度，实有人数189人，其中：在职人员169人，增加10人；离休人员0人，增加0人；退休人员20人,增加0人。</w:t>
      </w:r>
    </w:p>
    <w:p w14:paraId="4DB03009">
      <w:pPr>
        <w:spacing w:line="580" w:lineRule="exact"/>
        <w:ind w:firstLine="640"/>
        <w:jc w:val="both"/>
      </w:pPr>
      <w:r>
        <w:rPr>
          <w:rFonts w:ascii="仿宋_GB2312" w:hAnsi="仿宋_GB2312" w:eastAsia="仿宋_GB2312"/>
          <w:sz w:val="32"/>
        </w:rPr>
        <w:t>洛浦县杭桂镇中学无下属预算单位，下设4个科室，分别是：校务办、党建办、教务科、总务室。</w:t>
      </w:r>
    </w:p>
    <w:p w14:paraId="4B6E5B72">
      <w:r>
        <w:br w:type="page"/>
      </w:r>
    </w:p>
    <w:p w14:paraId="68C3E509">
      <w:pPr>
        <w:spacing w:line="240" w:lineRule="auto"/>
        <w:jc w:val="center"/>
        <w:outlineLvl w:val="1"/>
      </w:pPr>
      <w:r>
        <w:rPr>
          <w:rFonts w:ascii="黑体" w:hAnsi="黑体" w:eastAsia="黑体"/>
          <w:sz w:val="32"/>
        </w:rPr>
        <w:t>第二部分 部门决算情况说明</w:t>
      </w:r>
    </w:p>
    <w:p w14:paraId="41CDD150">
      <w:pPr>
        <w:spacing w:line="640" w:lineRule="exact"/>
        <w:ind w:firstLine="640"/>
        <w:jc w:val="both"/>
        <w:outlineLvl w:val="2"/>
      </w:pPr>
      <w:r>
        <w:rPr>
          <w:rFonts w:ascii="黑体" w:hAnsi="黑体" w:eastAsia="黑体"/>
          <w:sz w:val="32"/>
        </w:rPr>
        <w:t>一、收入支出决算总体情况说明</w:t>
      </w:r>
    </w:p>
    <w:p w14:paraId="62052455">
      <w:pPr>
        <w:spacing w:line="580" w:lineRule="exact"/>
        <w:ind w:firstLine="640"/>
        <w:jc w:val="both"/>
      </w:pPr>
      <w:r>
        <w:rPr>
          <w:rFonts w:ascii="仿宋_GB2312" w:hAnsi="仿宋_GB2312" w:eastAsia="仿宋_GB2312"/>
          <w:b/>
          <w:sz w:val="32"/>
        </w:rPr>
        <w:t>2024年度收入总计3,989.49万元，</w:t>
      </w:r>
      <w:r>
        <w:rPr>
          <w:rFonts w:ascii="仿宋_GB2312" w:hAnsi="仿宋_GB2312" w:eastAsia="仿宋_GB2312"/>
          <w:b w:val="0"/>
          <w:sz w:val="32"/>
        </w:rPr>
        <w:t>其中：本年收入合计3,989.49万元，使用非财政拨款结余（含专用结余）0.00万元，年初结转和结余0.00万元。</w:t>
      </w:r>
    </w:p>
    <w:p w14:paraId="591F159E">
      <w:pPr>
        <w:spacing w:line="580" w:lineRule="exact"/>
        <w:ind w:firstLine="640"/>
        <w:jc w:val="both"/>
      </w:pPr>
      <w:r>
        <w:rPr>
          <w:rFonts w:ascii="仿宋_GB2312" w:hAnsi="仿宋_GB2312" w:eastAsia="仿宋_GB2312"/>
          <w:b/>
          <w:sz w:val="32"/>
        </w:rPr>
        <w:t>2024年度支出总计3,989.49万元，</w:t>
      </w:r>
      <w:r>
        <w:rPr>
          <w:rFonts w:ascii="仿宋_GB2312" w:hAnsi="仿宋_GB2312" w:eastAsia="仿宋_GB2312"/>
          <w:b w:val="0"/>
          <w:sz w:val="32"/>
        </w:rPr>
        <w:t>其中：本年支出合计3,989.49万元，结余分配0.00万元，年末结转和结余0.00万元。</w:t>
      </w:r>
    </w:p>
    <w:p w14:paraId="7221FBCE">
      <w:pPr>
        <w:spacing w:line="580" w:lineRule="exact"/>
        <w:ind w:firstLine="640"/>
        <w:jc w:val="both"/>
      </w:pPr>
      <w:r>
        <w:rPr>
          <w:rFonts w:ascii="仿宋_GB2312" w:hAnsi="仿宋_GB2312" w:eastAsia="仿宋_GB2312"/>
          <w:b w:val="0"/>
          <w:sz w:val="32"/>
        </w:rPr>
        <w:t>收入支出总体与上年相比，增加72.97万元，增长1.86%，主要原因是：1.本年在职人员增加，在职人员工资调增、社保、公积金基数调增，人员经费增加。2.营养改善资金较上年增加。</w:t>
      </w:r>
    </w:p>
    <w:p w14:paraId="0BD45E41">
      <w:pPr>
        <w:spacing w:line="640" w:lineRule="exact"/>
        <w:ind w:firstLine="640"/>
        <w:jc w:val="both"/>
        <w:outlineLvl w:val="2"/>
      </w:pPr>
      <w:r>
        <w:rPr>
          <w:rFonts w:ascii="黑体" w:hAnsi="黑体" w:eastAsia="黑体"/>
          <w:sz w:val="32"/>
        </w:rPr>
        <w:t>二、收入决算情况说明</w:t>
      </w:r>
    </w:p>
    <w:p w14:paraId="6718057A">
      <w:pPr>
        <w:spacing w:line="580" w:lineRule="exact"/>
        <w:ind w:firstLine="640"/>
        <w:jc w:val="both"/>
      </w:pPr>
      <w:r>
        <w:rPr>
          <w:rFonts w:ascii="仿宋_GB2312" w:hAnsi="仿宋_GB2312" w:eastAsia="仿宋_GB2312"/>
          <w:b/>
          <w:sz w:val="32"/>
        </w:rPr>
        <w:t>本年收入3,989.49万元，</w:t>
      </w:r>
      <w:r>
        <w:rPr>
          <w:rFonts w:ascii="仿宋_GB2312" w:hAnsi="仿宋_GB2312" w:eastAsia="仿宋_GB2312"/>
          <w:b w:val="0"/>
          <w:sz w:val="32"/>
        </w:rPr>
        <w:t>其中：财政拨款收入3,989.49万元，占100.00%；上级补助收入0.00万元，占0.00%；事业收入0.00万元，占0.00%；经营收入0.00万元，占0.00%；附属单位上缴收入0.00万元，占0.00%；其他收入0.00万元，占0.00%。</w:t>
      </w:r>
    </w:p>
    <w:p w14:paraId="65BE5230">
      <w:pPr>
        <w:spacing w:line="640" w:lineRule="exact"/>
        <w:ind w:firstLine="640"/>
        <w:jc w:val="both"/>
        <w:outlineLvl w:val="2"/>
      </w:pPr>
      <w:r>
        <w:rPr>
          <w:rFonts w:ascii="黑体" w:hAnsi="黑体" w:eastAsia="黑体"/>
          <w:sz w:val="32"/>
        </w:rPr>
        <w:t>三、支出决算情况说明</w:t>
      </w:r>
    </w:p>
    <w:p w14:paraId="4220823B">
      <w:pPr>
        <w:spacing w:line="580" w:lineRule="exact"/>
        <w:ind w:firstLine="640"/>
        <w:jc w:val="both"/>
      </w:pPr>
      <w:r>
        <w:rPr>
          <w:rFonts w:ascii="仿宋_GB2312" w:hAnsi="仿宋_GB2312" w:eastAsia="仿宋_GB2312"/>
          <w:b/>
          <w:sz w:val="32"/>
        </w:rPr>
        <w:t>本年支出3,989.49万元，</w:t>
      </w:r>
      <w:r>
        <w:rPr>
          <w:rFonts w:ascii="仿宋_GB2312" w:hAnsi="仿宋_GB2312" w:eastAsia="仿宋_GB2312"/>
          <w:b w:val="0"/>
          <w:sz w:val="32"/>
        </w:rPr>
        <w:t>其中：基本支出3,495.23万元，占87.61%；项目支出494.26万元，占12.39%；上缴上级支出0.00万元，占0.00%；经营支出0.00万元，占0.00%；对附属单位补助支出0.00万元，占0.00%。</w:t>
      </w:r>
    </w:p>
    <w:p w14:paraId="2299D28C">
      <w:pPr>
        <w:spacing w:line="640" w:lineRule="exact"/>
        <w:ind w:firstLine="640"/>
        <w:jc w:val="both"/>
        <w:outlineLvl w:val="2"/>
      </w:pPr>
      <w:r>
        <w:rPr>
          <w:rFonts w:ascii="黑体" w:hAnsi="黑体" w:eastAsia="黑体"/>
          <w:sz w:val="32"/>
        </w:rPr>
        <w:t>四、财政拨款收入支出决算总体情况说明</w:t>
      </w:r>
    </w:p>
    <w:p w14:paraId="05842C79">
      <w:pPr>
        <w:spacing w:line="580" w:lineRule="exact"/>
        <w:ind w:firstLine="640"/>
        <w:jc w:val="both"/>
      </w:pPr>
      <w:r>
        <w:rPr>
          <w:rFonts w:ascii="仿宋_GB2312" w:hAnsi="仿宋_GB2312" w:eastAsia="仿宋_GB2312"/>
          <w:b/>
          <w:sz w:val="32"/>
        </w:rPr>
        <w:t>2024年度财政拨款收入总计3,989.49万元，</w:t>
      </w:r>
      <w:r>
        <w:rPr>
          <w:rFonts w:ascii="仿宋_GB2312" w:hAnsi="仿宋_GB2312" w:eastAsia="仿宋_GB2312"/>
          <w:b w:val="0"/>
          <w:sz w:val="32"/>
        </w:rPr>
        <w:t>其中：年初财政拨款结转和结余0.00万元，本年财政拨款收入3,989.49万元。</w:t>
      </w:r>
      <w:r>
        <w:rPr>
          <w:rFonts w:ascii="仿宋_GB2312" w:hAnsi="仿宋_GB2312" w:eastAsia="仿宋_GB2312"/>
          <w:b/>
          <w:sz w:val="32"/>
        </w:rPr>
        <w:t>财政拨款支出总计3,989.49万元，</w:t>
      </w:r>
      <w:r>
        <w:rPr>
          <w:rFonts w:ascii="仿宋_GB2312" w:hAnsi="仿宋_GB2312" w:eastAsia="仿宋_GB2312"/>
          <w:b w:val="0"/>
          <w:sz w:val="32"/>
        </w:rPr>
        <w:t>其中：年末财政拨款结转和结余0.00万元，本年财政拨款支出3,989.49万元。</w:t>
      </w:r>
    </w:p>
    <w:p w14:paraId="313108E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增加73.18万元，增长1.87%，主要原因是：1.本年在职人员增加，在职人员工资调增、社保、公积金基数调增，人员经费增加。2.营养改善资金较上年增加。</w:t>
      </w:r>
      <w:r>
        <w:rPr>
          <w:rFonts w:ascii="仿宋_GB2312" w:hAnsi="仿宋_GB2312" w:eastAsia="仿宋_GB2312"/>
          <w:b/>
          <w:sz w:val="32"/>
        </w:rPr>
        <w:t>与年初预算相比，</w:t>
      </w:r>
      <w:r>
        <w:rPr>
          <w:rFonts w:ascii="仿宋_GB2312" w:hAnsi="仿宋_GB2312" w:eastAsia="仿宋_GB2312"/>
          <w:b w:val="0"/>
          <w:sz w:val="32"/>
        </w:rPr>
        <w:t>年初预算数4,148.66万元，决算数3,989.49万元，预决算差异率-3.84%，主要原因是：年中调减家庭经济困难寄宿学生生活补助资金，导致预决算差异。</w:t>
      </w:r>
    </w:p>
    <w:p w14:paraId="7F8BE9C8">
      <w:pPr>
        <w:spacing w:line="640" w:lineRule="exact"/>
        <w:ind w:firstLine="640"/>
        <w:jc w:val="both"/>
        <w:outlineLvl w:val="2"/>
      </w:pPr>
      <w:r>
        <w:rPr>
          <w:rFonts w:ascii="黑体" w:hAnsi="黑体" w:eastAsia="黑体"/>
          <w:sz w:val="32"/>
        </w:rPr>
        <w:t>五、一般公共预算财政拨款支出决算情况说明</w:t>
      </w:r>
    </w:p>
    <w:p w14:paraId="022E59DC">
      <w:pPr>
        <w:spacing w:line="640" w:lineRule="exact"/>
        <w:ind w:firstLine="640"/>
        <w:jc w:val="both"/>
        <w:outlineLvl w:val="3"/>
      </w:pPr>
      <w:r>
        <w:rPr>
          <w:rFonts w:ascii="楷体_GB2312" w:hAnsi="楷体_GB2312" w:eastAsia="楷体_GB2312"/>
          <w:b/>
          <w:sz w:val="32"/>
        </w:rPr>
        <w:t>（一）一般公共预算财政拨款支出决算总体情况</w:t>
      </w:r>
    </w:p>
    <w:p w14:paraId="5CF774D9">
      <w:pPr>
        <w:spacing w:line="580" w:lineRule="exact"/>
        <w:ind w:firstLine="640"/>
        <w:jc w:val="both"/>
      </w:pPr>
      <w:r>
        <w:rPr>
          <w:rFonts w:ascii="仿宋_GB2312" w:hAnsi="仿宋_GB2312" w:eastAsia="仿宋_GB2312"/>
          <w:b/>
          <w:sz w:val="32"/>
        </w:rPr>
        <w:t>2024年度一般公共预算财政拨款支出3,986.49万元，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增加81.18万元，增长2.08%，主要原因是：1.本年在职人员增加，在职人员工资调增、社保、公积金基数调增，人员经费增加。2.营养改善资金较上年增加。</w:t>
      </w:r>
      <w:r>
        <w:rPr>
          <w:rFonts w:ascii="仿宋_GB2312" w:hAnsi="仿宋_GB2312" w:eastAsia="仿宋_GB2312"/>
          <w:b/>
          <w:sz w:val="32"/>
        </w:rPr>
        <w:t>与年初预算相比,</w:t>
      </w:r>
      <w:r>
        <w:rPr>
          <w:rFonts w:ascii="仿宋_GB2312" w:hAnsi="仿宋_GB2312" w:eastAsia="仿宋_GB2312"/>
          <w:b w:val="0"/>
          <w:sz w:val="32"/>
        </w:rPr>
        <w:t>年初预算数4,148.66万元，决算数3,986.49万元，预决算差异率-3.91%，主要原因是：年中调减家庭经济困难寄宿学生生活补助资金，导致预决算差异。</w:t>
      </w:r>
    </w:p>
    <w:p w14:paraId="32F5E31B">
      <w:pPr>
        <w:spacing w:line="640" w:lineRule="exact"/>
        <w:ind w:firstLine="640"/>
        <w:jc w:val="both"/>
        <w:outlineLvl w:val="3"/>
      </w:pPr>
      <w:r>
        <w:rPr>
          <w:rFonts w:ascii="楷体_GB2312" w:hAnsi="楷体_GB2312" w:eastAsia="楷体_GB2312"/>
          <w:b/>
          <w:sz w:val="32"/>
        </w:rPr>
        <w:t>（二）一般公共预算财政拨款支出决算结构情况</w:t>
      </w:r>
    </w:p>
    <w:p w14:paraId="0D125A59">
      <w:pPr>
        <w:spacing w:line="580" w:lineRule="exact"/>
        <w:ind w:firstLine="640"/>
        <w:jc w:val="both"/>
      </w:pPr>
      <w:r>
        <w:rPr>
          <w:rFonts w:ascii="仿宋_GB2312" w:hAnsi="仿宋_GB2312" w:eastAsia="仿宋_GB2312"/>
          <w:b w:val="0"/>
          <w:sz w:val="32"/>
        </w:rPr>
        <w:t>1.教育支出(类)3,986.49万元,占100.00%。</w:t>
      </w:r>
    </w:p>
    <w:p w14:paraId="371164DC">
      <w:pPr>
        <w:spacing w:line="640" w:lineRule="exact"/>
        <w:ind w:firstLine="640"/>
        <w:jc w:val="both"/>
        <w:outlineLvl w:val="3"/>
      </w:pPr>
      <w:r>
        <w:rPr>
          <w:rFonts w:ascii="楷体_GB2312" w:hAnsi="楷体_GB2312" w:eastAsia="楷体_GB2312"/>
          <w:b/>
          <w:sz w:val="32"/>
        </w:rPr>
        <w:t>（三）一般公共预算财政拨款支出决算具体情况</w:t>
      </w:r>
    </w:p>
    <w:p w14:paraId="290140A8">
      <w:pPr>
        <w:spacing w:line="580" w:lineRule="exact"/>
        <w:ind w:firstLine="640"/>
        <w:jc w:val="both"/>
      </w:pPr>
      <w:r>
        <w:rPr>
          <w:rFonts w:ascii="仿宋_GB2312" w:hAnsi="仿宋_GB2312" w:eastAsia="仿宋_GB2312"/>
          <w:b w:val="0"/>
          <w:sz w:val="32"/>
        </w:rPr>
        <w:t>1.教育支出(类)普通教育(款)初中教育(项):支出决算数为3,986.49万元，比上年决算增加219.39万元，增长5.82%,主要原因是：1.本年</w:t>
      </w:r>
      <w:r>
        <w:rPr>
          <w:rFonts w:hint="eastAsia" w:ascii="仿宋_GB2312" w:hAnsi="仿宋_GB2312" w:eastAsia="仿宋_GB2312"/>
          <w:b w:val="0"/>
          <w:sz w:val="32"/>
          <w:lang w:val="en-US" w:eastAsia="zh-CN"/>
        </w:rPr>
        <w:t>功能科目调整，养老保险缴费调整至此科目列支，</w:t>
      </w:r>
      <w:r>
        <w:rPr>
          <w:rFonts w:ascii="仿宋_GB2312" w:hAnsi="仿宋_GB2312" w:eastAsia="仿宋_GB2312"/>
          <w:b w:val="0"/>
          <w:sz w:val="32"/>
        </w:rPr>
        <w:t>在职人员工资调增，社保，住房公积金等相关人员经费增加。2.本年</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家庭经济困难寄宿学生生活补助、学生营养改善补助</w:t>
      </w:r>
      <w:r>
        <w:rPr>
          <w:rFonts w:hint="eastAsia" w:ascii="仿宋_GB2312" w:hAnsi="仿宋_GB2312" w:eastAsia="仿宋_GB2312"/>
          <w:b w:val="0"/>
          <w:sz w:val="32"/>
          <w:lang w:val="en-US" w:eastAsia="zh-CN"/>
        </w:rPr>
        <w:t>资金调整至初中教育科目列支，相关经费支出增加。3.本年</w:t>
      </w:r>
      <w:r>
        <w:rPr>
          <w:rFonts w:ascii="仿宋_GB2312" w:hAnsi="仿宋_GB2312" w:eastAsia="仿宋_GB2312"/>
          <w:b w:val="0"/>
          <w:sz w:val="32"/>
        </w:rPr>
        <w:t>办公费，取暖费，维修（护）费支出较上年增加。</w:t>
      </w:r>
    </w:p>
    <w:p w14:paraId="2C86F905">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2.教育支出(类)普通教育(款)其他普通教育支出(项):支出决算数为0.00万元，比上年决算减少113.88万元，下降100.00%,主要原因是：本年</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家庭经济困难寄宿学生生活补助、学生营养改善补助</w:t>
      </w:r>
      <w:r>
        <w:rPr>
          <w:rFonts w:hint="eastAsia" w:ascii="仿宋_GB2312" w:hAnsi="仿宋_GB2312" w:eastAsia="仿宋_GB2312"/>
          <w:b w:val="0"/>
          <w:sz w:val="32"/>
          <w:lang w:val="en-US" w:eastAsia="zh-CN"/>
        </w:rPr>
        <w:t>资金调整至初中教育科目列支，无此科目支出</w:t>
      </w:r>
      <w:r>
        <w:rPr>
          <w:rFonts w:ascii="仿宋_GB2312" w:hAnsi="仿宋_GB2312" w:eastAsia="仿宋_GB2312"/>
          <w:b w:val="0"/>
          <w:sz w:val="32"/>
        </w:rPr>
        <w:t>。</w:t>
      </w:r>
    </w:p>
    <w:p w14:paraId="03FA002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24.33万元，下降100.00%,主要原因是：本年功能科目调整，养老保险缴费上年度单独列支，本年调整至主科目列支，导致经费较上年减少。</w:t>
      </w:r>
    </w:p>
    <w:p w14:paraId="6205B391">
      <w:pPr>
        <w:spacing w:line="640" w:lineRule="exact"/>
        <w:ind w:firstLine="640"/>
        <w:jc w:val="both"/>
        <w:outlineLvl w:val="2"/>
      </w:pPr>
      <w:r>
        <w:rPr>
          <w:rFonts w:ascii="黑体" w:hAnsi="黑体" w:eastAsia="黑体"/>
          <w:sz w:val="32"/>
        </w:rPr>
        <w:t>六、一般公共预算财政拨款基本支出决算情况说明</w:t>
      </w:r>
    </w:p>
    <w:p w14:paraId="575EE62D">
      <w:pPr>
        <w:spacing w:line="580" w:lineRule="exact"/>
        <w:ind w:firstLine="640"/>
        <w:jc w:val="both"/>
      </w:pPr>
      <w:r>
        <w:rPr>
          <w:rFonts w:ascii="仿宋_GB2312" w:hAnsi="仿宋_GB2312" w:eastAsia="仿宋_GB2312"/>
          <w:b w:val="0"/>
          <w:sz w:val="32"/>
        </w:rPr>
        <w:t>2024年度一般公共预算财政拨款基本支出3,495.23万元，其中：</w:t>
      </w:r>
      <w:r>
        <w:rPr>
          <w:rFonts w:ascii="仿宋_GB2312" w:hAnsi="仿宋_GB2312" w:eastAsia="仿宋_GB2312"/>
          <w:b/>
          <w:sz w:val="32"/>
        </w:rPr>
        <w:t>人员经费3,253.48万元，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3B94755E">
      <w:pPr>
        <w:spacing w:line="580" w:lineRule="exact"/>
        <w:ind w:firstLine="640"/>
        <w:jc w:val="both"/>
      </w:pPr>
      <w:r>
        <w:rPr>
          <w:rFonts w:ascii="仿宋_GB2312" w:hAnsi="仿宋_GB2312" w:eastAsia="仿宋_GB2312"/>
          <w:b/>
          <w:sz w:val="32"/>
        </w:rPr>
        <w:t>公用经费241.76万元，</w:t>
      </w:r>
      <w:r>
        <w:rPr>
          <w:rFonts w:ascii="仿宋_GB2312" w:hAnsi="仿宋_GB2312" w:eastAsia="仿宋_GB2312"/>
          <w:b w:val="0"/>
          <w:sz w:val="32"/>
        </w:rPr>
        <w:t>包括：办公费、印刷费、水费、电费、邮电费、取暖费、物业管理费、差旅费、维修（护）费、培训费、其他交通费用。</w:t>
      </w:r>
    </w:p>
    <w:p w14:paraId="5369A4F9">
      <w:pPr>
        <w:spacing w:line="640" w:lineRule="exact"/>
        <w:ind w:firstLine="640"/>
        <w:jc w:val="both"/>
        <w:outlineLvl w:val="2"/>
      </w:pPr>
      <w:r>
        <w:rPr>
          <w:rFonts w:ascii="黑体" w:hAnsi="黑体" w:eastAsia="黑体"/>
          <w:sz w:val="32"/>
        </w:rPr>
        <w:t>七、政府性基金预算财政拨款收入支出决算情况说明</w:t>
      </w:r>
    </w:p>
    <w:p w14:paraId="6D937850">
      <w:pPr>
        <w:spacing w:line="580" w:lineRule="exact"/>
        <w:ind w:firstLine="640"/>
        <w:jc w:val="both"/>
      </w:pPr>
      <w:r>
        <w:rPr>
          <w:rFonts w:ascii="仿宋_GB2312" w:hAnsi="仿宋_GB2312" w:eastAsia="仿宋_GB2312"/>
          <w:b/>
          <w:sz w:val="32"/>
        </w:rPr>
        <w:t>2024年度政府性基金预算财政拨款收入总计3.00万元，</w:t>
      </w:r>
      <w:r>
        <w:rPr>
          <w:rFonts w:ascii="仿宋_GB2312" w:hAnsi="仿宋_GB2312" w:eastAsia="仿宋_GB2312"/>
          <w:b w:val="0"/>
          <w:sz w:val="32"/>
        </w:rPr>
        <w:t>其中：年初结转和结余0.00万元，本年收入3.00万元。</w:t>
      </w:r>
      <w:r>
        <w:rPr>
          <w:rFonts w:ascii="仿宋_GB2312" w:hAnsi="仿宋_GB2312" w:eastAsia="仿宋_GB2312"/>
          <w:b/>
          <w:sz w:val="32"/>
        </w:rPr>
        <w:t>政府性基金预算财政拨款支出总计3.00万元，</w:t>
      </w:r>
      <w:r>
        <w:rPr>
          <w:rFonts w:ascii="仿宋_GB2312" w:hAnsi="仿宋_GB2312" w:eastAsia="仿宋_GB2312"/>
          <w:b w:val="0"/>
          <w:sz w:val="32"/>
        </w:rPr>
        <w:t>其中：年末结转和结余0.00万元，本年支出3.00万元。</w:t>
      </w:r>
    </w:p>
    <w:p w14:paraId="2FC0EE0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减少8.00万元，下降72.73%，主要原因是：本年中央专项彩票公益金支持乡村学校少年宫项目资金减少。</w:t>
      </w:r>
      <w:r>
        <w:rPr>
          <w:rFonts w:ascii="仿宋_GB2312" w:hAnsi="仿宋_GB2312" w:eastAsia="仿宋_GB2312"/>
          <w:b/>
          <w:sz w:val="32"/>
        </w:rPr>
        <w:t>与年初预算相比，</w:t>
      </w:r>
      <w:r>
        <w:rPr>
          <w:rFonts w:ascii="仿宋_GB2312" w:hAnsi="仿宋_GB2312" w:eastAsia="仿宋_GB2312"/>
          <w:b w:val="0"/>
          <w:sz w:val="32"/>
        </w:rPr>
        <w:t>年初预算数0.00万元，决算数3.00万元，预决算差异率100.00%，主要原因是：年中追加中央专项彩票公益金支持乡村学校少年宫项目资金，导致预决算差异。</w:t>
      </w:r>
    </w:p>
    <w:p w14:paraId="1F5D405A">
      <w:pPr>
        <w:spacing w:line="580" w:lineRule="exact"/>
        <w:ind w:firstLine="640"/>
        <w:jc w:val="both"/>
      </w:pPr>
      <w:r>
        <w:rPr>
          <w:rFonts w:ascii="仿宋_GB2312" w:hAnsi="仿宋_GB2312" w:eastAsia="仿宋_GB2312"/>
          <w:b w:val="0"/>
          <w:sz w:val="32"/>
        </w:rPr>
        <w:t>政府性基金预算财政拨款支出3.00万元。</w:t>
      </w:r>
    </w:p>
    <w:p w14:paraId="48F574E5">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1.其他支出(类)彩票公益金安排的支出(款)用于教育事业的彩票公益金支出(项):支出决算数为3.00万元，比上年决算减少8.00万元，下降72.73%,主要原因是：本年中央专项彩票公益金支持乡村学校少年宫项目资金减少。</w:t>
      </w:r>
    </w:p>
    <w:p w14:paraId="0412243F">
      <w:pPr>
        <w:spacing w:line="640" w:lineRule="exact"/>
        <w:ind w:firstLine="640"/>
        <w:jc w:val="both"/>
        <w:outlineLvl w:val="2"/>
      </w:pPr>
      <w:r>
        <w:rPr>
          <w:rFonts w:ascii="黑体" w:hAnsi="黑体" w:eastAsia="黑体"/>
          <w:sz w:val="32"/>
        </w:rPr>
        <w:t>八、国有资本经营预算财政拨款收入支出决算情况说明</w:t>
      </w:r>
    </w:p>
    <w:p w14:paraId="320D229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ED9DC4">
      <w:pPr>
        <w:spacing w:line="640" w:lineRule="exact"/>
        <w:ind w:firstLine="640"/>
        <w:jc w:val="both"/>
        <w:outlineLvl w:val="2"/>
      </w:pPr>
      <w:r>
        <w:rPr>
          <w:rFonts w:ascii="黑体" w:hAnsi="黑体" w:eastAsia="黑体"/>
          <w:sz w:val="32"/>
        </w:rPr>
        <w:t>九、财政拨款“三公”经费支出决算情况说明</w:t>
      </w:r>
    </w:p>
    <w:p w14:paraId="5D66CEF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1C47F47">
      <w:pPr>
        <w:spacing w:line="580" w:lineRule="exact"/>
        <w:ind w:firstLine="640"/>
        <w:jc w:val="both"/>
      </w:pPr>
      <w:r>
        <w:rPr>
          <w:rFonts w:ascii="仿宋_GB2312" w:hAnsi="仿宋_GB2312" w:eastAsia="仿宋_GB2312"/>
          <w:b/>
          <w:sz w:val="32"/>
        </w:rPr>
        <w:t>具体情况如下：</w:t>
      </w:r>
    </w:p>
    <w:p w14:paraId="3CEAB38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66FB4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BD1D39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E069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7F90401">
      <w:pPr>
        <w:spacing w:line="640" w:lineRule="exact"/>
        <w:ind w:firstLine="640"/>
        <w:jc w:val="both"/>
        <w:outlineLvl w:val="2"/>
      </w:pPr>
      <w:r>
        <w:rPr>
          <w:rFonts w:ascii="黑体" w:hAnsi="黑体" w:eastAsia="黑体"/>
          <w:sz w:val="32"/>
        </w:rPr>
        <w:t>十、其他重要事项的情况说明</w:t>
      </w:r>
    </w:p>
    <w:p w14:paraId="1132BFC4">
      <w:pPr>
        <w:spacing w:line="640" w:lineRule="exact"/>
        <w:ind w:firstLine="640"/>
        <w:jc w:val="both"/>
        <w:outlineLvl w:val="3"/>
      </w:pPr>
      <w:r>
        <w:rPr>
          <w:rFonts w:ascii="楷体_GB2312" w:hAnsi="楷体_GB2312" w:eastAsia="楷体_GB2312"/>
          <w:b/>
          <w:sz w:val="32"/>
        </w:rPr>
        <w:t>（一）机关运行经费及公用经费支出情况</w:t>
      </w:r>
    </w:p>
    <w:p w14:paraId="790F34D3">
      <w:pPr>
        <w:spacing w:line="580" w:lineRule="exact"/>
        <w:ind w:firstLine="640"/>
        <w:jc w:val="both"/>
      </w:pPr>
      <w:r>
        <w:rPr>
          <w:rFonts w:ascii="仿宋_GB2312" w:hAnsi="仿宋_GB2312" w:eastAsia="仿宋_GB2312"/>
          <w:b w:val="0"/>
          <w:sz w:val="32"/>
        </w:rPr>
        <w:t>2024年度洛浦县杭桂镇中学（事业单位）公用经费支出241.76万元，比上年增加3.31万元，增长1.39%，主要原因是：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办公费，取暖费，维修（护）费支出较上年增加。</w:t>
      </w:r>
    </w:p>
    <w:p w14:paraId="53716072">
      <w:pPr>
        <w:spacing w:line="640" w:lineRule="exact"/>
        <w:ind w:firstLine="640"/>
        <w:jc w:val="both"/>
        <w:outlineLvl w:val="3"/>
      </w:pPr>
      <w:r>
        <w:rPr>
          <w:rFonts w:ascii="楷体_GB2312" w:hAnsi="楷体_GB2312" w:eastAsia="楷体_GB2312"/>
          <w:b/>
          <w:sz w:val="32"/>
        </w:rPr>
        <w:t>（二）政府采购情况</w:t>
      </w:r>
    </w:p>
    <w:p w14:paraId="263029C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7CCA00E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17560E3">
      <w:pPr>
        <w:spacing w:line="640" w:lineRule="exact"/>
        <w:ind w:firstLine="640"/>
        <w:jc w:val="both"/>
        <w:outlineLvl w:val="3"/>
      </w:pPr>
      <w:r>
        <w:rPr>
          <w:rFonts w:ascii="楷体_GB2312" w:hAnsi="楷体_GB2312" w:eastAsia="楷体_GB2312"/>
          <w:b/>
          <w:sz w:val="32"/>
        </w:rPr>
        <w:t>（三）国有资产占用情况说明</w:t>
      </w:r>
    </w:p>
    <w:p w14:paraId="0A043506">
      <w:pPr>
        <w:spacing w:line="580" w:lineRule="exact"/>
        <w:ind w:firstLine="640"/>
        <w:jc w:val="both"/>
      </w:pPr>
      <w:r>
        <w:rPr>
          <w:rFonts w:ascii="仿宋_GB2312" w:hAnsi="仿宋_GB2312" w:eastAsia="仿宋_GB2312"/>
          <w:b w:val="0"/>
          <w:sz w:val="32"/>
        </w:rPr>
        <w:t>截至2024年12月31日，房屋10,678.08平方米，价值769.17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053E494">
      <w:pPr>
        <w:spacing w:line="640" w:lineRule="exact"/>
        <w:ind w:firstLine="640"/>
        <w:jc w:val="both"/>
        <w:outlineLvl w:val="2"/>
      </w:pPr>
      <w:r>
        <w:rPr>
          <w:rFonts w:ascii="黑体" w:hAnsi="黑体" w:eastAsia="黑体"/>
          <w:sz w:val="32"/>
        </w:rPr>
        <w:t>十一、预算绩效的情况说明</w:t>
      </w:r>
    </w:p>
    <w:p w14:paraId="4FE7BE2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3,989.50万元，实际执行总额3,989.50万元；预算绩效评价项目6个，全年预算数794.78万元，全年执行数789.38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具体附整体支出绩效自评表，项目支出绩效自评表和评价报告。</w:t>
      </w:r>
    </w:p>
    <w:p w14:paraId="48A1BB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E6DC34">
        <w:tblPrEx>
          <w:tblCellMar>
            <w:top w:w="0" w:type="dxa"/>
            <w:left w:w="108" w:type="dxa"/>
            <w:bottom w:w="0" w:type="dxa"/>
            <w:right w:w="108" w:type="dxa"/>
          </w:tblCellMar>
        </w:tblPrEx>
        <w:tc>
          <w:tcPr>
            <w:tcW w:w="8847" w:type="dxa"/>
            <w:gridSpan w:val="9"/>
            <w:vAlign w:val="center"/>
          </w:tcPr>
          <w:p w14:paraId="13BC7E31">
            <w:pPr>
              <w:jc w:val="center"/>
            </w:pPr>
            <w:r>
              <w:rPr>
                <w:rFonts w:ascii="宋体" w:hAnsi="宋体" w:eastAsia="宋体"/>
                <w:sz w:val="24"/>
              </w:rPr>
              <w:t>单位整体支出绩效自评表</w:t>
            </w:r>
          </w:p>
        </w:tc>
      </w:tr>
      <w:tr w14:paraId="78FC5949">
        <w:tblPrEx>
          <w:tblCellMar>
            <w:top w:w="0" w:type="dxa"/>
            <w:left w:w="108" w:type="dxa"/>
            <w:bottom w:w="0" w:type="dxa"/>
            <w:right w:w="108" w:type="dxa"/>
          </w:tblCellMar>
        </w:tblPrEx>
        <w:tc>
          <w:tcPr>
            <w:tcW w:w="8847" w:type="dxa"/>
            <w:gridSpan w:val="9"/>
            <w:vAlign w:val="center"/>
          </w:tcPr>
          <w:p w14:paraId="52A596B6">
            <w:pPr>
              <w:jc w:val="center"/>
            </w:pPr>
            <w:r>
              <w:rPr>
                <w:rFonts w:ascii="宋体" w:hAnsi="宋体" w:eastAsia="宋体"/>
                <w:sz w:val="24"/>
              </w:rPr>
              <w:t>（2024年度）</w:t>
            </w:r>
          </w:p>
        </w:tc>
      </w:tr>
      <w:tr w14:paraId="2CBCEC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EFB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837D53">
            <w:pPr>
              <w:jc w:val="center"/>
            </w:pPr>
            <w:r>
              <w:rPr>
                <w:rFonts w:ascii="宋体" w:hAnsi="宋体" w:eastAsia="宋体"/>
                <w:sz w:val="16"/>
              </w:rPr>
              <w:t>洛浦县杭桂镇中学</w:t>
            </w:r>
          </w:p>
        </w:tc>
      </w:tr>
      <w:tr w14:paraId="3F8182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9EC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FACB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45A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E7C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058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F3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8B4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70BA">
            <w:pPr>
              <w:jc w:val="center"/>
            </w:pPr>
            <w:r>
              <w:rPr>
                <w:rFonts w:ascii="宋体" w:hAnsi="宋体" w:eastAsia="宋体"/>
                <w:sz w:val="16"/>
              </w:rPr>
              <w:t>得分</w:t>
            </w:r>
          </w:p>
        </w:tc>
      </w:tr>
      <w:tr w14:paraId="610880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066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C54A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F75F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C0F16">
            <w:pPr>
              <w:jc w:val="center"/>
            </w:pPr>
            <w:r>
              <w:rPr>
                <w:rFonts w:ascii="宋体" w:hAnsi="宋体" w:eastAsia="宋体"/>
                <w:sz w:val="16"/>
              </w:rPr>
              <w:t>807.30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57330">
            <w:pPr>
              <w:jc w:val="center"/>
            </w:pPr>
            <w:r>
              <w:rPr>
                <w:rFonts w:ascii="宋体" w:hAnsi="宋体" w:eastAsia="宋体"/>
                <w:sz w:val="16"/>
              </w:rPr>
              <w:t>736.02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15509">
            <w:pPr>
              <w:jc w:val="center"/>
            </w:pPr>
            <w:r>
              <w:rPr>
                <w:rFonts w:ascii="宋体" w:hAnsi="宋体" w:eastAsia="宋体"/>
                <w:sz w:val="16"/>
              </w:rPr>
              <w:t>736.02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9C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2B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58A6">
            <w:pPr>
              <w:jc w:val="center"/>
            </w:pPr>
            <w:r>
              <w:rPr>
                <w:rFonts w:ascii="宋体" w:hAnsi="宋体" w:eastAsia="宋体"/>
                <w:sz w:val="16"/>
              </w:rPr>
              <w:t>-</w:t>
            </w:r>
          </w:p>
        </w:tc>
      </w:tr>
      <w:tr w14:paraId="515E1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69A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09B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237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CFD1">
            <w:pPr>
              <w:jc w:val="center"/>
            </w:pPr>
            <w:r>
              <w:rPr>
                <w:rFonts w:ascii="宋体" w:hAnsi="宋体" w:eastAsia="宋体"/>
                <w:sz w:val="16"/>
              </w:rPr>
              <w:t>3,341.35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B59AE">
            <w:pPr>
              <w:jc w:val="center"/>
            </w:pPr>
            <w:r>
              <w:rPr>
                <w:rFonts w:ascii="宋体" w:hAnsi="宋体" w:eastAsia="宋体"/>
                <w:sz w:val="16"/>
              </w:rPr>
              <w:t>3,253.48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A731">
            <w:pPr>
              <w:jc w:val="center"/>
            </w:pPr>
            <w:r>
              <w:rPr>
                <w:rFonts w:ascii="宋体" w:hAnsi="宋体" w:eastAsia="宋体"/>
                <w:sz w:val="16"/>
              </w:rPr>
              <w:t>3,253.48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FC6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E4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87979">
            <w:pPr>
              <w:jc w:val="center"/>
            </w:pPr>
            <w:r>
              <w:rPr>
                <w:rFonts w:ascii="宋体" w:hAnsi="宋体" w:eastAsia="宋体"/>
                <w:sz w:val="16"/>
              </w:rPr>
              <w:t>-</w:t>
            </w:r>
          </w:p>
        </w:tc>
      </w:tr>
      <w:tr w14:paraId="6B89D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024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3B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7A8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44F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C1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67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BA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D8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F9777">
            <w:pPr>
              <w:jc w:val="center"/>
            </w:pPr>
            <w:r>
              <w:rPr>
                <w:rFonts w:ascii="宋体" w:hAnsi="宋体" w:eastAsia="宋体"/>
                <w:sz w:val="16"/>
              </w:rPr>
              <w:t>-</w:t>
            </w:r>
          </w:p>
        </w:tc>
      </w:tr>
      <w:tr w14:paraId="3E95B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12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4C2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A72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13AF">
            <w:pPr>
              <w:jc w:val="center"/>
            </w:pPr>
            <w:r>
              <w:rPr>
                <w:rFonts w:ascii="宋体" w:hAnsi="宋体" w:eastAsia="宋体"/>
                <w:sz w:val="16"/>
              </w:rPr>
              <w:t>4,148.65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9FE2C">
            <w:pPr>
              <w:jc w:val="center"/>
            </w:pPr>
            <w:r>
              <w:rPr>
                <w:rFonts w:ascii="宋体" w:hAnsi="宋体" w:eastAsia="宋体"/>
                <w:sz w:val="16"/>
              </w:rPr>
              <w:t>3,989.50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9F11C">
            <w:pPr>
              <w:jc w:val="center"/>
            </w:pPr>
            <w:r>
              <w:rPr>
                <w:rFonts w:ascii="宋体" w:hAnsi="宋体" w:eastAsia="宋体"/>
                <w:sz w:val="16"/>
              </w:rPr>
              <w:t>3,989.50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38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2DA4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82F42">
            <w:pPr>
              <w:jc w:val="center"/>
            </w:pPr>
            <w:r>
              <w:rPr>
                <w:rFonts w:ascii="宋体" w:hAnsi="宋体" w:eastAsia="宋体"/>
                <w:sz w:val="16"/>
              </w:rPr>
              <w:t>10</w:t>
            </w:r>
          </w:p>
        </w:tc>
      </w:tr>
      <w:tr w14:paraId="706BE1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5BF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7FB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54917">
            <w:pPr>
              <w:jc w:val="center"/>
            </w:pPr>
            <w:r>
              <w:rPr>
                <w:rFonts w:ascii="宋体" w:hAnsi="宋体" w:eastAsia="宋体"/>
                <w:sz w:val="16"/>
              </w:rPr>
              <w:t>实际完成情况</w:t>
            </w:r>
          </w:p>
        </w:tc>
      </w:tr>
      <w:tr w14:paraId="4B990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36D0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2268D8">
            <w:pPr>
              <w:jc w:val="both"/>
            </w:pPr>
            <w:r>
              <w:rPr>
                <w:rFonts w:hint="eastAsia" w:ascii="宋体" w:hAnsi="宋体"/>
                <w:sz w:val="16"/>
                <w:lang w:eastAsia="zh-CN"/>
              </w:rPr>
              <w:t>1.</w:t>
            </w:r>
            <w:r>
              <w:rPr>
                <w:rFonts w:ascii="宋体" w:hAnsi="宋体" w:eastAsia="宋体"/>
                <w:sz w:val="16"/>
              </w:rPr>
              <w:t>计划保障学生数量1962人，保障在职人员数量158人，其中人员经费支出3506.96万元，公用经费支出255.2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3</w:t>
            </w:r>
            <w:r>
              <w:rPr>
                <w:rFonts w:hint="eastAsia" w:ascii="宋体" w:hAnsi="宋体"/>
                <w:sz w:val="16"/>
                <w:lang w:eastAsia="zh-CN"/>
              </w:rPr>
              <w:t>、</w:t>
            </w:r>
            <w:r>
              <w:rPr>
                <w:rFonts w:ascii="宋体" w:hAnsi="宋体" w:eastAsia="宋体"/>
                <w:sz w:val="16"/>
              </w:rPr>
              <w:t>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05F9E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已完成保障学校学生1962人，保障单位职工工资发放163人，保障学校正常运转1所，开展培训工作10次，开展德育党建活动20次。</w:t>
            </w:r>
          </w:p>
        </w:tc>
      </w:tr>
      <w:tr w14:paraId="5F43A7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E8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D52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5E6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92F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8B6F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A1B1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5C2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D77E">
            <w:pPr>
              <w:jc w:val="center"/>
            </w:pPr>
            <w:r>
              <w:rPr>
                <w:rFonts w:ascii="宋体" w:hAnsi="宋体" w:eastAsia="宋体"/>
                <w:sz w:val="16"/>
              </w:rPr>
              <w:t>得分</w:t>
            </w:r>
          </w:p>
        </w:tc>
      </w:tr>
      <w:tr w14:paraId="7DFB6F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24D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D2E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9892">
            <w:pPr>
              <w:jc w:val="center"/>
            </w:pPr>
            <w:r>
              <w:rPr>
                <w:rFonts w:ascii="宋体" w:hAnsi="宋体" w:eastAsia="宋体"/>
                <w:sz w:val="16"/>
              </w:rPr>
              <w:t>保障学校学生数量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62428">
            <w:pPr>
              <w:jc w:val="center"/>
            </w:pPr>
            <w:r>
              <w:rPr>
                <w:rFonts w:ascii="宋体" w:hAnsi="宋体" w:eastAsia="宋体"/>
                <w:sz w:val="16"/>
              </w:rPr>
              <w:t>&gt;=1962人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3BE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5B4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9FF0">
            <w:pPr>
              <w:jc w:val="center"/>
            </w:pPr>
            <w:r>
              <w:rPr>
                <w:rFonts w:ascii="宋体" w:hAnsi="宋体" w:eastAsia="宋体"/>
                <w:sz w:val="16"/>
              </w:rPr>
              <w:t>1962人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2BD9">
            <w:pPr>
              <w:jc w:val="center"/>
            </w:pPr>
            <w:r>
              <w:rPr>
                <w:rFonts w:ascii="宋体" w:hAnsi="宋体" w:eastAsia="宋体"/>
                <w:sz w:val="16"/>
              </w:rPr>
              <w:t>20</w:t>
            </w:r>
          </w:p>
        </w:tc>
      </w:tr>
      <w:tr w14:paraId="212261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EF8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E6E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37BD">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75D8">
            <w:pPr>
              <w:jc w:val="center"/>
            </w:pPr>
            <w:r>
              <w:rPr>
                <w:rFonts w:ascii="宋体" w:hAnsi="宋体" w:eastAsia="宋体"/>
                <w:sz w:val="16"/>
              </w:rPr>
              <w:t>&gt;=157人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33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FF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53A55">
            <w:pPr>
              <w:jc w:val="center"/>
            </w:pPr>
            <w:r>
              <w:rPr>
                <w:rFonts w:ascii="宋体" w:hAnsi="宋体" w:eastAsia="宋体"/>
                <w:sz w:val="16"/>
              </w:rPr>
              <w:t>163人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9E2E1">
            <w:pPr>
              <w:jc w:val="center"/>
            </w:pPr>
            <w:r>
              <w:rPr>
                <w:rFonts w:ascii="宋体" w:hAnsi="宋体" w:eastAsia="宋体"/>
                <w:sz w:val="16"/>
              </w:rPr>
              <w:t>10</w:t>
            </w:r>
          </w:p>
        </w:tc>
      </w:tr>
      <w:tr w14:paraId="49DC97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B9E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692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6117">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6A128">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13D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30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0D228">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E7F4">
            <w:pPr>
              <w:jc w:val="center"/>
            </w:pPr>
            <w:r>
              <w:rPr>
                <w:rFonts w:ascii="宋体" w:hAnsi="宋体" w:eastAsia="宋体"/>
                <w:sz w:val="16"/>
              </w:rPr>
              <w:t>20</w:t>
            </w:r>
          </w:p>
        </w:tc>
      </w:tr>
      <w:tr w14:paraId="681DB6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1EC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607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C649">
            <w:pPr>
              <w:jc w:val="center"/>
            </w:pPr>
            <w:r>
              <w:rPr>
                <w:rFonts w:ascii="宋体" w:hAnsi="宋体" w:eastAsia="宋体"/>
                <w:sz w:val="16"/>
              </w:rPr>
              <w:t>开展培训工作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A609B">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27A2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CAD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28CA">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F58E">
            <w:pPr>
              <w:jc w:val="center"/>
            </w:pPr>
            <w:r>
              <w:rPr>
                <w:rFonts w:ascii="宋体" w:hAnsi="宋体" w:eastAsia="宋体"/>
                <w:sz w:val="16"/>
              </w:rPr>
              <w:t>20</w:t>
            </w:r>
          </w:p>
        </w:tc>
      </w:tr>
      <w:tr w14:paraId="1D469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30E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1D0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DAD1">
            <w:pPr>
              <w:jc w:val="center"/>
            </w:pPr>
            <w:r>
              <w:rPr>
                <w:rFonts w:ascii="宋体" w:hAnsi="宋体" w:eastAsia="宋体"/>
                <w:sz w:val="16"/>
              </w:rPr>
              <w:t>开展德育党建活动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2C801">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D3D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CE0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970D">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1CA30">
            <w:pPr>
              <w:jc w:val="center"/>
            </w:pPr>
            <w:r>
              <w:rPr>
                <w:rFonts w:ascii="宋体" w:hAnsi="宋体" w:eastAsia="宋体"/>
                <w:sz w:val="16"/>
              </w:rPr>
              <w:t>20</w:t>
            </w:r>
          </w:p>
        </w:tc>
      </w:tr>
    </w:tbl>
    <w:p w14:paraId="1DD4AE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46D674">
        <w:tblPrEx>
          <w:tblCellMar>
            <w:top w:w="0" w:type="dxa"/>
            <w:left w:w="108" w:type="dxa"/>
            <w:bottom w:w="0" w:type="dxa"/>
            <w:right w:w="108" w:type="dxa"/>
          </w:tblCellMar>
        </w:tblPrEx>
        <w:tc>
          <w:tcPr>
            <w:tcW w:w="8847" w:type="dxa"/>
            <w:gridSpan w:val="9"/>
            <w:vAlign w:val="center"/>
          </w:tcPr>
          <w:p w14:paraId="62ED7DEA">
            <w:pPr>
              <w:jc w:val="center"/>
            </w:pPr>
            <w:r>
              <w:rPr>
                <w:rFonts w:ascii="宋体" w:hAnsi="宋体" w:eastAsia="宋体"/>
                <w:sz w:val="24"/>
              </w:rPr>
              <w:t>项目支出绩效自评表</w:t>
            </w:r>
          </w:p>
        </w:tc>
      </w:tr>
      <w:tr w14:paraId="0220C829">
        <w:tblPrEx>
          <w:tblCellMar>
            <w:top w:w="0" w:type="dxa"/>
            <w:left w:w="108" w:type="dxa"/>
            <w:bottom w:w="0" w:type="dxa"/>
            <w:right w:w="108" w:type="dxa"/>
          </w:tblCellMar>
        </w:tblPrEx>
        <w:tc>
          <w:tcPr>
            <w:tcW w:w="8847" w:type="dxa"/>
            <w:gridSpan w:val="9"/>
            <w:vAlign w:val="center"/>
          </w:tcPr>
          <w:p w14:paraId="18051E4D">
            <w:pPr>
              <w:jc w:val="center"/>
            </w:pPr>
            <w:r>
              <w:rPr>
                <w:rFonts w:ascii="宋体" w:hAnsi="宋体" w:eastAsia="宋体"/>
                <w:sz w:val="24"/>
              </w:rPr>
              <w:t>(2024年度)</w:t>
            </w:r>
          </w:p>
        </w:tc>
      </w:tr>
      <w:tr w14:paraId="2EFA20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BE9D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F649DD">
            <w:pPr>
              <w:jc w:val="center"/>
            </w:pPr>
            <w:r>
              <w:rPr>
                <w:rFonts w:ascii="宋体" w:hAnsi="宋体" w:eastAsia="宋体"/>
                <w:sz w:val="16"/>
              </w:rPr>
              <w:t>2022年结转2024年中央直达资金-和地财教</w:t>
            </w:r>
            <w:r>
              <w:rPr>
                <w:rFonts w:hint="eastAsia" w:ascii="宋体" w:hAnsi="宋体"/>
                <w:sz w:val="16"/>
                <w:lang w:eastAsia="zh-CN"/>
              </w:rPr>
              <w:t>〔2022〕42号</w:t>
            </w:r>
            <w:r>
              <w:rPr>
                <w:rFonts w:ascii="宋体" w:hAnsi="宋体" w:eastAsia="宋体"/>
                <w:sz w:val="16"/>
              </w:rPr>
              <w:t>-营养改善补助资金</w:t>
            </w:r>
          </w:p>
        </w:tc>
      </w:tr>
      <w:tr w14:paraId="127131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DD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B3632C">
            <w:pPr>
              <w:jc w:val="center"/>
            </w:pPr>
            <w:r>
              <w:rPr>
                <w:rFonts w:ascii="宋体" w:hAnsi="宋体" w:eastAsia="宋体"/>
                <w:sz w:val="16"/>
              </w:rPr>
              <w:t>洛浦县杭桂镇中学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263F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A31F4">
            <w:pPr>
              <w:jc w:val="center"/>
            </w:pPr>
            <w:r>
              <w:rPr>
                <w:rFonts w:ascii="宋体" w:hAnsi="宋体" w:eastAsia="宋体"/>
                <w:sz w:val="16"/>
              </w:rPr>
              <w:t>洛浦县杭桂镇中学</w:t>
            </w:r>
          </w:p>
        </w:tc>
      </w:tr>
      <w:tr w14:paraId="7D643F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2F9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DF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DE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F4B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F5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29A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2CB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67C8B">
            <w:pPr>
              <w:jc w:val="center"/>
            </w:pPr>
            <w:r>
              <w:rPr>
                <w:rFonts w:ascii="宋体" w:hAnsi="宋体" w:eastAsia="宋体"/>
                <w:sz w:val="16"/>
              </w:rPr>
              <w:t>得分</w:t>
            </w:r>
          </w:p>
        </w:tc>
      </w:tr>
      <w:tr w14:paraId="2571AE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A73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F67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C5AA">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A2E5B">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D249">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607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E34D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674CE">
            <w:pPr>
              <w:jc w:val="center"/>
            </w:pPr>
            <w:r>
              <w:rPr>
                <w:rFonts w:ascii="宋体" w:hAnsi="宋体" w:eastAsia="宋体"/>
                <w:sz w:val="16"/>
              </w:rPr>
              <w:t>10.00分</w:t>
            </w:r>
          </w:p>
        </w:tc>
      </w:tr>
      <w:tr w14:paraId="1407E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85BE3">
            <w:bookmarkStart w:id="0" w:name="_GoBack" w:colFirst="3" w:colLast="3"/>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49D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7C8A">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1533C">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72EA4">
            <w:pPr>
              <w:jc w:val="center"/>
            </w:pPr>
            <w:r>
              <w:rPr>
                <w:rFonts w:ascii="宋体" w:hAnsi="宋体" w:eastAsia="宋体"/>
                <w:sz w:val="16"/>
              </w:rPr>
              <w:t>17.76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041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8C0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C8174">
            <w:pPr>
              <w:jc w:val="center"/>
            </w:pPr>
            <w:r>
              <w:rPr>
                <w:rFonts w:ascii="宋体" w:hAnsi="宋体" w:eastAsia="宋体"/>
                <w:sz w:val="16"/>
              </w:rPr>
              <w:t>—</w:t>
            </w:r>
          </w:p>
        </w:tc>
      </w:tr>
      <w:tr w14:paraId="4E6863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61F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6C7C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46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252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A9C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A7C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2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4AC0">
            <w:pPr>
              <w:jc w:val="center"/>
            </w:pPr>
            <w:r>
              <w:rPr>
                <w:rFonts w:ascii="宋体" w:hAnsi="宋体" w:eastAsia="宋体"/>
                <w:sz w:val="16"/>
              </w:rPr>
              <w:t>—</w:t>
            </w:r>
          </w:p>
        </w:tc>
      </w:tr>
      <w:tr w14:paraId="5B45B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BA0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6C8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4D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E9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AC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BC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3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2595F">
            <w:pPr>
              <w:jc w:val="center"/>
            </w:pPr>
            <w:r>
              <w:rPr>
                <w:rFonts w:ascii="宋体" w:hAnsi="宋体" w:eastAsia="宋体"/>
                <w:sz w:val="16"/>
              </w:rPr>
              <w:t>—</w:t>
            </w:r>
          </w:p>
        </w:tc>
      </w:tr>
      <w:bookmarkEnd w:id="0"/>
      <w:tr w14:paraId="60D228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28B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B3B1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51929">
            <w:pPr>
              <w:jc w:val="center"/>
            </w:pPr>
            <w:r>
              <w:rPr>
                <w:rFonts w:ascii="宋体" w:hAnsi="宋体" w:eastAsia="宋体"/>
                <w:sz w:val="16"/>
              </w:rPr>
              <w:t>实际完成情况</w:t>
            </w:r>
          </w:p>
        </w:tc>
      </w:tr>
      <w:tr w14:paraId="7C2CA3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758D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8A32BF">
            <w:pPr>
              <w:jc w:val="both"/>
            </w:pPr>
            <w:r>
              <w:rPr>
                <w:rFonts w:ascii="宋体" w:hAnsi="宋体" w:eastAsia="宋体"/>
                <w:sz w:val="16"/>
              </w:rPr>
              <w:t>根据文件实施该项目，项目主要内容：项目资金主要用于在校学生营养改善。通过项目的实施，有效改善在校学生的校园生活。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AF61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已完成1765名学生营养餐。资金使用17.76万元，通过项目的实施，有效改善在校学生的校园生活</w:t>
            </w:r>
          </w:p>
        </w:tc>
      </w:tr>
      <w:tr w14:paraId="7B6897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351F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30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16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CA4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DA8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15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B10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DC2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E5280">
            <w:pPr>
              <w:jc w:val="center"/>
            </w:pPr>
            <w:r>
              <w:rPr>
                <w:rFonts w:ascii="宋体" w:hAnsi="宋体" w:eastAsia="宋体"/>
                <w:sz w:val="16"/>
              </w:rPr>
              <w:t>偏差原因分析及改进措施</w:t>
            </w:r>
          </w:p>
        </w:tc>
      </w:tr>
      <w:tr w14:paraId="3F508C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DA6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8751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BF4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59C53">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81C37">
            <w:pPr>
              <w:jc w:val="center"/>
            </w:pPr>
            <w:r>
              <w:rPr>
                <w:rFonts w:ascii="宋体" w:hAnsi="宋体" w:eastAsia="宋体"/>
                <w:sz w:val="16"/>
              </w:rPr>
              <w:t>&gt;=1765人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7F210">
            <w:pPr>
              <w:jc w:val="center"/>
            </w:pPr>
            <w:r>
              <w:rPr>
                <w:rFonts w:ascii="宋体" w:hAnsi="宋体" w:eastAsia="宋体"/>
                <w:sz w:val="16"/>
              </w:rPr>
              <w: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C1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CC9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581E">
            <w:pPr>
              <w:jc w:val="center"/>
            </w:pPr>
          </w:p>
        </w:tc>
      </w:tr>
      <w:tr w14:paraId="6EBA6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022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194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2A5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8D3B">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D4EF">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7E76">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2F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B5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43746">
            <w:pPr>
              <w:jc w:val="center"/>
            </w:pPr>
          </w:p>
        </w:tc>
      </w:tr>
      <w:tr w14:paraId="4B8155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15B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668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A5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C7CC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49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A9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E0E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057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2FDC2">
            <w:pPr>
              <w:jc w:val="center"/>
            </w:pPr>
          </w:p>
        </w:tc>
      </w:tr>
      <w:tr w14:paraId="7F6E0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05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33E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503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069F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CBF1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00C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411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C2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34801">
            <w:pPr>
              <w:jc w:val="center"/>
            </w:pPr>
          </w:p>
        </w:tc>
      </w:tr>
      <w:tr w14:paraId="0FA2C1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151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F7E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E51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08FD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50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36B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10A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25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5F94">
            <w:pPr>
              <w:jc w:val="center"/>
            </w:pPr>
          </w:p>
        </w:tc>
      </w:tr>
      <w:tr w14:paraId="1571D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527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48C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1B2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9B38">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F49A1">
            <w:pPr>
              <w:jc w:val="center"/>
            </w:pPr>
            <w:r>
              <w:rPr>
                <w:rFonts w:ascii="宋体" w:hAnsi="宋体" w:eastAsia="宋体"/>
                <w:sz w:val="16"/>
              </w:rPr>
              <w:t>&lt;=17.76万元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E3C2">
            <w:pPr>
              <w:jc w:val="center"/>
            </w:pPr>
            <w:r>
              <w:rPr>
                <w:rFonts w:ascii="宋体" w:hAnsi="宋体" w:eastAsia="宋体"/>
                <w:sz w:val="16"/>
              </w:rPr>
              <w:t>=17.76万元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DB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E89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9C4B3">
            <w:pPr>
              <w:jc w:val="center"/>
            </w:pPr>
          </w:p>
        </w:tc>
      </w:tr>
      <w:tr w14:paraId="7224AD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545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C17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65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A127">
            <w:pPr>
              <w:jc w:val="center"/>
            </w:pPr>
            <w:r>
              <w:rPr>
                <w:rFonts w:ascii="宋体" w:hAnsi="宋体" w:eastAsia="宋体"/>
                <w:sz w:val="16"/>
              </w:rPr>
              <w:t>改善在校学生的校园生活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8A3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C728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61E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B1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7639">
            <w:pPr>
              <w:jc w:val="center"/>
            </w:pPr>
          </w:p>
        </w:tc>
      </w:tr>
      <w:tr w14:paraId="233ED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4A9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DE9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B33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67F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0C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744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2E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4D5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0F1B">
            <w:pPr>
              <w:jc w:val="center"/>
            </w:pPr>
          </w:p>
        </w:tc>
      </w:tr>
      <w:tr w14:paraId="081104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902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4F8C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65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4F5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851C8A"/>
        </w:tc>
      </w:tr>
    </w:tbl>
    <w:p w14:paraId="1F4B7F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82EDD3">
        <w:tblPrEx>
          <w:tblCellMar>
            <w:top w:w="0" w:type="dxa"/>
            <w:left w:w="108" w:type="dxa"/>
            <w:bottom w:w="0" w:type="dxa"/>
            <w:right w:w="108" w:type="dxa"/>
          </w:tblCellMar>
        </w:tblPrEx>
        <w:tc>
          <w:tcPr>
            <w:tcW w:w="8847" w:type="dxa"/>
            <w:gridSpan w:val="9"/>
            <w:vAlign w:val="center"/>
          </w:tcPr>
          <w:p w14:paraId="7F19AB71">
            <w:pPr>
              <w:jc w:val="center"/>
            </w:pPr>
            <w:r>
              <w:rPr>
                <w:rFonts w:ascii="宋体" w:hAnsi="宋体" w:eastAsia="宋体"/>
                <w:sz w:val="24"/>
              </w:rPr>
              <w:t>项目支出绩效自评表</w:t>
            </w:r>
          </w:p>
        </w:tc>
      </w:tr>
      <w:tr w14:paraId="470FC1A7">
        <w:tblPrEx>
          <w:tblCellMar>
            <w:top w:w="0" w:type="dxa"/>
            <w:left w:w="108" w:type="dxa"/>
            <w:bottom w:w="0" w:type="dxa"/>
            <w:right w:w="108" w:type="dxa"/>
          </w:tblCellMar>
        </w:tblPrEx>
        <w:tc>
          <w:tcPr>
            <w:tcW w:w="8847" w:type="dxa"/>
            <w:gridSpan w:val="9"/>
            <w:vAlign w:val="center"/>
          </w:tcPr>
          <w:p w14:paraId="7D3AA93A">
            <w:pPr>
              <w:jc w:val="center"/>
            </w:pPr>
            <w:r>
              <w:rPr>
                <w:rFonts w:ascii="宋体" w:hAnsi="宋体" w:eastAsia="宋体"/>
                <w:sz w:val="24"/>
              </w:rPr>
              <w:t>(2024年度)</w:t>
            </w:r>
          </w:p>
        </w:tc>
      </w:tr>
      <w:tr w14:paraId="5FF666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E4A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029641">
            <w:pPr>
              <w:jc w:val="center"/>
            </w:pPr>
            <w:r>
              <w:rPr>
                <w:rFonts w:ascii="宋体" w:hAnsi="宋体" w:eastAsia="宋体"/>
                <w:sz w:val="16"/>
              </w:rPr>
              <w:t>专项基金-和地财教</w:t>
            </w:r>
            <w:r>
              <w:rPr>
                <w:rFonts w:hint="eastAsia" w:ascii="宋体" w:hAnsi="宋体"/>
                <w:sz w:val="16"/>
                <w:lang w:eastAsia="zh-CN"/>
              </w:rPr>
              <w:t>〔2023〕67号</w:t>
            </w:r>
            <w:r>
              <w:rPr>
                <w:rFonts w:ascii="宋体" w:hAnsi="宋体" w:eastAsia="宋体"/>
                <w:sz w:val="16"/>
              </w:rPr>
              <w:t>：2024年中央彩票公益金支持乡村学校少年宫项目-洛财教</w:t>
            </w:r>
            <w:r>
              <w:rPr>
                <w:rFonts w:hint="eastAsia" w:ascii="宋体" w:hAnsi="宋体"/>
                <w:sz w:val="16"/>
                <w:lang w:eastAsia="zh-CN"/>
              </w:rPr>
              <w:t>〔2024〕29号</w:t>
            </w:r>
          </w:p>
        </w:tc>
      </w:tr>
      <w:tr w14:paraId="28ADA4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DE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5F834">
            <w:pPr>
              <w:jc w:val="center"/>
            </w:pPr>
            <w:r>
              <w:rPr>
                <w:rFonts w:ascii="宋体" w:hAnsi="宋体" w:eastAsia="宋体"/>
                <w:sz w:val="16"/>
              </w:rPr>
              <w:t>洛浦县杭桂镇中学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E6C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B9440E">
            <w:pPr>
              <w:jc w:val="center"/>
            </w:pPr>
            <w:r>
              <w:rPr>
                <w:rFonts w:ascii="宋体" w:hAnsi="宋体" w:eastAsia="宋体"/>
                <w:sz w:val="16"/>
              </w:rPr>
              <w:t>洛浦县杭桂镇中学</w:t>
            </w:r>
          </w:p>
        </w:tc>
      </w:tr>
      <w:tr w14:paraId="2C105E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586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D77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CB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404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6EFC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C6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CC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5B8B">
            <w:pPr>
              <w:jc w:val="center"/>
            </w:pPr>
            <w:r>
              <w:rPr>
                <w:rFonts w:ascii="宋体" w:hAnsi="宋体" w:eastAsia="宋体"/>
                <w:sz w:val="16"/>
              </w:rPr>
              <w:t>得分</w:t>
            </w:r>
          </w:p>
        </w:tc>
      </w:tr>
      <w:tr w14:paraId="42DE97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EC3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A01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13D3">
            <w:pPr>
              <w:jc w:val="center"/>
            </w:pPr>
            <w:r>
              <w:rPr>
                <w:rFonts w:ascii="宋体" w:hAnsi="宋体" w:eastAsia="宋体"/>
                <w:sz w:val="16"/>
              </w:rPr>
              <w:t>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C882">
            <w:pPr>
              <w:jc w:val="center"/>
              <w:rPr>
                <w:rFonts w:hint="default" w:eastAsia="宋体"/>
                <w:lang w:val="en-US" w:eastAsia="zh-CN"/>
              </w:rPr>
            </w:pPr>
            <w:r>
              <w:rPr>
                <w:rFonts w:ascii="宋体" w:hAnsi="宋体" w:eastAsia="宋体"/>
                <w:sz w:val="16"/>
              </w:rPr>
              <w:t>3</w:t>
            </w:r>
            <w:r>
              <w:rPr>
                <w:rFonts w:hint="eastAsia" w:ascii="宋体" w:hAnsi="宋体"/>
                <w:sz w:val="16"/>
                <w:lang w:val="en-US" w:eastAsia="zh-CN"/>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5D30">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D0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47D7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62532">
            <w:pPr>
              <w:jc w:val="center"/>
            </w:pPr>
            <w:r>
              <w:rPr>
                <w:rFonts w:ascii="宋体" w:hAnsi="宋体" w:eastAsia="宋体"/>
                <w:sz w:val="16"/>
              </w:rPr>
              <w:t>10.00分</w:t>
            </w:r>
          </w:p>
        </w:tc>
      </w:tr>
      <w:tr w14:paraId="7696D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255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AFD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CB179">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D5BC">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3258">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57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448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3449">
            <w:pPr>
              <w:jc w:val="center"/>
            </w:pPr>
            <w:r>
              <w:rPr>
                <w:rFonts w:ascii="宋体" w:hAnsi="宋体" w:eastAsia="宋体"/>
                <w:sz w:val="16"/>
              </w:rPr>
              <w:t>—</w:t>
            </w:r>
          </w:p>
        </w:tc>
      </w:tr>
      <w:tr w14:paraId="4F4A4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B62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6B8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8CC3">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87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2A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FE4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23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2758">
            <w:pPr>
              <w:jc w:val="center"/>
            </w:pPr>
            <w:r>
              <w:rPr>
                <w:rFonts w:ascii="宋体" w:hAnsi="宋体" w:eastAsia="宋体"/>
                <w:sz w:val="16"/>
              </w:rPr>
              <w:t>—</w:t>
            </w:r>
          </w:p>
        </w:tc>
      </w:tr>
      <w:tr w14:paraId="359B0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9FD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2E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F3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CA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692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1E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E8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A87F2">
            <w:pPr>
              <w:jc w:val="center"/>
            </w:pPr>
            <w:r>
              <w:rPr>
                <w:rFonts w:ascii="宋体" w:hAnsi="宋体" w:eastAsia="宋体"/>
                <w:sz w:val="16"/>
              </w:rPr>
              <w:t>—</w:t>
            </w:r>
          </w:p>
        </w:tc>
      </w:tr>
      <w:tr w14:paraId="347183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2053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2DC0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0B11A">
            <w:pPr>
              <w:jc w:val="center"/>
            </w:pPr>
            <w:r>
              <w:rPr>
                <w:rFonts w:ascii="宋体" w:hAnsi="宋体" w:eastAsia="宋体"/>
                <w:sz w:val="16"/>
              </w:rPr>
              <w:t>实际完成情况</w:t>
            </w:r>
          </w:p>
        </w:tc>
      </w:tr>
      <w:tr w14:paraId="41A148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3A4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CF2F11">
            <w:pPr>
              <w:jc w:val="both"/>
            </w:pPr>
            <w:r>
              <w:rPr>
                <w:rFonts w:ascii="宋体" w:hAnsi="宋体" w:eastAsia="宋体"/>
                <w:sz w:val="16"/>
              </w:rPr>
              <w:t>根据《关于提前下达2024年中央彩票公益金支持乡村学校少年宫项目预算的通知》和地财教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文件为依据，</w:t>
            </w:r>
            <w:r>
              <w:rPr>
                <w:rFonts w:hint="eastAsia" w:ascii="宋体" w:hAnsi="宋体"/>
                <w:sz w:val="16"/>
                <w:lang w:eastAsia="zh-CN"/>
              </w:rPr>
              <w:t>主要用途</w:t>
            </w:r>
            <w:r>
              <w:rPr>
                <w:rFonts w:ascii="宋体" w:hAnsi="宋体" w:eastAsia="宋体"/>
                <w:sz w:val="16"/>
              </w:rPr>
              <w:t>如下：为洛浦县杭桂中学的少年宫正常运转提高财力支持。 通过项目实施，培养学生科学兴趣，增强学习动力、动手能力和科学思维，引导学生创作创新能力。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2C84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已完成1765名学生义务教育少年宫资金。资金使用3万元，通过项目的实施，有效改善在校学生的校园生活</w:t>
            </w:r>
          </w:p>
        </w:tc>
      </w:tr>
      <w:tr w14:paraId="2B365B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55D5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EE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D66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DC4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816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63A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46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565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5947">
            <w:pPr>
              <w:jc w:val="center"/>
            </w:pPr>
            <w:r>
              <w:rPr>
                <w:rFonts w:ascii="宋体" w:hAnsi="宋体" w:eastAsia="宋体"/>
                <w:sz w:val="16"/>
              </w:rPr>
              <w:t>偏差原因分析及改进措施</w:t>
            </w:r>
          </w:p>
        </w:tc>
      </w:tr>
      <w:tr w14:paraId="08DC6D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C52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3B26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524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977D5">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C836">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EB8C">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A2A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31C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8CBB">
            <w:pPr>
              <w:jc w:val="center"/>
            </w:pPr>
          </w:p>
        </w:tc>
      </w:tr>
      <w:tr w14:paraId="14EF74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44F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C395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F95B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EE24">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EE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B10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60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E74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C5BD0">
            <w:pPr>
              <w:jc w:val="center"/>
            </w:pPr>
          </w:p>
        </w:tc>
      </w:tr>
      <w:tr w14:paraId="33EBE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DDD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185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374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AFE4">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4AC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4E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2A6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A9C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5537B">
            <w:pPr>
              <w:jc w:val="center"/>
            </w:pPr>
          </w:p>
        </w:tc>
      </w:tr>
      <w:tr w14:paraId="11B7D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ECD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DC5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913A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D0D13">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1FD3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43A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8E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16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65FDC">
            <w:pPr>
              <w:jc w:val="center"/>
            </w:pPr>
          </w:p>
        </w:tc>
      </w:tr>
      <w:tr w14:paraId="7EAD7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348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DD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A48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55F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E3E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0F8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B3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091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0E12">
            <w:pPr>
              <w:jc w:val="center"/>
            </w:pPr>
          </w:p>
        </w:tc>
      </w:tr>
      <w:tr w14:paraId="36EFD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A75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2DB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15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AB897">
            <w:pPr>
              <w:jc w:val="center"/>
            </w:pPr>
            <w:r>
              <w:rPr>
                <w:rFonts w:ascii="宋体" w:hAnsi="宋体" w:eastAsia="宋体"/>
                <w:sz w:val="16"/>
              </w:rPr>
              <w:t>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AF5B4">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0666">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526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6D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9B3D">
            <w:pPr>
              <w:jc w:val="center"/>
            </w:pPr>
          </w:p>
        </w:tc>
      </w:tr>
      <w:tr w14:paraId="2ED02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E73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D2C9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626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256AC">
            <w:pPr>
              <w:jc w:val="center"/>
            </w:pPr>
            <w:r>
              <w:rPr>
                <w:rFonts w:ascii="宋体" w:hAnsi="宋体" w:eastAsia="宋体"/>
                <w:sz w:val="16"/>
              </w:rPr>
              <w:t>培养学生科学兴趣，增强学习动力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FF0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F67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E1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2EB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06711">
            <w:pPr>
              <w:jc w:val="center"/>
            </w:pPr>
          </w:p>
        </w:tc>
      </w:tr>
      <w:tr w14:paraId="60C4A7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A0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8C7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3EE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D743">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49B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82A3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6A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4D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3AEF">
            <w:pPr>
              <w:jc w:val="center"/>
            </w:pPr>
          </w:p>
        </w:tc>
      </w:tr>
      <w:tr w14:paraId="0484BF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5DCFD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3AA1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6F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66F3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14C96C"/>
        </w:tc>
      </w:tr>
    </w:tbl>
    <w:p w14:paraId="781CDD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C4B754">
        <w:tblPrEx>
          <w:tblCellMar>
            <w:top w:w="0" w:type="dxa"/>
            <w:left w:w="108" w:type="dxa"/>
            <w:bottom w:w="0" w:type="dxa"/>
            <w:right w:w="108" w:type="dxa"/>
          </w:tblCellMar>
        </w:tblPrEx>
        <w:tc>
          <w:tcPr>
            <w:tcW w:w="8847" w:type="dxa"/>
            <w:gridSpan w:val="9"/>
            <w:vAlign w:val="center"/>
          </w:tcPr>
          <w:p w14:paraId="6382E65E">
            <w:pPr>
              <w:jc w:val="center"/>
            </w:pPr>
            <w:r>
              <w:rPr>
                <w:rFonts w:ascii="宋体" w:hAnsi="宋体" w:eastAsia="宋体"/>
                <w:sz w:val="24"/>
              </w:rPr>
              <w:t>项目支出绩效自评表</w:t>
            </w:r>
          </w:p>
        </w:tc>
      </w:tr>
      <w:tr w14:paraId="0D91F688">
        <w:tblPrEx>
          <w:tblCellMar>
            <w:top w:w="0" w:type="dxa"/>
            <w:left w:w="108" w:type="dxa"/>
            <w:bottom w:w="0" w:type="dxa"/>
            <w:right w:w="108" w:type="dxa"/>
          </w:tblCellMar>
        </w:tblPrEx>
        <w:tc>
          <w:tcPr>
            <w:tcW w:w="8847" w:type="dxa"/>
            <w:gridSpan w:val="9"/>
            <w:vAlign w:val="center"/>
          </w:tcPr>
          <w:p w14:paraId="7F95F78F">
            <w:pPr>
              <w:jc w:val="center"/>
            </w:pPr>
            <w:r>
              <w:rPr>
                <w:rFonts w:ascii="宋体" w:hAnsi="宋体" w:eastAsia="宋体"/>
                <w:sz w:val="24"/>
              </w:rPr>
              <w:t>(2024年度)</w:t>
            </w:r>
          </w:p>
        </w:tc>
      </w:tr>
      <w:tr w14:paraId="053E13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77A7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5B5D20">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6C1071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F6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7EC0FA">
            <w:pPr>
              <w:jc w:val="center"/>
            </w:pPr>
            <w:r>
              <w:rPr>
                <w:rFonts w:ascii="宋体" w:hAnsi="宋体" w:eastAsia="宋体"/>
                <w:sz w:val="16"/>
              </w:rPr>
              <w:t>洛浦县杭桂镇中学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CFD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44574C">
            <w:pPr>
              <w:jc w:val="center"/>
            </w:pPr>
            <w:r>
              <w:rPr>
                <w:rFonts w:ascii="宋体" w:hAnsi="宋体" w:eastAsia="宋体"/>
                <w:sz w:val="16"/>
              </w:rPr>
              <w:t>洛浦县杭桂镇中学</w:t>
            </w:r>
          </w:p>
        </w:tc>
      </w:tr>
      <w:tr w14:paraId="3A4935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92E1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1C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22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3F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561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D6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94E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FAC0">
            <w:pPr>
              <w:jc w:val="center"/>
            </w:pPr>
            <w:r>
              <w:rPr>
                <w:rFonts w:ascii="宋体" w:hAnsi="宋体" w:eastAsia="宋体"/>
                <w:sz w:val="16"/>
              </w:rPr>
              <w:t>得分</w:t>
            </w:r>
          </w:p>
        </w:tc>
      </w:tr>
      <w:tr w14:paraId="53DBB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E1A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9EF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1828">
            <w:pPr>
              <w:jc w:val="center"/>
            </w:pPr>
            <w:r>
              <w:rPr>
                <w:rFonts w:ascii="宋体" w:hAnsi="宋体" w:eastAsia="宋体"/>
                <w:sz w:val="16"/>
              </w:rPr>
              <w:t>500.47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0FB6">
            <w:pPr>
              <w:jc w:val="center"/>
            </w:pPr>
            <w:r>
              <w:rPr>
                <w:rFonts w:ascii="宋体" w:hAnsi="宋体" w:eastAsia="宋体"/>
                <w:sz w:val="16"/>
              </w:rPr>
              <w:t>479.33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C037">
            <w:pPr>
              <w:jc w:val="center"/>
            </w:pPr>
            <w:r>
              <w:rPr>
                <w:rFonts w:ascii="宋体" w:hAnsi="宋体" w:eastAsia="宋体"/>
                <w:sz w:val="16"/>
              </w:rPr>
              <w:t>479.33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3D7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F232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3CA6">
            <w:pPr>
              <w:jc w:val="center"/>
            </w:pPr>
            <w:r>
              <w:rPr>
                <w:rFonts w:ascii="宋体" w:hAnsi="宋体" w:eastAsia="宋体"/>
                <w:sz w:val="16"/>
              </w:rPr>
              <w:t>10.00分</w:t>
            </w:r>
          </w:p>
        </w:tc>
      </w:tr>
      <w:tr w14:paraId="1D5F90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13B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4A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5CA80">
            <w:pPr>
              <w:jc w:val="center"/>
            </w:pPr>
            <w:r>
              <w:rPr>
                <w:rFonts w:ascii="宋体" w:hAnsi="宋体" w:eastAsia="宋体"/>
                <w:sz w:val="16"/>
              </w:rPr>
              <w:t>500.47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B0E3E">
            <w:pPr>
              <w:jc w:val="center"/>
            </w:pPr>
            <w:r>
              <w:rPr>
                <w:rFonts w:ascii="宋体" w:hAnsi="宋体" w:eastAsia="宋体"/>
                <w:sz w:val="16"/>
              </w:rPr>
              <w:t>479.33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C85AB">
            <w:pPr>
              <w:jc w:val="center"/>
            </w:pPr>
            <w:r>
              <w:rPr>
                <w:rFonts w:ascii="宋体" w:hAnsi="宋体" w:eastAsia="宋体"/>
                <w:sz w:val="16"/>
              </w:rPr>
              <w:t>479.33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0D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61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C267">
            <w:pPr>
              <w:jc w:val="center"/>
            </w:pPr>
            <w:r>
              <w:rPr>
                <w:rFonts w:ascii="宋体" w:hAnsi="宋体" w:eastAsia="宋体"/>
                <w:sz w:val="16"/>
              </w:rPr>
              <w:t>—</w:t>
            </w:r>
          </w:p>
        </w:tc>
      </w:tr>
      <w:tr w14:paraId="001E1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ECC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A2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2D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BB6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737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8A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966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7CE27">
            <w:pPr>
              <w:jc w:val="center"/>
            </w:pPr>
            <w:r>
              <w:rPr>
                <w:rFonts w:ascii="宋体" w:hAnsi="宋体" w:eastAsia="宋体"/>
                <w:sz w:val="16"/>
              </w:rPr>
              <w:t>—</w:t>
            </w:r>
          </w:p>
        </w:tc>
      </w:tr>
      <w:tr w14:paraId="6CA27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D93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AFD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9BE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738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97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0F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757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C268">
            <w:pPr>
              <w:jc w:val="center"/>
            </w:pPr>
            <w:r>
              <w:rPr>
                <w:rFonts w:ascii="宋体" w:hAnsi="宋体" w:eastAsia="宋体"/>
                <w:sz w:val="16"/>
              </w:rPr>
              <w:t>—</w:t>
            </w:r>
          </w:p>
        </w:tc>
      </w:tr>
      <w:tr w14:paraId="478BC4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BCA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6669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29FD5E">
            <w:pPr>
              <w:jc w:val="center"/>
            </w:pPr>
            <w:r>
              <w:rPr>
                <w:rFonts w:ascii="宋体" w:hAnsi="宋体" w:eastAsia="宋体"/>
                <w:sz w:val="16"/>
              </w:rPr>
              <w:t>实际完成情况</w:t>
            </w:r>
          </w:p>
        </w:tc>
      </w:tr>
      <w:tr w14:paraId="6441A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101A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494D30">
            <w:pPr>
              <w:jc w:val="both"/>
            </w:pPr>
            <w:r>
              <w:rPr>
                <w:rFonts w:ascii="宋体" w:hAnsi="宋体" w:eastAsia="宋体"/>
                <w:sz w:val="16"/>
              </w:rPr>
              <w:t>根据</w:t>
            </w:r>
            <w:r>
              <w:rPr>
                <w:rFonts w:hint="eastAsia" w:ascii="宋体" w:hAnsi="宋体"/>
                <w:sz w:val="16"/>
                <w:lang w:eastAsia="zh-CN"/>
              </w:rPr>
              <w:t>〔2023〕60号</w:t>
            </w:r>
            <w:r>
              <w:rPr>
                <w:rFonts w:ascii="宋体" w:hAnsi="宋体" w:eastAsia="宋体"/>
                <w:sz w:val="16"/>
              </w:rPr>
              <w:t>文件实施此项目，项目主要内容保障学生数量1765人的寄宿生生活补助和营养改善及学校公用经费，通过项目的实施，有效提升学校的教育教学能力，持续推行素质教育，争取受益学生及受益在职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A561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已完成1765名学生义务教育公用经费，学生营养餐，寄宿生生活补助。资金使用479.33万元，通过项目的实施，有效改善在校学生的校园生活</w:t>
            </w:r>
          </w:p>
        </w:tc>
      </w:tr>
      <w:tr w14:paraId="52EBB9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6552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F5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FAC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BB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687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98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553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A33E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34F5">
            <w:pPr>
              <w:jc w:val="center"/>
            </w:pPr>
            <w:r>
              <w:rPr>
                <w:rFonts w:ascii="宋体" w:hAnsi="宋体" w:eastAsia="宋体"/>
                <w:sz w:val="16"/>
              </w:rPr>
              <w:t>偏差原因分析及改进措施</w:t>
            </w:r>
          </w:p>
        </w:tc>
      </w:tr>
      <w:tr w14:paraId="2DE125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F5BB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173C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D0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D897">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C1BE1">
            <w:pPr>
              <w:jc w:val="center"/>
            </w:pPr>
            <w:r>
              <w:rPr>
                <w:rFonts w:ascii="宋体" w:hAnsi="宋体" w:eastAsia="宋体"/>
                <w:sz w:val="16"/>
              </w:rPr>
              <w:t>&gt;=1765人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257A">
            <w:pPr>
              <w:jc w:val="center"/>
            </w:pPr>
            <w:r>
              <w:rPr>
                <w:rFonts w:ascii="宋体" w:hAnsi="宋体" w:eastAsia="宋体"/>
                <w:sz w:val="16"/>
              </w:rPr>
              <w: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0F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40F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1414">
            <w:pPr>
              <w:jc w:val="center"/>
            </w:pPr>
          </w:p>
        </w:tc>
      </w:tr>
      <w:tr w14:paraId="586CBF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D9E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C5F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EEDB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7B6D">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EA7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598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EF7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2D8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672E">
            <w:pPr>
              <w:jc w:val="center"/>
            </w:pPr>
          </w:p>
        </w:tc>
      </w:tr>
      <w:tr w14:paraId="0F8D3B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FD0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A92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B8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2B8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D0E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356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B21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61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D3254">
            <w:pPr>
              <w:jc w:val="center"/>
            </w:pPr>
          </w:p>
        </w:tc>
      </w:tr>
      <w:tr w14:paraId="53BCA8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0D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DC7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AE40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74CE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5E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BC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579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64E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CC7F">
            <w:pPr>
              <w:jc w:val="center"/>
            </w:pPr>
          </w:p>
        </w:tc>
      </w:tr>
      <w:tr w14:paraId="578904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3BB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9B4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874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9A85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237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97B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FE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48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E7CD9">
            <w:pPr>
              <w:jc w:val="center"/>
            </w:pPr>
          </w:p>
        </w:tc>
      </w:tr>
      <w:tr w14:paraId="133CB0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E0F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B5FA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57A8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734E0">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36D2">
            <w:pPr>
              <w:jc w:val="center"/>
            </w:pPr>
            <w:r>
              <w:rPr>
                <w:rFonts w:ascii="宋体" w:hAnsi="宋体" w:eastAsia="宋体"/>
                <w:sz w:val="16"/>
              </w:rPr>
              <w:t>&lt;=115.39万元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6B1D5">
            <w:pPr>
              <w:jc w:val="center"/>
            </w:pPr>
            <w:r>
              <w:rPr>
                <w:rFonts w:ascii="宋体" w:hAnsi="宋体" w:eastAsia="宋体"/>
                <w:sz w:val="16"/>
              </w:rPr>
              <w:t>=115.39万元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AA2B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AB4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8C5D">
            <w:pPr>
              <w:jc w:val="center"/>
            </w:pPr>
          </w:p>
        </w:tc>
      </w:tr>
      <w:tr w14:paraId="0DFA63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2F9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C53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E40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52A82">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26A4F">
            <w:pPr>
              <w:jc w:val="center"/>
            </w:pPr>
            <w:r>
              <w:rPr>
                <w:rFonts w:ascii="宋体" w:hAnsi="宋体" w:eastAsia="宋体"/>
                <w:sz w:val="16"/>
              </w:rPr>
              <w:t>&lt;=176.73万元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C40CD">
            <w:pPr>
              <w:jc w:val="center"/>
            </w:pPr>
            <w:r>
              <w:rPr>
                <w:rFonts w:ascii="宋体" w:hAnsi="宋体" w:eastAsia="宋体"/>
                <w:sz w:val="16"/>
              </w:rPr>
              <w:t>=176.73万元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C5A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CC2D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2DA3">
            <w:pPr>
              <w:jc w:val="center"/>
            </w:pPr>
          </w:p>
        </w:tc>
      </w:tr>
      <w:tr w14:paraId="5DC119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650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052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8BE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6DBC7">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E54FA">
            <w:pPr>
              <w:jc w:val="center"/>
            </w:pPr>
            <w:r>
              <w:rPr>
                <w:rFonts w:ascii="宋体" w:hAnsi="宋体" w:eastAsia="宋体"/>
                <w:sz w:val="16"/>
              </w:rPr>
              <w:t>&lt;=187.21万元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685D6">
            <w:pPr>
              <w:jc w:val="center"/>
            </w:pPr>
            <w:r>
              <w:rPr>
                <w:rFonts w:ascii="宋体" w:hAnsi="宋体" w:eastAsia="宋体"/>
                <w:sz w:val="16"/>
              </w:rPr>
              <w:t>=187.21万元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F6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EE71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0C159">
            <w:pPr>
              <w:jc w:val="center"/>
            </w:pPr>
          </w:p>
        </w:tc>
      </w:tr>
      <w:tr w14:paraId="62AE4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D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E14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7DA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1250">
            <w:pPr>
              <w:jc w:val="center"/>
            </w:pPr>
            <w:r>
              <w:rPr>
                <w:rFonts w:ascii="宋体" w:hAnsi="宋体" w:eastAsia="宋体"/>
                <w:sz w:val="16"/>
              </w:rPr>
              <w:t>提升学校的教育教学能力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68E6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B257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9C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0F9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15593">
            <w:pPr>
              <w:jc w:val="center"/>
            </w:pPr>
          </w:p>
        </w:tc>
      </w:tr>
      <w:tr w14:paraId="3DE1A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D1E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46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23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89559">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F522B">
            <w:pPr>
              <w:jc w:val="center"/>
            </w:pPr>
            <w:r>
              <w:rPr>
                <w:rFonts w:ascii="宋体" w:hAnsi="宋体" w:eastAsia="宋体"/>
                <w:sz w:val="16"/>
              </w:rPr>
              <w:t>&lt;=95%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41DC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37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7D9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DB6C">
            <w:pPr>
              <w:jc w:val="center"/>
            </w:pPr>
          </w:p>
        </w:tc>
      </w:tr>
      <w:tr w14:paraId="6AA0E95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C3F0F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D232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9B5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BA40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463B7F"/>
        </w:tc>
      </w:tr>
    </w:tbl>
    <w:p w14:paraId="7517D73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16DDFF">
        <w:tblPrEx>
          <w:tblCellMar>
            <w:top w:w="0" w:type="dxa"/>
            <w:left w:w="108" w:type="dxa"/>
            <w:bottom w:w="0" w:type="dxa"/>
            <w:right w:w="108" w:type="dxa"/>
          </w:tblCellMar>
        </w:tblPrEx>
        <w:tc>
          <w:tcPr>
            <w:tcW w:w="8847" w:type="dxa"/>
            <w:gridSpan w:val="9"/>
            <w:vAlign w:val="center"/>
          </w:tcPr>
          <w:p w14:paraId="6766ACE4">
            <w:pPr>
              <w:jc w:val="center"/>
            </w:pPr>
            <w:r>
              <w:rPr>
                <w:rFonts w:ascii="宋体" w:hAnsi="宋体" w:eastAsia="宋体"/>
                <w:sz w:val="24"/>
              </w:rPr>
              <w:t>项目支出绩效自评表</w:t>
            </w:r>
          </w:p>
        </w:tc>
      </w:tr>
      <w:tr w14:paraId="0888D0B0">
        <w:tblPrEx>
          <w:tblCellMar>
            <w:top w:w="0" w:type="dxa"/>
            <w:left w:w="108" w:type="dxa"/>
            <w:bottom w:w="0" w:type="dxa"/>
            <w:right w:w="108" w:type="dxa"/>
          </w:tblCellMar>
        </w:tblPrEx>
        <w:tc>
          <w:tcPr>
            <w:tcW w:w="8847" w:type="dxa"/>
            <w:gridSpan w:val="9"/>
            <w:vAlign w:val="center"/>
          </w:tcPr>
          <w:p w14:paraId="453F3125">
            <w:pPr>
              <w:jc w:val="center"/>
            </w:pPr>
            <w:r>
              <w:rPr>
                <w:rFonts w:ascii="宋体" w:hAnsi="宋体" w:eastAsia="宋体"/>
                <w:sz w:val="24"/>
              </w:rPr>
              <w:t>(2024年度)</w:t>
            </w:r>
          </w:p>
        </w:tc>
      </w:tr>
      <w:tr w14:paraId="77AAC7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7A7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5D1D44">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：2024年城乡义务教育补助经费-公用经费（初中）</w:t>
            </w:r>
          </w:p>
        </w:tc>
      </w:tr>
      <w:tr w14:paraId="696879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B0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5B4761">
            <w:pPr>
              <w:jc w:val="center"/>
            </w:pPr>
            <w:r>
              <w:rPr>
                <w:rFonts w:ascii="宋体" w:hAnsi="宋体" w:eastAsia="宋体"/>
                <w:sz w:val="16"/>
              </w:rPr>
              <w:t>洛浦县杭桂镇中学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CA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B7EB76">
            <w:pPr>
              <w:jc w:val="center"/>
            </w:pPr>
            <w:r>
              <w:rPr>
                <w:rFonts w:ascii="宋体" w:hAnsi="宋体" w:eastAsia="宋体"/>
                <w:sz w:val="16"/>
              </w:rPr>
              <w:t>洛浦县杭桂镇中学</w:t>
            </w:r>
          </w:p>
        </w:tc>
      </w:tr>
      <w:tr w14:paraId="67126C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97C2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08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07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F6C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AE7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58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FBD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2021">
            <w:pPr>
              <w:jc w:val="center"/>
            </w:pPr>
            <w:r>
              <w:rPr>
                <w:rFonts w:ascii="宋体" w:hAnsi="宋体" w:eastAsia="宋体"/>
                <w:sz w:val="16"/>
              </w:rPr>
              <w:t>得分</w:t>
            </w:r>
          </w:p>
        </w:tc>
      </w:tr>
      <w:tr w14:paraId="075ED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AB9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76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E8660">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B31C">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25B8D">
            <w:pPr>
              <w:jc w:val="center"/>
            </w:pPr>
            <w:r>
              <w:rPr>
                <w:rFonts w:ascii="宋体" w:hAnsi="宋体" w:eastAsia="宋体"/>
                <w:sz w:val="16"/>
              </w:rPr>
              <w:t>91.47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C1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89132">
            <w:pPr>
              <w:jc w:val="center"/>
            </w:pPr>
            <w:r>
              <w:rPr>
                <w:rFonts w:ascii="宋体" w:hAnsi="宋体" w:eastAsia="宋体"/>
                <w:sz w:val="16"/>
              </w:rPr>
              <w:t xml:space="preserve">94.43%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594FD">
            <w:pPr>
              <w:jc w:val="center"/>
            </w:pPr>
            <w:r>
              <w:rPr>
                <w:rFonts w:ascii="宋体" w:hAnsi="宋体" w:eastAsia="宋体"/>
                <w:sz w:val="16"/>
              </w:rPr>
              <w:t>8.61分</w:t>
            </w:r>
          </w:p>
        </w:tc>
      </w:tr>
      <w:tr w14:paraId="32DC0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269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FAD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C395">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68EFA">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3455">
            <w:pPr>
              <w:jc w:val="center"/>
            </w:pPr>
            <w:r>
              <w:rPr>
                <w:rFonts w:ascii="宋体" w:hAnsi="宋体" w:eastAsia="宋体"/>
                <w:sz w:val="16"/>
              </w:rPr>
              <w:t>91.47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7C3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A72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E0518">
            <w:pPr>
              <w:jc w:val="center"/>
            </w:pPr>
            <w:r>
              <w:rPr>
                <w:rFonts w:ascii="宋体" w:hAnsi="宋体" w:eastAsia="宋体"/>
                <w:sz w:val="16"/>
              </w:rPr>
              <w:t>—</w:t>
            </w:r>
          </w:p>
        </w:tc>
      </w:tr>
      <w:tr w14:paraId="3C112F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73B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65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3A1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48F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B5B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2F1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7D7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0BAF2">
            <w:pPr>
              <w:jc w:val="center"/>
            </w:pPr>
            <w:r>
              <w:rPr>
                <w:rFonts w:ascii="宋体" w:hAnsi="宋体" w:eastAsia="宋体"/>
                <w:sz w:val="16"/>
              </w:rPr>
              <w:t>—</w:t>
            </w:r>
          </w:p>
        </w:tc>
      </w:tr>
      <w:tr w14:paraId="70300F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666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EE1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5A2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03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CFD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C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1D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7417">
            <w:pPr>
              <w:jc w:val="center"/>
            </w:pPr>
            <w:r>
              <w:rPr>
                <w:rFonts w:ascii="宋体" w:hAnsi="宋体" w:eastAsia="宋体"/>
                <w:sz w:val="16"/>
              </w:rPr>
              <w:t>—</w:t>
            </w:r>
          </w:p>
        </w:tc>
      </w:tr>
      <w:tr w14:paraId="40B0B7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AACC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F9164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003510">
            <w:pPr>
              <w:jc w:val="center"/>
            </w:pPr>
            <w:r>
              <w:rPr>
                <w:rFonts w:ascii="宋体" w:hAnsi="宋体" w:eastAsia="宋体"/>
                <w:sz w:val="16"/>
              </w:rPr>
              <w:t>实际完成情况</w:t>
            </w:r>
          </w:p>
        </w:tc>
      </w:tr>
      <w:tr w14:paraId="344F3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3952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A7242">
            <w:pPr>
              <w:jc w:val="both"/>
            </w:pPr>
            <w:r>
              <w:rPr>
                <w:rFonts w:ascii="宋体" w:hAnsi="宋体" w:eastAsia="宋体"/>
                <w:sz w:val="16"/>
              </w:rPr>
              <w:t>根据《关于下达2024年城乡义务教育补助经费预算（第二批）中央直达资金的通知》（和地财教﹝2024﹞18号）文件实施该项目。项目主要内容：项目资金主要用于1765名学生义务教育公用经费、学生营养改善、寄宿生生活补助。通过项目的实施，有效改善在校学生的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B9518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已完成1765名学生义务教育公用经费、学生营养改善、寄宿生生活补助。资金使用96.87万元。通过项目的实施，有效改善在校学生的校园生活。</w:t>
            </w:r>
          </w:p>
        </w:tc>
      </w:tr>
      <w:tr w14:paraId="3BED43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F8D70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CB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E403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1F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25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86EA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47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738A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C6612">
            <w:pPr>
              <w:jc w:val="center"/>
            </w:pPr>
            <w:r>
              <w:rPr>
                <w:rFonts w:ascii="宋体" w:hAnsi="宋体" w:eastAsia="宋体"/>
                <w:sz w:val="16"/>
              </w:rPr>
              <w:t>偏差原因分析及改进措施</w:t>
            </w:r>
          </w:p>
        </w:tc>
      </w:tr>
      <w:tr w14:paraId="7369C6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53F8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E853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5D8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B4063">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EB7FE">
            <w:pPr>
              <w:jc w:val="center"/>
            </w:pPr>
            <w:r>
              <w:rPr>
                <w:rFonts w:ascii="宋体" w:hAnsi="宋体" w:eastAsia="宋体"/>
                <w:sz w:val="16"/>
              </w:rPr>
              <w:t>&gt;=1765人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A924">
            <w:pPr>
              <w:jc w:val="center"/>
            </w:pPr>
            <w:r>
              <w:rPr>
                <w:rFonts w:ascii="宋体" w:hAnsi="宋体" w:eastAsia="宋体"/>
                <w:sz w:val="16"/>
              </w:rPr>
              <w: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17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D89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8057">
            <w:pPr>
              <w:jc w:val="center"/>
            </w:pPr>
          </w:p>
        </w:tc>
      </w:tr>
      <w:tr w14:paraId="1B6CF42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694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14E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BE1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85400">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D291">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28E7">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AD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89B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2BDC">
            <w:pPr>
              <w:jc w:val="center"/>
            </w:pPr>
          </w:p>
        </w:tc>
      </w:tr>
      <w:tr w14:paraId="69090A0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907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7AF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AE9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1B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ED5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27D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9DE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A5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28C1">
            <w:pPr>
              <w:jc w:val="center"/>
            </w:pPr>
          </w:p>
        </w:tc>
      </w:tr>
      <w:tr w14:paraId="723AA22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153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A0E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31C5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4A1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12E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8F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D3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1B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7B02">
            <w:pPr>
              <w:jc w:val="center"/>
            </w:pPr>
          </w:p>
        </w:tc>
      </w:tr>
      <w:tr w14:paraId="5D17BF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62F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D8D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3B0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0BC13">
            <w:pPr>
              <w:jc w:val="center"/>
            </w:pPr>
            <w:r>
              <w:rPr>
                <w:rFonts w:ascii="宋体" w:hAnsi="宋体" w:eastAsia="宋体"/>
                <w:sz w:val="16"/>
              </w:rPr>
              <w:t>资金使用及时率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40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95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B2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0D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FA2FA">
            <w:pPr>
              <w:jc w:val="center"/>
            </w:pPr>
          </w:p>
        </w:tc>
      </w:tr>
      <w:tr w14:paraId="6A595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299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6D6A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FC6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4A6E">
            <w:pPr>
              <w:jc w:val="center"/>
            </w:pPr>
            <w:r>
              <w:rPr>
                <w:rFonts w:ascii="宋体" w:hAnsi="宋体" w:eastAsia="宋体"/>
                <w:sz w:val="16"/>
              </w:rPr>
              <w:t>公用经费费用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AC1A">
            <w:pPr>
              <w:jc w:val="center"/>
            </w:pPr>
            <w:r>
              <w:rPr>
                <w:rFonts w:ascii="宋体" w:hAnsi="宋体" w:eastAsia="宋体"/>
                <w:sz w:val="16"/>
              </w:rPr>
              <w:t>&lt;=16.14万元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EEC03">
            <w:pPr>
              <w:jc w:val="center"/>
            </w:pPr>
            <w:r>
              <w:rPr>
                <w:rFonts w:ascii="宋体" w:hAnsi="宋体" w:eastAsia="宋体"/>
                <w:sz w:val="16"/>
              </w:rPr>
              <w:t>=10.73万元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2D4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E2D43">
            <w:pPr>
              <w:jc w:val="center"/>
            </w:pPr>
            <w:r>
              <w:rPr>
                <w:rFonts w:ascii="宋体" w:hAnsi="宋体" w:eastAsia="宋体"/>
                <w:sz w:val="16"/>
              </w:rPr>
              <w:t>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09729">
            <w:pPr>
              <w:jc w:val="center"/>
            </w:pPr>
            <w:r>
              <w:rPr>
                <w:rFonts w:ascii="宋体" w:hAnsi="宋体" w:eastAsia="宋体"/>
                <w:sz w:val="16"/>
              </w:rPr>
              <w:t>结转至2025年使用</w:t>
            </w:r>
          </w:p>
        </w:tc>
      </w:tr>
      <w:tr w14:paraId="6E35A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AC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AD3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059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FE83">
            <w:pPr>
              <w:jc w:val="center"/>
            </w:pPr>
            <w:r>
              <w:rPr>
                <w:rFonts w:ascii="宋体" w:hAnsi="宋体" w:eastAsia="宋体"/>
                <w:sz w:val="16"/>
              </w:rPr>
              <w:t>农村营养膳食补助费用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C814">
            <w:pPr>
              <w:jc w:val="center"/>
            </w:pPr>
            <w:r>
              <w:rPr>
                <w:rFonts w:ascii="宋体" w:hAnsi="宋体" w:eastAsia="宋体"/>
                <w:sz w:val="16"/>
              </w:rPr>
              <w:t>&lt;=14.79万元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5496">
            <w:pPr>
              <w:jc w:val="center"/>
            </w:pPr>
            <w:r>
              <w:rPr>
                <w:rFonts w:ascii="宋体" w:hAnsi="宋体" w:eastAsia="宋体"/>
                <w:sz w:val="16"/>
              </w:rPr>
              <w:t>=14.79万元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4C6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05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D1C2">
            <w:pPr>
              <w:jc w:val="center"/>
            </w:pPr>
          </w:p>
        </w:tc>
      </w:tr>
      <w:tr w14:paraId="55A950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67A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3B3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2BF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B5D36">
            <w:pPr>
              <w:jc w:val="center"/>
            </w:pPr>
            <w:r>
              <w:rPr>
                <w:rFonts w:ascii="宋体" w:hAnsi="宋体" w:eastAsia="宋体"/>
                <w:sz w:val="16"/>
              </w:rPr>
              <w:t>家庭经济生活困难学生生活补助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F5CD">
            <w:pPr>
              <w:jc w:val="center"/>
            </w:pPr>
            <w:r>
              <w:rPr>
                <w:rFonts w:ascii="宋体" w:hAnsi="宋体" w:eastAsia="宋体"/>
                <w:sz w:val="16"/>
              </w:rPr>
              <w:t>&lt;=65.94万元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BAE1">
            <w:pPr>
              <w:jc w:val="center"/>
            </w:pPr>
            <w:r>
              <w:rPr>
                <w:rFonts w:ascii="宋体" w:hAnsi="宋体" w:eastAsia="宋体"/>
                <w:sz w:val="16"/>
              </w:rPr>
              <w:t>=65.94万元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4E9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7F7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1A2B4">
            <w:pPr>
              <w:jc w:val="center"/>
            </w:pPr>
          </w:p>
        </w:tc>
      </w:tr>
      <w:tr w14:paraId="04E422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93C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3C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E36C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3CF7D">
            <w:pPr>
              <w:jc w:val="center"/>
            </w:pPr>
            <w:r>
              <w:rPr>
                <w:rFonts w:ascii="宋体" w:hAnsi="宋体" w:eastAsia="宋体"/>
                <w:sz w:val="16"/>
              </w:rPr>
              <w:t>改善在校学生的校园生活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C3A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1956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FF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B9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47AC">
            <w:pPr>
              <w:jc w:val="center"/>
            </w:pPr>
          </w:p>
        </w:tc>
      </w:tr>
      <w:tr w14:paraId="57D40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E32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FD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89B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C0CBA">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DE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F3F2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6DB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A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6059F">
            <w:pPr>
              <w:jc w:val="center"/>
            </w:pPr>
          </w:p>
        </w:tc>
      </w:tr>
      <w:tr w14:paraId="5DFA37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B43D8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E2F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A8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2BAC3">
            <w:pPr>
              <w:jc w:val="center"/>
            </w:pPr>
            <w:r>
              <w:rPr>
                <w:rFonts w:ascii="宋体" w:hAnsi="宋体" w:eastAsia="宋体"/>
                <w:sz w:val="16"/>
              </w:rPr>
              <w:t>92.74分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547C4E"/>
        </w:tc>
      </w:tr>
    </w:tbl>
    <w:p w14:paraId="4E44A5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499EBC">
        <w:tblPrEx>
          <w:tblCellMar>
            <w:top w:w="0" w:type="dxa"/>
            <w:left w:w="108" w:type="dxa"/>
            <w:bottom w:w="0" w:type="dxa"/>
            <w:right w:w="108" w:type="dxa"/>
          </w:tblCellMar>
        </w:tblPrEx>
        <w:tc>
          <w:tcPr>
            <w:tcW w:w="8847" w:type="dxa"/>
            <w:gridSpan w:val="9"/>
            <w:vAlign w:val="center"/>
          </w:tcPr>
          <w:p w14:paraId="7E9CE4AC">
            <w:pPr>
              <w:jc w:val="center"/>
            </w:pPr>
            <w:r>
              <w:rPr>
                <w:rFonts w:ascii="宋体" w:hAnsi="宋体" w:eastAsia="宋体"/>
                <w:sz w:val="24"/>
              </w:rPr>
              <w:t>项目支出绩效自评表</w:t>
            </w:r>
          </w:p>
        </w:tc>
      </w:tr>
      <w:tr w14:paraId="1BC52516">
        <w:tblPrEx>
          <w:tblCellMar>
            <w:top w:w="0" w:type="dxa"/>
            <w:left w:w="108" w:type="dxa"/>
            <w:bottom w:w="0" w:type="dxa"/>
            <w:right w:w="108" w:type="dxa"/>
          </w:tblCellMar>
        </w:tblPrEx>
        <w:tc>
          <w:tcPr>
            <w:tcW w:w="8847" w:type="dxa"/>
            <w:gridSpan w:val="9"/>
            <w:vAlign w:val="center"/>
          </w:tcPr>
          <w:p w14:paraId="78896B20">
            <w:pPr>
              <w:jc w:val="center"/>
            </w:pPr>
            <w:r>
              <w:rPr>
                <w:rFonts w:ascii="宋体" w:hAnsi="宋体" w:eastAsia="宋体"/>
                <w:sz w:val="24"/>
              </w:rPr>
              <w:t>(2024年度)</w:t>
            </w:r>
          </w:p>
        </w:tc>
      </w:tr>
      <w:tr w14:paraId="712530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047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2358D8">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w:t>
            </w:r>
          </w:p>
        </w:tc>
      </w:tr>
      <w:tr w14:paraId="7255D1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7FD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21B628">
            <w:pPr>
              <w:jc w:val="center"/>
            </w:pPr>
            <w:r>
              <w:rPr>
                <w:rFonts w:ascii="宋体" w:hAnsi="宋体" w:eastAsia="宋体"/>
                <w:sz w:val="16"/>
              </w:rPr>
              <w:t>洛浦县杭桂镇中学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0D07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0161FC">
            <w:pPr>
              <w:jc w:val="center"/>
            </w:pPr>
            <w:r>
              <w:rPr>
                <w:rFonts w:ascii="宋体" w:hAnsi="宋体" w:eastAsia="宋体"/>
                <w:sz w:val="16"/>
              </w:rPr>
              <w:t>洛浦县杭桂镇中学</w:t>
            </w:r>
          </w:p>
        </w:tc>
      </w:tr>
      <w:tr w14:paraId="5DD5AC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77F9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1C9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34B2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F2C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7CB1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3F5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4FE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77775">
            <w:pPr>
              <w:jc w:val="center"/>
            </w:pPr>
            <w:r>
              <w:rPr>
                <w:rFonts w:ascii="宋体" w:hAnsi="宋体" w:eastAsia="宋体"/>
                <w:sz w:val="16"/>
              </w:rPr>
              <w:t>得分</w:t>
            </w:r>
          </w:p>
        </w:tc>
      </w:tr>
      <w:tr w14:paraId="4D4EBC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660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D96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65C6B">
            <w:pPr>
              <w:jc w:val="center"/>
            </w:pPr>
            <w:r>
              <w:rPr>
                <w:rFonts w:ascii="宋体" w:hAnsi="宋体" w:eastAsia="宋体"/>
                <w:sz w:val="16"/>
              </w:rPr>
              <w:t>147.50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D039">
            <w:pPr>
              <w:jc w:val="center"/>
            </w:pPr>
            <w:r>
              <w:rPr>
                <w:rFonts w:ascii="宋体" w:hAnsi="宋体" w:eastAsia="宋体"/>
                <w:sz w:val="16"/>
              </w:rPr>
              <w:t>144.46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5202">
            <w:pPr>
              <w:jc w:val="center"/>
            </w:pPr>
            <w:r>
              <w:rPr>
                <w:rFonts w:ascii="宋体" w:hAnsi="宋体" w:eastAsia="宋体"/>
                <w:sz w:val="16"/>
              </w:rPr>
              <w:t>144.46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F4B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EBB3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1CCB9">
            <w:pPr>
              <w:jc w:val="center"/>
            </w:pPr>
            <w:r>
              <w:rPr>
                <w:rFonts w:ascii="宋体" w:hAnsi="宋体" w:eastAsia="宋体"/>
                <w:sz w:val="16"/>
              </w:rPr>
              <w:t>10.00分</w:t>
            </w:r>
          </w:p>
        </w:tc>
      </w:tr>
      <w:tr w14:paraId="231D9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D6A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2DA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C66B">
            <w:pPr>
              <w:jc w:val="center"/>
            </w:pPr>
            <w:r>
              <w:rPr>
                <w:rFonts w:ascii="宋体" w:hAnsi="宋体" w:eastAsia="宋体"/>
                <w:sz w:val="16"/>
              </w:rPr>
              <w:t>147.50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62A4E">
            <w:pPr>
              <w:jc w:val="center"/>
            </w:pPr>
            <w:r>
              <w:rPr>
                <w:rFonts w:ascii="宋体" w:hAnsi="宋体" w:eastAsia="宋体"/>
                <w:sz w:val="16"/>
              </w:rPr>
              <w:t>144.46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BD1B8">
            <w:pPr>
              <w:jc w:val="center"/>
            </w:pPr>
            <w:r>
              <w:rPr>
                <w:rFonts w:ascii="宋体" w:hAnsi="宋体" w:eastAsia="宋体"/>
                <w:sz w:val="16"/>
              </w:rPr>
              <w:t>144.46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5B2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6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4283">
            <w:pPr>
              <w:jc w:val="center"/>
            </w:pPr>
            <w:r>
              <w:rPr>
                <w:rFonts w:ascii="宋体" w:hAnsi="宋体" w:eastAsia="宋体"/>
                <w:sz w:val="16"/>
              </w:rPr>
              <w:t>—</w:t>
            </w:r>
          </w:p>
        </w:tc>
      </w:tr>
      <w:tr w14:paraId="329F46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094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CD4F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4A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88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D69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D11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B40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6C46">
            <w:pPr>
              <w:jc w:val="center"/>
            </w:pPr>
            <w:r>
              <w:rPr>
                <w:rFonts w:ascii="宋体" w:hAnsi="宋体" w:eastAsia="宋体"/>
                <w:sz w:val="16"/>
              </w:rPr>
              <w:t>—</w:t>
            </w:r>
          </w:p>
        </w:tc>
      </w:tr>
      <w:tr w14:paraId="30BF5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A5A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F6B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2B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C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C4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5BF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D3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2F951">
            <w:pPr>
              <w:jc w:val="center"/>
            </w:pPr>
            <w:r>
              <w:rPr>
                <w:rFonts w:ascii="宋体" w:hAnsi="宋体" w:eastAsia="宋体"/>
                <w:sz w:val="16"/>
              </w:rPr>
              <w:t>—</w:t>
            </w:r>
          </w:p>
        </w:tc>
      </w:tr>
      <w:tr w14:paraId="007D16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78E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68CE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B7AB7">
            <w:pPr>
              <w:jc w:val="center"/>
            </w:pPr>
            <w:r>
              <w:rPr>
                <w:rFonts w:ascii="宋体" w:hAnsi="宋体" w:eastAsia="宋体"/>
                <w:sz w:val="16"/>
              </w:rPr>
              <w:t>实际完成情况</w:t>
            </w:r>
          </w:p>
        </w:tc>
      </w:tr>
      <w:tr w14:paraId="5A075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0BB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2B1237">
            <w:pPr>
              <w:jc w:val="both"/>
            </w:pPr>
            <w:r>
              <w:rPr>
                <w:rFonts w:ascii="宋体" w:hAnsi="宋体" w:eastAsia="宋体"/>
                <w:sz w:val="16"/>
              </w:rPr>
              <w:t>根据和地财教</w:t>
            </w:r>
            <w:r>
              <w:rPr>
                <w:rFonts w:hint="eastAsia" w:ascii="宋体" w:hAnsi="宋体"/>
                <w:sz w:val="16"/>
                <w:lang w:eastAsia="zh-CN"/>
              </w:rPr>
              <w:t>〔2023〕70号</w:t>
            </w:r>
            <w:r>
              <w:rPr>
                <w:rFonts w:ascii="宋体" w:hAnsi="宋体" w:eastAsia="宋体"/>
                <w:sz w:val="16"/>
              </w:rPr>
              <w:t>文件实施此项目，主要内容：保障学生数量1765名学生的生活补助及学校公用经费，通过项目的实施，有效提升学校的教育教学能力，持续推行素质教育，争取受益学生及受益在职人员满意度达到95%以上。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062D99">
            <w:pPr>
              <w:jc w:val="both"/>
            </w:pPr>
            <w:r>
              <w:rPr>
                <w:rFonts w:hint="eastAsia" w:ascii="宋体" w:hAnsi="宋体"/>
                <w:sz w:val="16"/>
                <w:lang w:eastAsia="zh-CN"/>
              </w:rPr>
              <w:t>截至</w:t>
            </w:r>
            <w:r>
              <w:rPr>
                <w:rFonts w:ascii="宋体" w:hAnsi="宋体" w:eastAsia="宋体"/>
                <w:sz w:val="16"/>
              </w:rPr>
              <w:t>2024年12月31日，该项目实际支付资金144.46万元。该项目实施保障学校日常工作正常运行，本项目为经常性项目，已在2024年12月31日前实施完成。通过实施本项目可以有效提高学校工作效率，保障学校日常工作正常运行。</w:t>
            </w:r>
          </w:p>
        </w:tc>
      </w:tr>
      <w:tr w14:paraId="1E8DE6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4895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4EB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8A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D6C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B374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9B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75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780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E89B2">
            <w:pPr>
              <w:jc w:val="center"/>
            </w:pPr>
            <w:r>
              <w:rPr>
                <w:rFonts w:ascii="宋体" w:hAnsi="宋体" w:eastAsia="宋体"/>
                <w:sz w:val="16"/>
              </w:rPr>
              <w:t>偏差原因分析及改进措施</w:t>
            </w:r>
          </w:p>
        </w:tc>
      </w:tr>
      <w:tr w14:paraId="33CDF5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8AC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7FD3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54C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FE660">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A1B7">
            <w:pPr>
              <w:jc w:val="center"/>
            </w:pPr>
            <w:r>
              <w:rPr>
                <w:rFonts w:ascii="宋体" w:hAnsi="宋体" w:eastAsia="宋体"/>
                <w:sz w:val="16"/>
              </w:rPr>
              <w:t>&gt;=1765人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C7BB5">
            <w:pPr>
              <w:jc w:val="center"/>
            </w:pPr>
            <w:r>
              <w:rPr>
                <w:rFonts w:ascii="宋体" w:hAnsi="宋体" w:eastAsia="宋体"/>
                <w:sz w:val="16"/>
              </w:rPr>
              <w:t>=1765人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0FD9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A5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EC4E">
            <w:pPr>
              <w:jc w:val="center"/>
            </w:pPr>
          </w:p>
        </w:tc>
      </w:tr>
      <w:tr w14:paraId="2F3E4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96B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0E9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BB31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CC57">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1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21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59F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85D8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9595">
            <w:pPr>
              <w:jc w:val="center"/>
            </w:pPr>
          </w:p>
        </w:tc>
      </w:tr>
      <w:tr w14:paraId="31D649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70C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FF0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C0B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A662D">
            <w:pPr>
              <w:jc w:val="center"/>
            </w:pPr>
            <w:r>
              <w:rPr>
                <w:rFonts w:ascii="宋体" w:hAnsi="宋体" w:eastAsia="宋体"/>
                <w:sz w:val="16"/>
              </w:rPr>
              <w:t>资金使用合格性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00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3C0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B07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794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DA58A">
            <w:pPr>
              <w:jc w:val="center"/>
            </w:pPr>
          </w:p>
        </w:tc>
      </w:tr>
      <w:tr w14:paraId="2F5D77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DF6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AF0E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57A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4A6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989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D0E3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304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8F0A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6DE35">
            <w:pPr>
              <w:jc w:val="center"/>
            </w:pPr>
          </w:p>
        </w:tc>
      </w:tr>
      <w:tr w14:paraId="59AE56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DED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7F0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DD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5C49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122F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30ED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B77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A34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DC40E">
            <w:pPr>
              <w:jc w:val="center"/>
            </w:pPr>
          </w:p>
        </w:tc>
      </w:tr>
      <w:tr w14:paraId="3E65DB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9DA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97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1B6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F832">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C3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D9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0D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1B8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A440C">
            <w:pPr>
              <w:jc w:val="center"/>
            </w:pPr>
          </w:p>
        </w:tc>
      </w:tr>
      <w:tr w14:paraId="1E2FFA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C4D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632E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9DF4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2ED46">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BC704">
            <w:pPr>
              <w:jc w:val="center"/>
            </w:pPr>
            <w:r>
              <w:rPr>
                <w:rFonts w:ascii="宋体" w:hAnsi="宋体" w:eastAsia="宋体"/>
                <w:sz w:val="16"/>
              </w:rPr>
              <w:t>&lt;=43.82万元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D5EDD">
            <w:pPr>
              <w:jc w:val="center"/>
            </w:pPr>
            <w:r>
              <w:rPr>
                <w:rFonts w:ascii="宋体" w:hAnsi="宋体" w:eastAsia="宋体"/>
                <w:sz w:val="16"/>
              </w:rPr>
              <w:t>=43.82万元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668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F2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53D9">
            <w:pPr>
              <w:jc w:val="center"/>
            </w:pPr>
          </w:p>
        </w:tc>
      </w:tr>
      <w:tr w14:paraId="5CF9C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48B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CB7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6DC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F159">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DD8F">
            <w:pPr>
              <w:jc w:val="center"/>
            </w:pPr>
            <w:r>
              <w:rPr>
                <w:rFonts w:ascii="宋体" w:hAnsi="宋体" w:eastAsia="宋体"/>
                <w:sz w:val="16"/>
              </w:rPr>
              <w:t>&lt;=100.64万元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8EEF">
            <w:pPr>
              <w:jc w:val="center"/>
            </w:pPr>
            <w:r>
              <w:rPr>
                <w:rFonts w:ascii="宋体" w:hAnsi="宋体" w:eastAsia="宋体"/>
                <w:sz w:val="16"/>
              </w:rPr>
              <w:t>=100.64万元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2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1D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0C430">
            <w:pPr>
              <w:jc w:val="center"/>
            </w:pPr>
          </w:p>
        </w:tc>
      </w:tr>
      <w:tr w14:paraId="06EAD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47D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54A0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4900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E8416">
            <w:pPr>
              <w:jc w:val="center"/>
            </w:pPr>
            <w:r>
              <w:rPr>
                <w:rFonts w:ascii="宋体" w:hAnsi="宋体" w:eastAsia="宋体"/>
                <w:sz w:val="16"/>
              </w:rPr>
              <w:t>提升学校的教育教学能力，持续推行素质教育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0D5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4E33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145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CD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2777A">
            <w:pPr>
              <w:jc w:val="center"/>
            </w:pPr>
          </w:p>
        </w:tc>
      </w:tr>
      <w:tr w14:paraId="719813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EFE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13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51E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85E25">
            <w:pPr>
              <w:jc w:val="center"/>
            </w:pPr>
            <w:r>
              <w:rPr>
                <w:rFonts w:ascii="宋体" w:hAnsi="宋体" w:eastAsia="宋体"/>
                <w:sz w:val="16"/>
              </w:rPr>
              <w:t>学生及教师满意度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BF4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4F36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15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E4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0C93">
            <w:pPr>
              <w:jc w:val="center"/>
            </w:pPr>
          </w:p>
        </w:tc>
      </w:tr>
      <w:tr w14:paraId="1C1C64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3CF4A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38FD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E13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0B2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BFF280"/>
        </w:tc>
      </w:tr>
    </w:tbl>
    <w:p w14:paraId="0C33916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28F517">
        <w:tblPrEx>
          <w:tblCellMar>
            <w:top w:w="0" w:type="dxa"/>
            <w:left w:w="108" w:type="dxa"/>
            <w:bottom w:w="0" w:type="dxa"/>
            <w:right w:w="108" w:type="dxa"/>
          </w:tblCellMar>
        </w:tblPrEx>
        <w:tc>
          <w:tcPr>
            <w:tcW w:w="8847" w:type="dxa"/>
            <w:gridSpan w:val="9"/>
            <w:vAlign w:val="center"/>
          </w:tcPr>
          <w:p w14:paraId="0380CED1">
            <w:pPr>
              <w:jc w:val="center"/>
            </w:pPr>
            <w:r>
              <w:rPr>
                <w:rFonts w:ascii="宋体" w:hAnsi="宋体" w:eastAsia="宋体"/>
                <w:sz w:val="24"/>
              </w:rPr>
              <w:t>项目支出绩效自评表</w:t>
            </w:r>
          </w:p>
        </w:tc>
      </w:tr>
      <w:tr w14:paraId="4A2E2806">
        <w:tblPrEx>
          <w:tblCellMar>
            <w:top w:w="0" w:type="dxa"/>
            <w:left w:w="108" w:type="dxa"/>
            <w:bottom w:w="0" w:type="dxa"/>
            <w:right w:w="108" w:type="dxa"/>
          </w:tblCellMar>
        </w:tblPrEx>
        <w:tc>
          <w:tcPr>
            <w:tcW w:w="8847" w:type="dxa"/>
            <w:gridSpan w:val="9"/>
            <w:vAlign w:val="center"/>
          </w:tcPr>
          <w:p w14:paraId="2992B5BB">
            <w:pPr>
              <w:jc w:val="center"/>
            </w:pPr>
            <w:r>
              <w:rPr>
                <w:rFonts w:ascii="宋体" w:hAnsi="宋体" w:eastAsia="宋体"/>
                <w:sz w:val="24"/>
              </w:rPr>
              <w:t>(2024年度)</w:t>
            </w:r>
          </w:p>
        </w:tc>
      </w:tr>
      <w:tr w14:paraId="71D14C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227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E91DB4">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33C77A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C63D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ED670C">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867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D973AB">
            <w:pPr>
              <w:jc w:val="center"/>
            </w:pPr>
            <w:r>
              <w:rPr>
                <w:rFonts w:ascii="宋体" w:hAnsi="宋体" w:eastAsia="宋体"/>
                <w:sz w:val="16"/>
              </w:rPr>
              <w:t>洛浦县杭桂镇中学</w:t>
            </w:r>
          </w:p>
        </w:tc>
      </w:tr>
      <w:tr w14:paraId="40D2B5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D77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A8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F39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1CA6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A61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170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C9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CA84">
            <w:pPr>
              <w:jc w:val="center"/>
            </w:pPr>
            <w:r>
              <w:rPr>
                <w:rFonts w:ascii="宋体" w:hAnsi="宋体" w:eastAsia="宋体"/>
                <w:sz w:val="16"/>
              </w:rPr>
              <w:t>得分</w:t>
            </w:r>
          </w:p>
        </w:tc>
      </w:tr>
      <w:tr w14:paraId="7DE93B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FA8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AC7C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B310">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8F27D">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4D9F">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1F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83CA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8F672">
            <w:pPr>
              <w:jc w:val="center"/>
            </w:pPr>
            <w:r>
              <w:rPr>
                <w:rFonts w:ascii="宋体" w:hAnsi="宋体" w:eastAsia="宋体"/>
                <w:sz w:val="16"/>
              </w:rPr>
              <w:t>10.00</w:t>
            </w:r>
          </w:p>
        </w:tc>
      </w:tr>
      <w:tr w14:paraId="4EBF9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8D9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D66F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A3499">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B73B0">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E1F0F">
            <w:pPr>
              <w:jc w:val="center"/>
            </w:pPr>
            <w:r>
              <w:rPr>
                <w:rFonts w:ascii="宋体" w:hAnsi="宋体" w:eastAsia="宋体"/>
                <w:sz w:val="16"/>
              </w:rPr>
              <w:t>53.36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9C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B8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DE47">
            <w:pPr>
              <w:jc w:val="center"/>
            </w:pPr>
            <w:r>
              <w:rPr>
                <w:rFonts w:ascii="宋体" w:hAnsi="宋体" w:eastAsia="宋体"/>
                <w:sz w:val="16"/>
              </w:rPr>
              <w:t>—</w:t>
            </w:r>
          </w:p>
        </w:tc>
      </w:tr>
      <w:tr w14:paraId="42FE9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220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0E9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7534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790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70B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0E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6E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7ED3">
            <w:pPr>
              <w:jc w:val="center"/>
            </w:pPr>
            <w:r>
              <w:rPr>
                <w:rFonts w:ascii="宋体" w:hAnsi="宋体" w:eastAsia="宋体"/>
                <w:sz w:val="16"/>
              </w:rPr>
              <w:t>—</w:t>
            </w:r>
          </w:p>
        </w:tc>
      </w:tr>
      <w:tr w14:paraId="763F5E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752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65DA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FECA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3BD2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6E1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CA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A5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D3D3">
            <w:pPr>
              <w:jc w:val="center"/>
            </w:pPr>
            <w:r>
              <w:rPr>
                <w:rFonts w:ascii="宋体" w:hAnsi="宋体" w:eastAsia="宋体"/>
                <w:sz w:val="16"/>
              </w:rPr>
              <w:t>—</w:t>
            </w:r>
          </w:p>
        </w:tc>
      </w:tr>
      <w:tr w14:paraId="125974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B82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2855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1CEE6">
            <w:pPr>
              <w:jc w:val="center"/>
            </w:pPr>
            <w:r>
              <w:rPr>
                <w:rFonts w:ascii="宋体" w:hAnsi="宋体" w:eastAsia="宋体"/>
                <w:sz w:val="16"/>
              </w:rPr>
              <w:t>实际完成情况</w:t>
            </w:r>
          </w:p>
        </w:tc>
      </w:tr>
      <w:tr w14:paraId="7C22D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08F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3EB0DA">
            <w:pPr>
              <w:jc w:val="both"/>
            </w:pPr>
            <w:r>
              <w:rPr>
                <w:rFonts w:ascii="宋体" w:hAnsi="宋体" w:eastAsia="宋体"/>
                <w:sz w:val="16"/>
              </w:rPr>
              <w:t>本项目主要实施内容为：为保障学校日常工作正常运转，保障学校的教育教学工作，保障教职工的生活水平。资金总金额为：53.36万元。将在2024年12月之前完成。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600E0">
            <w:pPr>
              <w:jc w:val="both"/>
            </w:pPr>
            <w:r>
              <w:rPr>
                <w:rFonts w:ascii="宋体" w:hAnsi="宋体" w:eastAsia="宋体"/>
                <w:sz w:val="16"/>
              </w:rPr>
              <w:t>本项目主要实施内容为：为保障学校日常工作正常运转，保障学校的教育教学工作，保障教职工的生活水平。资金总金额为：53.36万元。将在2024年12月之前完成。</w:t>
            </w:r>
          </w:p>
        </w:tc>
      </w:tr>
      <w:tr w14:paraId="481F56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D017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11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F04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C40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06D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6EA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3D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9D57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3DA3">
            <w:pPr>
              <w:jc w:val="center"/>
            </w:pPr>
            <w:r>
              <w:rPr>
                <w:rFonts w:ascii="宋体" w:hAnsi="宋体" w:eastAsia="宋体"/>
                <w:sz w:val="16"/>
              </w:rPr>
              <w:t>偏差原因分析及改进措施</w:t>
            </w:r>
          </w:p>
        </w:tc>
      </w:tr>
      <w:tr w14:paraId="054087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0E4D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578C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07E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AB40">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55DCA">
            <w:pPr>
              <w:jc w:val="center"/>
            </w:pPr>
            <w:r>
              <w:rPr>
                <w:rFonts w:ascii="宋体" w:hAnsi="宋体" w:eastAsia="宋体"/>
                <w:sz w:val="16"/>
              </w:rPr>
              <w:t>&gt;=1962人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C006">
            <w:pPr>
              <w:jc w:val="center"/>
            </w:pPr>
            <w:r>
              <w:rPr>
                <w:rFonts w:ascii="宋体" w:hAnsi="宋体" w:eastAsia="宋体"/>
                <w:sz w:val="16"/>
              </w:rPr>
              <w:t>═53.36人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99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B65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2EBF">
            <w:pPr>
              <w:jc w:val="center"/>
            </w:pPr>
          </w:p>
        </w:tc>
      </w:tr>
      <w:tr w14:paraId="22E6E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3AA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592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BC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4A48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89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D92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3A5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7B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D3485">
            <w:pPr>
              <w:jc w:val="center"/>
            </w:pPr>
          </w:p>
        </w:tc>
      </w:tr>
      <w:tr w14:paraId="5F602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2A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7F9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064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CBF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71C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2D00D">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323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EF0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73028">
            <w:pPr>
              <w:jc w:val="center"/>
            </w:pPr>
          </w:p>
        </w:tc>
      </w:tr>
      <w:tr w14:paraId="5D9D1F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71C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306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EFD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320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31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286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96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72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060A3">
            <w:pPr>
              <w:jc w:val="center"/>
            </w:pPr>
          </w:p>
        </w:tc>
      </w:tr>
      <w:tr w14:paraId="049B55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E7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E32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4F3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39615">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DA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05A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66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73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44D5A">
            <w:pPr>
              <w:jc w:val="center"/>
            </w:pPr>
          </w:p>
        </w:tc>
      </w:tr>
      <w:tr w14:paraId="02DD8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8C8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5444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A2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0BD7F">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40FE8">
            <w:pPr>
              <w:jc w:val="center"/>
            </w:pPr>
            <w:r>
              <w:rPr>
                <w:rFonts w:ascii="宋体" w:hAnsi="宋体" w:eastAsia="宋体"/>
                <w:sz w:val="16"/>
              </w:rPr>
              <w:t>≤53.36万元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FCA90">
            <w:pPr>
              <w:jc w:val="center"/>
            </w:pPr>
            <w:r>
              <w:rPr>
                <w:rFonts w:ascii="宋体" w:hAnsi="宋体" w:eastAsia="宋体"/>
                <w:sz w:val="16"/>
              </w:rPr>
              <w:t>═53.36万元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19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94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18702">
            <w:pPr>
              <w:jc w:val="center"/>
            </w:pPr>
          </w:p>
        </w:tc>
      </w:tr>
      <w:tr w14:paraId="6282FB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8C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FB55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377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490F">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523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A91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44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61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957C">
            <w:pPr>
              <w:jc w:val="center"/>
            </w:pPr>
          </w:p>
        </w:tc>
      </w:tr>
      <w:tr w14:paraId="40816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4E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F7F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DF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82B8A">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F57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5C4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12B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CC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5101">
            <w:pPr>
              <w:jc w:val="center"/>
            </w:pPr>
          </w:p>
        </w:tc>
      </w:tr>
      <w:tr w14:paraId="3C546C2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C25F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96BB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46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4C3B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22CD99"/>
        </w:tc>
      </w:tr>
    </w:tbl>
    <w:p w14:paraId="1986ED8A">
      <w:r>
        <w:br w:type="page"/>
      </w:r>
    </w:p>
    <w:p w14:paraId="218D4CFE">
      <w:pPr>
        <w:spacing w:line="640" w:lineRule="exact"/>
        <w:ind w:firstLine="640"/>
        <w:jc w:val="both"/>
        <w:outlineLvl w:val="2"/>
      </w:pPr>
      <w:r>
        <w:rPr>
          <w:rFonts w:ascii="黑体" w:hAnsi="黑体" w:eastAsia="黑体"/>
          <w:sz w:val="32"/>
        </w:rPr>
        <w:t>十二、其他需说明的事项</w:t>
      </w:r>
    </w:p>
    <w:p w14:paraId="35E4910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AC02C40">
      <w:r>
        <w:br w:type="page"/>
      </w:r>
    </w:p>
    <w:p w14:paraId="01042208">
      <w:pPr>
        <w:spacing w:line="240" w:lineRule="auto"/>
        <w:jc w:val="center"/>
        <w:outlineLvl w:val="1"/>
      </w:pPr>
      <w:r>
        <w:rPr>
          <w:rFonts w:ascii="黑体" w:hAnsi="黑体" w:eastAsia="黑体"/>
          <w:sz w:val="32"/>
        </w:rPr>
        <w:t>第三部分 专业名词解释</w:t>
      </w:r>
    </w:p>
    <w:p w14:paraId="34F3D0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07AFB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DD724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6E4D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EE4BC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319D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37CFB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0A36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BD35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E3C87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429A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16226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D59378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69F7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7A077F">
      <w:r>
        <w:br w:type="page"/>
      </w:r>
    </w:p>
    <w:p w14:paraId="27125FCA">
      <w:pPr>
        <w:spacing w:line="240" w:lineRule="auto"/>
        <w:jc w:val="center"/>
        <w:outlineLvl w:val="1"/>
      </w:pPr>
      <w:r>
        <w:rPr>
          <w:rFonts w:ascii="黑体" w:hAnsi="黑体" w:eastAsia="黑体"/>
          <w:sz w:val="32"/>
        </w:rPr>
        <w:t>第四部分 部门决算报表（见附表）</w:t>
      </w:r>
    </w:p>
    <w:p w14:paraId="232C0E05">
      <w:pPr>
        <w:spacing w:line="240" w:lineRule="auto"/>
        <w:ind w:firstLine="640"/>
        <w:jc w:val="both"/>
      </w:pPr>
      <w:r>
        <w:rPr>
          <w:rFonts w:ascii="仿宋_GB2312" w:hAnsi="仿宋_GB2312" w:eastAsia="仿宋_GB2312"/>
          <w:b w:val="0"/>
          <w:sz w:val="32"/>
        </w:rPr>
        <w:t>一、《收入支出决算总表》</w:t>
      </w:r>
    </w:p>
    <w:p w14:paraId="00A6A6F3">
      <w:pPr>
        <w:spacing w:line="240" w:lineRule="auto"/>
        <w:ind w:firstLine="640"/>
        <w:jc w:val="both"/>
      </w:pPr>
      <w:r>
        <w:rPr>
          <w:rFonts w:ascii="仿宋_GB2312" w:hAnsi="仿宋_GB2312" w:eastAsia="仿宋_GB2312"/>
          <w:b w:val="0"/>
          <w:sz w:val="32"/>
        </w:rPr>
        <w:t>二、《收入决算表》</w:t>
      </w:r>
    </w:p>
    <w:p w14:paraId="279EE29C">
      <w:pPr>
        <w:spacing w:line="240" w:lineRule="auto"/>
        <w:ind w:firstLine="640"/>
        <w:jc w:val="both"/>
      </w:pPr>
      <w:r>
        <w:rPr>
          <w:rFonts w:ascii="仿宋_GB2312" w:hAnsi="仿宋_GB2312" w:eastAsia="仿宋_GB2312"/>
          <w:b w:val="0"/>
          <w:sz w:val="32"/>
        </w:rPr>
        <w:t>三、《支出决算表》</w:t>
      </w:r>
    </w:p>
    <w:p w14:paraId="0C1A58FD">
      <w:pPr>
        <w:spacing w:line="240" w:lineRule="auto"/>
        <w:ind w:firstLine="640"/>
        <w:jc w:val="both"/>
      </w:pPr>
      <w:r>
        <w:rPr>
          <w:rFonts w:ascii="仿宋_GB2312" w:hAnsi="仿宋_GB2312" w:eastAsia="仿宋_GB2312"/>
          <w:b w:val="0"/>
          <w:sz w:val="32"/>
        </w:rPr>
        <w:t>四、《财政拨款收入支出决算总表》</w:t>
      </w:r>
    </w:p>
    <w:p w14:paraId="2424F56C">
      <w:pPr>
        <w:spacing w:line="240" w:lineRule="auto"/>
        <w:ind w:firstLine="640"/>
        <w:jc w:val="both"/>
      </w:pPr>
      <w:r>
        <w:rPr>
          <w:rFonts w:ascii="仿宋_GB2312" w:hAnsi="仿宋_GB2312" w:eastAsia="仿宋_GB2312"/>
          <w:b w:val="0"/>
          <w:sz w:val="32"/>
        </w:rPr>
        <w:t>五、《一般公共预算财政拨款支出决算表》</w:t>
      </w:r>
    </w:p>
    <w:p w14:paraId="35F78E00">
      <w:pPr>
        <w:spacing w:line="240" w:lineRule="auto"/>
        <w:ind w:firstLine="640"/>
        <w:jc w:val="both"/>
      </w:pPr>
      <w:r>
        <w:rPr>
          <w:rFonts w:ascii="仿宋_GB2312" w:hAnsi="仿宋_GB2312" w:eastAsia="仿宋_GB2312"/>
          <w:b w:val="0"/>
          <w:sz w:val="32"/>
        </w:rPr>
        <w:t>六、《一般公共预算财政拨款基本支出决算表》</w:t>
      </w:r>
    </w:p>
    <w:p w14:paraId="165FE0E8">
      <w:pPr>
        <w:spacing w:line="240" w:lineRule="auto"/>
        <w:ind w:firstLine="640"/>
        <w:jc w:val="both"/>
      </w:pPr>
      <w:r>
        <w:rPr>
          <w:rFonts w:ascii="仿宋_GB2312" w:hAnsi="仿宋_GB2312" w:eastAsia="仿宋_GB2312"/>
          <w:b w:val="0"/>
          <w:sz w:val="32"/>
        </w:rPr>
        <w:t>七、《政府性基金预算财政拨款收入支出决算表》</w:t>
      </w:r>
    </w:p>
    <w:p w14:paraId="3C4B62D8">
      <w:pPr>
        <w:spacing w:line="240" w:lineRule="auto"/>
        <w:ind w:firstLine="640"/>
        <w:jc w:val="both"/>
      </w:pPr>
      <w:r>
        <w:rPr>
          <w:rFonts w:ascii="仿宋_GB2312" w:hAnsi="仿宋_GB2312" w:eastAsia="仿宋_GB2312"/>
          <w:b w:val="0"/>
          <w:sz w:val="32"/>
        </w:rPr>
        <w:t>八、《国有资本经营预算财政拨款收入支出决算表》</w:t>
      </w:r>
    </w:p>
    <w:p w14:paraId="19B7A73F">
      <w:pPr>
        <w:spacing w:line="240" w:lineRule="auto"/>
        <w:ind w:firstLine="640"/>
        <w:jc w:val="both"/>
      </w:pPr>
      <w:r>
        <w:rPr>
          <w:rFonts w:ascii="仿宋_GB2312" w:hAnsi="仿宋_GB2312" w:eastAsia="仿宋_GB2312"/>
          <w:b w:val="0"/>
          <w:sz w:val="32"/>
        </w:rPr>
        <w:t>九、《财政拨款“三公”经费支出决算表》</w:t>
      </w:r>
    </w:p>
    <w:p w14:paraId="30447582">
      <w:pPr>
        <w:spacing w:line="240" w:lineRule="auto"/>
        <w:ind w:firstLine="640"/>
        <w:jc w:val="both"/>
      </w:pPr>
    </w:p>
    <w:p w14:paraId="0628F79D">
      <w:pPr>
        <w:spacing w:line="240" w:lineRule="auto"/>
        <w:ind w:firstLine="640"/>
        <w:jc w:val="both"/>
      </w:pPr>
    </w:p>
    <w:p w14:paraId="6AA1C9F5">
      <w:pPr>
        <w:spacing w:line="240" w:lineRule="auto"/>
        <w:ind w:firstLine="640"/>
        <w:jc w:val="both"/>
      </w:pPr>
    </w:p>
    <w:p w14:paraId="4A31ADBC">
      <w:pPr>
        <w:spacing w:line="240" w:lineRule="auto"/>
        <w:ind w:firstLine="640"/>
        <w:jc w:val="both"/>
      </w:pPr>
    </w:p>
    <w:p w14:paraId="2AD122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573673"/>
    <w:rsid w:val="021B7195"/>
    <w:rsid w:val="02F73D26"/>
    <w:rsid w:val="034D4FEF"/>
    <w:rsid w:val="043E5B56"/>
    <w:rsid w:val="06792773"/>
    <w:rsid w:val="09A729D8"/>
    <w:rsid w:val="0A3C58E8"/>
    <w:rsid w:val="0A7B4867"/>
    <w:rsid w:val="0B620964"/>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4946</Words>
  <Characters>5775</Characters>
  <Lines>0</Lines>
  <Paragraphs>0</Paragraphs>
  <TotalTime>60</TotalTime>
  <ScaleCrop>false</ScaleCrop>
  <LinksUpToDate>false</LinksUpToDate>
  <CharactersWithSpaces>5783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2025-09-18T05:17:47Z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