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1A6698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洛浦县拜什托格拉克乡人民政府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7D0F16">
      <w:r>
        <w:br w:type="page"/>
      </w:r>
    </w:p>
    <w:p w14:paraId="44107BC0">
      <w:pPr>
        <w:spacing w:line="640" w:lineRule="exact"/>
        <w:jc w:val="center"/>
        <w:outlineLvl w:val="1"/>
      </w:pPr>
      <w:r>
        <w:rPr>
          <w:rFonts w:ascii="黑体" w:hAnsi="黑体" w:eastAsia="黑体"/>
          <w:sz w:val="32"/>
        </w:rPr>
        <w:t>第一部分 单位概况</w:t>
      </w:r>
    </w:p>
    <w:p w14:paraId="48C9FBD1">
      <w:pPr>
        <w:spacing w:line="640" w:lineRule="exact"/>
        <w:ind w:firstLine="640"/>
        <w:jc w:val="both"/>
        <w:outlineLvl w:val="2"/>
      </w:pPr>
      <w:r>
        <w:rPr>
          <w:rFonts w:ascii="黑体" w:hAnsi="黑体" w:eastAsia="黑体"/>
          <w:sz w:val="32"/>
        </w:rPr>
        <w:t>一、主要职能</w:t>
      </w:r>
    </w:p>
    <w:p w14:paraId="7618581B">
      <w:pPr>
        <w:spacing w:line="580" w:lineRule="exact"/>
        <w:ind w:firstLine="640"/>
        <w:jc w:val="both"/>
      </w:pPr>
      <w:r>
        <w:rPr>
          <w:rFonts w:ascii="仿宋_GB2312" w:hAnsi="仿宋_GB2312" w:eastAsia="仿宋_GB2312"/>
          <w:sz w:val="32"/>
        </w:rPr>
        <w:t>（1）制定和组织实施经济，科技和社会发展计划，制定资源开发技术改造和产业结构调整方案，组织指导好各业生产搞好商品流通，协调好本乡与外地区的经济交流与合作，抓好招商引资，人才引进项目开发，不断培育市场体系，组织经济运行，促进经济发展。</w:t>
      </w:r>
      <w:bookmarkStart w:id="0" w:name="_GoBack"/>
      <w:bookmarkEnd w:id="0"/>
    </w:p>
    <w:p w14:paraId="0B565437">
      <w:pPr>
        <w:spacing w:line="580" w:lineRule="exact"/>
        <w:ind w:firstLine="640"/>
        <w:jc w:val="both"/>
      </w:pPr>
      <w:r>
        <w:rPr>
          <w:rFonts w:ascii="仿宋_GB2312" w:hAnsi="仿宋_GB2312" w:eastAsia="仿宋_GB2312"/>
          <w:sz w:val="32"/>
        </w:rPr>
        <w:t>（2）制定并组织实施村镇建设规划，部署重点工程建设，地方道路建设及公共设施水利设施的管理，负责土地，林木，水等自然资源和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，做好护林防火工作。</w:t>
      </w:r>
    </w:p>
    <w:p w14:paraId="0F6AC42A">
      <w:pPr>
        <w:spacing w:line="580" w:lineRule="exact"/>
        <w:ind w:firstLine="640"/>
        <w:jc w:val="both"/>
      </w:pPr>
      <w:r>
        <w:rPr>
          <w:rFonts w:ascii="仿宋_GB2312" w:hAnsi="仿宋_GB2312" w:eastAsia="仿宋_GB2312"/>
          <w:sz w:val="32"/>
        </w:rPr>
        <w:t>（3）负责本行政区域内的民政，文化教育，卫生，体育等社会公益事业的综合性工作，维护一切经济单位和个人的正当经济权益，取缔非法经济活动，调节和处理民事纠纷。</w:t>
      </w:r>
    </w:p>
    <w:p w14:paraId="2809A709">
      <w:pPr>
        <w:spacing w:line="580" w:lineRule="exact"/>
        <w:ind w:firstLine="640"/>
        <w:jc w:val="both"/>
      </w:pPr>
      <w:r>
        <w:rPr>
          <w:rFonts w:ascii="仿宋_GB2312" w:hAnsi="仿宋_GB2312" w:eastAsia="仿宋_GB2312"/>
          <w:sz w:val="32"/>
        </w:rPr>
        <w:t>（4）按计划组织本级财政收入的征收，完成国家财政计划，管好财政资金，增强财政实力。</w:t>
      </w:r>
    </w:p>
    <w:p w14:paraId="100DED39">
      <w:pPr>
        <w:spacing w:line="580" w:lineRule="exact"/>
        <w:ind w:firstLine="640"/>
        <w:jc w:val="both"/>
      </w:pPr>
      <w:r>
        <w:rPr>
          <w:rFonts w:ascii="仿宋_GB2312" w:hAnsi="仿宋_GB2312" w:eastAsia="仿宋_GB2312"/>
          <w:sz w:val="32"/>
        </w:rPr>
        <w:t>（5）抓好精神文明建设，丰富群众文化生活，提倡移风易俗，反对封建迷信，破除陈规陋习，树立社会主义新风尚。</w:t>
      </w:r>
    </w:p>
    <w:p w14:paraId="23814F8E">
      <w:pPr>
        <w:spacing w:line="580" w:lineRule="exact"/>
        <w:ind w:firstLine="640"/>
        <w:jc w:val="both"/>
      </w:pPr>
      <w:r>
        <w:rPr>
          <w:rFonts w:ascii="仿宋_GB2312" w:hAnsi="仿宋_GB2312" w:eastAsia="仿宋_GB2312"/>
          <w:sz w:val="32"/>
        </w:rPr>
        <w:t>（6）完成上级政府交办的其他事项，为人民服务。</w:t>
      </w:r>
    </w:p>
    <w:p w14:paraId="6141BBD2">
      <w:pPr>
        <w:spacing w:line="640" w:lineRule="exact"/>
        <w:ind w:firstLine="640"/>
        <w:jc w:val="both"/>
        <w:outlineLvl w:val="2"/>
      </w:pPr>
      <w:r>
        <w:rPr>
          <w:rFonts w:ascii="黑体" w:hAnsi="黑体" w:eastAsia="黑体"/>
          <w:sz w:val="32"/>
        </w:rPr>
        <w:t>二、机构设置及人员情况</w:t>
      </w:r>
    </w:p>
    <w:p w14:paraId="576CA516">
      <w:pPr>
        <w:spacing w:line="580" w:lineRule="exact"/>
        <w:ind w:firstLine="640"/>
        <w:jc w:val="both"/>
      </w:pPr>
      <w:r>
        <w:rPr>
          <w:rFonts w:ascii="仿宋_GB2312" w:hAnsi="仿宋_GB2312" w:eastAsia="仿宋_GB2312"/>
          <w:sz w:val="32"/>
        </w:rPr>
        <w:t>洛浦县拜什托格拉克乡人民政府2024年度，实有人数138人，其中：在职人员125人，减少12人；离休人员0人，增加0人；退休人员13人,增加1人。</w:t>
      </w:r>
    </w:p>
    <w:p w14:paraId="4BA0CB55">
      <w:pPr>
        <w:spacing w:line="580" w:lineRule="exact"/>
        <w:ind w:firstLine="640"/>
        <w:jc w:val="both"/>
      </w:pPr>
      <w:r>
        <w:rPr>
          <w:rFonts w:ascii="仿宋_GB2312" w:hAnsi="仿宋_GB2312" w:eastAsia="仿宋_GB2312"/>
          <w:sz w:val="32"/>
        </w:rPr>
        <w:t>洛浦县拜什托格拉克乡人民政府无下属预算单位，下设10个科室，分别是：党政办公室、党建办公室、经济发展办公室、社会事务办公室、综合执法办公室、农业（畜牧业）发展中心、文化广播旅游服务中心、社会保障（民政）服务中心（退役军人服务站）、农村合作经济（统计）发展中心（财政所）、村镇规划建设发展中心（生态环境工作站）。</w:t>
      </w:r>
    </w:p>
    <w:p w14:paraId="56C6CB59">
      <w:r>
        <w:br w:type="page"/>
      </w:r>
    </w:p>
    <w:p w14:paraId="26352FCB">
      <w:pPr>
        <w:spacing w:line="240" w:lineRule="auto"/>
        <w:jc w:val="center"/>
        <w:outlineLvl w:val="1"/>
      </w:pPr>
      <w:r>
        <w:rPr>
          <w:rFonts w:ascii="黑体" w:hAnsi="黑体" w:eastAsia="黑体"/>
          <w:sz w:val="32"/>
        </w:rPr>
        <w:t>第二部分 部门决算情况说明</w:t>
      </w:r>
    </w:p>
    <w:p w14:paraId="0080E868">
      <w:pPr>
        <w:spacing w:line="640" w:lineRule="exact"/>
        <w:ind w:firstLine="640"/>
        <w:jc w:val="both"/>
        <w:outlineLvl w:val="2"/>
      </w:pPr>
      <w:r>
        <w:rPr>
          <w:rFonts w:ascii="黑体" w:hAnsi="黑体" w:eastAsia="黑体"/>
          <w:sz w:val="32"/>
        </w:rPr>
        <w:t>一、收入支出决算总体情况说明</w:t>
      </w:r>
    </w:p>
    <w:p w14:paraId="20CD9A98">
      <w:pPr>
        <w:spacing w:line="580" w:lineRule="exact"/>
        <w:ind w:firstLine="640"/>
        <w:jc w:val="both"/>
      </w:pPr>
      <w:r>
        <w:rPr>
          <w:rFonts w:ascii="仿宋_GB2312" w:hAnsi="仿宋_GB2312" w:eastAsia="仿宋_GB2312"/>
          <w:b/>
          <w:sz w:val="32"/>
        </w:rPr>
        <w:t>2024年度收入总计2,933.98万元，</w:t>
      </w:r>
      <w:r>
        <w:rPr>
          <w:rFonts w:ascii="仿宋_GB2312" w:hAnsi="仿宋_GB2312" w:eastAsia="仿宋_GB2312"/>
          <w:b w:val="0"/>
          <w:sz w:val="32"/>
        </w:rPr>
        <w:t>其中：本年收入合计2,933.98万元，使用非财政拨款结余（含专用结余）0.00万元，年初结转和结余0.00万元。</w:t>
      </w:r>
    </w:p>
    <w:p w14:paraId="3B34EA38">
      <w:pPr>
        <w:spacing w:line="580" w:lineRule="exact"/>
        <w:ind w:firstLine="640"/>
        <w:jc w:val="both"/>
      </w:pPr>
      <w:r>
        <w:rPr>
          <w:rFonts w:ascii="仿宋_GB2312" w:hAnsi="仿宋_GB2312" w:eastAsia="仿宋_GB2312"/>
          <w:b/>
          <w:sz w:val="32"/>
        </w:rPr>
        <w:t>2024年度支出总计2,933.98万元，</w:t>
      </w:r>
      <w:r>
        <w:rPr>
          <w:rFonts w:ascii="仿宋_GB2312" w:hAnsi="仿宋_GB2312" w:eastAsia="仿宋_GB2312"/>
          <w:b w:val="0"/>
          <w:sz w:val="32"/>
        </w:rPr>
        <w:t>其中：本年支出合计2,933.98万元，结余分配0.00万元，年末结转和结余0.00万元。</w:t>
      </w:r>
    </w:p>
    <w:p w14:paraId="254B991F">
      <w:pPr>
        <w:spacing w:line="580" w:lineRule="exact"/>
        <w:ind w:firstLine="640"/>
        <w:jc w:val="both"/>
      </w:pPr>
      <w:r>
        <w:rPr>
          <w:rFonts w:ascii="仿宋_GB2312" w:hAnsi="仿宋_GB2312" w:eastAsia="仿宋_GB2312"/>
          <w:b w:val="0"/>
          <w:sz w:val="32"/>
        </w:rPr>
        <w:t>收入支出总体与上年相比，减少885.19万元，下降23.18%，主要原因是：本年在职人员减少，相关人员经费较上年减少，减少洛浦县拜什托格拉克乡农村生活污水治理项目，2022年中央财政yq防控补助资金、洛浦县拜什托格拉克乡农村生活污水治理、洛浦县养殖牛以奖代补等项目经费，导致相关经费减少。</w:t>
      </w:r>
    </w:p>
    <w:p w14:paraId="22B6C10F">
      <w:pPr>
        <w:spacing w:line="640" w:lineRule="exact"/>
        <w:ind w:firstLine="640"/>
        <w:jc w:val="both"/>
        <w:outlineLvl w:val="2"/>
      </w:pPr>
      <w:r>
        <w:rPr>
          <w:rFonts w:ascii="黑体" w:hAnsi="黑体" w:eastAsia="黑体"/>
          <w:sz w:val="32"/>
        </w:rPr>
        <w:t>二、收入决算情况说明</w:t>
      </w:r>
    </w:p>
    <w:p w14:paraId="165E1F93">
      <w:pPr>
        <w:spacing w:line="580" w:lineRule="exact"/>
        <w:ind w:firstLine="640"/>
        <w:jc w:val="both"/>
      </w:pPr>
      <w:r>
        <w:rPr>
          <w:rFonts w:ascii="仿宋_GB2312" w:hAnsi="仿宋_GB2312" w:eastAsia="仿宋_GB2312"/>
          <w:b/>
          <w:sz w:val="32"/>
        </w:rPr>
        <w:t>本年收入2,933.98万元，</w:t>
      </w:r>
      <w:r>
        <w:rPr>
          <w:rFonts w:ascii="仿宋_GB2312" w:hAnsi="仿宋_GB2312" w:eastAsia="仿宋_GB2312"/>
          <w:b w:val="0"/>
          <w:sz w:val="32"/>
        </w:rPr>
        <w:t>其中：财政拨款收入2,928.99万元，占99.83%；上级补助收入0.00万元，占0.00%；事业收入0.00万元，占0.00%；经营收入0.00万元，占0.00%；附属单位上缴收入0.00万元，占0.00%；其他收入4.99万元，占0.17%。</w:t>
      </w:r>
    </w:p>
    <w:p w14:paraId="3671CAAD">
      <w:pPr>
        <w:spacing w:line="640" w:lineRule="exact"/>
        <w:ind w:firstLine="640"/>
        <w:jc w:val="both"/>
        <w:outlineLvl w:val="2"/>
      </w:pPr>
      <w:r>
        <w:rPr>
          <w:rFonts w:ascii="黑体" w:hAnsi="黑体" w:eastAsia="黑体"/>
          <w:sz w:val="32"/>
        </w:rPr>
        <w:t>三、支出决算情况说明</w:t>
      </w:r>
    </w:p>
    <w:p w14:paraId="726E72F0">
      <w:pPr>
        <w:spacing w:line="580" w:lineRule="exact"/>
        <w:ind w:firstLine="640"/>
        <w:jc w:val="both"/>
      </w:pPr>
      <w:r>
        <w:rPr>
          <w:rFonts w:ascii="仿宋_GB2312" w:hAnsi="仿宋_GB2312" w:eastAsia="仿宋_GB2312"/>
          <w:b/>
          <w:sz w:val="32"/>
        </w:rPr>
        <w:t>本年支出2,933.98万元，</w:t>
      </w:r>
      <w:r>
        <w:rPr>
          <w:rFonts w:ascii="仿宋_GB2312" w:hAnsi="仿宋_GB2312" w:eastAsia="仿宋_GB2312"/>
          <w:b w:val="0"/>
          <w:sz w:val="32"/>
        </w:rPr>
        <w:t>其中：基本支出2,426.29万元，占82.70%；项目支出507.69万元，占17.30%；上缴上级支出0.00万元，占0.00%；经营支出0.00万元，占0.00%；对附属单位补助支出0.00万元，占0.00%。</w:t>
      </w:r>
    </w:p>
    <w:p w14:paraId="09377CA4">
      <w:pPr>
        <w:spacing w:line="640" w:lineRule="exact"/>
        <w:ind w:firstLine="640"/>
        <w:jc w:val="both"/>
        <w:outlineLvl w:val="2"/>
      </w:pPr>
      <w:r>
        <w:rPr>
          <w:rFonts w:ascii="黑体" w:hAnsi="黑体" w:eastAsia="黑体"/>
          <w:sz w:val="32"/>
        </w:rPr>
        <w:t>四、财政拨款收入支出决算总体情况说明</w:t>
      </w:r>
    </w:p>
    <w:p w14:paraId="0FEEE978">
      <w:pPr>
        <w:spacing w:line="580" w:lineRule="exact"/>
        <w:ind w:firstLine="640"/>
        <w:jc w:val="both"/>
      </w:pPr>
      <w:r>
        <w:rPr>
          <w:rFonts w:ascii="仿宋_GB2312" w:hAnsi="仿宋_GB2312" w:eastAsia="仿宋_GB2312"/>
          <w:b/>
          <w:sz w:val="32"/>
        </w:rPr>
        <w:t>2024年度财政拨款收入总计2,928.99万元，</w:t>
      </w:r>
      <w:r>
        <w:rPr>
          <w:rFonts w:ascii="仿宋_GB2312" w:hAnsi="仿宋_GB2312" w:eastAsia="仿宋_GB2312"/>
          <w:b w:val="0"/>
          <w:sz w:val="32"/>
        </w:rPr>
        <w:t>其中：年初财政拨款结转和结余0.00万元，本年财政拨款收入2,928.99万元。</w:t>
      </w:r>
      <w:r>
        <w:rPr>
          <w:rFonts w:ascii="仿宋_GB2312" w:hAnsi="仿宋_GB2312" w:eastAsia="仿宋_GB2312"/>
          <w:b/>
          <w:sz w:val="32"/>
        </w:rPr>
        <w:t>财政拨款支出总计2,928.99万元，</w:t>
      </w:r>
      <w:r>
        <w:rPr>
          <w:rFonts w:ascii="仿宋_GB2312" w:hAnsi="仿宋_GB2312" w:eastAsia="仿宋_GB2312"/>
          <w:b w:val="0"/>
          <w:sz w:val="32"/>
        </w:rPr>
        <w:t>其中：年末财政拨款结转和结余0.00万元，本年财政拨款支出2,928.99万元。</w:t>
      </w:r>
    </w:p>
    <w:p w14:paraId="41DA3EB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795.08万元，下降21.35%，主要原因是：本年在职人员减少，相关人员经费较上年减少，减少洛浦县拜什托格拉克乡农村生活污水治理项目，2022年中央财政yq防控补助资金、洛浦县拜什托格拉克乡农村生活污水治理、洛浦县养殖牛以奖代补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年初预算数2,865.50万元，决算数2,928.99万元，预决算差异率2.22%，主要原因是：年中追加人员工资、社保、公积金基数调增部分资金，导致预决算存在差异。</w:t>
      </w:r>
    </w:p>
    <w:p w14:paraId="3C6EAB05">
      <w:pPr>
        <w:spacing w:line="640" w:lineRule="exact"/>
        <w:ind w:firstLine="640"/>
        <w:jc w:val="both"/>
        <w:outlineLvl w:val="2"/>
      </w:pPr>
      <w:r>
        <w:rPr>
          <w:rFonts w:ascii="黑体" w:hAnsi="黑体" w:eastAsia="黑体"/>
          <w:sz w:val="32"/>
        </w:rPr>
        <w:t>五、一般公共预算财政拨款支出决算情况说明</w:t>
      </w:r>
    </w:p>
    <w:p w14:paraId="3AEDCAA1">
      <w:pPr>
        <w:spacing w:line="640" w:lineRule="exact"/>
        <w:ind w:firstLine="640"/>
        <w:jc w:val="both"/>
        <w:outlineLvl w:val="3"/>
      </w:pPr>
      <w:r>
        <w:rPr>
          <w:rFonts w:ascii="楷体_GB2312" w:hAnsi="楷体_GB2312" w:eastAsia="楷体_GB2312"/>
          <w:b/>
          <w:sz w:val="32"/>
        </w:rPr>
        <w:t>（一）一般公共预算财政拨款支出决算总体情况</w:t>
      </w:r>
    </w:p>
    <w:p w14:paraId="51D2F2AF">
      <w:pPr>
        <w:spacing w:line="580" w:lineRule="exact"/>
        <w:ind w:firstLine="640"/>
        <w:jc w:val="both"/>
      </w:pPr>
      <w:r>
        <w:rPr>
          <w:rFonts w:ascii="仿宋_GB2312" w:hAnsi="仿宋_GB2312" w:eastAsia="仿宋_GB2312"/>
          <w:b/>
          <w:sz w:val="32"/>
        </w:rPr>
        <w:t>2024年度一般公共预算财政拨款支出2,923.82万元，</w:t>
      </w:r>
      <w:r>
        <w:rPr>
          <w:rFonts w:ascii="仿宋_GB2312" w:hAnsi="仿宋_GB2312" w:eastAsia="仿宋_GB2312"/>
          <w:b w:val="0"/>
          <w:sz w:val="32"/>
        </w:rPr>
        <w:t>占本年支出合计的99.65%。</w:t>
      </w:r>
      <w:r>
        <w:rPr>
          <w:rFonts w:ascii="仿宋_GB2312" w:hAnsi="仿宋_GB2312" w:eastAsia="仿宋_GB2312"/>
          <w:b/>
          <w:sz w:val="32"/>
        </w:rPr>
        <w:t>与上年相比，</w:t>
      </w:r>
      <w:r>
        <w:rPr>
          <w:rFonts w:ascii="仿宋_GB2312" w:hAnsi="仿宋_GB2312" w:eastAsia="仿宋_GB2312"/>
          <w:b w:val="0"/>
          <w:sz w:val="32"/>
        </w:rPr>
        <w:t>减少748.88万元，下降20.39%，主要原因是：本年在职人员减少，相关人员经费较上年减少，减少洛浦县拜什托格拉克乡农村生活污水治理项目，2022年中央财政yq防控补助资金、洛浦县拜什托格拉克乡农村生活污水治理、洛浦县养殖牛以奖代补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年初预算数2,865.50万元，决算数2,923.82万元，预决算差异率2.04%，主要原因是：年中追加人员工资、社保、公积金基数调增部分资金，导致预决算存在差异。</w:t>
      </w:r>
    </w:p>
    <w:p w14:paraId="21B18648">
      <w:pPr>
        <w:spacing w:line="640" w:lineRule="exact"/>
        <w:ind w:firstLine="640"/>
        <w:jc w:val="both"/>
        <w:outlineLvl w:val="3"/>
      </w:pPr>
      <w:r>
        <w:rPr>
          <w:rFonts w:ascii="楷体_GB2312" w:hAnsi="楷体_GB2312" w:eastAsia="楷体_GB2312"/>
          <w:b/>
          <w:sz w:val="32"/>
        </w:rPr>
        <w:t>（二）一般公共预算财政拨款支出决算结构情况</w:t>
      </w:r>
    </w:p>
    <w:p w14:paraId="3BE5BC8E">
      <w:pPr>
        <w:spacing w:line="580" w:lineRule="exact"/>
        <w:ind w:firstLine="640"/>
        <w:jc w:val="both"/>
      </w:pPr>
      <w:r>
        <w:rPr>
          <w:rFonts w:ascii="仿宋_GB2312" w:hAnsi="仿宋_GB2312" w:eastAsia="仿宋_GB2312"/>
          <w:b w:val="0"/>
          <w:sz w:val="32"/>
        </w:rPr>
        <w:t>1.一般公共服务支出(类)1,931.82万元,占66.07%。</w:t>
      </w:r>
    </w:p>
    <w:p w14:paraId="550A796F">
      <w:pPr>
        <w:spacing w:line="580" w:lineRule="exact"/>
        <w:ind w:firstLine="640"/>
        <w:jc w:val="both"/>
      </w:pPr>
      <w:r>
        <w:rPr>
          <w:rFonts w:ascii="仿宋_GB2312" w:hAnsi="仿宋_GB2312" w:eastAsia="仿宋_GB2312"/>
          <w:b w:val="0"/>
          <w:sz w:val="32"/>
        </w:rPr>
        <w:t>2.文化旅游体育与传媒支出(类)2.89万元,占0.10%。</w:t>
      </w:r>
    </w:p>
    <w:p w14:paraId="4D98B2B8">
      <w:pPr>
        <w:spacing w:line="580" w:lineRule="exact"/>
        <w:ind w:firstLine="640"/>
        <w:jc w:val="both"/>
      </w:pPr>
      <w:r>
        <w:rPr>
          <w:rFonts w:ascii="仿宋_GB2312" w:hAnsi="仿宋_GB2312" w:eastAsia="仿宋_GB2312"/>
          <w:b w:val="0"/>
          <w:sz w:val="32"/>
        </w:rPr>
        <w:t>3.社会保障和就业支出(类)259.26万元,占8.87%。</w:t>
      </w:r>
    </w:p>
    <w:p w14:paraId="5643FAD0">
      <w:pPr>
        <w:spacing w:line="580" w:lineRule="exact"/>
        <w:ind w:firstLine="640"/>
        <w:jc w:val="both"/>
      </w:pPr>
      <w:r>
        <w:rPr>
          <w:rFonts w:ascii="仿宋_GB2312" w:hAnsi="仿宋_GB2312" w:eastAsia="仿宋_GB2312"/>
          <w:b w:val="0"/>
          <w:sz w:val="32"/>
        </w:rPr>
        <w:t>4.卫生健康支出(类)197.21万元,占6.74%。</w:t>
      </w:r>
    </w:p>
    <w:p w14:paraId="3F71D616">
      <w:pPr>
        <w:spacing w:line="580" w:lineRule="exact"/>
        <w:ind w:firstLine="640"/>
        <w:jc w:val="both"/>
      </w:pPr>
      <w:r>
        <w:rPr>
          <w:rFonts w:ascii="仿宋_GB2312" w:hAnsi="仿宋_GB2312" w:eastAsia="仿宋_GB2312"/>
          <w:b w:val="0"/>
          <w:sz w:val="32"/>
        </w:rPr>
        <w:t>5.农林水支出(类)352.88万元,占12.07%。</w:t>
      </w:r>
    </w:p>
    <w:p w14:paraId="6F58E023">
      <w:pPr>
        <w:spacing w:line="580" w:lineRule="exact"/>
        <w:ind w:firstLine="640"/>
        <w:jc w:val="both"/>
      </w:pPr>
      <w:r>
        <w:rPr>
          <w:rFonts w:ascii="仿宋_GB2312" w:hAnsi="仿宋_GB2312" w:eastAsia="仿宋_GB2312"/>
          <w:b w:val="0"/>
          <w:sz w:val="32"/>
        </w:rPr>
        <w:t>6.住房保障支出(类)179.77万元,占6.15%。</w:t>
      </w:r>
    </w:p>
    <w:p w14:paraId="2E0A6879">
      <w:pPr>
        <w:spacing w:line="640" w:lineRule="exact"/>
        <w:ind w:firstLine="640"/>
        <w:jc w:val="both"/>
        <w:outlineLvl w:val="3"/>
      </w:pPr>
      <w:r>
        <w:rPr>
          <w:rFonts w:ascii="楷体_GB2312" w:hAnsi="楷体_GB2312" w:eastAsia="楷体_GB2312"/>
          <w:b/>
          <w:sz w:val="32"/>
        </w:rPr>
        <w:t>（三）一般公共预算财政拨款支出决算具体情况</w:t>
      </w:r>
    </w:p>
    <w:p w14:paraId="7954AE66">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1,847.45万元，比上年决算减少407.50万元，下降18.07%,主要原因是：本年科目调整，退休人员经费，在职人员医疗缴费、公务员医疗补助、住房公积金上年度在主科目列支，本年单独列支，减少死亡抚恤金支出，导致相关经费减少。</w:t>
      </w:r>
    </w:p>
    <w:p w14:paraId="6738C220">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0.00万元，比上年决算减少1.85万元，下降100.00%,主要原因是：本年减少耕地开垦费项目经费，导致相关经费减少。</w:t>
      </w:r>
    </w:p>
    <w:p w14:paraId="192EC98D">
      <w:pPr>
        <w:spacing w:line="580" w:lineRule="exact"/>
        <w:ind w:firstLine="640"/>
        <w:jc w:val="both"/>
      </w:pPr>
      <w:r>
        <w:rPr>
          <w:rFonts w:ascii="仿宋_GB2312" w:hAnsi="仿宋_GB2312" w:eastAsia="仿宋_GB2312"/>
          <w:b w:val="0"/>
          <w:sz w:val="32"/>
        </w:rPr>
        <w:t>3.一般公共服务支出(类)组织事务(款)其他组织事务支出(项):支出决算数为84.37万元，比上年决算减少145.71万元，下降63.33%,主要原因是：本年减少各类协管员、治保主任生活补贴项目、三老人员生活补助等项目经费，导致</w:t>
      </w:r>
      <w:r>
        <w:rPr>
          <w:rFonts w:hint="eastAsia" w:ascii="仿宋_GB2312" w:hAnsi="仿宋_GB2312" w:eastAsia="仿宋_GB2312"/>
          <w:b w:val="0"/>
          <w:sz w:val="32"/>
          <w:lang w:val="en-US" w:eastAsia="zh-CN"/>
        </w:rPr>
        <w:t>相关</w:t>
      </w:r>
      <w:r>
        <w:rPr>
          <w:rFonts w:ascii="仿宋_GB2312" w:hAnsi="仿宋_GB2312" w:eastAsia="仿宋_GB2312"/>
          <w:b w:val="0"/>
          <w:sz w:val="32"/>
        </w:rPr>
        <w:t>经费减少。</w:t>
      </w:r>
    </w:p>
    <w:p w14:paraId="2EE79128">
      <w:pPr>
        <w:spacing w:line="580" w:lineRule="exact"/>
        <w:ind w:firstLine="640"/>
        <w:jc w:val="both"/>
      </w:pPr>
      <w:r>
        <w:rPr>
          <w:rFonts w:ascii="仿宋_GB2312" w:hAnsi="仿宋_GB2312" w:eastAsia="仿宋_GB2312"/>
          <w:b w:val="0"/>
          <w:sz w:val="32"/>
        </w:rPr>
        <w:t>4.一般公共服务支出(类)统战事务(款)宗教事务(项):支出决算数为0.00万元，比上年决算减少1.24万元，下降100.00%,主要原因是：本年减少专项项目经费，导致相关经费减少。</w:t>
      </w:r>
    </w:p>
    <w:p w14:paraId="6467EEE6">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2.89万元，比上年决算增加2.89万元，增长100.00%,主要原因是：本年增加中央支持地方公共文化服务体系建设补助资金项目经费，导致相关经费增加。</w:t>
      </w:r>
    </w:p>
    <w:p w14:paraId="1D8682C5">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16.21万元，比上年决算增加16.21万元，增长100.00%,主要原因是：本年功能科目调整，行政单位离退休上年度在主科目列支，本年单独列支，导致经费较上年增加。</w:t>
      </w:r>
    </w:p>
    <w:p w14:paraId="73B5ADD4">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234.91万元，比上年决算增加19.54万元，增长9.07%,主要原因是：本年在职人员工资基数调增，养老缴费基数上涨，相应支出增加。</w:t>
      </w:r>
    </w:p>
    <w:p w14:paraId="697EA561">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8.社会保障和就业支出(类)行政事业单位养老支出(款)机关事业单位职业年金缴费支出(项):支出决算数为8.13万元，比上年决算减少13.21万元，下降61.90%,主要原因是：本年新增退休</w:t>
      </w:r>
      <w:r>
        <w:rPr>
          <w:rFonts w:hint="eastAsia" w:ascii="仿宋_GB2312" w:hAnsi="仿宋_GB2312" w:eastAsia="仿宋_GB2312"/>
          <w:b w:val="0"/>
          <w:sz w:val="32"/>
          <w:lang w:eastAsia="zh-CN"/>
        </w:rPr>
        <w:t>人员</w:t>
      </w:r>
      <w:r>
        <w:rPr>
          <w:rFonts w:ascii="仿宋_GB2312" w:hAnsi="仿宋_GB2312" w:eastAsia="仿宋_GB2312"/>
          <w:b w:val="0"/>
          <w:sz w:val="32"/>
        </w:rPr>
        <w:t>较上年减少，职业年金缴费较上年减少。</w:t>
      </w:r>
    </w:p>
    <w:p w14:paraId="67F56557">
      <w:pPr>
        <w:spacing w:line="580" w:lineRule="exact"/>
        <w:ind w:firstLine="640"/>
        <w:jc w:val="both"/>
      </w:pPr>
      <w:r>
        <w:rPr>
          <w:rFonts w:ascii="仿宋_GB2312" w:hAnsi="仿宋_GB2312" w:eastAsia="仿宋_GB2312"/>
          <w:b w:val="0"/>
          <w:sz w:val="32"/>
        </w:rPr>
        <w:t>9.卫生健康支出(类)公共卫生(款)突发公共卫生事件应急处置(项):支出决算数为57.39万元，比上年决算增加54.39万元，增长1,813.00%,主要原因是：本年</w:t>
      </w:r>
      <w:r>
        <w:rPr>
          <w:rFonts w:hint="eastAsia" w:ascii="仿宋_GB2312" w:hAnsi="仿宋_GB2312" w:eastAsia="仿宋_GB2312"/>
          <w:b w:val="0"/>
          <w:sz w:val="32"/>
          <w:lang w:val="en-US" w:eastAsia="zh-CN"/>
        </w:rPr>
        <w:t>支付以前年度</w:t>
      </w:r>
      <w:r>
        <w:rPr>
          <w:rFonts w:ascii="仿宋_GB2312" w:hAnsi="仿宋_GB2312" w:eastAsia="仿宋_GB2312"/>
          <w:b w:val="0"/>
          <w:sz w:val="32"/>
        </w:rPr>
        <w:t>YQ期间餐费</w:t>
      </w:r>
      <w:r>
        <w:rPr>
          <w:rFonts w:hint="eastAsia" w:ascii="仿宋_GB2312" w:hAnsi="仿宋_GB2312" w:eastAsia="仿宋_GB2312"/>
          <w:b w:val="0"/>
          <w:sz w:val="32"/>
          <w:lang w:eastAsia="zh-CN"/>
        </w:rPr>
        <w:t>－</w:t>
      </w:r>
      <w:r>
        <w:rPr>
          <w:rFonts w:ascii="仿宋_GB2312" w:hAnsi="仿宋_GB2312" w:eastAsia="仿宋_GB2312"/>
          <w:b w:val="0"/>
          <w:sz w:val="32"/>
        </w:rPr>
        <w:t>牛、羊肉、鸡肉等项目经费，导致相关经费增加。</w:t>
      </w:r>
    </w:p>
    <w:p w14:paraId="7463A787">
      <w:pPr>
        <w:spacing w:line="580" w:lineRule="exact"/>
        <w:ind w:firstLine="640"/>
        <w:jc w:val="both"/>
      </w:pPr>
      <w:r>
        <w:rPr>
          <w:rFonts w:ascii="仿宋_GB2312" w:hAnsi="仿宋_GB2312" w:eastAsia="仿宋_GB2312"/>
          <w:b w:val="0"/>
          <w:sz w:val="32"/>
        </w:rPr>
        <w:t>10.卫生健康支出(类)计划生育事务(款)计划生育服务(项):支出决算数为0.00万元，比上年决算减少6.20万元，下降100.00%,主要原因是：本年减少2023年实施自治区JHSY补助资金项目经费，导致相关经费减少。</w:t>
      </w:r>
    </w:p>
    <w:p w14:paraId="2C640CC5">
      <w:pPr>
        <w:spacing w:line="580" w:lineRule="exact"/>
        <w:ind w:firstLine="640"/>
        <w:jc w:val="both"/>
      </w:pPr>
      <w:r>
        <w:rPr>
          <w:rFonts w:ascii="仿宋_GB2312" w:hAnsi="仿宋_GB2312" w:eastAsia="仿宋_GB2312"/>
          <w:b w:val="0"/>
          <w:sz w:val="32"/>
        </w:rPr>
        <w:t>11.卫生健康支出(类)行政事业单位医疗(款)行政单位医疗(项):支出决算数为95.72万元，比上年决算增加95.72万元，增长100.00%,主要原因是：本年功能科目调整，行政单位医疗上年度在主科目列支，本年单独列支，导致经费较上年增加。</w:t>
      </w:r>
    </w:p>
    <w:p w14:paraId="5195818E">
      <w:pPr>
        <w:spacing w:line="580" w:lineRule="exact"/>
        <w:ind w:firstLine="640"/>
        <w:jc w:val="both"/>
      </w:pPr>
      <w:r>
        <w:rPr>
          <w:rFonts w:ascii="仿宋_GB2312" w:hAnsi="仿宋_GB2312" w:eastAsia="仿宋_GB2312"/>
          <w:b w:val="0"/>
          <w:sz w:val="32"/>
        </w:rPr>
        <w:t>12.卫生健康支出(类)行政事业单位医疗(款)公务员医疗补助(项):支出决算数为44.10万元，比上年决算增加44.10万元，增长100.00%,主要原因是：本年功能科目调整，公务员医疗补助上年度在主科目列支，本年单独列支，导致经费较上年增加。</w:t>
      </w:r>
    </w:p>
    <w:p w14:paraId="1556EFAC">
      <w:pPr>
        <w:spacing w:line="580" w:lineRule="exact"/>
        <w:ind w:firstLine="640"/>
        <w:jc w:val="both"/>
      </w:pPr>
      <w:r>
        <w:rPr>
          <w:rFonts w:ascii="仿宋_GB2312" w:hAnsi="仿宋_GB2312" w:eastAsia="仿宋_GB2312"/>
          <w:b w:val="0"/>
          <w:sz w:val="32"/>
        </w:rPr>
        <w:t>13.农林水支出(类)巩固脱贫攻坚成果衔接乡村振兴(款)农村基础设施建设(项):支出决算数为0.00万元，比上年决算减少818.16万元，下降100.00%,主要原因是：本年减少洛浦县拜什托格拉克乡农村生活污水治理项目经费，导致相关经费减少。</w:t>
      </w:r>
    </w:p>
    <w:p w14:paraId="7AEC9400">
      <w:pPr>
        <w:spacing w:line="580" w:lineRule="exact"/>
        <w:ind w:firstLine="640"/>
        <w:jc w:val="both"/>
      </w:pPr>
      <w:r>
        <w:rPr>
          <w:rFonts w:ascii="仿宋_GB2312" w:hAnsi="仿宋_GB2312" w:eastAsia="仿宋_GB2312"/>
          <w:b w:val="0"/>
          <w:sz w:val="32"/>
        </w:rPr>
        <w:t>14.农林水支出(类)巩固脱贫攻坚成果衔接乡村振兴(款)生产发展(项):支出决算数为0.00万元，比上年决算减少118.51万元，下降100.00%,主要原因是：本年减少洛浦县养殖牛以奖代补项目经费，导致相关经费减少。</w:t>
      </w:r>
    </w:p>
    <w:p w14:paraId="2CD04B1B">
      <w:pPr>
        <w:spacing w:line="580" w:lineRule="exact"/>
        <w:ind w:firstLine="640"/>
        <w:jc w:val="both"/>
      </w:pPr>
      <w:r>
        <w:rPr>
          <w:rFonts w:ascii="仿宋_GB2312" w:hAnsi="仿宋_GB2312" w:eastAsia="仿宋_GB2312"/>
          <w:b w:val="0"/>
          <w:sz w:val="32"/>
        </w:rPr>
        <w:t>15.农林水支出(类)巩固脱贫攻坚成果衔接乡村振兴(款)其他巩固脱贫攻坚成果衔接乡村振兴支出(项):支出决算数为313.96万元，比上年决算增加313.96万元，增长100.00%,主要原因是：本年增加洛浦县拜什托格拉克乡主干道美丽乡村建设</w:t>
      </w:r>
      <w:r>
        <w:rPr>
          <w:rFonts w:hint="eastAsia" w:ascii="仿宋_GB2312" w:hAnsi="仿宋_GB2312" w:eastAsia="仿宋_GB2312"/>
          <w:b w:val="0"/>
          <w:sz w:val="32"/>
          <w:lang w:eastAsia="zh-CN"/>
        </w:rPr>
        <w:t>－</w:t>
      </w:r>
      <w:r>
        <w:rPr>
          <w:rFonts w:ascii="仿宋_GB2312" w:hAnsi="仿宋_GB2312" w:eastAsia="仿宋_GB2312"/>
          <w:b w:val="0"/>
          <w:sz w:val="32"/>
        </w:rPr>
        <w:t>公共照明项目经费，导致相关经费增加。</w:t>
      </w:r>
    </w:p>
    <w:p w14:paraId="0262ACE4">
      <w:pPr>
        <w:spacing w:line="580" w:lineRule="exact"/>
        <w:ind w:firstLine="640"/>
        <w:jc w:val="both"/>
      </w:pPr>
      <w:r>
        <w:rPr>
          <w:rFonts w:ascii="仿宋_GB2312" w:hAnsi="仿宋_GB2312" w:eastAsia="仿宋_GB2312"/>
          <w:b w:val="0"/>
          <w:sz w:val="32"/>
        </w:rPr>
        <w:t>16.农林水支出(类)农村综合改革(款)对村级公益事业建设的补助(项):支出决算数为38.91万元，比上年决算增加38.91万元，增长100.00%,主要原因是：本年增加2024年中央农村综合改革转移支付资金，导致相关经费增加。</w:t>
      </w:r>
    </w:p>
    <w:p w14:paraId="4B855DED">
      <w:pPr>
        <w:spacing w:line="580" w:lineRule="exact"/>
        <w:ind w:firstLine="640"/>
        <w:jc w:val="both"/>
      </w:pPr>
      <w:r>
        <w:rPr>
          <w:rFonts w:ascii="仿宋_GB2312" w:hAnsi="仿宋_GB2312" w:eastAsia="仿宋_GB2312"/>
          <w:b w:val="0"/>
          <w:sz w:val="32"/>
        </w:rPr>
        <w:t>17.住房保障支出(类)住房改革支出(款)住房公积金(项):支出决算数为179.77万元，比上年决算增加179.77万元，增长100.00%,主要原因是：本年功能科目调整，住房公积金上年度在主科目列支，本年单独列支，导致经费较上年增加。</w:t>
      </w:r>
    </w:p>
    <w:p w14:paraId="112CC67A">
      <w:pPr>
        <w:spacing w:line="580" w:lineRule="exact"/>
        <w:ind w:firstLine="640"/>
        <w:jc w:val="both"/>
      </w:pPr>
      <w:r>
        <w:rPr>
          <w:rFonts w:ascii="仿宋_GB2312" w:hAnsi="仿宋_GB2312" w:eastAsia="仿宋_GB2312"/>
          <w:b w:val="0"/>
          <w:sz w:val="32"/>
        </w:rPr>
        <w:t>18.其他支出(类)其他支出(款)其他支出(项):支出决算数为0.00万元，比上年决算减少2.00万元，下降100.00%,主要原因是：本年减少中央yq防控财力补助项目经费，导致相关经费</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w:t>
      </w:r>
    </w:p>
    <w:p w14:paraId="0121403A">
      <w:pPr>
        <w:spacing w:line="640" w:lineRule="exact"/>
        <w:ind w:firstLine="640"/>
        <w:jc w:val="both"/>
        <w:outlineLvl w:val="2"/>
      </w:pPr>
      <w:r>
        <w:rPr>
          <w:rFonts w:ascii="黑体" w:hAnsi="黑体" w:eastAsia="黑体"/>
          <w:sz w:val="32"/>
        </w:rPr>
        <w:t>六、一般公共预算财政拨款基本支出决算情况说明</w:t>
      </w:r>
    </w:p>
    <w:p w14:paraId="1E7087EA">
      <w:pPr>
        <w:spacing w:line="580" w:lineRule="exact"/>
        <w:ind w:firstLine="640"/>
        <w:jc w:val="both"/>
      </w:pPr>
      <w:r>
        <w:rPr>
          <w:rFonts w:ascii="仿宋_GB2312" w:hAnsi="仿宋_GB2312" w:eastAsia="仿宋_GB2312"/>
          <w:b w:val="0"/>
          <w:sz w:val="32"/>
        </w:rPr>
        <w:t>2024年度一般公共预算财政拨款基本支出2,426.29万元，其中：</w:t>
      </w:r>
      <w:r>
        <w:rPr>
          <w:rFonts w:ascii="仿宋_GB2312" w:hAnsi="仿宋_GB2312" w:eastAsia="仿宋_GB2312"/>
          <w:b/>
          <w:sz w:val="32"/>
        </w:rPr>
        <w:t>人员经费2,364.10万元，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w:t>
      </w:r>
    </w:p>
    <w:p w14:paraId="19EBFC17">
      <w:pPr>
        <w:spacing w:line="580" w:lineRule="exact"/>
        <w:ind w:firstLine="640"/>
        <w:jc w:val="both"/>
      </w:pPr>
      <w:r>
        <w:rPr>
          <w:rFonts w:ascii="仿宋_GB2312" w:hAnsi="仿宋_GB2312" w:eastAsia="仿宋_GB2312"/>
          <w:b/>
          <w:sz w:val="32"/>
        </w:rPr>
        <w:t>公用经费62.20万元，</w:t>
      </w:r>
      <w:r>
        <w:rPr>
          <w:rFonts w:ascii="仿宋_GB2312" w:hAnsi="仿宋_GB2312" w:eastAsia="仿宋_GB2312"/>
          <w:b w:val="0"/>
          <w:sz w:val="32"/>
        </w:rPr>
        <w:t>包括：办公费、水费、电费、邮电费、取暖费、差旅费、维修（护）费、劳务费、公务用车运行维护费、税金及附加费用、其他商品和服务支出。</w:t>
      </w:r>
    </w:p>
    <w:p w14:paraId="276B1ADA">
      <w:pPr>
        <w:spacing w:line="640" w:lineRule="exact"/>
        <w:ind w:firstLine="640"/>
        <w:jc w:val="both"/>
        <w:outlineLvl w:val="2"/>
      </w:pPr>
      <w:r>
        <w:rPr>
          <w:rFonts w:ascii="黑体" w:hAnsi="黑体" w:eastAsia="黑体"/>
          <w:sz w:val="32"/>
        </w:rPr>
        <w:t>七、政府性基金预算财政拨款收入支出决算情况说明</w:t>
      </w:r>
    </w:p>
    <w:p w14:paraId="0CD333BB">
      <w:pPr>
        <w:spacing w:line="580" w:lineRule="exact"/>
        <w:ind w:firstLine="640"/>
        <w:jc w:val="both"/>
      </w:pPr>
      <w:r>
        <w:rPr>
          <w:rFonts w:ascii="仿宋_GB2312" w:hAnsi="仿宋_GB2312" w:eastAsia="仿宋_GB2312"/>
          <w:b/>
          <w:sz w:val="32"/>
        </w:rPr>
        <w:t>2024年度政府性基金预算财政拨款收入总计5.17万元，</w:t>
      </w:r>
      <w:r>
        <w:rPr>
          <w:rFonts w:ascii="仿宋_GB2312" w:hAnsi="仿宋_GB2312" w:eastAsia="仿宋_GB2312"/>
          <w:b w:val="0"/>
          <w:sz w:val="32"/>
        </w:rPr>
        <w:t>其中：年初结转和结余0.00万元，本年收入5.17万元。</w:t>
      </w:r>
      <w:r>
        <w:rPr>
          <w:rFonts w:ascii="仿宋_GB2312" w:hAnsi="仿宋_GB2312" w:eastAsia="仿宋_GB2312"/>
          <w:b/>
          <w:sz w:val="32"/>
        </w:rPr>
        <w:t>政府性基金预算财政拨款支出总计5.17万元，</w:t>
      </w:r>
      <w:r>
        <w:rPr>
          <w:rFonts w:ascii="仿宋_GB2312" w:hAnsi="仿宋_GB2312" w:eastAsia="仿宋_GB2312"/>
          <w:b w:val="0"/>
          <w:sz w:val="32"/>
        </w:rPr>
        <w:t>其中：年末结转和结余0.00万元，本年支出5.17万元。</w:t>
      </w:r>
    </w:p>
    <w:p w14:paraId="4120199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减少46.20万元，下降89.94%，主要原因是：本年减少拜什托格拉克乡和融新村果酒厂建设项目林地补偿费项目经费，导致相关经费</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w:t>
      </w:r>
      <w:r>
        <w:rPr>
          <w:rFonts w:ascii="仿宋_GB2312" w:hAnsi="仿宋_GB2312" w:eastAsia="仿宋_GB2312"/>
          <w:b/>
          <w:sz w:val="32"/>
        </w:rPr>
        <w:t>与年初预算相比，</w:t>
      </w:r>
      <w:r>
        <w:rPr>
          <w:rFonts w:ascii="仿宋_GB2312" w:hAnsi="仿宋_GB2312" w:eastAsia="仿宋_GB2312"/>
          <w:b w:val="0"/>
          <w:sz w:val="32"/>
        </w:rPr>
        <w:t>年初预算数0.00万元，决算数5.17万元，预决算差异率100.00%，主要原因是：年中追加2018年中央体育彩票、治保主任生活补助等项目经费，导致预决算存在差异。</w:t>
      </w:r>
    </w:p>
    <w:p w14:paraId="49C42124">
      <w:pPr>
        <w:spacing w:line="580" w:lineRule="exact"/>
        <w:ind w:firstLine="640"/>
        <w:jc w:val="both"/>
      </w:pPr>
      <w:r>
        <w:rPr>
          <w:rFonts w:ascii="仿宋_GB2312" w:hAnsi="仿宋_GB2312" w:eastAsia="仿宋_GB2312"/>
          <w:b w:val="0"/>
          <w:sz w:val="32"/>
        </w:rPr>
        <w:t>政府性基金预算财政拨款支出5.17万元。</w:t>
      </w:r>
    </w:p>
    <w:p w14:paraId="43085814">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1.城乡社区支出(类)国有土地使用权出让收入安排的支出(款)农村社会事业支出(项):支出决算数为0.17万元，比上年决算增加0.17万元，增长100.00%,主要原因是：本年增加治保主任生活补助等项目经费，导致相关经费</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w:t>
      </w:r>
    </w:p>
    <w:p w14:paraId="41906C6B">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0.00万元，比上年决算减少51.37万元，下降100.00%,主要原因是：本年减少拜什托格拉克乡和融新村果酒厂建设项目林地补偿费项目经费，导致相关经费减少。</w:t>
      </w:r>
    </w:p>
    <w:p w14:paraId="0A67EAD7">
      <w:pPr>
        <w:spacing w:line="580" w:lineRule="exact"/>
        <w:ind w:firstLine="640"/>
        <w:jc w:val="both"/>
      </w:pPr>
      <w:r>
        <w:rPr>
          <w:rFonts w:ascii="仿宋_GB2312" w:hAnsi="仿宋_GB2312" w:eastAsia="仿宋_GB2312"/>
          <w:b w:val="0"/>
          <w:sz w:val="32"/>
        </w:rPr>
        <w:t>3.其他支出(类)彩票公益金安排的支出(款)用于体育事业的彩票公益金支出(项):支出决算数为5.00万元，比上年决算增加5.00万元，增长100.00%,主要原因是：本年增加2018年中央专项彩票公益金资助乡镇农民体育建设工程项目经费，导致相关经费增加。</w:t>
      </w:r>
    </w:p>
    <w:p w14:paraId="1478C407">
      <w:pPr>
        <w:spacing w:line="640" w:lineRule="exact"/>
        <w:ind w:firstLine="640"/>
        <w:jc w:val="both"/>
        <w:outlineLvl w:val="2"/>
      </w:pPr>
      <w:r>
        <w:rPr>
          <w:rFonts w:ascii="黑体" w:hAnsi="黑体" w:eastAsia="黑体"/>
          <w:sz w:val="32"/>
        </w:rPr>
        <w:t>八、国有资本经营预算财政拨款收入支出决算情况说明</w:t>
      </w:r>
    </w:p>
    <w:p w14:paraId="138DA47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7B7CB7A">
      <w:pPr>
        <w:spacing w:line="640" w:lineRule="exact"/>
        <w:ind w:firstLine="640"/>
        <w:jc w:val="both"/>
        <w:outlineLvl w:val="2"/>
      </w:pPr>
      <w:r>
        <w:rPr>
          <w:rFonts w:ascii="黑体" w:hAnsi="黑体" w:eastAsia="黑体"/>
          <w:sz w:val="32"/>
        </w:rPr>
        <w:t>九、财政拨款“三公”经费支出决算情况说明</w:t>
      </w:r>
    </w:p>
    <w:p w14:paraId="1E8A00C9">
      <w:pPr>
        <w:spacing w:line="580" w:lineRule="exact"/>
        <w:ind w:firstLine="640"/>
        <w:jc w:val="both"/>
      </w:pPr>
      <w:r>
        <w:rPr>
          <w:rFonts w:ascii="仿宋_GB2312" w:hAnsi="仿宋_GB2312" w:eastAsia="仿宋_GB2312"/>
          <w:b/>
          <w:sz w:val="32"/>
        </w:rPr>
        <w:t>2024年度财政拨款“三公”经费支出6.78万元，</w:t>
      </w:r>
      <w:r>
        <w:rPr>
          <w:rFonts w:ascii="仿宋_GB2312" w:hAnsi="仿宋_GB2312" w:eastAsia="仿宋_GB2312"/>
          <w:b w:val="0"/>
          <w:sz w:val="32"/>
        </w:rPr>
        <w:t>比上年增加1.36万元，增长25.09%，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6.78万元，占100.00%，比上年增加1.36万元，增长25.09%，主要原因是：本年因业务需求，用车次数增加，燃油费增加，导致公务用车运行维护费较上年增加。公务接待费支出0.00万元，占0.00%，比上年增加0.00万元，增长0.00%，主要原因是：2023年与2024年均未安排公务接待费支出。</w:t>
      </w:r>
    </w:p>
    <w:p w14:paraId="26065909">
      <w:pPr>
        <w:spacing w:line="580" w:lineRule="exact"/>
        <w:ind w:firstLine="640"/>
        <w:jc w:val="both"/>
      </w:pPr>
      <w:r>
        <w:rPr>
          <w:rFonts w:ascii="仿宋_GB2312" w:hAnsi="仿宋_GB2312" w:eastAsia="仿宋_GB2312"/>
          <w:b/>
          <w:sz w:val="32"/>
        </w:rPr>
        <w:t>具体情况如下：</w:t>
      </w:r>
    </w:p>
    <w:p w14:paraId="0CB376D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E894B2C">
      <w:pPr>
        <w:spacing w:line="580" w:lineRule="exact"/>
        <w:ind w:firstLine="640"/>
        <w:jc w:val="both"/>
      </w:pPr>
      <w:r>
        <w:rPr>
          <w:rFonts w:ascii="仿宋_GB2312" w:hAnsi="仿宋_GB2312" w:eastAsia="仿宋_GB2312"/>
          <w:b w:val="0"/>
          <w:sz w:val="32"/>
        </w:rPr>
        <w:t>公务用车购置及运行维护费6.78万元，其中：公务用车购置费0.00万元，公务用车运行维护费6.78万元。公务用车运行维护费开支内容包括车辆加油费、维修费、保险费、审车费、过路费。公务用车购置数0辆，公务用车保有量7辆。国有资产占用情况中固定资产车辆12辆，与公务用车保有量差异原因是：单位业务用车，车辆费用未使用财政拨款公务用车运行维护费支付。</w:t>
      </w:r>
    </w:p>
    <w:p w14:paraId="249A779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2D6098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6.78万元，决算数6.78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6.78万元，决算数6.78万元，预决算差异率0.00%，主要原因是：严格按照预算执行，预决算无差异。公务接待费全年预算数0.00万元，决算数0.00万元，预决算差异率0.00%，主要原因是：本单位无公务接待费。</w:t>
      </w:r>
    </w:p>
    <w:p w14:paraId="41988F20">
      <w:pPr>
        <w:spacing w:line="640" w:lineRule="exact"/>
        <w:ind w:firstLine="640"/>
        <w:jc w:val="both"/>
        <w:outlineLvl w:val="2"/>
      </w:pPr>
      <w:r>
        <w:rPr>
          <w:rFonts w:ascii="黑体" w:hAnsi="黑体" w:eastAsia="黑体"/>
          <w:sz w:val="32"/>
        </w:rPr>
        <w:t>十、其他重要事项的情况说明</w:t>
      </w:r>
    </w:p>
    <w:p w14:paraId="11FA5E46">
      <w:pPr>
        <w:spacing w:line="640" w:lineRule="exact"/>
        <w:ind w:firstLine="640"/>
        <w:jc w:val="both"/>
        <w:outlineLvl w:val="3"/>
      </w:pPr>
      <w:r>
        <w:rPr>
          <w:rFonts w:ascii="楷体_GB2312" w:hAnsi="楷体_GB2312" w:eastAsia="楷体_GB2312"/>
          <w:b/>
          <w:sz w:val="32"/>
        </w:rPr>
        <w:t>（一）机关运行经费及公用经费支出情况</w:t>
      </w:r>
    </w:p>
    <w:p w14:paraId="219C5441">
      <w:pPr>
        <w:spacing w:line="580" w:lineRule="exact"/>
        <w:ind w:firstLine="640"/>
        <w:jc w:val="both"/>
      </w:pPr>
      <w:r>
        <w:rPr>
          <w:rFonts w:ascii="仿宋_GB2312" w:hAnsi="仿宋_GB2312" w:eastAsia="仿宋_GB2312"/>
          <w:b w:val="0"/>
          <w:sz w:val="32"/>
        </w:rPr>
        <w:t>2024年度洛浦县拜什托格拉克乡人民政府（行政单位和参照公务员法管理事业单位）机关运行经费支出62.20万元，比上年增加11.33万元，增长22.27%，主要原因是：本年增加税金及附加费用、办公费、邮电费等经费，导致机关运行经费</w:t>
      </w:r>
      <w:r>
        <w:rPr>
          <w:rFonts w:hint="eastAsia" w:ascii="仿宋_GB2312" w:hAnsi="仿宋_GB2312" w:eastAsia="仿宋_GB2312"/>
          <w:b w:val="0"/>
          <w:sz w:val="32"/>
          <w:lang w:val="en-US" w:eastAsia="zh-CN"/>
        </w:rPr>
        <w:t>较上年</w:t>
      </w:r>
      <w:r>
        <w:rPr>
          <w:rFonts w:ascii="仿宋_GB2312" w:hAnsi="仿宋_GB2312" w:eastAsia="仿宋_GB2312"/>
          <w:b w:val="0"/>
          <w:sz w:val="32"/>
        </w:rPr>
        <w:t>增加。</w:t>
      </w:r>
    </w:p>
    <w:p w14:paraId="45F51AC5">
      <w:pPr>
        <w:spacing w:line="640" w:lineRule="exact"/>
        <w:ind w:firstLine="640"/>
        <w:jc w:val="both"/>
        <w:outlineLvl w:val="3"/>
      </w:pPr>
      <w:r>
        <w:rPr>
          <w:rFonts w:ascii="楷体_GB2312" w:hAnsi="楷体_GB2312" w:eastAsia="楷体_GB2312"/>
          <w:b/>
          <w:sz w:val="32"/>
        </w:rPr>
        <w:t>（二）政府采购情况</w:t>
      </w:r>
    </w:p>
    <w:p w14:paraId="7639445D">
      <w:pPr>
        <w:spacing w:line="580" w:lineRule="exact"/>
        <w:ind w:firstLine="640"/>
        <w:jc w:val="both"/>
      </w:pPr>
      <w:r>
        <w:rPr>
          <w:rFonts w:ascii="仿宋_GB2312" w:hAnsi="仿宋_GB2312" w:eastAsia="仿宋_GB2312"/>
          <w:b w:val="0"/>
          <w:sz w:val="32"/>
        </w:rPr>
        <w:t>2024年度政府采购支出总额334.46万元，其中：政府采购货物支出285.01万元、政府采购工程支出48.64万元、政府采购服务支出0.81万元。</w:t>
      </w:r>
    </w:p>
    <w:p w14:paraId="77CDFD71">
      <w:pPr>
        <w:spacing w:line="580" w:lineRule="exact"/>
        <w:ind w:firstLine="640"/>
        <w:jc w:val="both"/>
      </w:pPr>
      <w:r>
        <w:rPr>
          <w:rFonts w:ascii="仿宋_GB2312" w:hAnsi="仿宋_GB2312" w:eastAsia="仿宋_GB2312"/>
          <w:b w:val="0"/>
          <w:sz w:val="32"/>
        </w:rPr>
        <w:t>授予中小企业合同金额334.46万元，占政府采购支出总额的100.00%，其中：授予小微企业合同金额48.64万元，占政府采购支出总额的14.54%。</w:t>
      </w:r>
    </w:p>
    <w:p w14:paraId="44804893">
      <w:pPr>
        <w:spacing w:line="640" w:lineRule="exact"/>
        <w:ind w:firstLine="640"/>
        <w:jc w:val="both"/>
        <w:outlineLvl w:val="3"/>
      </w:pPr>
      <w:r>
        <w:rPr>
          <w:rFonts w:ascii="楷体_GB2312" w:hAnsi="楷体_GB2312" w:eastAsia="楷体_GB2312"/>
          <w:b/>
          <w:sz w:val="32"/>
        </w:rPr>
        <w:t>（三）国有资产占用情况说明</w:t>
      </w:r>
    </w:p>
    <w:p w14:paraId="3DE052A8">
      <w:pPr>
        <w:spacing w:line="580" w:lineRule="exact"/>
        <w:ind w:firstLine="640"/>
        <w:jc w:val="both"/>
      </w:pPr>
      <w:r>
        <w:rPr>
          <w:rFonts w:ascii="仿宋_GB2312" w:hAnsi="仿宋_GB2312" w:eastAsia="仿宋_GB2312"/>
          <w:b w:val="0"/>
          <w:sz w:val="32"/>
        </w:rPr>
        <w:t>截至2024年12月31日，房屋86,886.42平方米，价值11,667.50万元。车辆12辆，价值216.39万元，其中：副部（省）级及以上领导用车0辆、主要负责人用车0辆、机要通信用车0辆、应急保障用车0辆、执法执勤用车0辆、特种专业技术用车1辆、离退休干部服务用车0辆、其他用车11辆，其他用车主要是：一般公务用车和单位业务用车。单价100万元（含）以上设备（不含车辆）0台（套）。</w:t>
      </w:r>
    </w:p>
    <w:p w14:paraId="238ADEF9">
      <w:pPr>
        <w:spacing w:line="640" w:lineRule="exact"/>
        <w:ind w:firstLine="640"/>
        <w:jc w:val="both"/>
        <w:outlineLvl w:val="2"/>
      </w:pPr>
      <w:r>
        <w:rPr>
          <w:rFonts w:ascii="黑体" w:hAnsi="黑体" w:eastAsia="黑体"/>
          <w:sz w:val="32"/>
        </w:rPr>
        <w:t>十一、预算绩效的情况说明</w:t>
      </w:r>
    </w:p>
    <w:p w14:paraId="3BFB754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2,933.98万元，实际执行总额2,933.98万元；预算绩效评价项目9个，全年预算数219.70万元，全年执行数207.65万元。预算绩效管理取得的成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w:t>
      </w:r>
      <w:r>
        <w:rPr>
          <w:rFonts w:hint="eastAsia" w:ascii="仿宋_GB2312" w:hAnsi="仿宋_GB2312" w:eastAsia="仿宋_GB2312"/>
          <w:b w:val="0"/>
          <w:sz w:val="32"/>
          <w:lang w:eastAsia="zh-CN"/>
        </w:rPr>
        <w:t>本单位</w:t>
      </w:r>
      <w:r>
        <w:rPr>
          <w:rFonts w:ascii="仿宋_GB2312" w:hAnsi="仿宋_GB2312" w:eastAsia="仿宋_GB2312"/>
          <w:b w:val="0"/>
          <w:sz w:val="32"/>
        </w:rPr>
        <w:t>已有保证项目实施的制度、措施等，如《中华人民共和国统计法</w:t>
      </w:r>
      <w:r>
        <w:rPr>
          <w:rFonts w:hint="eastAsia" w:ascii="仿宋_GB2312" w:hAnsi="仿宋_GB2312" w:eastAsia="仿宋_GB2312"/>
          <w:b w:val="0"/>
          <w:sz w:val="32"/>
          <w:lang w:eastAsia="zh-CN"/>
        </w:rPr>
        <w:t>》《</w:t>
      </w:r>
      <w:r>
        <w:rPr>
          <w:rFonts w:ascii="仿宋_GB2312" w:hAnsi="仿宋_GB2312" w:eastAsia="仿宋_GB2312"/>
          <w:b w:val="0"/>
          <w:sz w:val="32"/>
        </w:rPr>
        <w:t>全国经济普查条例》《国家统计局关于做好第四次全国经济普查经费保障相关工作的通知》国统字</w:t>
      </w:r>
      <w:r>
        <w:rPr>
          <w:rFonts w:hint="eastAsia" w:ascii="仿宋_GB2312" w:hAnsi="仿宋_GB2312" w:eastAsia="仿宋_GB2312"/>
          <w:b w:val="0"/>
          <w:sz w:val="32"/>
          <w:lang w:eastAsia="zh-CN"/>
        </w:rPr>
        <w:t>〔2017〕144号</w:t>
      </w:r>
      <w:r>
        <w:rPr>
          <w:rFonts w:ascii="仿宋_GB2312" w:hAnsi="仿宋_GB2312" w:eastAsia="仿宋_GB2312"/>
          <w:b w:val="0"/>
          <w:sz w:val="32"/>
        </w:rPr>
        <w:t>。发现的问题及原因：一是业务人员绩效管理意识有待增强、未能全面深入认识理解绩效管理工作的意义。绩效管理经验不足、预算绩效管理工作有待进一步落实。预算绩效管理水平仍有欠缺。二是如何科学整合全单位绩效目标比较困难；目标设定后如何科学设定考核评价标准，特别是对于不能量化的目标如何评价。下一步改进措施：一是加强新行政单位会计制度和新预算法学习培训，规范账务处理，</w:t>
      </w:r>
      <w:r>
        <w:rPr>
          <w:rFonts w:hint="eastAsia" w:ascii="仿宋_GB2312" w:hAnsi="仿宋_GB2312" w:eastAsia="仿宋_GB2312"/>
          <w:b w:val="0"/>
          <w:sz w:val="32"/>
          <w:lang w:eastAsia="zh-CN"/>
        </w:rPr>
        <w:t>加强</w:t>
      </w:r>
      <w:r>
        <w:rPr>
          <w:rFonts w:ascii="仿宋_GB2312" w:hAnsi="仿宋_GB2312" w:eastAsia="仿宋_GB2312"/>
          <w:b w:val="0"/>
          <w:sz w:val="32"/>
        </w:rPr>
        <w:t>《中华人民共和国预算法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严格按照《固定资产管理办法》的规定加强固定资产管理，及时登记、更新台账，加强资产卡片管理，对各类实物资产进行全面盘点，确保账账相符、账实相符。三是加强学习如何科学合理制定绩效目标及考核体系，充分发挥绩效工作效用。具体附整体支出绩效自评表，项目支出绩效自评表和评价报告。</w:t>
      </w:r>
    </w:p>
    <w:p w14:paraId="128BDC8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1DE6FF">
        <w:tblPrEx>
          <w:tblCellMar>
            <w:top w:w="0" w:type="dxa"/>
            <w:left w:w="108" w:type="dxa"/>
            <w:bottom w:w="0" w:type="dxa"/>
            <w:right w:w="108" w:type="dxa"/>
          </w:tblCellMar>
        </w:tblPrEx>
        <w:tc>
          <w:tcPr>
            <w:tcW w:w="8847" w:type="dxa"/>
            <w:gridSpan w:val="9"/>
            <w:vAlign w:val="center"/>
          </w:tcPr>
          <w:p w14:paraId="7B863E92">
            <w:pPr>
              <w:jc w:val="center"/>
            </w:pPr>
            <w:r>
              <w:rPr>
                <w:rFonts w:ascii="宋体" w:hAnsi="宋体" w:eastAsia="宋体"/>
                <w:sz w:val="24"/>
              </w:rPr>
              <w:t>单位整体支出绩效自评表</w:t>
            </w:r>
          </w:p>
        </w:tc>
      </w:tr>
      <w:tr w14:paraId="40AA6C73">
        <w:tblPrEx>
          <w:tblCellMar>
            <w:top w:w="0" w:type="dxa"/>
            <w:left w:w="108" w:type="dxa"/>
            <w:bottom w:w="0" w:type="dxa"/>
            <w:right w:w="108" w:type="dxa"/>
          </w:tblCellMar>
        </w:tblPrEx>
        <w:tc>
          <w:tcPr>
            <w:tcW w:w="8847" w:type="dxa"/>
            <w:gridSpan w:val="9"/>
            <w:vAlign w:val="center"/>
          </w:tcPr>
          <w:p w14:paraId="51DC5DC1">
            <w:pPr>
              <w:jc w:val="center"/>
            </w:pPr>
            <w:r>
              <w:rPr>
                <w:rFonts w:ascii="宋体" w:hAnsi="宋体" w:eastAsia="宋体"/>
                <w:sz w:val="24"/>
              </w:rPr>
              <w:t>（2024年度）</w:t>
            </w:r>
          </w:p>
        </w:tc>
      </w:tr>
      <w:tr w14:paraId="704626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2587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25C298">
            <w:pPr>
              <w:jc w:val="center"/>
            </w:pPr>
            <w:r>
              <w:rPr>
                <w:rFonts w:ascii="宋体" w:hAnsi="宋体" w:eastAsia="宋体"/>
                <w:sz w:val="16"/>
              </w:rPr>
              <w:t>洛浦县拜什托格拉克乡人民政府</w:t>
            </w:r>
          </w:p>
        </w:tc>
      </w:tr>
      <w:tr w14:paraId="198AA7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7A11E">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43F4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FF8B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775F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25B9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4306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85A4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5439">
            <w:pPr>
              <w:jc w:val="center"/>
            </w:pPr>
            <w:r>
              <w:rPr>
                <w:rFonts w:ascii="宋体" w:hAnsi="宋体" w:eastAsia="宋体"/>
                <w:sz w:val="16"/>
              </w:rPr>
              <w:t>得分</w:t>
            </w:r>
          </w:p>
        </w:tc>
      </w:tr>
      <w:tr w14:paraId="4FA27B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A2E1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2D386">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34434">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6E3EB">
            <w:pPr>
              <w:jc w:val="center"/>
            </w:pPr>
            <w:r>
              <w:rPr>
                <w:rFonts w:ascii="宋体" w:hAnsi="宋体" w:eastAsia="宋体"/>
                <w:sz w:val="16"/>
              </w:rPr>
              <w:t>2,741.00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60E27">
            <w:pPr>
              <w:jc w:val="center"/>
            </w:pPr>
            <w:r>
              <w:rPr>
                <w:rFonts w:ascii="宋体" w:hAnsi="宋体" w:eastAsia="宋体"/>
                <w:sz w:val="16"/>
              </w:rPr>
              <w:t>2,751.18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6A156">
            <w:pPr>
              <w:jc w:val="center"/>
            </w:pPr>
            <w:r>
              <w:rPr>
                <w:rFonts w:ascii="宋体" w:hAnsi="宋体" w:eastAsia="宋体"/>
                <w:sz w:val="16"/>
              </w:rPr>
              <w:t>2,751.18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B3B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51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0B754">
            <w:pPr>
              <w:jc w:val="center"/>
            </w:pPr>
            <w:r>
              <w:rPr>
                <w:rFonts w:ascii="宋体" w:hAnsi="宋体" w:eastAsia="宋体"/>
                <w:sz w:val="16"/>
              </w:rPr>
              <w:t>-</w:t>
            </w:r>
          </w:p>
        </w:tc>
      </w:tr>
      <w:tr w14:paraId="5E1111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EEA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8CB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795ED">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40524">
            <w:pPr>
              <w:jc w:val="center"/>
            </w:pPr>
            <w:r>
              <w:rPr>
                <w:rFonts w:ascii="宋体" w:hAnsi="宋体" w:eastAsia="宋体"/>
                <w:sz w:val="16"/>
              </w:rPr>
              <w:t>124.50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2C3F">
            <w:pPr>
              <w:jc w:val="center"/>
            </w:pPr>
            <w:r>
              <w:rPr>
                <w:rFonts w:ascii="宋体" w:hAnsi="宋体" w:eastAsia="宋体"/>
                <w:sz w:val="16"/>
              </w:rPr>
              <w:t>182.80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09666">
            <w:pPr>
              <w:jc w:val="center"/>
            </w:pPr>
            <w:r>
              <w:rPr>
                <w:rFonts w:ascii="宋体" w:hAnsi="宋体" w:eastAsia="宋体"/>
                <w:sz w:val="16"/>
              </w:rPr>
              <w:t>182.80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4EF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7E9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BAD57">
            <w:pPr>
              <w:jc w:val="center"/>
            </w:pPr>
            <w:r>
              <w:rPr>
                <w:rFonts w:ascii="宋体" w:hAnsi="宋体" w:eastAsia="宋体"/>
                <w:sz w:val="16"/>
              </w:rPr>
              <w:t>-</w:t>
            </w:r>
          </w:p>
        </w:tc>
      </w:tr>
      <w:tr w14:paraId="56F1E5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91C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6FA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F0E5C">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D58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3DB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988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B6B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A54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C7723">
            <w:pPr>
              <w:jc w:val="center"/>
            </w:pPr>
            <w:r>
              <w:rPr>
                <w:rFonts w:ascii="宋体" w:hAnsi="宋体" w:eastAsia="宋体"/>
                <w:sz w:val="16"/>
              </w:rPr>
              <w:t>-</w:t>
            </w:r>
          </w:p>
        </w:tc>
      </w:tr>
      <w:tr w14:paraId="79B04D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DC6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5345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937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EFD7">
            <w:pPr>
              <w:jc w:val="center"/>
            </w:pPr>
            <w:r>
              <w:rPr>
                <w:rFonts w:ascii="宋体" w:hAnsi="宋体" w:eastAsia="宋体"/>
                <w:sz w:val="16"/>
              </w:rPr>
              <w:t>2,865.50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5A4AF">
            <w:pPr>
              <w:jc w:val="center"/>
            </w:pPr>
            <w:r>
              <w:rPr>
                <w:rFonts w:ascii="宋体" w:hAnsi="宋体" w:eastAsia="宋体"/>
                <w:sz w:val="16"/>
              </w:rPr>
              <w:t>2,933.98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2EA2C">
            <w:pPr>
              <w:jc w:val="center"/>
            </w:pPr>
            <w:r>
              <w:rPr>
                <w:rFonts w:ascii="宋体" w:hAnsi="宋体" w:eastAsia="宋体"/>
                <w:sz w:val="16"/>
              </w:rPr>
              <w:t>2,933.98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856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6CAF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9553D">
            <w:pPr>
              <w:jc w:val="center"/>
            </w:pPr>
            <w:r>
              <w:rPr>
                <w:rFonts w:ascii="宋体" w:hAnsi="宋体" w:eastAsia="宋体"/>
                <w:sz w:val="16"/>
              </w:rPr>
              <w:t>10</w:t>
            </w:r>
          </w:p>
        </w:tc>
      </w:tr>
      <w:tr w14:paraId="222FB780">
        <w:tblPrEx>
          <w:tblCellMar>
            <w:top w:w="0" w:type="dxa"/>
            <w:left w:w="108" w:type="dxa"/>
            <w:bottom w:w="0" w:type="dxa"/>
            <w:right w:w="108" w:type="dxa"/>
          </w:tblCellMar>
        </w:tblPrEx>
        <w:trPr>
          <w:trHeight w:val="27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F7062">
            <w:pPr>
              <w:jc w:val="center"/>
            </w:pPr>
            <w:r>
              <w:rPr>
                <w:rFonts w:ascii="宋体" w:hAnsi="宋体" w:eastAsia="宋体"/>
                <w:sz w:val="16"/>
              </w:rPr>
              <w:t>年度总体目标</w:t>
            </w:r>
          </w:p>
        </w:tc>
        <w:tc>
          <w:tcPr>
            <w:tcW w:w="589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EA475E">
            <w:pPr>
              <w:jc w:val="center"/>
            </w:pPr>
            <w:r>
              <w:rPr>
                <w:rFonts w:ascii="宋体" w:hAnsi="宋体" w:eastAsia="宋体"/>
                <w:sz w:val="16"/>
              </w:rPr>
              <w:t>预期目标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6E24D">
            <w:pPr>
              <w:jc w:val="center"/>
            </w:pPr>
            <w:r>
              <w:rPr>
                <w:rFonts w:ascii="宋体" w:hAnsi="宋体" w:eastAsia="宋体"/>
                <w:sz w:val="16"/>
              </w:rPr>
              <w:t>实际完成情况</w:t>
            </w:r>
          </w:p>
        </w:tc>
      </w:tr>
      <w:tr w14:paraId="751296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9B2F6"/>
        </w:tc>
        <w:tc>
          <w:tcPr>
            <w:tcW w:w="589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C78385">
            <w:pPr>
              <w:jc w:val="both"/>
            </w:pPr>
            <w:r>
              <w:rPr>
                <w:rFonts w:ascii="宋体" w:hAnsi="宋体" w:eastAsia="宋体"/>
                <w:sz w:val="16"/>
              </w:rPr>
              <w:t>洛浦县拜什托格拉克乡人民政府机构设置及人员配置：下设8个办公室，编制数82，实有人数149人，在职137人，退休12人。单位基本支出2751.74万元、项目支出113.76万元。在纪检监察工作、乡村振兴工作、精神文明工作（含宣传工作）、统战与民族宗教工作、党政党建工作、农业农村工作、综治工作、妇女儿童工作各方面齐抓共打，努力建设符合中国特色社会主义的政府机关，坚持社会稳定和长治久安总目标不动摇。其中在坚持农业增收提质，推进乡村全面振兴发展，抓好粮食安全和重要农产品稳产保供，健全粮食安全保障机制，严守耕地红线，2024年耕地面积10216.8亩。加强政策性保障，提升群众幸福感获得感，紧盯弱势群体和低收入人口家庭，精准落实民生保障救助政策，目前保障困难群众1423人，对因病、因残、因灾等意外变故返贫的家庭，及时落实健康、残疾、灾害、临时救助等政策，保障168人。2024年计划实施项目2个，分别为依提帕克吾斯塘村等2个村水渠建设项目和拜什托格拉克乡主干道美丽乡村建设</w:t>
            </w:r>
            <w:r>
              <w:rPr>
                <w:rFonts w:hint="eastAsia" w:ascii="宋体" w:hAnsi="宋体"/>
                <w:sz w:val="16"/>
                <w:lang w:eastAsia="zh-CN"/>
              </w:rPr>
              <w:t>－</w:t>
            </w:r>
            <w:r>
              <w:rPr>
                <w:rFonts w:ascii="宋体" w:hAnsi="宋体" w:eastAsia="宋体"/>
                <w:sz w:val="16"/>
              </w:rPr>
              <w:t>公共照明项目固定资产投资365.5万元，建设路灯105个。</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2B49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已完成孜然种植试点1800亩，发展红枣产业4.10万亩，推进葡萄标准化示范园建设0亩，建设路灯1139个，开发红枣深加工企业2个，保障困难群众1398人。</w:t>
            </w:r>
          </w:p>
        </w:tc>
      </w:tr>
      <w:tr w14:paraId="03D732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F14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EE87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4C2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B69BD">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72F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97ED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E20C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E034E">
            <w:pPr>
              <w:jc w:val="center"/>
            </w:pPr>
            <w:r>
              <w:rPr>
                <w:rFonts w:ascii="宋体" w:hAnsi="宋体" w:eastAsia="宋体"/>
                <w:sz w:val="16"/>
              </w:rPr>
              <w:t>得分</w:t>
            </w:r>
          </w:p>
        </w:tc>
      </w:tr>
      <w:tr w14:paraId="532122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A0B1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8E6C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521CB">
            <w:pPr>
              <w:jc w:val="center"/>
            </w:pPr>
            <w:r>
              <w:rPr>
                <w:rFonts w:ascii="宋体" w:hAnsi="宋体" w:eastAsia="宋体"/>
                <w:sz w:val="16"/>
              </w:rPr>
              <w:t>孜然种植试点面积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927CC">
            <w:pPr>
              <w:jc w:val="center"/>
            </w:pPr>
            <w:r>
              <w:rPr>
                <w:rFonts w:ascii="宋体" w:hAnsi="宋体" w:eastAsia="宋体"/>
                <w:sz w:val="16"/>
              </w:rPr>
              <w:t>&gt;=400亩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A027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2E6B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F87FB">
            <w:pPr>
              <w:jc w:val="center"/>
            </w:pPr>
            <w:r>
              <w:rPr>
                <w:rFonts w:ascii="宋体" w:hAnsi="宋体" w:eastAsia="宋体"/>
                <w:sz w:val="16"/>
              </w:rPr>
              <w:t>1800亩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C72EA">
            <w:pPr>
              <w:jc w:val="center"/>
            </w:pPr>
            <w:r>
              <w:rPr>
                <w:rFonts w:ascii="宋体" w:hAnsi="宋体" w:eastAsia="宋体"/>
                <w:sz w:val="16"/>
              </w:rPr>
              <w:t>15</w:t>
            </w:r>
          </w:p>
        </w:tc>
      </w:tr>
      <w:tr w14:paraId="79DB00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29F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1C2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81F86">
            <w:pPr>
              <w:jc w:val="center"/>
            </w:pPr>
            <w:r>
              <w:rPr>
                <w:rFonts w:ascii="宋体" w:hAnsi="宋体" w:eastAsia="宋体"/>
                <w:sz w:val="16"/>
              </w:rPr>
              <w:t>发展红枣产业面积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6A585">
            <w:pPr>
              <w:jc w:val="center"/>
            </w:pPr>
            <w:r>
              <w:rPr>
                <w:rFonts w:ascii="宋体" w:hAnsi="宋体" w:eastAsia="宋体"/>
                <w:sz w:val="16"/>
              </w:rPr>
              <w:t>&gt;=4.10万亩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11AC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7366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9CD50">
            <w:pPr>
              <w:jc w:val="center"/>
            </w:pPr>
            <w:r>
              <w:rPr>
                <w:rFonts w:ascii="宋体" w:hAnsi="宋体" w:eastAsia="宋体"/>
                <w:sz w:val="16"/>
              </w:rPr>
              <w:t>4.10万亩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81D44">
            <w:pPr>
              <w:jc w:val="center"/>
            </w:pPr>
            <w:r>
              <w:rPr>
                <w:rFonts w:ascii="宋体" w:hAnsi="宋体" w:eastAsia="宋体"/>
                <w:sz w:val="16"/>
              </w:rPr>
              <w:t>15</w:t>
            </w:r>
          </w:p>
        </w:tc>
      </w:tr>
      <w:tr w14:paraId="5DBDE5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B1A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8B8A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9E7EC">
            <w:pPr>
              <w:jc w:val="center"/>
            </w:pPr>
            <w:r>
              <w:rPr>
                <w:rFonts w:ascii="宋体" w:hAnsi="宋体" w:eastAsia="宋体"/>
                <w:sz w:val="16"/>
              </w:rPr>
              <w:t>推进葡萄标准化示范园建设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E5D6">
            <w:pPr>
              <w:jc w:val="center"/>
            </w:pPr>
            <w:r>
              <w:rPr>
                <w:rFonts w:ascii="宋体" w:hAnsi="宋体" w:eastAsia="宋体"/>
                <w:sz w:val="16"/>
              </w:rPr>
              <w:t>&gt;=1000亩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592E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EC41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6AE4B">
            <w:pPr>
              <w:jc w:val="center"/>
            </w:pPr>
            <w:r>
              <w:rPr>
                <w:rFonts w:ascii="宋体" w:hAnsi="宋体" w:eastAsia="宋体"/>
                <w:sz w:val="16"/>
              </w:rPr>
              <w:t>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14DCA">
            <w:pPr>
              <w:jc w:val="center"/>
            </w:pPr>
            <w:r>
              <w:rPr>
                <w:rFonts w:ascii="宋体" w:hAnsi="宋体" w:eastAsia="宋体"/>
                <w:sz w:val="16"/>
              </w:rPr>
              <w:t>0</w:t>
            </w:r>
          </w:p>
        </w:tc>
      </w:tr>
      <w:tr w14:paraId="5A1816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18D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87C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A34CF">
            <w:pPr>
              <w:jc w:val="center"/>
            </w:pPr>
            <w:r>
              <w:rPr>
                <w:rFonts w:ascii="宋体" w:hAnsi="宋体" w:eastAsia="宋体"/>
                <w:sz w:val="16"/>
              </w:rPr>
              <w:t>建设路灯数量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40B44">
            <w:pPr>
              <w:jc w:val="center"/>
            </w:pPr>
            <w:r>
              <w:rPr>
                <w:rFonts w:ascii="宋体" w:hAnsi="宋体" w:eastAsia="宋体"/>
                <w:sz w:val="16"/>
              </w:rPr>
              <w:t>&gt;=105个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20D7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5D71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A318F">
            <w:pPr>
              <w:jc w:val="center"/>
            </w:pPr>
            <w:r>
              <w:rPr>
                <w:rFonts w:ascii="宋体" w:hAnsi="宋体" w:eastAsia="宋体"/>
                <w:sz w:val="16"/>
              </w:rPr>
              <w:t>1139个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1785F">
            <w:pPr>
              <w:jc w:val="center"/>
            </w:pPr>
            <w:r>
              <w:rPr>
                <w:rFonts w:ascii="宋体" w:hAnsi="宋体" w:eastAsia="宋体"/>
                <w:sz w:val="16"/>
              </w:rPr>
              <w:t>15</w:t>
            </w:r>
          </w:p>
        </w:tc>
      </w:tr>
      <w:tr w14:paraId="1F546D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26D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173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1C5C5">
            <w:pPr>
              <w:jc w:val="center"/>
            </w:pPr>
            <w:r>
              <w:rPr>
                <w:rFonts w:ascii="宋体" w:hAnsi="宋体" w:eastAsia="宋体"/>
                <w:sz w:val="16"/>
              </w:rPr>
              <w:t>开发红枣深加工企业数量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CA675">
            <w:pPr>
              <w:jc w:val="center"/>
            </w:pPr>
            <w:r>
              <w:rPr>
                <w:rFonts w:ascii="宋体" w:hAnsi="宋体" w:eastAsia="宋体"/>
                <w:sz w:val="16"/>
              </w:rPr>
              <w:t>&gt;=15个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4194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61E9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4D89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BDC4">
            <w:pPr>
              <w:jc w:val="center"/>
            </w:pPr>
            <w:r>
              <w:rPr>
                <w:rFonts w:ascii="宋体" w:hAnsi="宋体" w:eastAsia="宋体"/>
                <w:sz w:val="16"/>
              </w:rPr>
              <w:t>1.99</w:t>
            </w:r>
          </w:p>
        </w:tc>
      </w:tr>
      <w:tr w14:paraId="1327E5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8BF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0C2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171EA">
            <w:pPr>
              <w:jc w:val="center"/>
            </w:pPr>
            <w:r>
              <w:rPr>
                <w:rFonts w:ascii="宋体" w:hAnsi="宋体" w:eastAsia="宋体"/>
                <w:sz w:val="16"/>
              </w:rPr>
              <w:t>保障困难群众数量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A6AF7">
            <w:pPr>
              <w:jc w:val="center"/>
            </w:pPr>
            <w:r>
              <w:rPr>
                <w:rFonts w:ascii="宋体" w:hAnsi="宋体" w:eastAsia="宋体"/>
                <w:sz w:val="16"/>
              </w:rPr>
              <w:t>&gt;=1423人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65E2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F5C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61E22">
            <w:pPr>
              <w:jc w:val="center"/>
            </w:pPr>
            <w:r>
              <w:rPr>
                <w:rFonts w:ascii="宋体" w:hAnsi="宋体" w:eastAsia="宋体"/>
                <w:sz w:val="16"/>
              </w:rPr>
              <w:t>1398人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01251">
            <w:pPr>
              <w:jc w:val="center"/>
            </w:pPr>
            <w:r>
              <w:rPr>
                <w:rFonts w:ascii="宋体" w:hAnsi="宋体" w:eastAsia="宋体"/>
                <w:sz w:val="16"/>
              </w:rPr>
              <w:t>14.73</w:t>
            </w:r>
          </w:p>
        </w:tc>
      </w:tr>
    </w:tbl>
    <w:p w14:paraId="5CD6156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A05BBAD">
        <w:tblPrEx>
          <w:tblCellMar>
            <w:top w:w="0" w:type="dxa"/>
            <w:left w:w="108" w:type="dxa"/>
            <w:bottom w:w="0" w:type="dxa"/>
            <w:right w:w="108" w:type="dxa"/>
          </w:tblCellMar>
        </w:tblPrEx>
        <w:tc>
          <w:tcPr>
            <w:tcW w:w="8847" w:type="dxa"/>
            <w:gridSpan w:val="9"/>
            <w:vAlign w:val="center"/>
          </w:tcPr>
          <w:p w14:paraId="7E2760FF">
            <w:pPr>
              <w:jc w:val="center"/>
            </w:pPr>
            <w:r>
              <w:rPr>
                <w:rFonts w:ascii="宋体" w:hAnsi="宋体" w:eastAsia="宋体"/>
                <w:sz w:val="24"/>
              </w:rPr>
              <w:t>项目支出绩效自评表</w:t>
            </w:r>
          </w:p>
        </w:tc>
      </w:tr>
      <w:tr w14:paraId="50189CDC">
        <w:tblPrEx>
          <w:tblCellMar>
            <w:top w:w="0" w:type="dxa"/>
            <w:left w:w="108" w:type="dxa"/>
            <w:bottom w:w="0" w:type="dxa"/>
            <w:right w:w="108" w:type="dxa"/>
          </w:tblCellMar>
        </w:tblPrEx>
        <w:tc>
          <w:tcPr>
            <w:tcW w:w="8847" w:type="dxa"/>
            <w:gridSpan w:val="9"/>
            <w:vAlign w:val="center"/>
          </w:tcPr>
          <w:p w14:paraId="19106461">
            <w:pPr>
              <w:jc w:val="center"/>
            </w:pPr>
            <w:r>
              <w:rPr>
                <w:rFonts w:ascii="宋体" w:hAnsi="宋体" w:eastAsia="宋体"/>
                <w:sz w:val="24"/>
              </w:rPr>
              <w:t>(2024年度)</w:t>
            </w:r>
          </w:p>
        </w:tc>
      </w:tr>
      <w:tr w14:paraId="7A6FD1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37DB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FCE6AA">
            <w:pPr>
              <w:jc w:val="center"/>
            </w:pPr>
            <w:r>
              <w:rPr>
                <w:rFonts w:ascii="宋体" w:hAnsi="宋体" w:eastAsia="宋体"/>
                <w:sz w:val="16"/>
              </w:rPr>
              <w:t>2015年度棉花目标价格补贴资金（结余资金）</w:t>
            </w:r>
            <w:r>
              <w:rPr>
                <w:rFonts w:hint="eastAsia" w:ascii="宋体" w:hAnsi="宋体"/>
                <w:sz w:val="16"/>
                <w:lang w:eastAsia="zh-CN"/>
              </w:rPr>
              <w:t>－</w:t>
            </w:r>
            <w:r>
              <w:rPr>
                <w:rFonts w:ascii="宋体" w:hAnsi="宋体" w:eastAsia="宋体"/>
                <w:sz w:val="16"/>
              </w:rPr>
              <w:t>面积补贴、交售量补贴</w:t>
            </w:r>
          </w:p>
        </w:tc>
      </w:tr>
      <w:tr w14:paraId="226025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2C49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E8D5D4">
            <w:pPr>
              <w:jc w:val="center"/>
            </w:pPr>
            <w:r>
              <w:rPr>
                <w:rFonts w:ascii="宋体" w:hAnsi="宋体" w:eastAsia="宋体"/>
                <w:sz w:val="16"/>
              </w:rPr>
              <w:t>洛浦县拜什托格拉克乡人民政府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A366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4A0129">
            <w:pPr>
              <w:jc w:val="center"/>
            </w:pPr>
            <w:r>
              <w:rPr>
                <w:rFonts w:ascii="宋体" w:hAnsi="宋体" w:eastAsia="宋体"/>
                <w:sz w:val="16"/>
              </w:rPr>
              <w:t>洛浦县拜什托格拉克乡人民政府</w:t>
            </w:r>
          </w:p>
        </w:tc>
      </w:tr>
      <w:tr w14:paraId="2D9D8E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8E59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59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4504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2153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5DE5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826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9DD5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C8440">
            <w:pPr>
              <w:jc w:val="center"/>
            </w:pPr>
            <w:r>
              <w:rPr>
                <w:rFonts w:ascii="宋体" w:hAnsi="宋体" w:eastAsia="宋体"/>
                <w:sz w:val="16"/>
              </w:rPr>
              <w:t>得分</w:t>
            </w:r>
          </w:p>
        </w:tc>
      </w:tr>
      <w:tr w14:paraId="6697EC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A2F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FE1C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43DA7">
            <w:pPr>
              <w:jc w:val="center"/>
            </w:pPr>
            <w:r>
              <w:rPr>
                <w:rFonts w:ascii="宋体" w:hAnsi="宋体" w:eastAsia="宋体"/>
                <w:sz w:val="16"/>
              </w:rPr>
              <w:t>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50539">
            <w:pPr>
              <w:jc w:val="center"/>
            </w:pPr>
            <w:r>
              <w:rPr>
                <w:rFonts w:ascii="宋体" w:hAnsi="宋体" w:eastAsia="宋体"/>
                <w:sz w:val="16"/>
              </w:rPr>
              <w:t>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61EE7">
            <w:pPr>
              <w:jc w:val="center"/>
            </w:pPr>
            <w:r>
              <w:rPr>
                <w:rFonts w:ascii="宋体" w:hAnsi="宋体" w:eastAsia="宋体"/>
                <w:sz w:val="16"/>
              </w:rPr>
              <w:t>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FBE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CCB4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7EAD0">
            <w:pPr>
              <w:jc w:val="center"/>
            </w:pPr>
            <w:r>
              <w:rPr>
                <w:rFonts w:ascii="宋体" w:hAnsi="宋体" w:eastAsia="宋体"/>
                <w:sz w:val="16"/>
              </w:rPr>
              <w:t>10.00分</w:t>
            </w:r>
          </w:p>
        </w:tc>
      </w:tr>
      <w:tr w14:paraId="62E0C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AA6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822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D42FA">
            <w:pPr>
              <w:jc w:val="center"/>
            </w:pPr>
            <w:r>
              <w:rPr>
                <w:rFonts w:ascii="宋体" w:hAnsi="宋体" w:eastAsia="宋体"/>
                <w:sz w:val="16"/>
              </w:rPr>
              <w:t>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F5F6D">
            <w:pPr>
              <w:jc w:val="center"/>
            </w:pPr>
            <w:r>
              <w:rPr>
                <w:rFonts w:ascii="宋体" w:hAnsi="宋体" w:eastAsia="宋体"/>
                <w:sz w:val="16"/>
              </w:rPr>
              <w:t>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930F5">
            <w:pPr>
              <w:jc w:val="center"/>
            </w:pPr>
            <w:r>
              <w:rPr>
                <w:rFonts w:ascii="宋体" w:hAnsi="宋体" w:eastAsia="宋体"/>
                <w:sz w:val="16"/>
              </w:rPr>
              <w:t>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903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13A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96CAE">
            <w:pPr>
              <w:jc w:val="center"/>
            </w:pPr>
            <w:r>
              <w:rPr>
                <w:rFonts w:ascii="宋体" w:hAnsi="宋体" w:eastAsia="宋体"/>
                <w:sz w:val="16"/>
              </w:rPr>
              <w:t>—</w:t>
            </w:r>
          </w:p>
        </w:tc>
      </w:tr>
      <w:tr w14:paraId="24E36C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B22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9ACD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90D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627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28C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C5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BF8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BFA75">
            <w:pPr>
              <w:jc w:val="center"/>
            </w:pPr>
            <w:r>
              <w:rPr>
                <w:rFonts w:ascii="宋体" w:hAnsi="宋体" w:eastAsia="宋体"/>
                <w:sz w:val="16"/>
              </w:rPr>
              <w:t>—</w:t>
            </w:r>
          </w:p>
        </w:tc>
      </w:tr>
      <w:tr w14:paraId="3399C1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85D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68C3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EEC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D65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872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A4C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271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D2D54">
            <w:pPr>
              <w:jc w:val="center"/>
            </w:pPr>
            <w:r>
              <w:rPr>
                <w:rFonts w:ascii="宋体" w:hAnsi="宋体" w:eastAsia="宋体"/>
                <w:sz w:val="16"/>
              </w:rPr>
              <w:t>—</w:t>
            </w:r>
          </w:p>
        </w:tc>
      </w:tr>
      <w:tr w14:paraId="75C181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D45D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A36FA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98AA78">
            <w:pPr>
              <w:jc w:val="center"/>
            </w:pPr>
            <w:r>
              <w:rPr>
                <w:rFonts w:ascii="宋体" w:hAnsi="宋体" w:eastAsia="宋体"/>
                <w:sz w:val="16"/>
              </w:rPr>
              <w:t>实际完成情况</w:t>
            </w:r>
          </w:p>
        </w:tc>
      </w:tr>
      <w:tr w14:paraId="2AB868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F8CE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8AC97B">
            <w:pPr>
              <w:jc w:val="both"/>
            </w:pPr>
            <w:r>
              <w:rPr>
                <w:rFonts w:ascii="宋体" w:hAnsi="宋体" w:eastAsia="宋体"/>
                <w:sz w:val="16"/>
              </w:rPr>
              <w:t>2015年度棉花目标价格补贴资金（结余资金）</w:t>
            </w:r>
            <w:r>
              <w:rPr>
                <w:rFonts w:hint="eastAsia" w:ascii="宋体" w:hAnsi="宋体"/>
                <w:sz w:val="16"/>
                <w:lang w:eastAsia="zh-CN"/>
              </w:rPr>
              <w:t>－</w:t>
            </w:r>
            <w:r>
              <w:rPr>
                <w:rFonts w:ascii="宋体" w:hAnsi="宋体" w:eastAsia="宋体"/>
                <w:sz w:val="16"/>
              </w:rPr>
              <w:t>面积补贴、交售量补贴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326ED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已发放本乡镇2015年度棉花目标价格补贴资金包括面积补贴2户、交售量补贴3户，资金已使用0.61万元。通过项目的实施，保障人民群众增收。</w:t>
            </w:r>
          </w:p>
        </w:tc>
      </w:tr>
      <w:tr w14:paraId="0B33EE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E2AC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623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B514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7E05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5399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46D3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11FF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B53F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F2EBE">
            <w:pPr>
              <w:jc w:val="center"/>
            </w:pPr>
            <w:r>
              <w:rPr>
                <w:rFonts w:ascii="宋体" w:hAnsi="宋体" w:eastAsia="宋体"/>
                <w:sz w:val="16"/>
              </w:rPr>
              <w:t>偏差原因分析及改进措施</w:t>
            </w:r>
          </w:p>
        </w:tc>
      </w:tr>
      <w:tr w14:paraId="04F5D5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904D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9AED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8A2C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43842">
            <w:pPr>
              <w:jc w:val="center"/>
            </w:pPr>
            <w:r>
              <w:rPr>
                <w:rFonts w:ascii="宋体" w:hAnsi="宋体" w:eastAsia="宋体"/>
                <w:sz w:val="16"/>
              </w:rPr>
              <w:t>享受面积补贴户数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D47D3">
            <w:pPr>
              <w:jc w:val="center"/>
            </w:pPr>
            <w:r>
              <w:rPr>
                <w:rFonts w:ascii="宋体" w:hAnsi="宋体" w:eastAsia="宋体"/>
                <w:sz w:val="16"/>
              </w:rPr>
              <w:t>&gt;=2户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3BE7D">
            <w:pPr>
              <w:jc w:val="center"/>
            </w:pPr>
            <w:r>
              <w:rPr>
                <w:rFonts w:ascii="宋体" w:hAnsi="宋体" w:eastAsia="宋体"/>
                <w:sz w:val="16"/>
              </w:rPr>
              <w:t>=2户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B5EE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4E1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1A7B">
            <w:pPr>
              <w:jc w:val="center"/>
            </w:pPr>
          </w:p>
        </w:tc>
      </w:tr>
      <w:tr w14:paraId="4FCB4B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22A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875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F18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C9EF5">
            <w:pPr>
              <w:jc w:val="center"/>
            </w:pPr>
            <w:r>
              <w:rPr>
                <w:rFonts w:ascii="宋体" w:hAnsi="宋体" w:eastAsia="宋体"/>
                <w:sz w:val="16"/>
              </w:rPr>
              <w:t>享受交售量补贴户数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0D443">
            <w:pPr>
              <w:jc w:val="center"/>
            </w:pPr>
            <w:r>
              <w:rPr>
                <w:rFonts w:ascii="宋体" w:hAnsi="宋体" w:eastAsia="宋体"/>
                <w:sz w:val="16"/>
              </w:rPr>
              <w:t>&gt;=3户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5B293">
            <w:pPr>
              <w:jc w:val="center"/>
            </w:pPr>
            <w:r>
              <w:rPr>
                <w:rFonts w:ascii="宋体" w:hAnsi="宋体" w:eastAsia="宋体"/>
                <w:sz w:val="16"/>
              </w:rPr>
              <w:t>=3户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F9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936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D9DA9">
            <w:pPr>
              <w:jc w:val="center"/>
            </w:pPr>
          </w:p>
        </w:tc>
      </w:tr>
      <w:tr w14:paraId="5F0778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33B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6C7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A498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FF39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FC0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08E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61D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A4F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F5672">
            <w:pPr>
              <w:jc w:val="center"/>
            </w:pPr>
          </w:p>
        </w:tc>
      </w:tr>
      <w:tr w14:paraId="04B66B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CD1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744B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3107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E65EF">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946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BD3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5A2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4DC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027E9">
            <w:pPr>
              <w:jc w:val="center"/>
            </w:pPr>
          </w:p>
        </w:tc>
      </w:tr>
      <w:tr w14:paraId="53D743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31C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F43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E56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9383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7813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B9131">
            <w:pPr>
              <w:jc w:val="center"/>
            </w:pPr>
            <w:r>
              <w:rPr>
                <w:rFonts w:ascii="宋体" w:hAnsi="宋体" w:eastAsia="宋体"/>
                <w:sz w:val="16"/>
              </w:rPr>
              <w:t>=2024年9月30日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AE4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60E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382F">
            <w:pPr>
              <w:jc w:val="center"/>
            </w:pPr>
          </w:p>
        </w:tc>
      </w:tr>
      <w:tr w14:paraId="38299F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A555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6ED7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28BC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976AC">
            <w:pPr>
              <w:jc w:val="center"/>
            </w:pPr>
            <w:r>
              <w:rPr>
                <w:rFonts w:ascii="宋体" w:hAnsi="宋体" w:eastAsia="宋体"/>
                <w:sz w:val="16"/>
              </w:rPr>
              <w:t>面积补贴总额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E18AE">
            <w:pPr>
              <w:jc w:val="center"/>
            </w:pPr>
            <w:r>
              <w:rPr>
                <w:rFonts w:ascii="宋体" w:hAnsi="宋体" w:eastAsia="宋体"/>
                <w:sz w:val="16"/>
              </w:rPr>
              <w:t>&lt;=567元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437D">
            <w:pPr>
              <w:jc w:val="center"/>
            </w:pPr>
            <w:r>
              <w:rPr>
                <w:rFonts w:ascii="宋体" w:hAnsi="宋体" w:eastAsia="宋体"/>
                <w:sz w:val="16"/>
              </w:rPr>
              <w:t>=567元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8D2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60F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31877">
            <w:pPr>
              <w:jc w:val="center"/>
            </w:pPr>
          </w:p>
        </w:tc>
      </w:tr>
      <w:tr w14:paraId="655403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D31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B6A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394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679C1">
            <w:pPr>
              <w:jc w:val="center"/>
            </w:pPr>
            <w:r>
              <w:rPr>
                <w:rFonts w:ascii="宋体" w:hAnsi="宋体" w:eastAsia="宋体"/>
                <w:sz w:val="16"/>
              </w:rPr>
              <w:t>交售量补贴总额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4D7F8">
            <w:pPr>
              <w:jc w:val="center"/>
            </w:pPr>
            <w:r>
              <w:rPr>
                <w:rFonts w:ascii="宋体" w:hAnsi="宋体" w:eastAsia="宋体"/>
                <w:sz w:val="16"/>
              </w:rPr>
              <w:t>&lt;=5532.20元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0F719">
            <w:pPr>
              <w:jc w:val="center"/>
            </w:pPr>
            <w:r>
              <w:rPr>
                <w:rFonts w:ascii="宋体" w:hAnsi="宋体" w:eastAsia="宋体"/>
                <w:sz w:val="16"/>
              </w:rPr>
              <w:t>=5532.2元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B28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6C5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34DC1">
            <w:pPr>
              <w:jc w:val="center"/>
            </w:pPr>
          </w:p>
        </w:tc>
      </w:tr>
      <w:tr w14:paraId="5BA679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927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71D5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1730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9E434">
            <w:pPr>
              <w:jc w:val="center"/>
            </w:pPr>
            <w:r>
              <w:rPr>
                <w:rFonts w:ascii="宋体" w:hAnsi="宋体" w:eastAsia="宋体"/>
                <w:sz w:val="16"/>
              </w:rPr>
              <w:t>保障人民群众增收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C0D7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24F3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EAD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830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CD27">
            <w:pPr>
              <w:jc w:val="center"/>
            </w:pPr>
          </w:p>
        </w:tc>
      </w:tr>
      <w:tr w14:paraId="28AB74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C95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8C9B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645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18EE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B9B3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9C8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211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4E8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0AE3A">
            <w:pPr>
              <w:jc w:val="center"/>
            </w:pPr>
          </w:p>
        </w:tc>
      </w:tr>
      <w:tr w14:paraId="62A6BA6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85CFB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19FC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C8F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1283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72A9CA"/>
        </w:tc>
      </w:tr>
    </w:tbl>
    <w:p w14:paraId="0C84D0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8888BA">
        <w:tblPrEx>
          <w:tblCellMar>
            <w:top w:w="0" w:type="dxa"/>
            <w:left w:w="108" w:type="dxa"/>
            <w:bottom w:w="0" w:type="dxa"/>
            <w:right w:w="108" w:type="dxa"/>
          </w:tblCellMar>
        </w:tblPrEx>
        <w:tc>
          <w:tcPr>
            <w:tcW w:w="8847" w:type="dxa"/>
            <w:gridSpan w:val="9"/>
            <w:vAlign w:val="center"/>
          </w:tcPr>
          <w:p w14:paraId="4F154DEE">
            <w:pPr>
              <w:jc w:val="center"/>
            </w:pPr>
            <w:r>
              <w:rPr>
                <w:rFonts w:ascii="宋体" w:hAnsi="宋体" w:eastAsia="宋体"/>
                <w:sz w:val="24"/>
              </w:rPr>
              <w:t>项目支出绩效自评表</w:t>
            </w:r>
          </w:p>
        </w:tc>
      </w:tr>
      <w:tr w14:paraId="41889D29">
        <w:tblPrEx>
          <w:tblCellMar>
            <w:top w:w="0" w:type="dxa"/>
            <w:left w:w="108" w:type="dxa"/>
            <w:bottom w:w="0" w:type="dxa"/>
            <w:right w:w="108" w:type="dxa"/>
          </w:tblCellMar>
        </w:tblPrEx>
        <w:tc>
          <w:tcPr>
            <w:tcW w:w="8847" w:type="dxa"/>
            <w:gridSpan w:val="9"/>
            <w:vAlign w:val="center"/>
          </w:tcPr>
          <w:p w14:paraId="379A2A3F">
            <w:pPr>
              <w:jc w:val="center"/>
            </w:pPr>
            <w:r>
              <w:rPr>
                <w:rFonts w:ascii="宋体" w:hAnsi="宋体" w:eastAsia="宋体"/>
                <w:sz w:val="24"/>
              </w:rPr>
              <w:t>(2024年度)</w:t>
            </w:r>
          </w:p>
        </w:tc>
      </w:tr>
      <w:tr w14:paraId="163BE0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4B40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FBF9FA">
            <w:pPr>
              <w:jc w:val="center"/>
            </w:pPr>
            <w:r>
              <w:rPr>
                <w:rFonts w:ascii="宋体" w:hAnsi="宋体" w:eastAsia="宋体"/>
                <w:sz w:val="16"/>
              </w:rPr>
              <w:t>2018年中央专项彩票公益金资助乡镇农民体育建设工程</w:t>
            </w:r>
          </w:p>
        </w:tc>
      </w:tr>
      <w:tr w14:paraId="07F304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CD38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C3FA04">
            <w:pPr>
              <w:jc w:val="center"/>
            </w:pPr>
            <w:r>
              <w:rPr>
                <w:rFonts w:ascii="宋体" w:hAnsi="宋体" w:eastAsia="宋体"/>
                <w:sz w:val="16"/>
              </w:rPr>
              <w:t>洛浦县拜什托格拉克乡人民政府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4D7A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D6F2B5">
            <w:pPr>
              <w:jc w:val="center"/>
            </w:pPr>
            <w:r>
              <w:rPr>
                <w:rFonts w:ascii="宋体" w:hAnsi="宋体" w:eastAsia="宋体"/>
                <w:sz w:val="16"/>
              </w:rPr>
              <w:t>洛浦县拜什托格拉克乡人民政府</w:t>
            </w:r>
          </w:p>
        </w:tc>
      </w:tr>
      <w:tr w14:paraId="09D407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A91B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DC7E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1CA2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E53D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8AD0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7B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D2F4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274C">
            <w:pPr>
              <w:jc w:val="center"/>
            </w:pPr>
            <w:r>
              <w:rPr>
                <w:rFonts w:ascii="宋体" w:hAnsi="宋体" w:eastAsia="宋体"/>
                <w:sz w:val="16"/>
              </w:rPr>
              <w:t>得分</w:t>
            </w:r>
          </w:p>
        </w:tc>
      </w:tr>
      <w:tr w14:paraId="7C1EA7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760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2A61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68FCB">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16AB7">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A660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C9F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AAA6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A7BAD">
            <w:pPr>
              <w:jc w:val="center"/>
            </w:pPr>
            <w:r>
              <w:rPr>
                <w:rFonts w:ascii="宋体" w:hAnsi="宋体" w:eastAsia="宋体"/>
                <w:sz w:val="16"/>
              </w:rPr>
              <w:t>10.00分</w:t>
            </w:r>
          </w:p>
        </w:tc>
      </w:tr>
      <w:tr w14:paraId="6593C9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040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AABA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B2319">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E01E5">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0680E">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993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377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23B2C">
            <w:pPr>
              <w:jc w:val="center"/>
            </w:pPr>
            <w:r>
              <w:rPr>
                <w:rFonts w:ascii="宋体" w:hAnsi="宋体" w:eastAsia="宋体"/>
                <w:sz w:val="16"/>
              </w:rPr>
              <w:t>—</w:t>
            </w:r>
          </w:p>
        </w:tc>
      </w:tr>
      <w:tr w14:paraId="43540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84D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47A3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970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D6E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712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6E6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953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02AB0">
            <w:pPr>
              <w:jc w:val="center"/>
            </w:pPr>
            <w:r>
              <w:rPr>
                <w:rFonts w:ascii="宋体" w:hAnsi="宋体" w:eastAsia="宋体"/>
                <w:sz w:val="16"/>
              </w:rPr>
              <w:t>—</w:t>
            </w:r>
          </w:p>
        </w:tc>
      </w:tr>
      <w:tr w14:paraId="114E37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9DE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8756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7D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8DC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428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241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7C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99A5">
            <w:pPr>
              <w:jc w:val="center"/>
            </w:pPr>
            <w:r>
              <w:rPr>
                <w:rFonts w:ascii="宋体" w:hAnsi="宋体" w:eastAsia="宋体"/>
                <w:sz w:val="16"/>
              </w:rPr>
              <w:t>—</w:t>
            </w:r>
          </w:p>
        </w:tc>
      </w:tr>
      <w:tr w14:paraId="53072E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C3BC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F3377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00CA98">
            <w:pPr>
              <w:jc w:val="center"/>
            </w:pPr>
            <w:r>
              <w:rPr>
                <w:rFonts w:ascii="宋体" w:hAnsi="宋体" w:eastAsia="宋体"/>
                <w:sz w:val="16"/>
              </w:rPr>
              <w:t>实际完成情况</w:t>
            </w:r>
          </w:p>
        </w:tc>
      </w:tr>
      <w:tr w14:paraId="136612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EAAA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48A228">
            <w:pPr>
              <w:jc w:val="both"/>
            </w:pPr>
            <w:r>
              <w:rPr>
                <w:rFonts w:ascii="宋体" w:hAnsi="宋体" w:eastAsia="宋体"/>
                <w:sz w:val="16"/>
              </w:rPr>
              <w:t>根据洛财预</w:t>
            </w:r>
            <w:r>
              <w:rPr>
                <w:rFonts w:hint="eastAsia" w:ascii="宋体" w:hAnsi="宋体"/>
                <w:sz w:val="16"/>
                <w:lang w:eastAsia="zh-CN"/>
              </w:rPr>
              <w:t>〔2024〕4号</w:t>
            </w:r>
            <w:r>
              <w:rPr>
                <w:rFonts w:ascii="宋体" w:hAnsi="宋体" w:eastAsia="宋体"/>
                <w:sz w:val="16"/>
              </w:rPr>
              <w:t>文件要求，2018年度中央集中彩票公益金支持体育事业专项资金转移支付项目共计5万元，主要用于全民健身场地设施项目。项目建设面积420平方米，目前已完成，支持本村群众开展健身运动，群众满意度达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852D9D">
            <w:pPr>
              <w:jc w:val="both"/>
            </w:pPr>
            <w:r>
              <w:rPr>
                <w:rFonts w:hint="eastAsia" w:ascii="宋体" w:hAnsi="宋体"/>
                <w:sz w:val="16"/>
                <w:lang w:eastAsia="zh-CN"/>
              </w:rPr>
              <w:t>截至</w:t>
            </w:r>
            <w:r>
              <w:rPr>
                <w:rFonts w:ascii="宋体" w:hAnsi="宋体" w:eastAsia="宋体"/>
                <w:sz w:val="16"/>
              </w:rPr>
              <w:t>2024年12月，2018年度中央集中彩票公益金支持体育事业专项资金转移支付项目共计5万元，主要用于全民健身场地设施项目。项目建设面积420平方米，目前已完成，通过项目的实施，有效保障并提升群众体育健身。</w:t>
            </w:r>
          </w:p>
        </w:tc>
      </w:tr>
      <w:tr w14:paraId="030439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F2BD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D77C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56D9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6D42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61D8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5199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96C0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2FF0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66A41">
            <w:pPr>
              <w:jc w:val="center"/>
            </w:pPr>
            <w:r>
              <w:rPr>
                <w:rFonts w:ascii="宋体" w:hAnsi="宋体" w:eastAsia="宋体"/>
                <w:sz w:val="16"/>
              </w:rPr>
              <w:t>偏差原因分析及改进措施</w:t>
            </w:r>
          </w:p>
        </w:tc>
      </w:tr>
      <w:tr w14:paraId="32B487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BD59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1CA3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8257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086A9">
            <w:pPr>
              <w:jc w:val="center"/>
            </w:pPr>
            <w:r>
              <w:rPr>
                <w:rFonts w:ascii="宋体" w:hAnsi="宋体" w:eastAsia="宋体"/>
                <w:sz w:val="16"/>
              </w:rPr>
              <w:t>资金涉及村数量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327F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A934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8D5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D7D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20CDA">
            <w:pPr>
              <w:jc w:val="center"/>
            </w:pPr>
          </w:p>
        </w:tc>
      </w:tr>
      <w:tr w14:paraId="3476E5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CDA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1E5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94A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7054A">
            <w:pPr>
              <w:jc w:val="center"/>
            </w:pPr>
            <w:r>
              <w:rPr>
                <w:rFonts w:ascii="宋体" w:hAnsi="宋体" w:eastAsia="宋体"/>
                <w:sz w:val="16"/>
              </w:rPr>
              <w:t>建设面积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9CD2F">
            <w:pPr>
              <w:jc w:val="center"/>
            </w:pPr>
            <w:r>
              <w:rPr>
                <w:rFonts w:ascii="宋体" w:hAnsi="宋体" w:eastAsia="宋体"/>
                <w:sz w:val="16"/>
              </w:rPr>
              <w:t>=420平方米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D369A">
            <w:pPr>
              <w:jc w:val="center"/>
            </w:pPr>
            <w:r>
              <w:rPr>
                <w:rFonts w:ascii="宋体" w:hAnsi="宋体" w:eastAsia="宋体"/>
                <w:sz w:val="16"/>
              </w:rPr>
              <w:t>=420平方米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082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B3C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C02DD">
            <w:pPr>
              <w:jc w:val="center"/>
            </w:pPr>
          </w:p>
        </w:tc>
      </w:tr>
      <w:tr w14:paraId="7F86BC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5259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B72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C60B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D2C0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3EF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FEF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807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38C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ECC90">
            <w:pPr>
              <w:jc w:val="center"/>
            </w:pPr>
          </w:p>
        </w:tc>
      </w:tr>
      <w:tr w14:paraId="1B18D0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3E8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3F8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3920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A8CF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5F7DF">
            <w:pPr>
              <w:jc w:val="center"/>
            </w:pPr>
            <w:r>
              <w:rPr>
                <w:rFonts w:ascii="宋体" w:hAnsi="宋体" w:eastAsia="宋体"/>
                <w:sz w:val="16"/>
              </w:rPr>
              <w:t>2024年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66D40">
            <w:pPr>
              <w:jc w:val="center"/>
            </w:pPr>
            <w:r>
              <w:rPr>
                <w:rFonts w:ascii="宋体" w:hAnsi="宋体" w:eastAsia="宋体"/>
                <w:sz w:val="16"/>
              </w:rPr>
              <w:t>=2024年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7ED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C09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AB9B0">
            <w:pPr>
              <w:jc w:val="center"/>
            </w:pPr>
          </w:p>
        </w:tc>
      </w:tr>
      <w:tr w14:paraId="100856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9D7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1FAE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EBB4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F7262">
            <w:pPr>
              <w:jc w:val="center"/>
            </w:pPr>
            <w:r>
              <w:rPr>
                <w:rFonts w:ascii="宋体" w:hAnsi="宋体" w:eastAsia="宋体"/>
                <w:sz w:val="16"/>
              </w:rPr>
              <w:t>项目中支出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9CDCF">
            <w:pPr>
              <w:jc w:val="center"/>
            </w:pPr>
            <w:r>
              <w:rPr>
                <w:rFonts w:ascii="宋体" w:hAnsi="宋体" w:eastAsia="宋体"/>
                <w:sz w:val="16"/>
              </w:rPr>
              <w:t>&lt;=5万元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42A5B">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295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649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81587">
            <w:pPr>
              <w:jc w:val="center"/>
            </w:pPr>
          </w:p>
        </w:tc>
      </w:tr>
      <w:tr w14:paraId="556274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F28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B7B6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4976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3775B">
            <w:pPr>
              <w:jc w:val="center"/>
            </w:pPr>
            <w:r>
              <w:rPr>
                <w:rFonts w:ascii="宋体" w:hAnsi="宋体" w:eastAsia="宋体"/>
                <w:sz w:val="16"/>
              </w:rPr>
              <w:t>保障群众体育健身</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89B5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C682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DD9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9083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90D44">
            <w:pPr>
              <w:jc w:val="center"/>
            </w:pPr>
          </w:p>
        </w:tc>
      </w:tr>
      <w:tr w14:paraId="5194C1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C07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E8D5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D15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7B148">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6C60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7092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3E6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1D7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F70CD">
            <w:pPr>
              <w:jc w:val="center"/>
            </w:pPr>
          </w:p>
        </w:tc>
      </w:tr>
      <w:tr w14:paraId="606BED1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076CE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1928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C7D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C08F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D0BFAF"/>
        </w:tc>
      </w:tr>
    </w:tbl>
    <w:p w14:paraId="2263ABD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E9E3E3">
        <w:tblPrEx>
          <w:tblCellMar>
            <w:top w:w="0" w:type="dxa"/>
            <w:left w:w="108" w:type="dxa"/>
            <w:bottom w:w="0" w:type="dxa"/>
            <w:right w:w="108" w:type="dxa"/>
          </w:tblCellMar>
        </w:tblPrEx>
        <w:tc>
          <w:tcPr>
            <w:tcW w:w="8847" w:type="dxa"/>
            <w:gridSpan w:val="9"/>
            <w:vAlign w:val="center"/>
          </w:tcPr>
          <w:p w14:paraId="436EC7C5">
            <w:pPr>
              <w:jc w:val="center"/>
            </w:pPr>
            <w:r>
              <w:rPr>
                <w:rFonts w:ascii="宋体" w:hAnsi="宋体" w:eastAsia="宋体"/>
                <w:sz w:val="24"/>
              </w:rPr>
              <w:t>项目支出绩效自评表</w:t>
            </w:r>
          </w:p>
        </w:tc>
      </w:tr>
      <w:tr w14:paraId="446B954A">
        <w:tblPrEx>
          <w:tblCellMar>
            <w:top w:w="0" w:type="dxa"/>
            <w:left w:w="108" w:type="dxa"/>
            <w:bottom w:w="0" w:type="dxa"/>
            <w:right w:w="108" w:type="dxa"/>
          </w:tblCellMar>
        </w:tblPrEx>
        <w:tc>
          <w:tcPr>
            <w:tcW w:w="8847" w:type="dxa"/>
            <w:gridSpan w:val="9"/>
            <w:vAlign w:val="center"/>
          </w:tcPr>
          <w:p w14:paraId="230AD976">
            <w:pPr>
              <w:jc w:val="center"/>
            </w:pPr>
            <w:r>
              <w:rPr>
                <w:rFonts w:ascii="宋体" w:hAnsi="宋体" w:eastAsia="宋体"/>
                <w:sz w:val="24"/>
              </w:rPr>
              <w:t>(2024年度)</w:t>
            </w:r>
          </w:p>
        </w:tc>
      </w:tr>
      <w:tr w14:paraId="21EA09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0C80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7D05B2">
            <w:pPr>
              <w:jc w:val="center"/>
            </w:pPr>
            <w:r>
              <w:rPr>
                <w:rFonts w:ascii="宋体" w:hAnsi="宋体" w:eastAsia="宋体"/>
                <w:sz w:val="16"/>
              </w:rPr>
              <w:t>2024年中央农村综合改革转移支付资金-农村公益事业财政奖补</w:t>
            </w:r>
          </w:p>
        </w:tc>
      </w:tr>
      <w:tr w14:paraId="2475F3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8EDF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AF645E">
            <w:pPr>
              <w:jc w:val="center"/>
            </w:pPr>
            <w:r>
              <w:rPr>
                <w:rFonts w:ascii="宋体" w:hAnsi="宋体" w:eastAsia="宋体"/>
                <w:sz w:val="16"/>
              </w:rPr>
              <w:t>洛浦县拜什托格拉克乡人民政府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D18B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C98DDD">
            <w:pPr>
              <w:jc w:val="center"/>
            </w:pPr>
            <w:r>
              <w:rPr>
                <w:rFonts w:ascii="宋体" w:hAnsi="宋体" w:eastAsia="宋体"/>
                <w:sz w:val="16"/>
              </w:rPr>
              <w:t>洛浦县拜什托格拉克乡人民政府</w:t>
            </w:r>
          </w:p>
        </w:tc>
      </w:tr>
      <w:tr w14:paraId="552FC0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074A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389F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5F16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6E25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8E24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579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030F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7B6B">
            <w:pPr>
              <w:jc w:val="center"/>
            </w:pPr>
            <w:r>
              <w:rPr>
                <w:rFonts w:ascii="宋体" w:hAnsi="宋体" w:eastAsia="宋体"/>
                <w:sz w:val="16"/>
              </w:rPr>
              <w:t>得分</w:t>
            </w:r>
          </w:p>
        </w:tc>
      </w:tr>
      <w:tr w14:paraId="42572D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FA5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7A85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03A5A">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8FE0">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49C96">
            <w:pPr>
              <w:jc w:val="center"/>
            </w:pPr>
            <w:r>
              <w:rPr>
                <w:rFonts w:ascii="宋体" w:hAnsi="宋体" w:eastAsia="宋体"/>
                <w:sz w:val="16"/>
              </w:rPr>
              <w:t>38.91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B3C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563AB">
            <w:pPr>
              <w:jc w:val="center"/>
            </w:pPr>
            <w:r>
              <w:rPr>
                <w:rFonts w:ascii="宋体" w:hAnsi="宋体" w:eastAsia="宋体"/>
                <w:sz w:val="16"/>
              </w:rPr>
              <w:t xml:space="preserve">77.82%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4096F">
            <w:pPr>
              <w:jc w:val="center"/>
            </w:pPr>
            <w:r>
              <w:rPr>
                <w:rFonts w:ascii="宋体" w:hAnsi="宋体" w:eastAsia="宋体"/>
                <w:sz w:val="16"/>
              </w:rPr>
              <w:t>4.45分</w:t>
            </w:r>
          </w:p>
        </w:tc>
      </w:tr>
      <w:tr w14:paraId="37EAC4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789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C0C4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51E7A">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E0475">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C94B4">
            <w:pPr>
              <w:jc w:val="center"/>
            </w:pPr>
            <w:r>
              <w:rPr>
                <w:rFonts w:ascii="宋体" w:hAnsi="宋体" w:eastAsia="宋体"/>
                <w:sz w:val="16"/>
              </w:rPr>
              <w:t>38.91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68D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8A2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F8F6F">
            <w:pPr>
              <w:jc w:val="center"/>
            </w:pPr>
            <w:r>
              <w:rPr>
                <w:rFonts w:ascii="宋体" w:hAnsi="宋体" w:eastAsia="宋体"/>
                <w:sz w:val="16"/>
              </w:rPr>
              <w:t>—</w:t>
            </w:r>
          </w:p>
        </w:tc>
      </w:tr>
      <w:tr w14:paraId="16C68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662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0256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224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7B5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9BE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D8C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694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287D3">
            <w:pPr>
              <w:jc w:val="center"/>
            </w:pPr>
            <w:r>
              <w:rPr>
                <w:rFonts w:ascii="宋体" w:hAnsi="宋体" w:eastAsia="宋体"/>
                <w:sz w:val="16"/>
              </w:rPr>
              <w:t>—</w:t>
            </w:r>
          </w:p>
        </w:tc>
      </w:tr>
      <w:tr w14:paraId="52A6AD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D24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FCA3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AB1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39E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E7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C03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35C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600B4">
            <w:pPr>
              <w:jc w:val="center"/>
            </w:pPr>
            <w:r>
              <w:rPr>
                <w:rFonts w:ascii="宋体" w:hAnsi="宋体" w:eastAsia="宋体"/>
                <w:sz w:val="16"/>
              </w:rPr>
              <w:t>—</w:t>
            </w:r>
          </w:p>
        </w:tc>
      </w:tr>
      <w:tr w14:paraId="001BEE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4626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4D761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54A42C">
            <w:pPr>
              <w:jc w:val="center"/>
            </w:pPr>
            <w:r>
              <w:rPr>
                <w:rFonts w:ascii="宋体" w:hAnsi="宋体" w:eastAsia="宋体"/>
                <w:sz w:val="16"/>
              </w:rPr>
              <w:t>实际完成情况</w:t>
            </w:r>
          </w:p>
        </w:tc>
      </w:tr>
      <w:tr w14:paraId="199079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A6E8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E05767">
            <w:pPr>
              <w:jc w:val="both"/>
            </w:pPr>
            <w:r>
              <w:rPr>
                <w:rFonts w:ascii="宋体" w:hAnsi="宋体" w:eastAsia="宋体"/>
                <w:sz w:val="16"/>
              </w:rPr>
              <w:t>根据和地财农</w:t>
            </w:r>
            <w:r>
              <w:rPr>
                <w:rFonts w:hint="eastAsia" w:ascii="宋体" w:hAnsi="宋体"/>
                <w:sz w:val="16"/>
                <w:lang w:eastAsia="zh-CN"/>
              </w:rPr>
              <w:t>〔2023〕53号</w:t>
            </w:r>
            <w:r>
              <w:rPr>
                <w:rFonts w:ascii="宋体" w:hAnsi="宋体" w:eastAsia="宋体"/>
                <w:sz w:val="16"/>
              </w:rPr>
              <w:t>文件精神，拜什托格拉克乡新建防渗渠1.1千米，引水渠节制分水闸3座，宽度为4.3米，渠基宽度0.8米，均铺设30CM厚砾石，混凝土5公分。项目工程建设地位于洛浦县依提帕克吾斯塘村，项目建设解决农业灌溉缺少问题，提高水的利用系数，合理</w:t>
            </w:r>
            <w:r>
              <w:rPr>
                <w:rFonts w:hint="eastAsia" w:ascii="宋体" w:hAnsi="宋体"/>
                <w:sz w:val="16"/>
                <w:lang w:eastAsia="zh-CN"/>
              </w:rPr>
              <w:t>地</w:t>
            </w:r>
            <w:r>
              <w:rPr>
                <w:rFonts w:ascii="宋体" w:hAnsi="宋体" w:eastAsia="宋体"/>
                <w:sz w:val="16"/>
              </w:rPr>
              <w:t>调配水资源，满足灌溉用水要求，确保项目区农业发展，为项目区农业发展创造基础条件。</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EBB72C">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已完成新建30cm砾石防渗渠1.1千米，引水渠节制水阀3座。资金已使用38.91万元。通过项目的实施，有效改善人居环境。</w:t>
            </w:r>
          </w:p>
        </w:tc>
      </w:tr>
      <w:tr w14:paraId="5483A4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D299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411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8646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3050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C456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4392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4CE6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9EF8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AFD3F">
            <w:pPr>
              <w:jc w:val="center"/>
            </w:pPr>
            <w:r>
              <w:rPr>
                <w:rFonts w:ascii="宋体" w:hAnsi="宋体" w:eastAsia="宋体"/>
                <w:sz w:val="16"/>
              </w:rPr>
              <w:t>偏差原因分析及改进措施</w:t>
            </w:r>
          </w:p>
        </w:tc>
      </w:tr>
      <w:tr w14:paraId="4712D9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951F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15CA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B821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C9BD3">
            <w:pPr>
              <w:jc w:val="center"/>
            </w:pPr>
            <w:r>
              <w:rPr>
                <w:rFonts w:ascii="宋体" w:hAnsi="宋体" w:eastAsia="宋体"/>
                <w:sz w:val="16"/>
              </w:rPr>
              <w:t>新建30cm砾石防渗渠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5A454">
            <w:pPr>
              <w:jc w:val="center"/>
            </w:pPr>
            <w:r>
              <w:rPr>
                <w:rFonts w:ascii="宋体" w:hAnsi="宋体" w:eastAsia="宋体"/>
                <w:sz w:val="16"/>
              </w:rPr>
              <w:t>=1.10千米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BE140">
            <w:pPr>
              <w:jc w:val="center"/>
            </w:pPr>
            <w:r>
              <w:rPr>
                <w:rFonts w:ascii="宋体" w:hAnsi="宋体" w:eastAsia="宋体"/>
                <w:sz w:val="16"/>
              </w:rPr>
              <w:t>=1.1千米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6A1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453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6848A">
            <w:pPr>
              <w:jc w:val="center"/>
            </w:pPr>
          </w:p>
        </w:tc>
      </w:tr>
      <w:tr w14:paraId="4DC937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C8A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E80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A81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19A94">
            <w:pPr>
              <w:jc w:val="center"/>
            </w:pPr>
            <w:r>
              <w:rPr>
                <w:rFonts w:ascii="宋体" w:hAnsi="宋体" w:eastAsia="宋体"/>
                <w:sz w:val="16"/>
              </w:rPr>
              <w:t>引水渠节制水阀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9647E">
            <w:pPr>
              <w:jc w:val="center"/>
            </w:pPr>
            <w:r>
              <w:rPr>
                <w:rFonts w:ascii="宋体" w:hAnsi="宋体" w:eastAsia="宋体"/>
                <w:sz w:val="16"/>
              </w:rPr>
              <w:t>=3座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5515B">
            <w:pPr>
              <w:jc w:val="center"/>
            </w:pPr>
            <w:r>
              <w:rPr>
                <w:rFonts w:ascii="宋体" w:hAnsi="宋体" w:eastAsia="宋体"/>
                <w:sz w:val="16"/>
              </w:rPr>
              <w:t>=3座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14D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C2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87EFC">
            <w:pPr>
              <w:jc w:val="center"/>
            </w:pPr>
          </w:p>
        </w:tc>
      </w:tr>
      <w:tr w14:paraId="4BD1E3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770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CE4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EA93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96FA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768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AEB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CD5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29F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BD02">
            <w:pPr>
              <w:jc w:val="center"/>
            </w:pPr>
          </w:p>
        </w:tc>
      </w:tr>
      <w:tr w14:paraId="38F5A1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180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901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B266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96AD8">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AC1F6">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8FF93">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36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559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32BFF">
            <w:pPr>
              <w:jc w:val="center"/>
            </w:pPr>
          </w:p>
        </w:tc>
      </w:tr>
      <w:tr w14:paraId="7C77EB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53C6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168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7AF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9E0C2">
            <w:pPr>
              <w:jc w:val="center"/>
            </w:pPr>
            <w:r>
              <w:rPr>
                <w:rFonts w:ascii="宋体" w:hAnsi="宋体" w:eastAsia="宋体"/>
                <w:sz w:val="16"/>
              </w:rPr>
              <w:t>项目竣工时间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026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BF84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24F4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53E3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3385E">
            <w:pPr>
              <w:jc w:val="center"/>
            </w:pPr>
          </w:p>
        </w:tc>
      </w:tr>
      <w:tr w14:paraId="7ED634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1950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EC3B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1BF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833C6">
            <w:pPr>
              <w:jc w:val="center"/>
            </w:pPr>
            <w:r>
              <w:rPr>
                <w:rFonts w:ascii="宋体" w:hAnsi="宋体" w:eastAsia="宋体"/>
                <w:sz w:val="16"/>
              </w:rPr>
              <w:t>项目工程费用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8E19D">
            <w:pPr>
              <w:jc w:val="center"/>
            </w:pPr>
            <w:r>
              <w:rPr>
                <w:rFonts w:ascii="宋体" w:hAnsi="宋体" w:eastAsia="宋体"/>
                <w:sz w:val="16"/>
              </w:rPr>
              <w:t>&lt;=49万元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C5E20">
            <w:pPr>
              <w:jc w:val="center"/>
            </w:pPr>
            <w:r>
              <w:rPr>
                <w:rFonts w:ascii="宋体" w:hAnsi="宋体" w:eastAsia="宋体"/>
                <w:sz w:val="16"/>
              </w:rPr>
              <w:t>=38.91万元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EA7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B55D1">
            <w:pPr>
              <w:jc w:val="center"/>
            </w:pPr>
            <w:r>
              <w:rPr>
                <w:rFonts w:ascii="宋体" w:hAnsi="宋体" w:eastAsia="宋体"/>
                <w:sz w:val="16"/>
              </w:rPr>
              <w:t>4.85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245E5">
            <w:pPr>
              <w:jc w:val="center"/>
            </w:pPr>
            <w:r>
              <w:rPr>
                <w:rFonts w:ascii="宋体" w:hAnsi="宋体" w:eastAsia="宋体"/>
                <w:sz w:val="16"/>
              </w:rPr>
              <w:t>偏差原因：剩余质保金还未支付。改进措施：待项目质保期结束后支付。</w:t>
            </w:r>
          </w:p>
        </w:tc>
      </w:tr>
      <w:tr w14:paraId="62C99C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F2A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EB1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BEB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0C756">
            <w:pPr>
              <w:jc w:val="center"/>
            </w:pPr>
            <w:r>
              <w:rPr>
                <w:rFonts w:ascii="宋体" w:hAnsi="宋体" w:eastAsia="宋体"/>
                <w:sz w:val="16"/>
              </w:rPr>
              <w:t>项目其他费用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2D0EC">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A2DAD">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536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552C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68649">
            <w:pPr>
              <w:jc w:val="center"/>
            </w:pPr>
            <w:r>
              <w:rPr>
                <w:rFonts w:ascii="宋体" w:hAnsi="宋体" w:eastAsia="宋体"/>
                <w:sz w:val="16"/>
              </w:rPr>
              <w:t>偏差原因：剩余质保金还未支付。改进措施：待项目质保期结束后支付。</w:t>
            </w:r>
          </w:p>
        </w:tc>
      </w:tr>
      <w:tr w14:paraId="487BDB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E31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2890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4437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1E7ED">
            <w:pPr>
              <w:jc w:val="center"/>
            </w:pPr>
            <w:r>
              <w:rPr>
                <w:rFonts w:ascii="宋体" w:hAnsi="宋体" w:eastAsia="宋体"/>
                <w:sz w:val="16"/>
              </w:rPr>
              <w:t>改善人居环境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2EA8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1EA0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8BE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B8D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14127">
            <w:pPr>
              <w:jc w:val="center"/>
            </w:pPr>
          </w:p>
        </w:tc>
      </w:tr>
      <w:tr w14:paraId="38D3E3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A72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F0C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15E6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29381">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5723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AE9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6FA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D80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CBE8E">
            <w:pPr>
              <w:jc w:val="center"/>
            </w:pPr>
          </w:p>
        </w:tc>
      </w:tr>
      <w:tr w14:paraId="5EE4CC7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6FD0A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290D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341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6DD42">
            <w:pPr>
              <w:jc w:val="center"/>
            </w:pPr>
            <w:r>
              <w:rPr>
                <w:rFonts w:ascii="宋体" w:hAnsi="宋体" w:eastAsia="宋体"/>
                <w:sz w:val="16"/>
              </w:rPr>
              <w:t>79.3分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ADB982"/>
        </w:tc>
      </w:tr>
    </w:tbl>
    <w:p w14:paraId="0DF015D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70DACAF">
        <w:tblPrEx>
          <w:tblCellMar>
            <w:top w:w="0" w:type="dxa"/>
            <w:left w:w="108" w:type="dxa"/>
            <w:bottom w:w="0" w:type="dxa"/>
            <w:right w:w="108" w:type="dxa"/>
          </w:tblCellMar>
        </w:tblPrEx>
        <w:tc>
          <w:tcPr>
            <w:tcW w:w="8847" w:type="dxa"/>
            <w:gridSpan w:val="9"/>
            <w:vAlign w:val="center"/>
          </w:tcPr>
          <w:p w14:paraId="5AF6AD62">
            <w:pPr>
              <w:jc w:val="center"/>
            </w:pPr>
            <w:r>
              <w:rPr>
                <w:rFonts w:ascii="宋体" w:hAnsi="宋体" w:eastAsia="宋体"/>
                <w:sz w:val="24"/>
              </w:rPr>
              <w:t>项目支出绩效自评表</w:t>
            </w:r>
          </w:p>
        </w:tc>
      </w:tr>
      <w:tr w14:paraId="77B02D7D">
        <w:tblPrEx>
          <w:tblCellMar>
            <w:top w:w="0" w:type="dxa"/>
            <w:left w:w="108" w:type="dxa"/>
            <w:bottom w:w="0" w:type="dxa"/>
            <w:right w:w="108" w:type="dxa"/>
          </w:tblCellMar>
        </w:tblPrEx>
        <w:tc>
          <w:tcPr>
            <w:tcW w:w="8847" w:type="dxa"/>
            <w:gridSpan w:val="9"/>
            <w:vAlign w:val="center"/>
          </w:tcPr>
          <w:p w14:paraId="73EF4160">
            <w:pPr>
              <w:jc w:val="center"/>
            </w:pPr>
            <w:r>
              <w:rPr>
                <w:rFonts w:ascii="宋体" w:hAnsi="宋体" w:eastAsia="宋体"/>
                <w:sz w:val="24"/>
              </w:rPr>
              <w:t>(2024年度)</w:t>
            </w:r>
          </w:p>
        </w:tc>
      </w:tr>
      <w:tr w14:paraId="19A444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E4AF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C0C08A">
            <w:pPr>
              <w:jc w:val="center"/>
            </w:pPr>
            <w:r>
              <w:rPr>
                <w:rFonts w:ascii="宋体" w:hAnsi="宋体" w:eastAsia="宋体"/>
                <w:sz w:val="16"/>
              </w:rPr>
              <w:t>2024年村级运转经费</w:t>
            </w:r>
          </w:p>
        </w:tc>
      </w:tr>
      <w:tr w14:paraId="2780CA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D92B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EEE225">
            <w:pPr>
              <w:jc w:val="center"/>
            </w:pPr>
            <w:r>
              <w:rPr>
                <w:rFonts w:ascii="宋体" w:hAnsi="宋体" w:eastAsia="宋体"/>
                <w:sz w:val="16"/>
              </w:rPr>
              <w:t>洛浦县拜什托格拉克乡人民政府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0188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075948">
            <w:pPr>
              <w:jc w:val="center"/>
            </w:pPr>
            <w:r>
              <w:rPr>
                <w:rFonts w:ascii="宋体" w:hAnsi="宋体" w:eastAsia="宋体"/>
                <w:sz w:val="16"/>
              </w:rPr>
              <w:t>洛浦县拜什托格拉克乡人民政府</w:t>
            </w:r>
          </w:p>
        </w:tc>
      </w:tr>
      <w:tr w14:paraId="5E127D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DCF4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8237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E2A5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EF7E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FEAF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5A1B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FF48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A0F4D">
            <w:pPr>
              <w:jc w:val="center"/>
            </w:pPr>
            <w:r>
              <w:rPr>
                <w:rFonts w:ascii="宋体" w:hAnsi="宋体" w:eastAsia="宋体"/>
                <w:sz w:val="16"/>
              </w:rPr>
              <w:t>得分</w:t>
            </w:r>
          </w:p>
        </w:tc>
      </w:tr>
      <w:tr w14:paraId="162CC8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CD5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F048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41EEE">
            <w:pPr>
              <w:jc w:val="center"/>
            </w:pPr>
            <w:r>
              <w:rPr>
                <w:rFonts w:ascii="宋体" w:hAnsi="宋体" w:eastAsia="宋体"/>
                <w:sz w:val="16"/>
              </w:rPr>
              <w:t>21.00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FC15F">
            <w:pPr>
              <w:jc w:val="center"/>
            </w:pPr>
            <w:r>
              <w:rPr>
                <w:rFonts w:ascii="宋体" w:hAnsi="宋体" w:eastAsia="宋体"/>
                <w:sz w:val="16"/>
              </w:rPr>
              <w:t>21.00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F1419">
            <w:pPr>
              <w:jc w:val="center"/>
            </w:pPr>
            <w:r>
              <w:rPr>
                <w:rFonts w:ascii="宋体" w:hAnsi="宋体" w:eastAsia="宋体"/>
                <w:sz w:val="16"/>
              </w:rPr>
              <w:t>21.00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89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4613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52442">
            <w:pPr>
              <w:jc w:val="center"/>
            </w:pPr>
            <w:r>
              <w:rPr>
                <w:rFonts w:ascii="宋体" w:hAnsi="宋体" w:eastAsia="宋体"/>
                <w:sz w:val="16"/>
              </w:rPr>
              <w:t>10.00分</w:t>
            </w:r>
          </w:p>
        </w:tc>
      </w:tr>
      <w:tr w14:paraId="57E652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92F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5DC2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57A3F">
            <w:pPr>
              <w:jc w:val="center"/>
            </w:pPr>
            <w:r>
              <w:rPr>
                <w:rFonts w:ascii="宋体" w:hAnsi="宋体" w:eastAsia="宋体"/>
                <w:sz w:val="16"/>
              </w:rPr>
              <w:t>21.00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A04A5">
            <w:pPr>
              <w:jc w:val="center"/>
            </w:pPr>
            <w:r>
              <w:rPr>
                <w:rFonts w:ascii="宋体" w:hAnsi="宋体" w:eastAsia="宋体"/>
                <w:sz w:val="16"/>
              </w:rPr>
              <w:t>21.00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F13CD">
            <w:pPr>
              <w:jc w:val="center"/>
            </w:pPr>
            <w:r>
              <w:rPr>
                <w:rFonts w:ascii="宋体" w:hAnsi="宋体" w:eastAsia="宋体"/>
                <w:sz w:val="16"/>
              </w:rPr>
              <w:t>21.00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8CE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2CD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CF6B2">
            <w:pPr>
              <w:jc w:val="center"/>
            </w:pPr>
            <w:r>
              <w:rPr>
                <w:rFonts w:ascii="宋体" w:hAnsi="宋体" w:eastAsia="宋体"/>
                <w:sz w:val="16"/>
              </w:rPr>
              <w:t>—</w:t>
            </w:r>
          </w:p>
        </w:tc>
      </w:tr>
      <w:tr w14:paraId="583D36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217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4824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800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6A6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68E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97C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0E5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1F6A1">
            <w:pPr>
              <w:jc w:val="center"/>
            </w:pPr>
            <w:r>
              <w:rPr>
                <w:rFonts w:ascii="宋体" w:hAnsi="宋体" w:eastAsia="宋体"/>
                <w:sz w:val="16"/>
              </w:rPr>
              <w:t>—</w:t>
            </w:r>
          </w:p>
        </w:tc>
      </w:tr>
      <w:tr w14:paraId="17289B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F59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CC31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82D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92A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6E0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1EA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1D9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839F2">
            <w:pPr>
              <w:jc w:val="center"/>
            </w:pPr>
            <w:r>
              <w:rPr>
                <w:rFonts w:ascii="宋体" w:hAnsi="宋体" w:eastAsia="宋体"/>
                <w:sz w:val="16"/>
              </w:rPr>
              <w:t>—</w:t>
            </w:r>
          </w:p>
        </w:tc>
      </w:tr>
      <w:tr w14:paraId="68DBA4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2446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27A08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C1A064">
            <w:pPr>
              <w:jc w:val="center"/>
            </w:pPr>
            <w:r>
              <w:rPr>
                <w:rFonts w:ascii="宋体" w:hAnsi="宋体" w:eastAsia="宋体"/>
                <w:sz w:val="16"/>
              </w:rPr>
              <w:t>实际完成情况</w:t>
            </w:r>
          </w:p>
        </w:tc>
      </w:tr>
      <w:tr w14:paraId="1BC5A6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7BA2F"/>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BB973B">
            <w:pPr>
              <w:jc w:val="both"/>
            </w:pPr>
            <w:r>
              <w:rPr>
                <w:rFonts w:ascii="宋体" w:hAnsi="宋体" w:eastAsia="宋体"/>
                <w:sz w:val="16"/>
              </w:rPr>
              <w:t>根据洛财纪字</w:t>
            </w:r>
            <w:r>
              <w:rPr>
                <w:rFonts w:hint="eastAsia" w:ascii="宋体" w:hAnsi="宋体"/>
                <w:sz w:val="16"/>
                <w:lang w:eastAsia="zh-CN"/>
              </w:rPr>
              <w:t>〔2024〕12号</w:t>
            </w:r>
            <w:r>
              <w:rPr>
                <w:rFonts w:ascii="宋体" w:hAnsi="宋体" w:eastAsia="宋体"/>
                <w:sz w:val="16"/>
              </w:rPr>
              <w:t>文件实施此项目，项目主要内容为：保障辖区内14个行政村的办公经费、电费等各项运转经费，确保14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81BD9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辖区内14个行政村的办公经费、电费等各项运转经费，确保14个村能够顺利开展工作。资金已使用21万元。通过项目实施，不断加强党对农村工作的全面领导，保障村级各项工作运转高效、规范有序，进一步夯实了乡村振兴组织基础、提升了农村基层治理效能，改善村级人员办公环境，提高工作积极性和工作效率。</w:t>
            </w:r>
          </w:p>
        </w:tc>
      </w:tr>
      <w:tr w14:paraId="072927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C8DE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ADF6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01E0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47AC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702C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E9C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CDE7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20AC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AC92E">
            <w:pPr>
              <w:jc w:val="center"/>
            </w:pPr>
            <w:r>
              <w:rPr>
                <w:rFonts w:ascii="宋体" w:hAnsi="宋体" w:eastAsia="宋体"/>
                <w:sz w:val="16"/>
              </w:rPr>
              <w:t>偏差原因分析及改进措施</w:t>
            </w:r>
          </w:p>
        </w:tc>
      </w:tr>
      <w:tr w14:paraId="554C69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E201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0A0B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A03D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98093">
            <w:pPr>
              <w:jc w:val="center"/>
            </w:pPr>
            <w:r>
              <w:rPr>
                <w:rFonts w:ascii="宋体" w:hAnsi="宋体" w:eastAsia="宋体"/>
                <w:sz w:val="16"/>
              </w:rPr>
              <w:t>涉及行政村个数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CDD27">
            <w:pPr>
              <w:jc w:val="center"/>
            </w:pPr>
            <w:r>
              <w:rPr>
                <w:rFonts w:ascii="宋体" w:hAnsi="宋体" w:eastAsia="宋体"/>
                <w:sz w:val="16"/>
              </w:rPr>
              <w: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A64B6">
            <w:pPr>
              <w:jc w:val="center"/>
            </w:pPr>
            <w:r>
              <w:rPr>
                <w:rFonts w:ascii="宋体" w:hAnsi="宋体" w:eastAsia="宋体"/>
                <w:sz w:val="16"/>
              </w:rPr>
              <w: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DCA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82D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6F828">
            <w:pPr>
              <w:jc w:val="center"/>
            </w:pPr>
          </w:p>
        </w:tc>
      </w:tr>
      <w:tr w14:paraId="365B86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05B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329A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CCCA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2C5B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9F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0E4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E28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0D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8632D">
            <w:pPr>
              <w:jc w:val="center"/>
            </w:pPr>
          </w:p>
        </w:tc>
      </w:tr>
      <w:tr w14:paraId="781C8C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474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A449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7316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B0BE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407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BC8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92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C96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0B95A">
            <w:pPr>
              <w:jc w:val="center"/>
            </w:pPr>
          </w:p>
        </w:tc>
      </w:tr>
      <w:tr w14:paraId="63D4E1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C2B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F99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E4E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E810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4A4C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D431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5A2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FFC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91E58">
            <w:pPr>
              <w:jc w:val="center"/>
            </w:pPr>
          </w:p>
        </w:tc>
      </w:tr>
      <w:tr w14:paraId="5C0289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F3C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7F8E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AE8E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8A3CF">
            <w:pPr>
              <w:jc w:val="center"/>
            </w:pPr>
            <w:r>
              <w:rPr>
                <w:rFonts w:ascii="宋体" w:hAnsi="宋体" w:eastAsia="宋体"/>
                <w:sz w:val="16"/>
              </w:rPr>
              <w:t>资金采购总金额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6EADF">
            <w:pPr>
              <w:jc w:val="center"/>
            </w:pPr>
            <w:r>
              <w:rPr>
                <w:rFonts w:ascii="宋体" w:hAnsi="宋体" w:eastAsia="宋体"/>
                <w:sz w:val="16"/>
              </w:rPr>
              <w:t>&lt;=21万元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1F8F1">
            <w:pPr>
              <w:jc w:val="center"/>
            </w:pPr>
            <w:r>
              <w:rPr>
                <w:rFonts w:ascii="宋体" w:hAnsi="宋体" w:eastAsia="宋体"/>
                <w:sz w:val="16"/>
              </w:rPr>
              <w:t>=21万元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93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5E4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E33B6">
            <w:pPr>
              <w:jc w:val="center"/>
            </w:pPr>
          </w:p>
        </w:tc>
      </w:tr>
      <w:tr w14:paraId="0CD3D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AED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68E9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3DF1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21741">
            <w:pPr>
              <w:jc w:val="center"/>
            </w:pPr>
            <w:r>
              <w:rPr>
                <w:rFonts w:ascii="宋体" w:hAnsi="宋体" w:eastAsia="宋体"/>
                <w:sz w:val="16"/>
              </w:rPr>
              <w:t>保障各</w:t>
            </w:r>
            <w:r>
              <w:rPr>
                <w:rFonts w:hint="eastAsia" w:ascii="宋体" w:hAnsi="宋体"/>
                <w:sz w:val="16"/>
                <w:lang w:eastAsia="zh-CN"/>
              </w:rPr>
              <w:t>村</w:t>
            </w:r>
            <w:r>
              <w:rPr>
                <w:rFonts w:ascii="宋体" w:hAnsi="宋体" w:eastAsia="宋体"/>
                <w:sz w:val="16"/>
              </w:rPr>
              <w:t>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50A7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C24B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91F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9D9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42223">
            <w:pPr>
              <w:jc w:val="center"/>
            </w:pPr>
          </w:p>
        </w:tc>
      </w:tr>
      <w:tr w14:paraId="493C7C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988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2B0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4050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54B08">
            <w:pPr>
              <w:jc w:val="center"/>
            </w:pPr>
            <w:r>
              <w:rPr>
                <w:rFonts w:ascii="宋体" w:hAnsi="宋体" w:eastAsia="宋体"/>
                <w:sz w:val="16"/>
              </w:rPr>
              <w:t>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BBA1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40EC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7EB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D8F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62E21">
            <w:pPr>
              <w:jc w:val="center"/>
            </w:pPr>
          </w:p>
        </w:tc>
      </w:tr>
      <w:tr w14:paraId="246D3FB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AAF7A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CA86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C3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6E3D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6542AE"/>
        </w:tc>
      </w:tr>
    </w:tbl>
    <w:p w14:paraId="1A5AD3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0D6796">
        <w:tblPrEx>
          <w:tblCellMar>
            <w:top w:w="0" w:type="dxa"/>
            <w:left w:w="108" w:type="dxa"/>
            <w:bottom w:w="0" w:type="dxa"/>
            <w:right w:w="108" w:type="dxa"/>
          </w:tblCellMar>
        </w:tblPrEx>
        <w:tc>
          <w:tcPr>
            <w:tcW w:w="8847" w:type="dxa"/>
            <w:gridSpan w:val="9"/>
            <w:vAlign w:val="center"/>
          </w:tcPr>
          <w:p w14:paraId="0A408206">
            <w:pPr>
              <w:jc w:val="center"/>
            </w:pPr>
            <w:r>
              <w:rPr>
                <w:rFonts w:ascii="宋体" w:hAnsi="宋体" w:eastAsia="宋体"/>
                <w:sz w:val="24"/>
              </w:rPr>
              <w:t>项目支出绩效自评表</w:t>
            </w:r>
          </w:p>
        </w:tc>
      </w:tr>
      <w:tr w14:paraId="0623EEC1">
        <w:tblPrEx>
          <w:tblCellMar>
            <w:top w:w="0" w:type="dxa"/>
            <w:left w:w="108" w:type="dxa"/>
            <w:bottom w:w="0" w:type="dxa"/>
            <w:right w:w="108" w:type="dxa"/>
          </w:tblCellMar>
        </w:tblPrEx>
        <w:tc>
          <w:tcPr>
            <w:tcW w:w="8847" w:type="dxa"/>
            <w:gridSpan w:val="9"/>
            <w:vAlign w:val="center"/>
          </w:tcPr>
          <w:p w14:paraId="32834F16">
            <w:pPr>
              <w:jc w:val="center"/>
            </w:pPr>
            <w:r>
              <w:rPr>
                <w:rFonts w:ascii="宋体" w:hAnsi="宋体" w:eastAsia="宋体"/>
                <w:sz w:val="24"/>
              </w:rPr>
              <w:t>(2024年度)</w:t>
            </w:r>
          </w:p>
        </w:tc>
      </w:tr>
      <w:tr w14:paraId="090CCE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3A53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D6AB91">
            <w:pPr>
              <w:jc w:val="center"/>
            </w:pPr>
            <w:r>
              <w:rPr>
                <w:rFonts w:ascii="宋体" w:hAnsi="宋体" w:eastAsia="宋体"/>
                <w:sz w:val="16"/>
              </w:rPr>
              <w:t>2024年村级运转经费（县配套）</w:t>
            </w:r>
          </w:p>
        </w:tc>
      </w:tr>
      <w:tr w14:paraId="4A5C3B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EC72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CFE411">
            <w:pPr>
              <w:jc w:val="center"/>
            </w:pPr>
            <w:r>
              <w:rPr>
                <w:rFonts w:ascii="宋体" w:hAnsi="宋体" w:eastAsia="宋体"/>
                <w:sz w:val="16"/>
              </w:rPr>
              <w:t>洛浦县拜什托格拉克乡人民政府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3BDB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95978C">
            <w:pPr>
              <w:jc w:val="center"/>
            </w:pPr>
            <w:r>
              <w:rPr>
                <w:rFonts w:ascii="宋体" w:hAnsi="宋体" w:eastAsia="宋体"/>
                <w:sz w:val="16"/>
              </w:rPr>
              <w:t>洛浦县拜什托格拉克乡人民政府</w:t>
            </w:r>
          </w:p>
        </w:tc>
      </w:tr>
      <w:tr w14:paraId="6FAE84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9419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1CF4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0103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B636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DB9E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0BB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258F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4590D">
            <w:pPr>
              <w:jc w:val="center"/>
            </w:pPr>
            <w:r>
              <w:rPr>
                <w:rFonts w:ascii="宋体" w:hAnsi="宋体" w:eastAsia="宋体"/>
                <w:sz w:val="16"/>
              </w:rPr>
              <w:t>得分</w:t>
            </w:r>
          </w:p>
        </w:tc>
      </w:tr>
      <w:tr w14:paraId="105F43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882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AFCC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BD04A">
            <w:pPr>
              <w:jc w:val="center"/>
            </w:pPr>
            <w:r>
              <w:rPr>
                <w:rFonts w:ascii="宋体" w:hAnsi="宋体" w:eastAsia="宋体"/>
                <w:sz w:val="16"/>
              </w:rPr>
              <w:t>63.00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DBA0E">
            <w:pPr>
              <w:jc w:val="center"/>
            </w:pPr>
            <w:r>
              <w:rPr>
                <w:rFonts w:ascii="宋体" w:hAnsi="宋体" w:eastAsia="宋体"/>
                <w:sz w:val="16"/>
              </w:rPr>
              <w:t>63.00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E87A5">
            <w:pPr>
              <w:jc w:val="center"/>
            </w:pPr>
            <w:r>
              <w:rPr>
                <w:rFonts w:ascii="宋体" w:hAnsi="宋体" w:eastAsia="宋体"/>
                <w:sz w:val="16"/>
              </w:rPr>
              <w:t>62.04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584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E6FBD">
            <w:pPr>
              <w:jc w:val="center"/>
            </w:pPr>
            <w:r>
              <w:rPr>
                <w:rFonts w:ascii="宋体" w:hAnsi="宋体" w:eastAsia="宋体"/>
                <w:sz w:val="16"/>
              </w:rPr>
              <w:t xml:space="preserve">98.48%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735D4">
            <w:pPr>
              <w:jc w:val="center"/>
            </w:pPr>
            <w:r>
              <w:rPr>
                <w:rFonts w:ascii="宋体" w:hAnsi="宋体" w:eastAsia="宋体"/>
                <w:sz w:val="16"/>
              </w:rPr>
              <w:t>9.62分</w:t>
            </w:r>
          </w:p>
        </w:tc>
      </w:tr>
      <w:tr w14:paraId="6DCF22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423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A78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7E1B0">
            <w:pPr>
              <w:jc w:val="center"/>
            </w:pPr>
            <w:r>
              <w:rPr>
                <w:rFonts w:ascii="宋体" w:hAnsi="宋体" w:eastAsia="宋体"/>
                <w:sz w:val="16"/>
              </w:rPr>
              <w:t>63.00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DEF54">
            <w:pPr>
              <w:jc w:val="center"/>
            </w:pPr>
            <w:r>
              <w:rPr>
                <w:rFonts w:ascii="宋体" w:hAnsi="宋体" w:eastAsia="宋体"/>
                <w:sz w:val="16"/>
              </w:rPr>
              <w:t>63.00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6B9CD">
            <w:pPr>
              <w:jc w:val="center"/>
            </w:pPr>
            <w:r>
              <w:rPr>
                <w:rFonts w:ascii="宋体" w:hAnsi="宋体" w:eastAsia="宋体"/>
                <w:sz w:val="16"/>
              </w:rPr>
              <w:t>62.04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556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CB1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2BD5D">
            <w:pPr>
              <w:jc w:val="center"/>
            </w:pPr>
            <w:r>
              <w:rPr>
                <w:rFonts w:ascii="宋体" w:hAnsi="宋体" w:eastAsia="宋体"/>
                <w:sz w:val="16"/>
              </w:rPr>
              <w:t>—</w:t>
            </w:r>
          </w:p>
        </w:tc>
      </w:tr>
      <w:tr w14:paraId="27F81A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121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91B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EC7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35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2E1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4CF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FCE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57F44">
            <w:pPr>
              <w:jc w:val="center"/>
            </w:pPr>
            <w:r>
              <w:rPr>
                <w:rFonts w:ascii="宋体" w:hAnsi="宋体" w:eastAsia="宋体"/>
                <w:sz w:val="16"/>
              </w:rPr>
              <w:t>—</w:t>
            </w:r>
          </w:p>
        </w:tc>
      </w:tr>
      <w:tr w14:paraId="3938FC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1BE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2D76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5BF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461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56F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C51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6C1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CB9C1">
            <w:pPr>
              <w:jc w:val="center"/>
            </w:pPr>
            <w:r>
              <w:rPr>
                <w:rFonts w:ascii="宋体" w:hAnsi="宋体" w:eastAsia="宋体"/>
                <w:sz w:val="16"/>
              </w:rPr>
              <w:t>—</w:t>
            </w:r>
          </w:p>
        </w:tc>
      </w:tr>
      <w:tr w14:paraId="3129F3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1160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8C85B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20034F">
            <w:pPr>
              <w:jc w:val="center"/>
            </w:pPr>
            <w:r>
              <w:rPr>
                <w:rFonts w:ascii="宋体" w:hAnsi="宋体" w:eastAsia="宋体"/>
                <w:sz w:val="16"/>
              </w:rPr>
              <w:t>实际完成情况</w:t>
            </w:r>
          </w:p>
        </w:tc>
      </w:tr>
      <w:tr w14:paraId="3B04E5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A2EB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483484">
            <w:pPr>
              <w:jc w:val="both"/>
            </w:pPr>
            <w:r>
              <w:rPr>
                <w:rFonts w:ascii="宋体" w:hAnsi="宋体" w:eastAsia="宋体"/>
                <w:sz w:val="16"/>
              </w:rPr>
              <w:t>根据洛财预</w:t>
            </w:r>
            <w:r>
              <w:rPr>
                <w:rFonts w:hint="eastAsia" w:ascii="宋体" w:hAnsi="宋体"/>
                <w:sz w:val="16"/>
                <w:lang w:eastAsia="zh-CN"/>
              </w:rPr>
              <w:t>〔2024〕4号</w:t>
            </w:r>
            <w:r>
              <w:rPr>
                <w:rFonts w:ascii="宋体" w:hAnsi="宋体" w:eastAsia="宋体"/>
                <w:sz w:val="16"/>
              </w:rPr>
              <w:t>文件，拜什托格拉克乡共辖14各村，村级转移支付共63万元，用于14各村完成各级政府交办和下达的各项工作任务及乡村建设，履行法律规定的各项权利和义务，保障</w:t>
            </w:r>
            <w:r>
              <w:rPr>
                <w:rFonts w:hint="eastAsia" w:ascii="宋体" w:hAnsi="宋体"/>
                <w:sz w:val="16"/>
                <w:lang w:eastAsia="zh-CN"/>
              </w:rPr>
              <w:t>村“两委”</w:t>
            </w:r>
            <w:r>
              <w:rPr>
                <w:rFonts w:ascii="宋体" w:hAnsi="宋体" w:eastAsia="宋体"/>
                <w:sz w:val="16"/>
              </w:rPr>
              <w:t>正常运转和发展农村经济和社会各项事业，促进社会经济高质量发展。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2FDCB1">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已保障14个村的正常运转。村级转移支付共62.04万元，用于14</w:t>
            </w:r>
            <w:r>
              <w:rPr>
                <w:rFonts w:hint="eastAsia" w:ascii="宋体" w:hAnsi="宋体"/>
                <w:sz w:val="16"/>
                <w:lang w:eastAsia="zh-CN"/>
              </w:rPr>
              <w:t>个</w:t>
            </w:r>
            <w:r>
              <w:rPr>
                <w:rFonts w:ascii="宋体" w:hAnsi="宋体" w:eastAsia="宋体"/>
                <w:sz w:val="16"/>
              </w:rPr>
              <w:t>村完成各级政府交办和下达的各项工作任务及乡村建设，履行法律规定的各项权利和义务，保障</w:t>
            </w:r>
            <w:r>
              <w:rPr>
                <w:rFonts w:hint="eastAsia" w:ascii="宋体" w:hAnsi="宋体"/>
                <w:sz w:val="16"/>
                <w:lang w:eastAsia="zh-CN"/>
              </w:rPr>
              <w:t>村“两委”</w:t>
            </w:r>
            <w:r>
              <w:rPr>
                <w:rFonts w:ascii="宋体" w:hAnsi="宋体" w:eastAsia="宋体"/>
                <w:sz w:val="16"/>
              </w:rPr>
              <w:t>正常运转和发展农村经济和社会各项事业，促进社会经济高质量发展。</w:t>
            </w:r>
          </w:p>
        </w:tc>
      </w:tr>
      <w:tr w14:paraId="4F1CEC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3442C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680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E1CD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A7A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2347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EFA7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A96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49C2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504CF">
            <w:pPr>
              <w:jc w:val="center"/>
            </w:pPr>
            <w:r>
              <w:rPr>
                <w:rFonts w:ascii="宋体" w:hAnsi="宋体" w:eastAsia="宋体"/>
                <w:sz w:val="16"/>
              </w:rPr>
              <w:t>偏差原因分析及改进措施</w:t>
            </w:r>
          </w:p>
        </w:tc>
      </w:tr>
      <w:tr w14:paraId="63848D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3D25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57FB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0F46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4759E">
            <w:pPr>
              <w:jc w:val="center"/>
            </w:pPr>
            <w:r>
              <w:rPr>
                <w:rFonts w:ascii="宋体" w:hAnsi="宋体" w:eastAsia="宋体"/>
                <w:sz w:val="16"/>
              </w:rPr>
              <w:t>村级集体经济组织数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9D3D2">
            <w:pPr>
              <w:jc w:val="center"/>
            </w:pPr>
            <w:r>
              <w:rPr>
                <w:rFonts w:ascii="宋体" w:hAnsi="宋体" w:eastAsia="宋体"/>
                <w:sz w:val="16"/>
              </w:rPr>
              <w: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1BC0B">
            <w:pPr>
              <w:jc w:val="center"/>
            </w:pPr>
            <w:r>
              <w:rPr>
                <w:rFonts w:ascii="宋体" w:hAnsi="宋体" w:eastAsia="宋体"/>
                <w:sz w:val="16"/>
              </w:rPr>
              <w: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1CD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7BE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5E145">
            <w:pPr>
              <w:jc w:val="center"/>
            </w:pPr>
          </w:p>
        </w:tc>
      </w:tr>
      <w:tr w14:paraId="4BBE10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8FA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0D6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ACAB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5FAB0">
            <w:pPr>
              <w:jc w:val="center"/>
            </w:pPr>
            <w:r>
              <w:rPr>
                <w:rFonts w:ascii="宋体" w:hAnsi="宋体" w:eastAsia="宋体"/>
                <w:sz w:val="16"/>
              </w:rPr>
              <w:t>保障发放率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960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D79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1B6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26D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A3413">
            <w:pPr>
              <w:jc w:val="center"/>
            </w:pPr>
          </w:p>
        </w:tc>
      </w:tr>
      <w:tr w14:paraId="1002C4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4D4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8822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76BD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179DA">
            <w:pPr>
              <w:jc w:val="center"/>
            </w:pPr>
            <w:r>
              <w:rPr>
                <w:rFonts w:ascii="宋体" w:hAnsi="宋体" w:eastAsia="宋体"/>
                <w:sz w:val="16"/>
              </w:rPr>
              <w:t>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DBA5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1420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4E6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065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807E5">
            <w:pPr>
              <w:jc w:val="center"/>
            </w:pPr>
          </w:p>
        </w:tc>
      </w:tr>
      <w:tr w14:paraId="281175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EA7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22E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535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C78B">
            <w:pPr>
              <w:jc w:val="center"/>
            </w:pPr>
            <w:r>
              <w:rPr>
                <w:rFonts w:ascii="宋体" w:hAnsi="宋体" w:eastAsia="宋体"/>
                <w:sz w:val="16"/>
              </w:rPr>
              <w:t>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B239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5F94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3F4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C8E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4CE52">
            <w:pPr>
              <w:jc w:val="center"/>
            </w:pPr>
          </w:p>
        </w:tc>
      </w:tr>
      <w:tr w14:paraId="13A924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886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3454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ADC0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C40C2">
            <w:pPr>
              <w:jc w:val="center"/>
            </w:pPr>
            <w:r>
              <w:rPr>
                <w:rFonts w:ascii="宋体" w:hAnsi="宋体" w:eastAsia="宋体"/>
                <w:sz w:val="16"/>
              </w:rPr>
              <w:t>各村资金分配标准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A5378">
            <w:pPr>
              <w:jc w:val="center"/>
            </w:pPr>
            <w:r>
              <w:rPr>
                <w:rFonts w:ascii="宋体" w:hAnsi="宋体" w:eastAsia="宋体"/>
                <w:sz w:val="16"/>
              </w:rPr>
              <w:t>&lt;=4.50万元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EAC49">
            <w:pPr>
              <w:jc w:val="center"/>
            </w:pPr>
            <w:r>
              <w:rPr>
                <w:rFonts w:ascii="宋体" w:hAnsi="宋体" w:eastAsia="宋体"/>
                <w:sz w:val="16"/>
              </w:rPr>
              <w:t>=4.43万元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57D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7582E">
            <w:pPr>
              <w:jc w:val="center"/>
            </w:pPr>
            <w:r>
              <w:rPr>
                <w:rFonts w:ascii="宋体" w:hAnsi="宋体" w:eastAsia="宋体"/>
                <w:sz w:val="16"/>
              </w:rPr>
              <w:t>19.24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80AB2">
            <w:pPr>
              <w:jc w:val="center"/>
            </w:pPr>
            <w:r>
              <w:rPr>
                <w:rFonts w:ascii="宋体" w:hAnsi="宋体" w:eastAsia="宋体"/>
                <w:sz w:val="16"/>
              </w:rPr>
              <w:t>偏差原因：剩余资金结转至2025年支付。改进措施：精准核算，做好预算编制工作。</w:t>
            </w:r>
          </w:p>
        </w:tc>
      </w:tr>
      <w:tr w14:paraId="571EFF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183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81AB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787D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7B377">
            <w:pPr>
              <w:jc w:val="center"/>
            </w:pPr>
            <w:r>
              <w:rPr>
                <w:rFonts w:ascii="宋体" w:hAnsi="宋体" w:eastAsia="宋体"/>
                <w:sz w:val="16"/>
              </w:rPr>
              <w:t>保障村级正常运转运行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04D2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A161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2F7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01A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57931">
            <w:pPr>
              <w:jc w:val="center"/>
            </w:pPr>
          </w:p>
        </w:tc>
      </w:tr>
      <w:tr w14:paraId="73778A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49A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BB5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423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59BB">
            <w:pPr>
              <w:jc w:val="center"/>
            </w:pPr>
            <w:r>
              <w:rPr>
                <w:rFonts w:ascii="宋体" w:hAnsi="宋体" w:eastAsia="宋体"/>
                <w:sz w:val="16"/>
              </w:rPr>
              <w:t>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A40D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6A36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7E8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E65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69532">
            <w:pPr>
              <w:jc w:val="center"/>
            </w:pPr>
          </w:p>
        </w:tc>
      </w:tr>
      <w:tr w14:paraId="44DEFCC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B147B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F533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7D2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A6212">
            <w:pPr>
              <w:jc w:val="center"/>
            </w:pPr>
            <w:r>
              <w:rPr>
                <w:rFonts w:ascii="宋体" w:hAnsi="宋体" w:eastAsia="宋体"/>
                <w:sz w:val="16"/>
              </w:rPr>
              <w:t>98.86分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092FEF"/>
        </w:tc>
      </w:tr>
    </w:tbl>
    <w:p w14:paraId="18F2E94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88F754">
        <w:tblPrEx>
          <w:tblCellMar>
            <w:top w:w="0" w:type="dxa"/>
            <w:left w:w="108" w:type="dxa"/>
            <w:bottom w:w="0" w:type="dxa"/>
            <w:right w:w="108" w:type="dxa"/>
          </w:tblCellMar>
        </w:tblPrEx>
        <w:tc>
          <w:tcPr>
            <w:tcW w:w="8847" w:type="dxa"/>
            <w:gridSpan w:val="9"/>
            <w:vAlign w:val="center"/>
          </w:tcPr>
          <w:p w14:paraId="3887B139">
            <w:pPr>
              <w:jc w:val="center"/>
            </w:pPr>
            <w:r>
              <w:rPr>
                <w:rFonts w:ascii="宋体" w:hAnsi="宋体" w:eastAsia="宋体"/>
                <w:sz w:val="24"/>
              </w:rPr>
              <w:t>项目支出绩效自评表</w:t>
            </w:r>
          </w:p>
        </w:tc>
      </w:tr>
      <w:tr w14:paraId="2686B98A">
        <w:tblPrEx>
          <w:tblCellMar>
            <w:top w:w="0" w:type="dxa"/>
            <w:left w:w="108" w:type="dxa"/>
            <w:bottom w:w="0" w:type="dxa"/>
            <w:right w:w="108" w:type="dxa"/>
          </w:tblCellMar>
        </w:tblPrEx>
        <w:tc>
          <w:tcPr>
            <w:tcW w:w="8847" w:type="dxa"/>
            <w:gridSpan w:val="9"/>
            <w:vAlign w:val="center"/>
          </w:tcPr>
          <w:p w14:paraId="6F7939BE">
            <w:pPr>
              <w:jc w:val="center"/>
            </w:pPr>
            <w:r>
              <w:rPr>
                <w:rFonts w:ascii="宋体" w:hAnsi="宋体" w:eastAsia="宋体"/>
                <w:sz w:val="24"/>
              </w:rPr>
              <w:t>(2024年度)</w:t>
            </w:r>
          </w:p>
        </w:tc>
      </w:tr>
      <w:tr w14:paraId="00BBD0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799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6E0CAE">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〔2023〕47号</w:t>
            </w:r>
            <w:r>
              <w:rPr>
                <w:rFonts w:ascii="宋体" w:hAnsi="宋体" w:eastAsia="宋体"/>
                <w:sz w:val="16"/>
              </w:rPr>
              <w:t>：中央支持地方公共文化服务体系建设补助资金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〔2024〕75号</w:t>
            </w:r>
          </w:p>
        </w:tc>
      </w:tr>
      <w:tr w14:paraId="3F5C15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5309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1B0B1B">
            <w:pPr>
              <w:jc w:val="center"/>
            </w:pPr>
            <w:r>
              <w:rPr>
                <w:rFonts w:ascii="宋体" w:hAnsi="宋体" w:eastAsia="宋体"/>
                <w:sz w:val="16"/>
              </w:rPr>
              <w:t>洛浦县拜什托格拉克乡人民政府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74D9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85FA91">
            <w:pPr>
              <w:jc w:val="center"/>
            </w:pPr>
            <w:r>
              <w:rPr>
                <w:rFonts w:ascii="宋体" w:hAnsi="宋体" w:eastAsia="宋体"/>
                <w:sz w:val="16"/>
              </w:rPr>
              <w:t>洛浦县拜什托格拉克乡人民政府</w:t>
            </w:r>
          </w:p>
        </w:tc>
      </w:tr>
      <w:tr w14:paraId="53C1F4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9010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A307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51F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8E3F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E03C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F2A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952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9F93D">
            <w:pPr>
              <w:jc w:val="center"/>
            </w:pPr>
            <w:r>
              <w:rPr>
                <w:rFonts w:ascii="宋体" w:hAnsi="宋体" w:eastAsia="宋体"/>
                <w:sz w:val="16"/>
              </w:rPr>
              <w:t>得分</w:t>
            </w:r>
          </w:p>
        </w:tc>
      </w:tr>
      <w:tr w14:paraId="2BADC9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615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098C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DA5BB">
            <w:pPr>
              <w:jc w:val="center"/>
            </w:pPr>
            <w:r>
              <w:rPr>
                <w:rFonts w:ascii="宋体" w:hAnsi="宋体" w:eastAsia="宋体"/>
                <w:sz w:val="16"/>
              </w:rPr>
              <w:t>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93B25">
            <w:pPr>
              <w:jc w:val="center"/>
            </w:pPr>
            <w:r>
              <w:rPr>
                <w:rFonts w:ascii="宋体" w:hAnsi="宋体" w:eastAsia="宋体"/>
                <w:sz w:val="16"/>
              </w:rPr>
              <w:t>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9B619">
            <w:pPr>
              <w:jc w:val="center"/>
            </w:pPr>
            <w:r>
              <w:rPr>
                <w:rFonts w:ascii="宋体" w:hAnsi="宋体" w:eastAsia="宋体"/>
                <w:sz w:val="16"/>
              </w:rPr>
              <w:t>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7F5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7F03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7BBBE">
            <w:pPr>
              <w:jc w:val="center"/>
            </w:pPr>
            <w:r>
              <w:rPr>
                <w:rFonts w:ascii="宋体" w:hAnsi="宋体" w:eastAsia="宋体"/>
                <w:sz w:val="16"/>
              </w:rPr>
              <w:t>10.00分</w:t>
            </w:r>
          </w:p>
        </w:tc>
      </w:tr>
      <w:tr w14:paraId="6C0B92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AC0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386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4BDEC">
            <w:pPr>
              <w:jc w:val="center"/>
            </w:pPr>
            <w:r>
              <w:rPr>
                <w:rFonts w:ascii="宋体" w:hAnsi="宋体" w:eastAsia="宋体"/>
                <w:sz w:val="16"/>
              </w:rPr>
              <w:t>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2FFF">
            <w:pPr>
              <w:jc w:val="center"/>
            </w:pPr>
            <w:r>
              <w:rPr>
                <w:rFonts w:ascii="宋体" w:hAnsi="宋体" w:eastAsia="宋体"/>
                <w:sz w:val="16"/>
              </w:rPr>
              <w:t>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28B60">
            <w:pPr>
              <w:jc w:val="center"/>
            </w:pPr>
            <w:r>
              <w:rPr>
                <w:rFonts w:ascii="宋体" w:hAnsi="宋体" w:eastAsia="宋体"/>
                <w:sz w:val="16"/>
              </w:rPr>
              <w:t>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DF1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98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15B64">
            <w:pPr>
              <w:jc w:val="center"/>
            </w:pPr>
            <w:r>
              <w:rPr>
                <w:rFonts w:ascii="宋体" w:hAnsi="宋体" w:eastAsia="宋体"/>
                <w:sz w:val="16"/>
              </w:rPr>
              <w:t>—</w:t>
            </w:r>
          </w:p>
        </w:tc>
      </w:tr>
      <w:tr w14:paraId="0ADD9A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A05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E40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14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D3F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2BA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BEC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488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E09A1">
            <w:pPr>
              <w:jc w:val="center"/>
            </w:pPr>
            <w:r>
              <w:rPr>
                <w:rFonts w:ascii="宋体" w:hAnsi="宋体" w:eastAsia="宋体"/>
                <w:sz w:val="16"/>
              </w:rPr>
              <w:t>—</w:t>
            </w:r>
          </w:p>
        </w:tc>
      </w:tr>
      <w:tr w14:paraId="6489CC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344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7A10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80E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B77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EB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DFC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81A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E5F7C">
            <w:pPr>
              <w:jc w:val="center"/>
            </w:pPr>
            <w:r>
              <w:rPr>
                <w:rFonts w:ascii="宋体" w:hAnsi="宋体" w:eastAsia="宋体"/>
                <w:sz w:val="16"/>
              </w:rPr>
              <w:t>—</w:t>
            </w:r>
          </w:p>
        </w:tc>
      </w:tr>
      <w:tr w14:paraId="4D83CC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4780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D0666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17A973">
            <w:pPr>
              <w:jc w:val="center"/>
            </w:pPr>
            <w:r>
              <w:rPr>
                <w:rFonts w:ascii="宋体" w:hAnsi="宋体" w:eastAsia="宋体"/>
                <w:sz w:val="16"/>
              </w:rPr>
              <w:t>实际完成情况</w:t>
            </w:r>
          </w:p>
        </w:tc>
      </w:tr>
      <w:tr w14:paraId="4CA815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74EF4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1C4A82">
            <w:pPr>
              <w:jc w:val="both"/>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〔2023〕47号</w:t>
            </w:r>
            <w:r>
              <w:rPr>
                <w:rFonts w:ascii="宋体" w:hAnsi="宋体" w:eastAsia="宋体"/>
                <w:sz w:val="16"/>
              </w:rPr>
              <w:t>：中央支持地方公共文化服务体系建设补助资金</w:t>
            </w:r>
            <w:r>
              <w:rPr>
                <w:rFonts w:hint="eastAsia" w:ascii="宋体" w:hAnsi="宋体"/>
                <w:sz w:val="16"/>
                <w:lang w:eastAsia="zh-CN"/>
              </w:rPr>
              <w:t>－</w:t>
            </w:r>
            <w:r>
              <w:rPr>
                <w:rFonts w:ascii="宋体" w:hAnsi="宋体" w:eastAsia="宋体"/>
                <w:sz w:val="16"/>
              </w:rPr>
              <w:t>洛财教【2024】75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1C9B7">
            <w:pPr>
              <w:jc w:val="both"/>
            </w:pPr>
            <w:r>
              <w:rPr>
                <w:rFonts w:hint="eastAsia" w:ascii="宋体" w:hAnsi="宋体"/>
                <w:sz w:val="16"/>
                <w:lang w:eastAsia="zh-CN"/>
              </w:rPr>
              <w:t>截至</w:t>
            </w:r>
            <w:r>
              <w:rPr>
                <w:rFonts w:ascii="宋体" w:hAnsi="宋体" w:eastAsia="宋体"/>
                <w:sz w:val="16"/>
              </w:rPr>
              <w:t>2024年12月31日，该项目已实施完毕，已支付资金2.89万元。项目已完成的主要内容解决村文化室设施老旧和缺失问题；通过项目实施，提高村文化室的容貌，扩展文化室的设备使用范围，提高群众满意度。</w:t>
            </w:r>
          </w:p>
        </w:tc>
      </w:tr>
      <w:tr w14:paraId="62A367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3E841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7FAA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17C0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1271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7228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F3B5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1662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C9A0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24A9B">
            <w:pPr>
              <w:jc w:val="center"/>
            </w:pPr>
            <w:r>
              <w:rPr>
                <w:rFonts w:ascii="宋体" w:hAnsi="宋体" w:eastAsia="宋体"/>
                <w:sz w:val="16"/>
              </w:rPr>
              <w:t>偏差原因分析及改进措施</w:t>
            </w:r>
          </w:p>
        </w:tc>
      </w:tr>
      <w:tr w14:paraId="1244F5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8F70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CA7A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04A4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7432E">
            <w:pPr>
              <w:jc w:val="center"/>
            </w:pPr>
            <w:r>
              <w:rPr>
                <w:rFonts w:ascii="宋体" w:hAnsi="宋体" w:eastAsia="宋体"/>
                <w:sz w:val="16"/>
              </w:rPr>
              <w:t>涉及行政村个数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54E62">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E48D3">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AD4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D56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CDD4F">
            <w:pPr>
              <w:jc w:val="center"/>
            </w:pPr>
          </w:p>
        </w:tc>
      </w:tr>
      <w:tr w14:paraId="7470DF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370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A14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49A7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AA88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4A8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13C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545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829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DC75C">
            <w:pPr>
              <w:jc w:val="center"/>
            </w:pPr>
          </w:p>
        </w:tc>
      </w:tr>
      <w:tr w14:paraId="6526CF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95A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769F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93EB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B7BC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FD1C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C07F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8E0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271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F5220">
            <w:pPr>
              <w:jc w:val="center"/>
            </w:pPr>
          </w:p>
        </w:tc>
      </w:tr>
      <w:tr w14:paraId="3FF702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C3B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8BA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771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5FA4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64F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31D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F28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8FC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07303">
            <w:pPr>
              <w:jc w:val="center"/>
            </w:pPr>
          </w:p>
        </w:tc>
      </w:tr>
      <w:tr w14:paraId="49723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CBC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99D3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EC31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91A36">
            <w:pPr>
              <w:jc w:val="center"/>
            </w:pPr>
            <w:r>
              <w:rPr>
                <w:rFonts w:ascii="宋体" w:hAnsi="宋体" w:eastAsia="宋体"/>
                <w:sz w:val="16"/>
              </w:rPr>
              <w:t>每个村运转成本标准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6C18C">
            <w:pPr>
              <w:jc w:val="center"/>
            </w:pPr>
            <w:r>
              <w:rPr>
                <w:rFonts w:ascii="宋体" w:hAnsi="宋体" w:eastAsia="宋体"/>
                <w:sz w:val="16"/>
              </w:rPr>
              <w:t>&gt;=0.32万元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D7CCC">
            <w:pPr>
              <w:jc w:val="center"/>
            </w:pPr>
            <w:r>
              <w:rPr>
                <w:rFonts w:ascii="宋体" w:hAnsi="宋体" w:eastAsia="宋体"/>
                <w:sz w:val="16"/>
              </w:rPr>
              <w:t>=0.32万元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83A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98A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DBB70">
            <w:pPr>
              <w:jc w:val="center"/>
            </w:pPr>
          </w:p>
        </w:tc>
      </w:tr>
      <w:tr w14:paraId="2766B3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641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0EC1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96AE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7C26">
            <w:pPr>
              <w:jc w:val="center"/>
            </w:pPr>
            <w:r>
              <w:rPr>
                <w:rFonts w:ascii="宋体" w:hAnsi="宋体" w:eastAsia="宋体"/>
                <w:sz w:val="16"/>
              </w:rPr>
              <w:t>保障村级公共文化服务体系运转高效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9EC3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C94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C82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347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54531">
            <w:pPr>
              <w:jc w:val="center"/>
            </w:pPr>
          </w:p>
        </w:tc>
      </w:tr>
      <w:tr w14:paraId="3ACB6C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457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1CC6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690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635D2">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1D58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15FB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74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DA8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20819">
            <w:pPr>
              <w:jc w:val="center"/>
            </w:pPr>
          </w:p>
        </w:tc>
      </w:tr>
      <w:tr w14:paraId="4CFAE7B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DDF0E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4C18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C65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3524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A7CE2B"/>
        </w:tc>
      </w:tr>
    </w:tbl>
    <w:p w14:paraId="618D026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08BED3">
        <w:tblPrEx>
          <w:tblCellMar>
            <w:top w:w="0" w:type="dxa"/>
            <w:left w:w="108" w:type="dxa"/>
            <w:bottom w:w="0" w:type="dxa"/>
            <w:right w:w="108" w:type="dxa"/>
          </w:tblCellMar>
        </w:tblPrEx>
        <w:tc>
          <w:tcPr>
            <w:tcW w:w="8847" w:type="dxa"/>
            <w:gridSpan w:val="9"/>
            <w:vAlign w:val="center"/>
          </w:tcPr>
          <w:p w14:paraId="57A5F4E5">
            <w:pPr>
              <w:jc w:val="center"/>
            </w:pPr>
            <w:r>
              <w:rPr>
                <w:rFonts w:ascii="宋体" w:hAnsi="宋体" w:eastAsia="宋体"/>
                <w:sz w:val="24"/>
              </w:rPr>
              <w:t>项目支出绩效自评表</w:t>
            </w:r>
          </w:p>
        </w:tc>
      </w:tr>
      <w:tr w14:paraId="66F3963A">
        <w:tblPrEx>
          <w:tblCellMar>
            <w:top w:w="0" w:type="dxa"/>
            <w:left w:w="108" w:type="dxa"/>
            <w:bottom w:w="0" w:type="dxa"/>
            <w:right w:w="108" w:type="dxa"/>
          </w:tblCellMar>
        </w:tblPrEx>
        <w:tc>
          <w:tcPr>
            <w:tcW w:w="8847" w:type="dxa"/>
            <w:gridSpan w:val="9"/>
            <w:vAlign w:val="center"/>
          </w:tcPr>
          <w:p w14:paraId="529E231D">
            <w:pPr>
              <w:jc w:val="center"/>
            </w:pPr>
            <w:r>
              <w:rPr>
                <w:rFonts w:ascii="宋体" w:hAnsi="宋体" w:eastAsia="宋体"/>
                <w:sz w:val="24"/>
              </w:rPr>
              <w:t>(2024年度)</w:t>
            </w:r>
          </w:p>
        </w:tc>
      </w:tr>
      <w:tr w14:paraId="63C5C4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104D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942002">
            <w:pPr>
              <w:jc w:val="center"/>
            </w:pPr>
            <w:r>
              <w:rPr>
                <w:rFonts w:ascii="宋体" w:hAnsi="宋体" w:eastAsia="宋体"/>
                <w:sz w:val="16"/>
              </w:rPr>
              <w:t>治保主任补贴</w:t>
            </w:r>
          </w:p>
        </w:tc>
      </w:tr>
      <w:tr w14:paraId="297CB5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CF5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9A53A3">
            <w:pPr>
              <w:jc w:val="center"/>
            </w:pPr>
            <w:r>
              <w:rPr>
                <w:rFonts w:ascii="宋体" w:hAnsi="宋体" w:eastAsia="宋体"/>
                <w:sz w:val="16"/>
              </w:rPr>
              <w:t>洛浦县拜什托格拉克乡人民政府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AF98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4478D5">
            <w:pPr>
              <w:jc w:val="center"/>
            </w:pPr>
            <w:r>
              <w:rPr>
                <w:rFonts w:ascii="宋体" w:hAnsi="宋体" w:eastAsia="宋体"/>
                <w:sz w:val="16"/>
              </w:rPr>
              <w:t>洛浦县拜什托格拉克乡人民政府</w:t>
            </w:r>
          </w:p>
        </w:tc>
      </w:tr>
      <w:tr w14:paraId="46E910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F50B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F2C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2E7B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6BA5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A2CC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0A1B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4BFB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C43D4">
            <w:pPr>
              <w:jc w:val="center"/>
            </w:pPr>
            <w:r>
              <w:rPr>
                <w:rFonts w:ascii="宋体" w:hAnsi="宋体" w:eastAsia="宋体"/>
                <w:sz w:val="16"/>
              </w:rPr>
              <w:t>得分</w:t>
            </w:r>
          </w:p>
        </w:tc>
      </w:tr>
      <w:tr w14:paraId="06E867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802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BC9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79C1E">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643D1">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596D5">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1E3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7463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028CF">
            <w:pPr>
              <w:jc w:val="center"/>
            </w:pPr>
            <w:r>
              <w:rPr>
                <w:rFonts w:ascii="宋体" w:hAnsi="宋体" w:eastAsia="宋体"/>
                <w:sz w:val="16"/>
              </w:rPr>
              <w:t>10.00分</w:t>
            </w:r>
          </w:p>
        </w:tc>
      </w:tr>
      <w:tr w14:paraId="788445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F4F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8D1C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C8502">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07BD5">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75E1A">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E8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BB4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95A58">
            <w:pPr>
              <w:jc w:val="center"/>
            </w:pPr>
            <w:r>
              <w:rPr>
                <w:rFonts w:ascii="宋体" w:hAnsi="宋体" w:eastAsia="宋体"/>
                <w:sz w:val="16"/>
              </w:rPr>
              <w:t>—</w:t>
            </w:r>
          </w:p>
        </w:tc>
      </w:tr>
      <w:tr w14:paraId="68FA93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740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EF91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B40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DFB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B8D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434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ED5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19722">
            <w:pPr>
              <w:jc w:val="center"/>
            </w:pPr>
            <w:r>
              <w:rPr>
                <w:rFonts w:ascii="宋体" w:hAnsi="宋体" w:eastAsia="宋体"/>
                <w:sz w:val="16"/>
              </w:rPr>
              <w:t>—</w:t>
            </w:r>
          </w:p>
        </w:tc>
      </w:tr>
      <w:tr w14:paraId="595075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FA6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5E94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A4E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9B0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E5F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789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8A4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85214">
            <w:pPr>
              <w:jc w:val="center"/>
            </w:pPr>
            <w:r>
              <w:rPr>
                <w:rFonts w:ascii="宋体" w:hAnsi="宋体" w:eastAsia="宋体"/>
                <w:sz w:val="16"/>
              </w:rPr>
              <w:t>—</w:t>
            </w:r>
          </w:p>
        </w:tc>
      </w:tr>
      <w:tr w14:paraId="6B06C3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DA40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86E66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490CC8">
            <w:pPr>
              <w:jc w:val="center"/>
            </w:pPr>
            <w:r>
              <w:rPr>
                <w:rFonts w:ascii="宋体" w:hAnsi="宋体" w:eastAsia="宋体"/>
                <w:sz w:val="16"/>
              </w:rPr>
              <w:t>实际完成情况</w:t>
            </w:r>
          </w:p>
        </w:tc>
      </w:tr>
      <w:tr w14:paraId="32C0E7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2FB4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6BDD3B">
            <w:pPr>
              <w:jc w:val="both"/>
            </w:pPr>
            <w:r>
              <w:rPr>
                <w:rFonts w:ascii="宋体" w:hAnsi="宋体" w:eastAsia="宋体"/>
                <w:sz w:val="16"/>
              </w:rPr>
              <w:t>拜什托格拉克乡行政村14个，每个村配备1名治保主任，其主要职责参与治安综合治理工作，接待群众来访工作，参与社会治安综合治理的各项工作。以及村委会委派的其他工作，该项目资金主要用于补贴治保主任工资，确保治保主任发挥作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8D6E3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已完成14名治保主任生活补贴。资金已使用1.5万元。通过项目的实施，保障治保主任生活。</w:t>
            </w:r>
          </w:p>
        </w:tc>
      </w:tr>
      <w:tr w14:paraId="06FE31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A618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1DA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65C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5050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9EA4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230F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592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C6D3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805A3">
            <w:pPr>
              <w:jc w:val="center"/>
            </w:pPr>
            <w:r>
              <w:rPr>
                <w:rFonts w:ascii="宋体" w:hAnsi="宋体" w:eastAsia="宋体"/>
                <w:sz w:val="16"/>
              </w:rPr>
              <w:t>偏差原因分析及改进措施</w:t>
            </w:r>
          </w:p>
        </w:tc>
      </w:tr>
      <w:tr w14:paraId="0FC499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3CB2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4E18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DDF9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3BD71">
            <w:pPr>
              <w:jc w:val="center"/>
            </w:pPr>
            <w:r>
              <w:rPr>
                <w:rFonts w:ascii="宋体" w:hAnsi="宋体" w:eastAsia="宋体"/>
                <w:sz w:val="16"/>
              </w:rPr>
              <w:t>资金涉及补贴人数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F8BAC">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962B9">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BE3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0E1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AAA00">
            <w:pPr>
              <w:jc w:val="center"/>
            </w:pPr>
          </w:p>
        </w:tc>
      </w:tr>
      <w:tr w14:paraId="4AB5F4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2E6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3999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7ECB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B762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47A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061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7B3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28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EC40B">
            <w:pPr>
              <w:jc w:val="center"/>
            </w:pPr>
          </w:p>
        </w:tc>
      </w:tr>
      <w:tr w14:paraId="18121B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C49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B55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810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0BBF1">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04B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A6E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FE0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3267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9A713">
            <w:pPr>
              <w:jc w:val="center"/>
            </w:pPr>
          </w:p>
        </w:tc>
      </w:tr>
      <w:tr w14:paraId="2FDC74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EFD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5A7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B2F1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6E2C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1D25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80E3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AA8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9853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2FCBC">
            <w:pPr>
              <w:jc w:val="center"/>
            </w:pPr>
          </w:p>
        </w:tc>
      </w:tr>
      <w:tr w14:paraId="0F4B8B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E25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93E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4D8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C9E0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3312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0090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FF4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72E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A323F">
            <w:pPr>
              <w:jc w:val="center"/>
            </w:pPr>
          </w:p>
        </w:tc>
      </w:tr>
      <w:tr w14:paraId="44B2AB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06A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9CB4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9594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8E0F5">
            <w:pPr>
              <w:jc w:val="center"/>
            </w:pPr>
            <w:r>
              <w:rPr>
                <w:rFonts w:ascii="宋体" w:hAnsi="宋体" w:eastAsia="宋体"/>
                <w:sz w:val="16"/>
              </w:rPr>
              <w:t>人均补助标准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4EA04">
            <w:pPr>
              <w:jc w:val="center"/>
            </w:pPr>
            <w:r>
              <w:rPr>
                <w:rFonts w:ascii="宋体" w:hAnsi="宋体" w:eastAsia="宋体"/>
                <w:sz w:val="16"/>
              </w:rPr>
              <w:t>=118.8元/月/人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33900">
            <w:pPr>
              <w:jc w:val="center"/>
            </w:pPr>
            <w:r>
              <w:rPr>
                <w:rFonts w:ascii="宋体" w:hAnsi="宋体" w:eastAsia="宋体"/>
                <w:sz w:val="16"/>
              </w:rPr>
              <w:t>=118.8元/月/人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5BB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B4C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7074C">
            <w:pPr>
              <w:jc w:val="center"/>
            </w:pPr>
          </w:p>
        </w:tc>
      </w:tr>
      <w:tr w14:paraId="518C79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E60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30FA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CE32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043F1">
            <w:pPr>
              <w:jc w:val="center"/>
            </w:pPr>
            <w:r>
              <w:rPr>
                <w:rFonts w:ascii="宋体" w:hAnsi="宋体" w:eastAsia="宋体"/>
                <w:sz w:val="16"/>
              </w:rPr>
              <w:t>保障治保主任生活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31AD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1896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B55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4CE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ABF4D">
            <w:pPr>
              <w:jc w:val="center"/>
            </w:pPr>
          </w:p>
        </w:tc>
      </w:tr>
      <w:tr w14:paraId="073CB0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587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082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29C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CA41D">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9DAE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7C2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D8D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0FC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D973B">
            <w:pPr>
              <w:jc w:val="center"/>
            </w:pPr>
          </w:p>
        </w:tc>
      </w:tr>
      <w:tr w14:paraId="660C7CA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3565E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9F58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DC7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3E3F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F00D2A"/>
        </w:tc>
      </w:tr>
    </w:tbl>
    <w:p w14:paraId="5343424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4ACFFED">
        <w:tblPrEx>
          <w:tblCellMar>
            <w:top w:w="0" w:type="dxa"/>
            <w:left w:w="108" w:type="dxa"/>
            <w:bottom w:w="0" w:type="dxa"/>
            <w:right w:w="108" w:type="dxa"/>
          </w:tblCellMar>
        </w:tblPrEx>
        <w:tc>
          <w:tcPr>
            <w:tcW w:w="8847" w:type="dxa"/>
            <w:gridSpan w:val="9"/>
            <w:vAlign w:val="center"/>
          </w:tcPr>
          <w:p w14:paraId="7F3E87FC">
            <w:pPr>
              <w:jc w:val="center"/>
            </w:pPr>
            <w:r>
              <w:rPr>
                <w:rFonts w:ascii="宋体" w:hAnsi="宋体" w:eastAsia="宋体"/>
                <w:sz w:val="24"/>
              </w:rPr>
              <w:t>项目支出绩效自评表</w:t>
            </w:r>
          </w:p>
        </w:tc>
      </w:tr>
      <w:tr w14:paraId="78E6201B">
        <w:tblPrEx>
          <w:tblCellMar>
            <w:top w:w="0" w:type="dxa"/>
            <w:left w:w="108" w:type="dxa"/>
            <w:bottom w:w="0" w:type="dxa"/>
            <w:right w:w="108" w:type="dxa"/>
          </w:tblCellMar>
        </w:tblPrEx>
        <w:tc>
          <w:tcPr>
            <w:tcW w:w="8847" w:type="dxa"/>
            <w:gridSpan w:val="9"/>
            <w:vAlign w:val="center"/>
          </w:tcPr>
          <w:p w14:paraId="4DD34977">
            <w:pPr>
              <w:jc w:val="center"/>
            </w:pPr>
            <w:r>
              <w:rPr>
                <w:rFonts w:ascii="宋体" w:hAnsi="宋体" w:eastAsia="宋体"/>
                <w:sz w:val="24"/>
              </w:rPr>
              <w:t>(2024年度)</w:t>
            </w:r>
          </w:p>
        </w:tc>
      </w:tr>
      <w:tr w14:paraId="1BACA0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0C95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4AC39F">
            <w:pPr>
              <w:jc w:val="center"/>
            </w:pP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：洛浦县拜什托格拉克乡养殖基地建设项目水土保持补偿费</w:t>
            </w:r>
          </w:p>
        </w:tc>
      </w:tr>
      <w:tr w14:paraId="4A13A3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C1F9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E69566">
            <w:pPr>
              <w:jc w:val="center"/>
            </w:pPr>
            <w:r>
              <w:rPr>
                <w:rFonts w:ascii="宋体" w:hAnsi="宋体" w:eastAsia="宋体"/>
                <w:sz w:val="16"/>
              </w:rPr>
              <w:t>洛浦县拜什托格拉克乡人民政府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78E0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9F4C24">
            <w:pPr>
              <w:jc w:val="center"/>
            </w:pPr>
            <w:r>
              <w:rPr>
                <w:rFonts w:ascii="宋体" w:hAnsi="宋体" w:eastAsia="宋体"/>
                <w:sz w:val="16"/>
              </w:rPr>
              <w:t>洛浦县拜什托格拉克乡人民政府</w:t>
            </w:r>
          </w:p>
        </w:tc>
      </w:tr>
      <w:tr w14:paraId="3496B3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AA12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9406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7905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532A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3305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1D0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7341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89293">
            <w:pPr>
              <w:jc w:val="center"/>
            </w:pPr>
            <w:r>
              <w:rPr>
                <w:rFonts w:ascii="宋体" w:hAnsi="宋体" w:eastAsia="宋体"/>
                <w:sz w:val="16"/>
              </w:rPr>
              <w:t>得分</w:t>
            </w:r>
          </w:p>
        </w:tc>
      </w:tr>
      <w:tr w14:paraId="2AF99B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59B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8FD2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5FBC9">
            <w:pPr>
              <w:jc w:val="center"/>
            </w:pPr>
            <w:r>
              <w:rPr>
                <w:rFonts w:ascii="宋体" w:hAnsi="宋体" w:eastAsia="宋体"/>
                <w:sz w:val="16"/>
              </w:rPr>
              <w:t>13.33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4DD80">
            <w:pPr>
              <w:jc w:val="center"/>
            </w:pPr>
            <w:r>
              <w:rPr>
                <w:rFonts w:ascii="宋体" w:hAnsi="宋体" w:eastAsia="宋体"/>
                <w:sz w:val="16"/>
              </w:rPr>
              <w:t>13.33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4393A">
            <w:pPr>
              <w:jc w:val="center"/>
            </w:pPr>
            <w:r>
              <w:rPr>
                <w:rFonts w:ascii="宋体" w:hAnsi="宋体" w:eastAsia="宋体"/>
                <w:sz w:val="16"/>
              </w:rPr>
              <w:t>13.33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F24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3853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C853D">
            <w:pPr>
              <w:jc w:val="center"/>
            </w:pPr>
            <w:r>
              <w:rPr>
                <w:rFonts w:ascii="宋体" w:hAnsi="宋体" w:eastAsia="宋体"/>
                <w:sz w:val="16"/>
              </w:rPr>
              <w:t>10.00分</w:t>
            </w:r>
          </w:p>
        </w:tc>
      </w:tr>
      <w:tr w14:paraId="55E9BC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FA7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0D12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3A2C6">
            <w:pPr>
              <w:jc w:val="center"/>
            </w:pPr>
            <w:r>
              <w:rPr>
                <w:rFonts w:ascii="宋体" w:hAnsi="宋体" w:eastAsia="宋体"/>
                <w:sz w:val="16"/>
              </w:rPr>
              <w:t>13.33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80F2B">
            <w:pPr>
              <w:jc w:val="center"/>
            </w:pPr>
            <w:r>
              <w:rPr>
                <w:rFonts w:ascii="宋体" w:hAnsi="宋体" w:eastAsia="宋体"/>
                <w:sz w:val="16"/>
              </w:rPr>
              <w:t>13.33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7E362">
            <w:pPr>
              <w:jc w:val="center"/>
            </w:pPr>
            <w:r>
              <w:rPr>
                <w:rFonts w:ascii="宋体" w:hAnsi="宋体" w:eastAsia="宋体"/>
                <w:sz w:val="16"/>
              </w:rPr>
              <w:t>13.33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47C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164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52AC7">
            <w:pPr>
              <w:jc w:val="center"/>
            </w:pPr>
            <w:r>
              <w:rPr>
                <w:rFonts w:ascii="宋体" w:hAnsi="宋体" w:eastAsia="宋体"/>
                <w:sz w:val="16"/>
              </w:rPr>
              <w:t>—</w:t>
            </w:r>
          </w:p>
        </w:tc>
      </w:tr>
      <w:tr w14:paraId="2E1F60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685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0C3E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6E0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327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255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C94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251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F7953">
            <w:pPr>
              <w:jc w:val="center"/>
            </w:pPr>
            <w:r>
              <w:rPr>
                <w:rFonts w:ascii="宋体" w:hAnsi="宋体" w:eastAsia="宋体"/>
                <w:sz w:val="16"/>
              </w:rPr>
              <w:t>—</w:t>
            </w:r>
          </w:p>
        </w:tc>
      </w:tr>
      <w:tr w14:paraId="485A91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639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6EBB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D39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9F1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59D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5DB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367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708BC">
            <w:pPr>
              <w:jc w:val="center"/>
            </w:pPr>
            <w:r>
              <w:rPr>
                <w:rFonts w:ascii="宋体" w:hAnsi="宋体" w:eastAsia="宋体"/>
                <w:sz w:val="16"/>
              </w:rPr>
              <w:t>—</w:t>
            </w:r>
          </w:p>
        </w:tc>
      </w:tr>
      <w:tr w14:paraId="157380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C92B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68A3C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D5D64">
            <w:pPr>
              <w:jc w:val="center"/>
            </w:pPr>
            <w:r>
              <w:rPr>
                <w:rFonts w:ascii="宋体" w:hAnsi="宋体" w:eastAsia="宋体"/>
                <w:sz w:val="16"/>
              </w:rPr>
              <w:t>实际完成情况</w:t>
            </w:r>
          </w:p>
        </w:tc>
      </w:tr>
      <w:tr w14:paraId="7633CF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1B29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3DE4A1">
            <w:pPr>
              <w:jc w:val="both"/>
            </w:pPr>
            <w:r>
              <w:rPr>
                <w:rFonts w:ascii="宋体" w:hAnsi="宋体" w:eastAsia="宋体"/>
                <w:sz w:val="16"/>
              </w:rPr>
              <w:t>支付2022年洛浦县拜什托格拉克乡养殖基地建设项目水土保持补偿费，促进相关产业发展需要，从而带动当地农民致富。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F14E9D">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UI支付2022年洛浦县拜什托格拉克乡养殖基地建设项目水土保持补偿费，资金使用13.33万元。通过项目的实施，促进相关产业发展需要，从而带动当地农民致富。</w:t>
            </w:r>
          </w:p>
        </w:tc>
      </w:tr>
      <w:tr w14:paraId="192AF1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8AB75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3833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1234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158E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48C8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B17C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DE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0BE4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5CF2B">
            <w:pPr>
              <w:jc w:val="center"/>
            </w:pPr>
            <w:r>
              <w:rPr>
                <w:rFonts w:ascii="宋体" w:hAnsi="宋体" w:eastAsia="宋体"/>
                <w:sz w:val="16"/>
              </w:rPr>
              <w:t>偏差原因分析及改进措施</w:t>
            </w:r>
          </w:p>
        </w:tc>
      </w:tr>
      <w:tr w14:paraId="57F68C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9466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DC21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D22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35EA3">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7337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57E6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43E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400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31772">
            <w:pPr>
              <w:jc w:val="center"/>
            </w:pPr>
          </w:p>
        </w:tc>
      </w:tr>
      <w:tr w14:paraId="3326FD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BE3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83C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5FD1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AEBCE">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DA3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F6E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4B0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302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543A7">
            <w:pPr>
              <w:jc w:val="center"/>
            </w:pPr>
          </w:p>
        </w:tc>
      </w:tr>
      <w:tr w14:paraId="32CA3A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8F5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DD97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A0D1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2E15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FA96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2973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FD4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5E8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6AB51">
            <w:pPr>
              <w:jc w:val="center"/>
            </w:pPr>
          </w:p>
        </w:tc>
      </w:tr>
      <w:tr w14:paraId="71BF3C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899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AC6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A8F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0D950">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454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90E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7F8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93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E7F4F">
            <w:pPr>
              <w:jc w:val="center"/>
            </w:pPr>
          </w:p>
        </w:tc>
      </w:tr>
      <w:tr w14:paraId="1A4CA6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244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C490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48A9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F2908">
            <w:pPr>
              <w:jc w:val="center"/>
            </w:pPr>
            <w:r>
              <w:rPr>
                <w:rFonts w:ascii="宋体" w:hAnsi="宋体" w:eastAsia="宋体"/>
                <w:sz w:val="16"/>
              </w:rPr>
              <w:t>水土保持费用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BD25F">
            <w:pPr>
              <w:jc w:val="center"/>
            </w:pPr>
            <w:r>
              <w:rPr>
                <w:rFonts w:ascii="宋体" w:hAnsi="宋体" w:eastAsia="宋体"/>
                <w:sz w:val="16"/>
              </w:rPr>
              <w:t>&lt;=13.33万元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175FB">
            <w:pPr>
              <w:jc w:val="center"/>
            </w:pPr>
            <w:r>
              <w:rPr>
                <w:rFonts w:ascii="宋体" w:hAnsi="宋体" w:eastAsia="宋体"/>
                <w:sz w:val="16"/>
              </w:rPr>
              <w:t>=13.33万元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C90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02D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0B6E">
            <w:pPr>
              <w:jc w:val="center"/>
            </w:pPr>
          </w:p>
        </w:tc>
      </w:tr>
      <w:tr w14:paraId="73CD01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6EE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C627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08B8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D605C">
            <w:pPr>
              <w:jc w:val="center"/>
            </w:pPr>
            <w:r>
              <w:rPr>
                <w:rFonts w:ascii="宋体" w:hAnsi="宋体" w:eastAsia="宋体"/>
                <w:sz w:val="16"/>
              </w:rPr>
              <w:t>促进相关产业发展需要，从而带动当地农民致富。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BAEBC">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AF374">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5B9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79B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33627">
            <w:pPr>
              <w:jc w:val="center"/>
            </w:pPr>
          </w:p>
        </w:tc>
      </w:tr>
      <w:tr w14:paraId="03F53E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0A0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F54A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8DCB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58A0">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0CA3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A333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E17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E99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CBA51">
            <w:pPr>
              <w:jc w:val="center"/>
            </w:pPr>
          </w:p>
        </w:tc>
      </w:tr>
      <w:tr w14:paraId="2B9909D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2E894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563E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F74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3BB3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4DE1AA"/>
        </w:tc>
      </w:tr>
    </w:tbl>
    <w:p w14:paraId="4BBEAE6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556CDF">
        <w:tblPrEx>
          <w:tblCellMar>
            <w:top w:w="0" w:type="dxa"/>
            <w:left w:w="108" w:type="dxa"/>
            <w:bottom w:w="0" w:type="dxa"/>
            <w:right w:w="108" w:type="dxa"/>
          </w:tblCellMar>
        </w:tblPrEx>
        <w:tc>
          <w:tcPr>
            <w:tcW w:w="8847" w:type="dxa"/>
            <w:gridSpan w:val="9"/>
            <w:vAlign w:val="center"/>
          </w:tcPr>
          <w:p w14:paraId="1C8191DC">
            <w:pPr>
              <w:jc w:val="center"/>
            </w:pPr>
            <w:r>
              <w:rPr>
                <w:rFonts w:ascii="宋体" w:hAnsi="宋体" w:eastAsia="宋体"/>
                <w:sz w:val="24"/>
              </w:rPr>
              <w:t>项目支出绩效自评表</w:t>
            </w:r>
          </w:p>
        </w:tc>
      </w:tr>
      <w:tr w14:paraId="3533CED7">
        <w:tblPrEx>
          <w:tblCellMar>
            <w:top w:w="0" w:type="dxa"/>
            <w:left w:w="108" w:type="dxa"/>
            <w:bottom w:w="0" w:type="dxa"/>
            <w:right w:w="108" w:type="dxa"/>
          </w:tblCellMar>
        </w:tblPrEx>
        <w:tc>
          <w:tcPr>
            <w:tcW w:w="8847" w:type="dxa"/>
            <w:gridSpan w:val="9"/>
            <w:vAlign w:val="center"/>
          </w:tcPr>
          <w:p w14:paraId="1B080E0E">
            <w:pPr>
              <w:jc w:val="center"/>
            </w:pPr>
            <w:r>
              <w:rPr>
                <w:rFonts w:ascii="宋体" w:hAnsi="宋体" w:eastAsia="宋体"/>
                <w:sz w:val="24"/>
              </w:rPr>
              <w:t>(2024年度)</w:t>
            </w:r>
          </w:p>
        </w:tc>
      </w:tr>
      <w:tr w14:paraId="4AB01B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E54A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04043D">
            <w:pPr>
              <w:jc w:val="center"/>
            </w:pPr>
            <w:r>
              <w:rPr>
                <w:rFonts w:ascii="宋体" w:hAnsi="宋体" w:eastAsia="宋体"/>
                <w:sz w:val="16"/>
              </w:rPr>
              <w:t>疫情防控经费</w:t>
            </w:r>
          </w:p>
        </w:tc>
      </w:tr>
      <w:tr w14:paraId="2D15F7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9623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69B0D2">
            <w:pPr>
              <w:jc w:val="center"/>
            </w:pPr>
            <w:r>
              <w:rPr>
                <w:rFonts w:ascii="宋体" w:hAnsi="宋体" w:eastAsia="宋体"/>
                <w:sz w:val="16"/>
              </w:rPr>
              <w:t>洛浦县拜什托格拉克乡人民政府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A2A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5BA5BD">
            <w:pPr>
              <w:jc w:val="center"/>
            </w:pPr>
            <w:r>
              <w:rPr>
                <w:rFonts w:ascii="宋体" w:hAnsi="宋体" w:eastAsia="宋体"/>
                <w:sz w:val="16"/>
              </w:rPr>
              <w:t>洛浦县拜什托格拉克乡人民政府</w:t>
            </w:r>
          </w:p>
        </w:tc>
      </w:tr>
      <w:tr w14:paraId="199009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34BE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8B4C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0AE6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AC3A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4D8D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694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23D8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8A672">
            <w:pPr>
              <w:jc w:val="center"/>
            </w:pPr>
            <w:r>
              <w:rPr>
                <w:rFonts w:ascii="宋体" w:hAnsi="宋体" w:eastAsia="宋体"/>
                <w:sz w:val="16"/>
              </w:rPr>
              <w:t>得分</w:t>
            </w:r>
          </w:p>
        </w:tc>
      </w:tr>
      <w:tr w14:paraId="45B2E5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EC1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692F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DCC0">
            <w:pPr>
              <w:jc w:val="center"/>
            </w:pPr>
            <w:r>
              <w:rPr>
                <w:rFonts w:ascii="宋体" w:hAnsi="宋体" w:eastAsia="宋体"/>
                <w:sz w:val="16"/>
              </w:rPr>
              <w:t>62.37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FF98B">
            <w:pPr>
              <w:jc w:val="center"/>
            </w:pPr>
            <w:r>
              <w:rPr>
                <w:rFonts w:ascii="宋体" w:hAnsi="宋体" w:eastAsia="宋体"/>
                <w:sz w:val="16"/>
              </w:rPr>
              <w:t>62.37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335CA">
            <w:pPr>
              <w:jc w:val="center"/>
            </w:pPr>
            <w:r>
              <w:rPr>
                <w:rFonts w:ascii="宋体" w:hAnsi="宋体" w:eastAsia="宋体"/>
                <w:sz w:val="16"/>
              </w:rPr>
              <w:t>62.37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122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7A61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13AE5">
            <w:pPr>
              <w:jc w:val="center"/>
            </w:pPr>
            <w:r>
              <w:rPr>
                <w:rFonts w:ascii="宋体" w:hAnsi="宋体" w:eastAsia="宋体"/>
                <w:sz w:val="16"/>
              </w:rPr>
              <w:t>10.00分</w:t>
            </w:r>
          </w:p>
        </w:tc>
      </w:tr>
      <w:tr w14:paraId="24B365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C4A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BDDC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FA313">
            <w:pPr>
              <w:jc w:val="center"/>
            </w:pPr>
            <w:r>
              <w:rPr>
                <w:rFonts w:ascii="宋体" w:hAnsi="宋体" w:eastAsia="宋体"/>
                <w:sz w:val="16"/>
              </w:rPr>
              <w:t>62.37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9CC2B">
            <w:pPr>
              <w:jc w:val="center"/>
            </w:pPr>
            <w:r>
              <w:rPr>
                <w:rFonts w:ascii="宋体" w:hAnsi="宋体" w:eastAsia="宋体"/>
                <w:sz w:val="16"/>
              </w:rPr>
              <w:t>62.37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112EF">
            <w:pPr>
              <w:jc w:val="center"/>
            </w:pPr>
            <w:r>
              <w:rPr>
                <w:rFonts w:ascii="宋体" w:hAnsi="宋体" w:eastAsia="宋体"/>
                <w:sz w:val="16"/>
              </w:rPr>
              <w:t>62.37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5A7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49B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95BB">
            <w:pPr>
              <w:jc w:val="center"/>
            </w:pPr>
            <w:r>
              <w:rPr>
                <w:rFonts w:ascii="宋体" w:hAnsi="宋体" w:eastAsia="宋体"/>
                <w:sz w:val="16"/>
              </w:rPr>
              <w:t>—</w:t>
            </w:r>
          </w:p>
        </w:tc>
      </w:tr>
      <w:tr w14:paraId="1F5BFB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051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A38D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D2F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585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C43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229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2A8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9AF23">
            <w:pPr>
              <w:jc w:val="center"/>
            </w:pPr>
            <w:r>
              <w:rPr>
                <w:rFonts w:ascii="宋体" w:hAnsi="宋体" w:eastAsia="宋体"/>
                <w:sz w:val="16"/>
              </w:rPr>
              <w:t>—</w:t>
            </w:r>
          </w:p>
        </w:tc>
      </w:tr>
      <w:tr w14:paraId="719B59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799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57F2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7A7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634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60B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535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0DC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E0E5A">
            <w:pPr>
              <w:jc w:val="center"/>
            </w:pPr>
            <w:r>
              <w:rPr>
                <w:rFonts w:ascii="宋体" w:hAnsi="宋体" w:eastAsia="宋体"/>
                <w:sz w:val="16"/>
              </w:rPr>
              <w:t>—</w:t>
            </w:r>
          </w:p>
        </w:tc>
      </w:tr>
      <w:tr w14:paraId="4F2CB6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4B8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286C4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1E4D22">
            <w:pPr>
              <w:jc w:val="center"/>
            </w:pPr>
            <w:r>
              <w:rPr>
                <w:rFonts w:ascii="宋体" w:hAnsi="宋体" w:eastAsia="宋体"/>
                <w:sz w:val="16"/>
              </w:rPr>
              <w:t>实际完成情况</w:t>
            </w:r>
          </w:p>
        </w:tc>
      </w:tr>
      <w:tr w14:paraId="60ED8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1D4F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527EBE">
            <w:pPr>
              <w:jc w:val="both"/>
            </w:pPr>
            <w:r>
              <w:rPr>
                <w:rFonts w:ascii="宋体" w:hAnsi="宋体" w:eastAsia="宋体"/>
                <w:sz w:val="16"/>
              </w:rPr>
              <w:t>主要解决隔离点餐费、物资保供问题；通过项目实施，可有效保障隔离点工作正常运转，持续保障人民群众生命安全。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76A046">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已完成9个隔离点的支付，购买疫情物资1批。资金已使用62.37万元。通过项目实施，可有效保障隔离点工作正常运转，持续保障人民群众生命安全。</w:t>
            </w:r>
          </w:p>
        </w:tc>
      </w:tr>
      <w:tr w14:paraId="32C91B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19579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5400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EBCE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7739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A468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3596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3733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5253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A1DE9">
            <w:pPr>
              <w:jc w:val="center"/>
            </w:pPr>
            <w:r>
              <w:rPr>
                <w:rFonts w:ascii="宋体" w:hAnsi="宋体" w:eastAsia="宋体"/>
                <w:sz w:val="16"/>
              </w:rPr>
              <w:t>偏差原因分析及改进措施</w:t>
            </w:r>
          </w:p>
        </w:tc>
      </w:tr>
      <w:tr w14:paraId="458C50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0220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7E2B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1809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0DA60">
            <w:pPr>
              <w:jc w:val="center"/>
            </w:pPr>
            <w:r>
              <w:rPr>
                <w:rFonts w:ascii="宋体" w:hAnsi="宋体" w:eastAsia="宋体"/>
                <w:sz w:val="16"/>
              </w:rPr>
              <w:t>购置物资数量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340A6">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A56CF">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6B8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ED6D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1899B">
            <w:pPr>
              <w:jc w:val="center"/>
            </w:pPr>
          </w:p>
        </w:tc>
      </w:tr>
      <w:tr w14:paraId="56D1BE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BBC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385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26B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0CE69">
            <w:pPr>
              <w:jc w:val="center"/>
            </w:pPr>
            <w:r>
              <w:rPr>
                <w:rFonts w:ascii="宋体" w:hAnsi="宋体" w:eastAsia="宋体"/>
                <w:sz w:val="16"/>
              </w:rPr>
              <w:t>隔离点运行数量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F4DDB">
            <w:pPr>
              <w:jc w:val="center"/>
            </w:pPr>
            <w:r>
              <w:rPr>
                <w:rFonts w:ascii="宋体" w:hAnsi="宋体" w:eastAsia="宋体"/>
                <w:sz w:val="16"/>
              </w:rPr>
              <w:t>&gt;=9个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FC066">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C7A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60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1B0B8">
            <w:pPr>
              <w:jc w:val="center"/>
            </w:pPr>
          </w:p>
        </w:tc>
      </w:tr>
      <w:tr w14:paraId="6D358A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60C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132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548A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2349E">
            <w:pPr>
              <w:jc w:val="center"/>
            </w:pPr>
            <w:r>
              <w:rPr>
                <w:rFonts w:ascii="宋体" w:hAnsi="宋体" w:eastAsia="宋体"/>
                <w:sz w:val="16"/>
              </w:rPr>
              <w:t>购置食材质量验收合格率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98F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AC1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AB78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C078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C613C">
            <w:pPr>
              <w:jc w:val="center"/>
            </w:pPr>
          </w:p>
        </w:tc>
      </w:tr>
      <w:tr w14:paraId="2778F6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794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9C5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7BE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9349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73D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DC5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7A55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7682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C6FDF">
            <w:pPr>
              <w:jc w:val="center"/>
            </w:pPr>
          </w:p>
        </w:tc>
      </w:tr>
      <w:tr w14:paraId="08662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9E9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EE4F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C761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83BE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BAE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D18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2545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27A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82DE6">
            <w:pPr>
              <w:jc w:val="center"/>
            </w:pPr>
          </w:p>
        </w:tc>
      </w:tr>
      <w:tr w14:paraId="103670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C43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EB6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B2A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DCEF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08F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B99F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C79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305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DD942">
            <w:pPr>
              <w:jc w:val="center"/>
            </w:pPr>
          </w:p>
        </w:tc>
      </w:tr>
      <w:tr w14:paraId="2700CB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963D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7BD6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28B2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81E24">
            <w:pPr>
              <w:jc w:val="center"/>
            </w:pPr>
            <w:r>
              <w:rPr>
                <w:rFonts w:ascii="宋体" w:hAnsi="宋体" w:eastAsia="宋体"/>
                <w:sz w:val="16"/>
              </w:rPr>
              <w:t>隔离点物资费用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F7846">
            <w:pPr>
              <w:jc w:val="center"/>
            </w:pPr>
            <w:r>
              <w:rPr>
                <w:rFonts w:ascii="宋体" w:hAnsi="宋体" w:eastAsia="宋体"/>
                <w:sz w:val="16"/>
              </w:rPr>
              <w:t>&lt;=1.30万元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57EAE">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A82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48A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B60E">
            <w:pPr>
              <w:jc w:val="center"/>
            </w:pPr>
          </w:p>
        </w:tc>
      </w:tr>
      <w:tr w14:paraId="2EF43C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EFB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4E7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C67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E972C">
            <w:pPr>
              <w:jc w:val="center"/>
            </w:pPr>
            <w:r>
              <w:rPr>
                <w:rFonts w:ascii="宋体" w:hAnsi="宋体" w:eastAsia="宋体"/>
                <w:sz w:val="16"/>
              </w:rPr>
              <w:t>隔离点餐费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E79AE">
            <w:pPr>
              <w:jc w:val="center"/>
            </w:pPr>
            <w:r>
              <w:rPr>
                <w:rFonts w:ascii="宋体" w:hAnsi="宋体" w:eastAsia="宋体"/>
                <w:sz w:val="16"/>
              </w:rPr>
              <w:t>&lt;=61.07万元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C3402">
            <w:pPr>
              <w:jc w:val="center"/>
            </w:pPr>
            <w:r>
              <w:rPr>
                <w:rFonts w:ascii="宋体" w:hAnsi="宋体" w:eastAsia="宋体"/>
                <w:sz w:val="16"/>
              </w:rPr>
              <w:t>=61.07万元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99F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AA0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F6DB5">
            <w:pPr>
              <w:jc w:val="center"/>
            </w:pPr>
          </w:p>
        </w:tc>
      </w:tr>
      <w:tr w14:paraId="1CE657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A035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38817">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BB4F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B0968">
            <w:pPr>
              <w:jc w:val="center"/>
            </w:pPr>
            <w:r>
              <w:rPr>
                <w:rFonts w:ascii="宋体" w:hAnsi="宋体" w:eastAsia="宋体"/>
                <w:sz w:val="16"/>
              </w:rPr>
              <w:t>保障隔离点工作正常运转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AB8A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7918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D91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B61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B8C9A">
            <w:pPr>
              <w:jc w:val="center"/>
            </w:pPr>
          </w:p>
        </w:tc>
      </w:tr>
      <w:tr w14:paraId="1FDCF9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E7D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BB9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0B8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3220B">
            <w:pPr>
              <w:jc w:val="center"/>
            </w:pPr>
            <w:r>
              <w:rPr>
                <w:rFonts w:ascii="宋体" w:hAnsi="宋体" w:eastAsia="宋体"/>
                <w:sz w:val="16"/>
              </w:rPr>
              <w:t>保障人民群众生命安全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ABBD4">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32D1B">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BCA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BC3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61EF5">
            <w:pPr>
              <w:jc w:val="center"/>
            </w:pPr>
          </w:p>
        </w:tc>
      </w:tr>
      <w:tr w14:paraId="2FF4B9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56C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45C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E044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27A5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DC86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DAB8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7E9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5C6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464CF">
            <w:pPr>
              <w:jc w:val="center"/>
            </w:pPr>
          </w:p>
        </w:tc>
      </w:tr>
      <w:tr w14:paraId="6E3EBE7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465D3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7310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974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D37E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555F7E"/>
        </w:tc>
      </w:tr>
    </w:tbl>
    <w:p w14:paraId="2EB857F1">
      <w:r>
        <w:br w:type="page"/>
      </w:r>
    </w:p>
    <w:p w14:paraId="6E74E8C5">
      <w:pPr>
        <w:spacing w:line="640" w:lineRule="exact"/>
        <w:ind w:firstLine="640"/>
        <w:jc w:val="both"/>
        <w:outlineLvl w:val="2"/>
      </w:pPr>
      <w:r>
        <w:rPr>
          <w:rFonts w:ascii="黑体" w:hAnsi="黑体" w:eastAsia="黑体"/>
          <w:sz w:val="32"/>
        </w:rPr>
        <w:t>十二、其他需说明的事项</w:t>
      </w:r>
    </w:p>
    <w:p w14:paraId="451B57E2">
      <w:pPr>
        <w:spacing w:line="580" w:lineRule="exact"/>
        <w:ind w:firstLine="640"/>
        <w:jc w:val="both"/>
      </w:pPr>
      <w:r>
        <w:rPr>
          <w:rFonts w:ascii="仿宋_GB2312" w:hAnsi="仿宋_GB2312" w:eastAsia="仿宋_GB2312"/>
          <w:b w:val="0"/>
          <w:sz w:val="32"/>
        </w:rPr>
        <w:t>本单位无其他需说明的事项。</w:t>
      </w:r>
    </w:p>
    <w:p w14:paraId="64CD0FBC">
      <w:r>
        <w:br w:type="page"/>
      </w:r>
    </w:p>
    <w:p w14:paraId="2504F6ED">
      <w:pPr>
        <w:spacing w:line="240" w:lineRule="auto"/>
        <w:jc w:val="center"/>
        <w:outlineLvl w:val="1"/>
      </w:pPr>
      <w:r>
        <w:rPr>
          <w:rFonts w:ascii="黑体" w:hAnsi="黑体" w:eastAsia="黑体"/>
          <w:sz w:val="32"/>
        </w:rPr>
        <w:t>第三部分 专业名词解释</w:t>
      </w:r>
    </w:p>
    <w:p w14:paraId="48971E5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3583C1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4A2CD2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D3FC3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A74BD1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C6948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81AFA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8DA049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EC0CD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D6181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492AD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A1C631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329F6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26C3C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02B67A0">
      <w:r>
        <w:br w:type="page"/>
      </w:r>
    </w:p>
    <w:p w14:paraId="500CA137">
      <w:pPr>
        <w:spacing w:line="240" w:lineRule="auto"/>
        <w:jc w:val="center"/>
        <w:outlineLvl w:val="1"/>
      </w:pPr>
      <w:r>
        <w:rPr>
          <w:rFonts w:ascii="黑体" w:hAnsi="黑体" w:eastAsia="黑体"/>
          <w:sz w:val="32"/>
        </w:rPr>
        <w:t>第四部分 部门决算报表（见附表）</w:t>
      </w:r>
    </w:p>
    <w:p w14:paraId="00491DD6">
      <w:pPr>
        <w:spacing w:line="240" w:lineRule="auto"/>
        <w:ind w:firstLine="640"/>
        <w:jc w:val="both"/>
      </w:pPr>
      <w:r>
        <w:rPr>
          <w:rFonts w:ascii="仿宋_GB2312" w:hAnsi="仿宋_GB2312" w:eastAsia="仿宋_GB2312"/>
          <w:b w:val="0"/>
          <w:sz w:val="32"/>
        </w:rPr>
        <w:t>一、《收入支出决算总表》</w:t>
      </w:r>
    </w:p>
    <w:p w14:paraId="53BC5F67">
      <w:pPr>
        <w:spacing w:line="240" w:lineRule="auto"/>
        <w:ind w:firstLine="640"/>
        <w:jc w:val="both"/>
      </w:pPr>
      <w:r>
        <w:rPr>
          <w:rFonts w:ascii="仿宋_GB2312" w:hAnsi="仿宋_GB2312" w:eastAsia="仿宋_GB2312"/>
          <w:b w:val="0"/>
          <w:sz w:val="32"/>
        </w:rPr>
        <w:t>二、《收入决算表》</w:t>
      </w:r>
    </w:p>
    <w:p w14:paraId="3F5024D0">
      <w:pPr>
        <w:spacing w:line="240" w:lineRule="auto"/>
        <w:ind w:firstLine="640"/>
        <w:jc w:val="both"/>
      </w:pPr>
      <w:r>
        <w:rPr>
          <w:rFonts w:ascii="仿宋_GB2312" w:hAnsi="仿宋_GB2312" w:eastAsia="仿宋_GB2312"/>
          <w:b w:val="0"/>
          <w:sz w:val="32"/>
        </w:rPr>
        <w:t>三、《支出决算表》</w:t>
      </w:r>
    </w:p>
    <w:p w14:paraId="0662C679">
      <w:pPr>
        <w:spacing w:line="240" w:lineRule="auto"/>
        <w:ind w:firstLine="640"/>
        <w:jc w:val="both"/>
      </w:pPr>
      <w:r>
        <w:rPr>
          <w:rFonts w:ascii="仿宋_GB2312" w:hAnsi="仿宋_GB2312" w:eastAsia="仿宋_GB2312"/>
          <w:b w:val="0"/>
          <w:sz w:val="32"/>
        </w:rPr>
        <w:t>四、《财政拨款收入支出决算总表》</w:t>
      </w:r>
    </w:p>
    <w:p w14:paraId="15D8C79C">
      <w:pPr>
        <w:spacing w:line="240" w:lineRule="auto"/>
        <w:ind w:firstLine="640"/>
        <w:jc w:val="both"/>
      </w:pPr>
      <w:r>
        <w:rPr>
          <w:rFonts w:ascii="仿宋_GB2312" w:hAnsi="仿宋_GB2312" w:eastAsia="仿宋_GB2312"/>
          <w:b w:val="0"/>
          <w:sz w:val="32"/>
        </w:rPr>
        <w:t>五、《一般公共预算财政拨款支出决算表》</w:t>
      </w:r>
    </w:p>
    <w:p w14:paraId="0844E364">
      <w:pPr>
        <w:spacing w:line="240" w:lineRule="auto"/>
        <w:ind w:firstLine="640"/>
        <w:jc w:val="both"/>
      </w:pPr>
      <w:r>
        <w:rPr>
          <w:rFonts w:ascii="仿宋_GB2312" w:hAnsi="仿宋_GB2312" w:eastAsia="仿宋_GB2312"/>
          <w:b w:val="0"/>
          <w:sz w:val="32"/>
        </w:rPr>
        <w:t>六、《一般公共预算财政拨款基本支出决算表》</w:t>
      </w:r>
    </w:p>
    <w:p w14:paraId="118F57D3">
      <w:pPr>
        <w:spacing w:line="240" w:lineRule="auto"/>
        <w:ind w:firstLine="640"/>
        <w:jc w:val="both"/>
      </w:pPr>
      <w:r>
        <w:rPr>
          <w:rFonts w:ascii="仿宋_GB2312" w:hAnsi="仿宋_GB2312" w:eastAsia="仿宋_GB2312"/>
          <w:b w:val="0"/>
          <w:sz w:val="32"/>
        </w:rPr>
        <w:t>七、《政府性基金预算财政拨款收入支出决算表》</w:t>
      </w:r>
    </w:p>
    <w:p w14:paraId="4661B7FD">
      <w:pPr>
        <w:spacing w:line="240" w:lineRule="auto"/>
        <w:ind w:firstLine="640"/>
        <w:jc w:val="both"/>
      </w:pPr>
      <w:r>
        <w:rPr>
          <w:rFonts w:ascii="仿宋_GB2312" w:hAnsi="仿宋_GB2312" w:eastAsia="仿宋_GB2312"/>
          <w:b w:val="0"/>
          <w:sz w:val="32"/>
        </w:rPr>
        <w:t>八、《国有资本经营预算财政拨款收入支出决算表》</w:t>
      </w:r>
    </w:p>
    <w:p w14:paraId="764108B9">
      <w:pPr>
        <w:spacing w:line="240" w:lineRule="auto"/>
        <w:ind w:firstLine="640"/>
        <w:jc w:val="both"/>
      </w:pPr>
      <w:r>
        <w:rPr>
          <w:rFonts w:ascii="仿宋_GB2312" w:hAnsi="仿宋_GB2312" w:eastAsia="仿宋_GB2312"/>
          <w:b w:val="0"/>
          <w:sz w:val="32"/>
        </w:rPr>
        <w:t>九、《财政拨款“三公”经费支出决算表》</w:t>
      </w:r>
    </w:p>
    <w:p w14:paraId="4F987BB2">
      <w:pPr>
        <w:spacing w:line="240" w:lineRule="auto"/>
        <w:ind w:firstLine="640"/>
        <w:jc w:val="both"/>
      </w:pPr>
    </w:p>
    <w:p w14:paraId="21B36E91">
      <w:pPr>
        <w:spacing w:line="240" w:lineRule="auto"/>
        <w:ind w:firstLine="640"/>
        <w:jc w:val="both"/>
      </w:pPr>
    </w:p>
    <w:p w14:paraId="3CC52E96">
      <w:pPr>
        <w:spacing w:line="240" w:lineRule="auto"/>
        <w:ind w:firstLine="640"/>
        <w:jc w:val="both"/>
      </w:pPr>
    </w:p>
    <w:p w14:paraId="57A8807F">
      <w:pPr>
        <w:spacing w:line="240" w:lineRule="auto"/>
        <w:ind w:firstLine="640"/>
        <w:jc w:val="both"/>
      </w:pPr>
    </w:p>
    <w:p w14:paraId="4F9D6C8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78091C-7C37-45E0-BD82-6D0EF2ED02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203CE88-7966-48C9-9F3C-C264308761EE}"/>
  </w:font>
  <w:font w:name="仿宋_GB2312">
    <w:panose1 w:val="02010609030101010101"/>
    <w:charset w:val="86"/>
    <w:family w:val="modern"/>
    <w:pitch w:val="default"/>
    <w:sig w:usb0="00000001" w:usb1="080E0000" w:usb2="00000000" w:usb3="00000000" w:csb0="00040000" w:csb1="00000000"/>
    <w:embedRegular r:id="rId3" w:fontKey="{A6791271-6B2A-40E2-B624-700981969EF8}"/>
  </w:font>
  <w:font w:name="楷体_GB2312">
    <w:panose1 w:val="02010609030101010101"/>
    <w:charset w:val="86"/>
    <w:family w:val="auto"/>
    <w:pitch w:val="default"/>
    <w:sig w:usb0="00000001" w:usb1="080E0000" w:usb2="00000000" w:usb3="00000000" w:csb0="00040000" w:csb1="00000000"/>
    <w:embedRegular r:id="rId4" w:fontKey="{34D0EFA4-5D7C-4AEB-9202-86A2DC3AC9C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635056"/>
    <w:rsid w:val="5FA17648"/>
    <w:rsid w:val="5FD320BD"/>
    <w:rsid w:val="60DE4D57"/>
    <w:rsid w:val="613409CB"/>
    <w:rsid w:val="61A46A97"/>
    <w:rsid w:val="62DD7D21"/>
    <w:rsid w:val="65D97752"/>
    <w:rsid w:val="664C500C"/>
    <w:rsid w:val="67D111AB"/>
    <w:rsid w:val="68DB0208"/>
    <w:rsid w:val="68DE105D"/>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C05D06"/>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7319</Words>
  <Characters>8378</Characters>
  <Lines>0</Lines>
  <Paragraphs>0</Paragraphs>
  <TotalTime>0</TotalTime>
  <ScaleCrop>false</ScaleCrop>
  <LinksUpToDate>false</LinksUpToDate>
  <CharactersWithSpaces>8386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2025-09-18T08:23:12Z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