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D8D90B2">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洛浦县拜什托格拉克乡中心小学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D7BD460">
      <w:r>
        <w:br w:type="page"/>
      </w:r>
    </w:p>
    <w:p w14:paraId="27A12CE4">
      <w:pPr>
        <w:spacing w:line="640" w:lineRule="exact"/>
        <w:jc w:val="center"/>
        <w:outlineLvl w:val="1"/>
      </w:pPr>
      <w:r>
        <w:rPr>
          <w:rFonts w:ascii="黑体" w:hAnsi="黑体" w:eastAsia="黑体"/>
          <w:sz w:val="32"/>
        </w:rPr>
        <w:t>第一部分 单位概况</w:t>
      </w:r>
    </w:p>
    <w:p w14:paraId="69102393">
      <w:pPr>
        <w:spacing w:line="640" w:lineRule="exact"/>
        <w:ind w:firstLine="640"/>
        <w:jc w:val="both"/>
        <w:outlineLvl w:val="2"/>
      </w:pPr>
      <w:r>
        <w:rPr>
          <w:rFonts w:ascii="黑体" w:hAnsi="黑体" w:eastAsia="黑体"/>
          <w:sz w:val="32"/>
        </w:rPr>
        <w:t>一、主要职能</w:t>
      </w:r>
    </w:p>
    <w:p w14:paraId="400A4BDD">
      <w:pPr>
        <w:spacing w:line="580" w:lineRule="exact"/>
        <w:ind w:firstLine="640"/>
        <w:jc w:val="both"/>
      </w:pPr>
      <w:r>
        <w:rPr>
          <w:rFonts w:ascii="仿宋_GB2312" w:hAnsi="仿宋_GB2312" w:eastAsia="仿宋_GB2312"/>
          <w:sz w:val="32"/>
        </w:rPr>
        <w:t>认真贯彻落实党和国家的教育方针、政策，正确执行上级主管部门的决议和指示，根据教育规律、社会要求和学校实际，组织制定学校发展的远景规划，近期目标，学年和学期各项工作计划以及各项工作指标并组织实施。制定教师队伍建设规划，不断提高他们的政治素质、文化业务水平和科研水平。全面实施素质教育，培养德、智、体、美等方面全面发展的社会主义事业的建设者和接班人。</w:t>
      </w:r>
    </w:p>
    <w:p w14:paraId="2CB12614">
      <w:pPr>
        <w:spacing w:line="640" w:lineRule="exact"/>
        <w:ind w:firstLine="640"/>
        <w:jc w:val="both"/>
        <w:outlineLvl w:val="2"/>
      </w:pPr>
      <w:r>
        <w:rPr>
          <w:rFonts w:ascii="黑体" w:hAnsi="黑体" w:eastAsia="黑体"/>
          <w:sz w:val="32"/>
        </w:rPr>
        <w:t>二、机构设置及人员情况</w:t>
      </w:r>
    </w:p>
    <w:p w14:paraId="0AE8C653">
      <w:pPr>
        <w:spacing w:line="580" w:lineRule="exact"/>
        <w:ind w:firstLine="640"/>
        <w:jc w:val="both"/>
      </w:pPr>
      <w:r>
        <w:rPr>
          <w:rFonts w:ascii="仿宋_GB2312" w:hAnsi="仿宋_GB2312" w:eastAsia="仿宋_GB2312"/>
          <w:sz w:val="32"/>
        </w:rPr>
        <w:t>洛浦县拜什托格拉克乡中心小学2024年度，实有人数130人，其中：在职人员117人，增加0人；离休人员0人，增加0人；退休人员13人,减少2人。</w:t>
      </w:r>
    </w:p>
    <w:p w14:paraId="19116462">
      <w:pPr>
        <w:spacing w:line="580" w:lineRule="exact"/>
        <w:ind w:firstLine="640"/>
        <w:jc w:val="both"/>
      </w:pPr>
      <w:r>
        <w:rPr>
          <w:rFonts w:ascii="仿宋_GB2312" w:hAnsi="仿宋_GB2312" w:eastAsia="仿宋_GB2312"/>
          <w:sz w:val="32"/>
        </w:rPr>
        <w:t>洛浦县拜什托格拉克乡中心小学无下属预算单位，下设6个科室，分别是：书记办公室、校长办公室、德育办、教务科、党建办、总务室。</w:t>
      </w:r>
    </w:p>
    <w:p w14:paraId="511F5F53">
      <w:r>
        <w:br w:type="page"/>
      </w:r>
    </w:p>
    <w:p w14:paraId="3DCD1539">
      <w:pPr>
        <w:spacing w:line="240" w:lineRule="auto"/>
        <w:jc w:val="center"/>
        <w:outlineLvl w:val="1"/>
      </w:pPr>
      <w:r>
        <w:rPr>
          <w:rFonts w:ascii="黑体" w:hAnsi="黑体" w:eastAsia="黑体"/>
          <w:sz w:val="32"/>
        </w:rPr>
        <w:t>第二部分 部门决算情况说明</w:t>
      </w:r>
    </w:p>
    <w:p w14:paraId="7E4A37A4">
      <w:pPr>
        <w:spacing w:line="640" w:lineRule="exact"/>
        <w:ind w:firstLine="640"/>
        <w:jc w:val="both"/>
        <w:outlineLvl w:val="2"/>
      </w:pPr>
      <w:r>
        <w:rPr>
          <w:rFonts w:ascii="黑体" w:hAnsi="黑体" w:eastAsia="黑体"/>
          <w:sz w:val="32"/>
        </w:rPr>
        <w:t>一、收入支出决算总体情况说明</w:t>
      </w:r>
    </w:p>
    <w:p w14:paraId="4E0DE229">
      <w:pPr>
        <w:spacing w:line="580" w:lineRule="exact"/>
        <w:ind w:firstLine="640"/>
        <w:jc w:val="both"/>
      </w:pPr>
      <w:r>
        <w:rPr>
          <w:rFonts w:ascii="仿宋_GB2312" w:hAnsi="仿宋_GB2312" w:eastAsia="仿宋_GB2312"/>
          <w:b/>
          <w:sz w:val="32"/>
        </w:rPr>
        <w:t>2024年度收入总计2,373.10万元，</w:t>
      </w:r>
      <w:r>
        <w:rPr>
          <w:rFonts w:ascii="仿宋_GB2312" w:hAnsi="仿宋_GB2312" w:eastAsia="仿宋_GB2312"/>
          <w:b w:val="0"/>
          <w:sz w:val="32"/>
        </w:rPr>
        <w:t>其中：本年收入合计2,373.10万元，使用非财政拨款结余（含专用结余）0.00万元，年初结转和结余0.00万元。</w:t>
      </w:r>
    </w:p>
    <w:p w14:paraId="726D2BA9">
      <w:pPr>
        <w:spacing w:line="580" w:lineRule="exact"/>
        <w:ind w:firstLine="640"/>
        <w:jc w:val="both"/>
      </w:pPr>
      <w:r>
        <w:rPr>
          <w:rFonts w:ascii="仿宋_GB2312" w:hAnsi="仿宋_GB2312" w:eastAsia="仿宋_GB2312"/>
          <w:b/>
          <w:sz w:val="32"/>
        </w:rPr>
        <w:t>2024年度支出总计2,373.10万元，</w:t>
      </w:r>
      <w:r>
        <w:rPr>
          <w:rFonts w:ascii="仿宋_GB2312" w:hAnsi="仿宋_GB2312" w:eastAsia="仿宋_GB2312"/>
          <w:b w:val="0"/>
          <w:sz w:val="32"/>
        </w:rPr>
        <w:t>其中：本年支出合计2,373.10万元，结余分配0.00万元，年末结转和结余0.00万元。</w:t>
      </w:r>
    </w:p>
    <w:p w14:paraId="57FF5CCC">
      <w:pPr>
        <w:spacing w:line="580" w:lineRule="exact"/>
        <w:ind w:firstLine="640"/>
        <w:jc w:val="both"/>
      </w:pPr>
      <w:r>
        <w:rPr>
          <w:rFonts w:ascii="仿宋_GB2312" w:hAnsi="仿宋_GB2312" w:eastAsia="仿宋_GB2312"/>
          <w:b w:val="0"/>
          <w:sz w:val="32"/>
        </w:rPr>
        <w:t>收入支出总体与上年相比，增加78.32万元，增长3.41%，主要原因是：本年在职人员工资调增，社保、公积金基数调增，人员经费增加。</w:t>
      </w:r>
    </w:p>
    <w:p w14:paraId="3233B020">
      <w:pPr>
        <w:spacing w:line="640" w:lineRule="exact"/>
        <w:ind w:firstLine="640"/>
        <w:jc w:val="both"/>
        <w:outlineLvl w:val="2"/>
      </w:pPr>
      <w:r>
        <w:rPr>
          <w:rFonts w:ascii="黑体" w:hAnsi="黑体" w:eastAsia="黑体"/>
          <w:sz w:val="32"/>
        </w:rPr>
        <w:t>二、收入决算情况说明</w:t>
      </w:r>
    </w:p>
    <w:p w14:paraId="276C4921">
      <w:pPr>
        <w:spacing w:line="580" w:lineRule="exact"/>
        <w:ind w:firstLine="640"/>
        <w:jc w:val="both"/>
      </w:pPr>
      <w:r>
        <w:rPr>
          <w:rFonts w:ascii="仿宋_GB2312" w:hAnsi="仿宋_GB2312" w:eastAsia="仿宋_GB2312"/>
          <w:b/>
          <w:sz w:val="32"/>
        </w:rPr>
        <w:t>本年收入2,373.10万元，</w:t>
      </w:r>
      <w:r>
        <w:rPr>
          <w:rFonts w:ascii="仿宋_GB2312" w:hAnsi="仿宋_GB2312" w:eastAsia="仿宋_GB2312"/>
          <w:b w:val="0"/>
          <w:sz w:val="32"/>
        </w:rPr>
        <w:t>其中：财政拨款收入2,373.10万元，占100.00%；上级补助收入0.00万元，占0.00%；事业收入0.00万元，占0.00%；经营收入0.00万元，占0.00%；附属单位上缴收入0.00万元，占0.00%；其他收入0.00万元，占0.00%。</w:t>
      </w:r>
    </w:p>
    <w:p w14:paraId="198AAA62">
      <w:pPr>
        <w:spacing w:line="640" w:lineRule="exact"/>
        <w:ind w:firstLine="640"/>
        <w:jc w:val="both"/>
        <w:outlineLvl w:val="2"/>
      </w:pPr>
      <w:r>
        <w:rPr>
          <w:rFonts w:ascii="黑体" w:hAnsi="黑体" w:eastAsia="黑体"/>
          <w:sz w:val="32"/>
        </w:rPr>
        <w:t>三、支出决算情况说明</w:t>
      </w:r>
    </w:p>
    <w:p w14:paraId="2C755023">
      <w:pPr>
        <w:spacing w:line="580" w:lineRule="exact"/>
        <w:ind w:firstLine="640"/>
        <w:jc w:val="both"/>
      </w:pPr>
      <w:r>
        <w:rPr>
          <w:rFonts w:ascii="仿宋_GB2312" w:hAnsi="仿宋_GB2312" w:eastAsia="仿宋_GB2312"/>
          <w:b/>
          <w:sz w:val="32"/>
        </w:rPr>
        <w:t>本年支出2,373.10万元，</w:t>
      </w:r>
      <w:r>
        <w:rPr>
          <w:rFonts w:ascii="仿宋_GB2312" w:hAnsi="仿宋_GB2312" w:eastAsia="仿宋_GB2312"/>
          <w:b w:val="0"/>
          <w:sz w:val="32"/>
        </w:rPr>
        <w:t>其中：基本支出2,172.65万元，占91.55%；项目支出200.45万元，占8.45%；上缴上级支出0.00万元，占0.00%；经营支出0.00万元，占0.00%；对附属单位补助支出0.00万元，占0.00%。</w:t>
      </w:r>
    </w:p>
    <w:p w14:paraId="6F83FB5B">
      <w:pPr>
        <w:spacing w:line="640" w:lineRule="exact"/>
        <w:ind w:firstLine="640"/>
        <w:jc w:val="both"/>
        <w:outlineLvl w:val="2"/>
      </w:pPr>
      <w:r>
        <w:rPr>
          <w:rFonts w:ascii="黑体" w:hAnsi="黑体" w:eastAsia="黑体"/>
          <w:sz w:val="32"/>
        </w:rPr>
        <w:t>四、财政拨款收入支出决算总体情况说明</w:t>
      </w:r>
    </w:p>
    <w:p w14:paraId="51D2EAB0">
      <w:pPr>
        <w:spacing w:line="580" w:lineRule="exact"/>
        <w:ind w:firstLine="640"/>
        <w:jc w:val="both"/>
      </w:pPr>
      <w:r>
        <w:rPr>
          <w:rFonts w:ascii="仿宋_GB2312" w:hAnsi="仿宋_GB2312" w:eastAsia="仿宋_GB2312"/>
          <w:b/>
          <w:sz w:val="32"/>
        </w:rPr>
        <w:t>2024年度财政拨款收入总计2,373.10万元，</w:t>
      </w:r>
      <w:r>
        <w:rPr>
          <w:rFonts w:ascii="仿宋_GB2312" w:hAnsi="仿宋_GB2312" w:eastAsia="仿宋_GB2312"/>
          <w:b w:val="0"/>
          <w:sz w:val="32"/>
        </w:rPr>
        <w:t>其中：年初财政拨款结转和结余0.00万元，本年财政拨款收入2,373.10万元。</w:t>
      </w:r>
      <w:r>
        <w:rPr>
          <w:rFonts w:ascii="仿宋_GB2312" w:hAnsi="仿宋_GB2312" w:eastAsia="仿宋_GB2312"/>
          <w:b/>
          <w:sz w:val="32"/>
        </w:rPr>
        <w:t>财政拨款支出总计2,373.10万元，</w:t>
      </w:r>
      <w:r>
        <w:rPr>
          <w:rFonts w:ascii="仿宋_GB2312" w:hAnsi="仿宋_GB2312" w:eastAsia="仿宋_GB2312"/>
          <w:b w:val="0"/>
          <w:sz w:val="32"/>
        </w:rPr>
        <w:t>其中：年末财政拨款结转和结余0.00万元，本年财政拨款支出2,373.10万元。</w:t>
      </w:r>
    </w:p>
    <w:p w14:paraId="604DEC6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增加78.45万元，增长3.42%，主要原因是：本年在职人员工资调增，社保、公积金基数调增，人员经费增加。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年初预算数2,516.62万元，决算数2,373.10万元，预决算差异率-5.70%，主要原因是：年中调减家庭经济困难寄宿生生活补助资金，导致预决算存在差异。</w:t>
      </w:r>
    </w:p>
    <w:p w14:paraId="1FBB6DF6">
      <w:pPr>
        <w:spacing w:line="640" w:lineRule="exact"/>
        <w:ind w:firstLine="640"/>
        <w:jc w:val="both"/>
        <w:outlineLvl w:val="2"/>
      </w:pPr>
      <w:r>
        <w:rPr>
          <w:rFonts w:ascii="黑体" w:hAnsi="黑体" w:eastAsia="黑体"/>
          <w:sz w:val="32"/>
        </w:rPr>
        <w:t>五、一般公共预算财政拨款支出决算情况说明</w:t>
      </w:r>
    </w:p>
    <w:p w14:paraId="53476583">
      <w:pPr>
        <w:spacing w:line="640" w:lineRule="exact"/>
        <w:ind w:firstLine="640"/>
        <w:jc w:val="both"/>
        <w:outlineLvl w:val="3"/>
      </w:pPr>
      <w:r>
        <w:rPr>
          <w:rFonts w:ascii="楷体_GB2312" w:hAnsi="楷体_GB2312" w:eastAsia="楷体_GB2312"/>
          <w:b/>
          <w:sz w:val="32"/>
        </w:rPr>
        <w:t>（一）一般公共预算财政拨款支出决算总体情况</w:t>
      </w:r>
    </w:p>
    <w:p w14:paraId="1E0A7E7A">
      <w:pPr>
        <w:spacing w:line="580" w:lineRule="exact"/>
        <w:ind w:firstLine="640"/>
        <w:jc w:val="both"/>
      </w:pPr>
      <w:r>
        <w:rPr>
          <w:rFonts w:ascii="仿宋_GB2312" w:hAnsi="仿宋_GB2312" w:eastAsia="仿宋_GB2312"/>
          <w:b/>
          <w:sz w:val="32"/>
        </w:rPr>
        <w:t>2024年度一般公共预算财政拨款支出2,372.10万元，</w:t>
      </w:r>
      <w:r>
        <w:rPr>
          <w:rFonts w:ascii="仿宋_GB2312" w:hAnsi="仿宋_GB2312" w:eastAsia="仿宋_GB2312"/>
          <w:b w:val="0"/>
          <w:sz w:val="32"/>
        </w:rPr>
        <w:t>占本年支出合计的99.96%。</w:t>
      </w:r>
      <w:r>
        <w:rPr>
          <w:rFonts w:ascii="仿宋_GB2312" w:hAnsi="仿宋_GB2312" w:eastAsia="仿宋_GB2312"/>
          <w:b/>
          <w:sz w:val="32"/>
        </w:rPr>
        <w:t>与上年相比，</w:t>
      </w:r>
      <w:r>
        <w:rPr>
          <w:rFonts w:ascii="仿宋_GB2312" w:hAnsi="仿宋_GB2312" w:eastAsia="仿宋_GB2312"/>
          <w:b w:val="0"/>
          <w:sz w:val="32"/>
        </w:rPr>
        <w:t>增加77.95万元，增长3.40%，主要原因是：本年在职人员工资调增，社保、公积金基数调增，人员经费增加。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年初预算数2,516.62万元，决算数2,372.10万元，预决算差异率-5.74%，主要原因是：年中调减家庭经济困难寄宿生生活补助资金，导致预决算存在差异。</w:t>
      </w:r>
    </w:p>
    <w:p w14:paraId="047E065F">
      <w:pPr>
        <w:spacing w:line="640" w:lineRule="exact"/>
        <w:ind w:firstLine="640"/>
        <w:jc w:val="both"/>
        <w:outlineLvl w:val="3"/>
      </w:pPr>
      <w:r>
        <w:rPr>
          <w:rFonts w:ascii="楷体_GB2312" w:hAnsi="楷体_GB2312" w:eastAsia="楷体_GB2312"/>
          <w:b/>
          <w:sz w:val="32"/>
        </w:rPr>
        <w:t>（二）一般公共预算财政拨款支出决算结构情况</w:t>
      </w:r>
    </w:p>
    <w:p w14:paraId="3D4E39EF">
      <w:pPr>
        <w:spacing w:line="580" w:lineRule="exact"/>
        <w:ind w:firstLine="640"/>
        <w:jc w:val="both"/>
      </w:pPr>
      <w:r>
        <w:rPr>
          <w:rFonts w:ascii="仿宋_GB2312" w:hAnsi="仿宋_GB2312" w:eastAsia="仿宋_GB2312"/>
          <w:b w:val="0"/>
          <w:sz w:val="32"/>
        </w:rPr>
        <w:t>1.教育支出(类)2,372.10万元,占100.00%。</w:t>
      </w:r>
    </w:p>
    <w:p w14:paraId="12100EE3">
      <w:pPr>
        <w:spacing w:line="640" w:lineRule="exact"/>
        <w:ind w:firstLine="640"/>
        <w:jc w:val="both"/>
        <w:outlineLvl w:val="3"/>
      </w:pPr>
      <w:r>
        <w:rPr>
          <w:rFonts w:ascii="楷体_GB2312" w:hAnsi="楷体_GB2312" w:eastAsia="楷体_GB2312"/>
          <w:b/>
          <w:sz w:val="32"/>
        </w:rPr>
        <w:t>（三）一般公共预算财政拨款支出决算具体情况</w:t>
      </w:r>
    </w:p>
    <w:p w14:paraId="47850197">
      <w:pPr>
        <w:spacing w:line="580" w:lineRule="exact"/>
        <w:ind w:firstLine="640"/>
        <w:jc w:val="both"/>
      </w:pPr>
      <w:r>
        <w:rPr>
          <w:rFonts w:ascii="仿宋_GB2312" w:hAnsi="仿宋_GB2312" w:eastAsia="仿宋_GB2312"/>
          <w:b w:val="0"/>
          <w:sz w:val="32"/>
        </w:rPr>
        <w:t>1.教育支出(类)普通教育(款)学前教育(项):支出决算数为55.81万元，比上年决算减少37.05万元，下降39.90%,主要原因是：本年学生减少，幼儿伙食补助资金减少。</w:t>
      </w:r>
    </w:p>
    <w:p w14:paraId="62FE3DD6">
      <w:pPr>
        <w:spacing w:line="580" w:lineRule="exact"/>
        <w:ind w:firstLine="640"/>
        <w:jc w:val="both"/>
      </w:pPr>
      <w:r>
        <w:rPr>
          <w:rFonts w:ascii="仿宋_GB2312" w:hAnsi="仿宋_GB2312" w:eastAsia="仿宋_GB2312"/>
          <w:b w:val="0"/>
          <w:sz w:val="32"/>
        </w:rPr>
        <w:t>2.教育支出(类)普通教育(款)小学教育(项):支出决算数为2,116.84万元，比上年决算增加139.52万元，增长7.06%,主要原因是：本年在职人员增加，在职人员工资调增，社保，住房公积金等相关人员经费增加；本年功能科目调整，养老保险缴费上年度单独列支，本年调整至此科目列支，导致经费较上年增加。</w:t>
      </w:r>
    </w:p>
    <w:p w14:paraId="1A16528A">
      <w:pPr>
        <w:spacing w:line="580" w:lineRule="exact"/>
        <w:ind w:firstLine="640"/>
        <w:jc w:val="both"/>
      </w:pPr>
      <w:r>
        <w:rPr>
          <w:rFonts w:ascii="仿宋_GB2312" w:hAnsi="仿宋_GB2312" w:eastAsia="仿宋_GB2312"/>
          <w:b w:val="0"/>
          <w:sz w:val="32"/>
        </w:rPr>
        <w:t>3.教育支出(类)普通教育(款)其他普通教育支出(项):支出决算数为199.45万元，比上年决算减少5.09万元，下降2.49%,主要原因是：本年减少家庭经济困难非寄宿学生生活补助资金。</w:t>
      </w:r>
    </w:p>
    <w:p w14:paraId="429B8E5C">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0.00万元，比上年决算减少15.11万元，下降100.00%,主要原因是：本年功能科目调整，养老保险缴费上年度单独列支，本年调整至主科目列支，导致经费较上年减少。</w:t>
      </w:r>
    </w:p>
    <w:p w14:paraId="3B306F5F">
      <w:pPr>
        <w:spacing w:line="580" w:lineRule="exact"/>
        <w:ind w:firstLine="640"/>
        <w:jc w:val="both"/>
        <w:rPr>
          <w:rFonts w:hint="default"/>
          <w:lang w:val="en-US"/>
        </w:rPr>
      </w:pPr>
      <w:r>
        <w:rPr>
          <w:rFonts w:ascii="仿宋_GB2312" w:hAnsi="仿宋_GB2312" w:eastAsia="仿宋_GB2312"/>
          <w:b w:val="0"/>
          <w:sz w:val="32"/>
        </w:rPr>
        <w:t>5.社会保障和就业支出(类)行政事业单位养老支出(款)机关事业单位职业年金缴费支出(项):支出决算数为0.00万元，比上年决算减少4.34万元，下降100.00%,主要原因是：本年</w:t>
      </w:r>
      <w:r>
        <w:rPr>
          <w:rFonts w:hint="eastAsia" w:ascii="仿宋_GB2312" w:hAnsi="仿宋_GB2312" w:eastAsia="仿宋_GB2312"/>
          <w:b w:val="0"/>
          <w:sz w:val="32"/>
          <w:lang w:val="en-US" w:eastAsia="zh-CN"/>
        </w:rPr>
        <w:t>无新增退休人员，职业年金支出减少。</w:t>
      </w:r>
    </w:p>
    <w:p w14:paraId="62C2C339">
      <w:pPr>
        <w:spacing w:line="640" w:lineRule="exact"/>
        <w:ind w:firstLine="640"/>
        <w:jc w:val="both"/>
        <w:outlineLvl w:val="2"/>
      </w:pPr>
      <w:r>
        <w:rPr>
          <w:rFonts w:ascii="黑体" w:hAnsi="黑体" w:eastAsia="黑体"/>
          <w:sz w:val="32"/>
        </w:rPr>
        <w:t>六、一般公共预算财政拨款基本支出决算情况说明</w:t>
      </w:r>
    </w:p>
    <w:p w14:paraId="253A170C">
      <w:pPr>
        <w:spacing w:line="580" w:lineRule="exact"/>
        <w:ind w:firstLine="640"/>
        <w:jc w:val="both"/>
      </w:pPr>
      <w:r>
        <w:rPr>
          <w:rFonts w:ascii="仿宋_GB2312" w:hAnsi="仿宋_GB2312" w:eastAsia="仿宋_GB2312"/>
          <w:b w:val="0"/>
          <w:sz w:val="32"/>
        </w:rPr>
        <w:t>2024年度一般公共预算财政拨款基本支出2,172.65万元，其中：</w:t>
      </w:r>
      <w:r>
        <w:rPr>
          <w:rFonts w:ascii="仿宋_GB2312" w:hAnsi="仿宋_GB2312" w:eastAsia="仿宋_GB2312"/>
          <w:b/>
          <w:sz w:val="32"/>
        </w:rPr>
        <w:t>人员经费2,021.91万元，</w:t>
      </w:r>
      <w:r>
        <w:rPr>
          <w:rFonts w:ascii="仿宋_GB2312" w:hAnsi="仿宋_GB2312" w:eastAsia="仿宋_GB2312"/>
          <w:b w:val="0"/>
          <w:sz w:val="32"/>
        </w:rPr>
        <w:t>包括：基本工资、津贴补贴、绩效工资、机关事业单位基本养老保险缴费、职工基本医疗保险缴费、其他社会保障缴费、住房公积金、退休费、抚恤金、生活补助。</w:t>
      </w:r>
    </w:p>
    <w:p w14:paraId="07481894">
      <w:pPr>
        <w:spacing w:line="580" w:lineRule="exact"/>
        <w:ind w:firstLine="640"/>
        <w:jc w:val="both"/>
      </w:pPr>
      <w:r>
        <w:rPr>
          <w:rFonts w:ascii="仿宋_GB2312" w:hAnsi="仿宋_GB2312" w:eastAsia="仿宋_GB2312"/>
          <w:b/>
          <w:sz w:val="32"/>
        </w:rPr>
        <w:t>公用经费150.74万元，</w:t>
      </w:r>
      <w:r>
        <w:rPr>
          <w:rFonts w:ascii="仿宋_GB2312" w:hAnsi="仿宋_GB2312" w:eastAsia="仿宋_GB2312"/>
          <w:b w:val="0"/>
          <w:sz w:val="32"/>
        </w:rPr>
        <w:t>包括：办公费、印刷费、水费、电费、邮电费、取暖费、物业管理费、差旅费、维修（护）费、培训费、劳务费、其他交通费用、其他商品和服务支出、办公设备购置。</w:t>
      </w:r>
    </w:p>
    <w:p w14:paraId="11144F58">
      <w:pPr>
        <w:spacing w:line="640" w:lineRule="exact"/>
        <w:ind w:firstLine="640"/>
        <w:jc w:val="both"/>
        <w:outlineLvl w:val="2"/>
      </w:pPr>
      <w:r>
        <w:rPr>
          <w:rFonts w:ascii="黑体" w:hAnsi="黑体" w:eastAsia="黑体"/>
          <w:sz w:val="32"/>
        </w:rPr>
        <w:t>七、政府性基金预算财政拨款收入支出决算情况说明</w:t>
      </w:r>
    </w:p>
    <w:p w14:paraId="5846C920">
      <w:pPr>
        <w:spacing w:line="580" w:lineRule="exact"/>
        <w:ind w:firstLine="640"/>
        <w:jc w:val="both"/>
      </w:pPr>
      <w:r>
        <w:rPr>
          <w:rFonts w:ascii="仿宋_GB2312" w:hAnsi="仿宋_GB2312" w:eastAsia="仿宋_GB2312"/>
          <w:b/>
          <w:sz w:val="32"/>
        </w:rPr>
        <w:t>2024年度政府性基金预算财政拨款收入总计1.00万元，</w:t>
      </w:r>
      <w:r>
        <w:rPr>
          <w:rFonts w:ascii="仿宋_GB2312" w:hAnsi="仿宋_GB2312" w:eastAsia="仿宋_GB2312"/>
          <w:b w:val="0"/>
          <w:sz w:val="32"/>
        </w:rPr>
        <w:t>其中：年初结转和结余0.00万元，本年收入1.00万元。</w:t>
      </w:r>
      <w:r>
        <w:rPr>
          <w:rFonts w:ascii="仿宋_GB2312" w:hAnsi="仿宋_GB2312" w:eastAsia="仿宋_GB2312"/>
          <w:b/>
          <w:sz w:val="32"/>
        </w:rPr>
        <w:t>政府性基金预算财政拨款支出总计1.00万元，</w:t>
      </w:r>
      <w:r>
        <w:rPr>
          <w:rFonts w:ascii="仿宋_GB2312" w:hAnsi="仿宋_GB2312" w:eastAsia="仿宋_GB2312"/>
          <w:b w:val="0"/>
          <w:sz w:val="32"/>
        </w:rPr>
        <w:t>其中：年末结转和结余0.00万元，本年支出1.00万元。</w:t>
      </w:r>
    </w:p>
    <w:p w14:paraId="13AB326A">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增加0.50万元，增长100.00%，主要原因是：本年增加少年宫项目经费。</w:t>
      </w:r>
      <w:r>
        <w:rPr>
          <w:rFonts w:ascii="仿宋_GB2312" w:hAnsi="仿宋_GB2312" w:eastAsia="仿宋_GB2312"/>
          <w:b/>
          <w:sz w:val="32"/>
        </w:rPr>
        <w:t>与年初预算相比，</w:t>
      </w:r>
      <w:r>
        <w:rPr>
          <w:rFonts w:ascii="仿宋_GB2312" w:hAnsi="仿宋_GB2312" w:eastAsia="仿宋_GB2312"/>
          <w:b w:val="0"/>
          <w:sz w:val="32"/>
        </w:rPr>
        <w:t>年初预算数0.00万元，决算数1.00万元，预决算差异率100.00%，主要原因是：年中追加少年宫项目经费，导致预决算存在差异。</w:t>
      </w:r>
    </w:p>
    <w:p w14:paraId="62103761">
      <w:pPr>
        <w:spacing w:line="580" w:lineRule="exact"/>
        <w:ind w:firstLine="640"/>
        <w:jc w:val="both"/>
      </w:pPr>
      <w:r>
        <w:rPr>
          <w:rFonts w:ascii="仿宋_GB2312" w:hAnsi="仿宋_GB2312" w:eastAsia="仿宋_GB2312"/>
          <w:b w:val="0"/>
          <w:sz w:val="32"/>
        </w:rPr>
        <w:t>政府性基金预算财政拨款支出1.00万元。</w:t>
      </w:r>
    </w:p>
    <w:p w14:paraId="1764B023">
      <w:pPr>
        <w:spacing w:line="580" w:lineRule="exact"/>
        <w:ind w:firstLine="640"/>
        <w:jc w:val="both"/>
      </w:pPr>
      <w:r>
        <w:rPr>
          <w:rFonts w:ascii="仿宋_GB2312" w:hAnsi="仿宋_GB2312" w:eastAsia="仿宋_GB2312"/>
          <w:b w:val="0"/>
          <w:sz w:val="32"/>
        </w:rPr>
        <w:t>1.其他支出(类)彩票公益金安排的支出(款)用于教育事业的彩票公益金支出(项):支出决算数为1.00万元，比上年决算增加0.50万元，增长100.00%,主要原因是：本年增加少年宫项目经费。</w:t>
      </w:r>
    </w:p>
    <w:p w14:paraId="3764987A">
      <w:pPr>
        <w:spacing w:line="640" w:lineRule="exact"/>
        <w:ind w:firstLine="640"/>
        <w:jc w:val="both"/>
        <w:outlineLvl w:val="2"/>
      </w:pPr>
      <w:r>
        <w:rPr>
          <w:rFonts w:ascii="黑体" w:hAnsi="黑体" w:eastAsia="黑体"/>
          <w:sz w:val="32"/>
        </w:rPr>
        <w:t>八、国有资本经营预算财政拨款收入支出决算情况说明</w:t>
      </w:r>
    </w:p>
    <w:p w14:paraId="0902492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1F329DF">
      <w:pPr>
        <w:spacing w:line="640" w:lineRule="exact"/>
        <w:ind w:firstLine="640"/>
        <w:jc w:val="both"/>
        <w:outlineLvl w:val="2"/>
      </w:pPr>
      <w:r>
        <w:rPr>
          <w:rFonts w:ascii="黑体" w:hAnsi="黑体" w:eastAsia="黑体"/>
          <w:sz w:val="32"/>
        </w:rPr>
        <w:t>九、财政拨款“三公”经费支出决算情况说明</w:t>
      </w:r>
    </w:p>
    <w:p w14:paraId="34DE886B">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882D25D">
      <w:pPr>
        <w:spacing w:line="580" w:lineRule="exact"/>
        <w:ind w:firstLine="640"/>
        <w:jc w:val="both"/>
      </w:pPr>
      <w:r>
        <w:rPr>
          <w:rFonts w:ascii="仿宋_GB2312" w:hAnsi="仿宋_GB2312" w:eastAsia="仿宋_GB2312"/>
          <w:b/>
          <w:sz w:val="32"/>
        </w:rPr>
        <w:t>具体情况如下：</w:t>
      </w:r>
    </w:p>
    <w:p w14:paraId="29AD5BB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3367625">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差异车辆为一般业务用车，预算未安排公务用车运行维护费。</w:t>
      </w:r>
    </w:p>
    <w:p w14:paraId="372C59A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501175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22DC233">
      <w:pPr>
        <w:spacing w:line="640" w:lineRule="exact"/>
        <w:ind w:firstLine="640"/>
        <w:jc w:val="both"/>
        <w:outlineLvl w:val="2"/>
      </w:pPr>
      <w:r>
        <w:rPr>
          <w:rFonts w:ascii="黑体" w:hAnsi="黑体" w:eastAsia="黑体"/>
          <w:sz w:val="32"/>
        </w:rPr>
        <w:t>十、其他重要事项的情况说明</w:t>
      </w:r>
    </w:p>
    <w:p w14:paraId="01021B9E">
      <w:pPr>
        <w:spacing w:line="640" w:lineRule="exact"/>
        <w:ind w:firstLine="640"/>
        <w:jc w:val="both"/>
        <w:outlineLvl w:val="3"/>
      </w:pPr>
      <w:r>
        <w:rPr>
          <w:rFonts w:ascii="楷体_GB2312" w:hAnsi="楷体_GB2312" w:eastAsia="楷体_GB2312"/>
          <w:b/>
          <w:sz w:val="32"/>
        </w:rPr>
        <w:t>（一）机关运行经费及公用经费支出情况</w:t>
      </w:r>
    </w:p>
    <w:p w14:paraId="331EDA79">
      <w:pPr>
        <w:spacing w:line="580" w:lineRule="exact"/>
        <w:ind w:firstLine="640"/>
        <w:jc w:val="both"/>
      </w:pPr>
      <w:r>
        <w:rPr>
          <w:rFonts w:ascii="仿宋_GB2312" w:hAnsi="仿宋_GB2312" w:eastAsia="仿宋_GB2312"/>
          <w:b w:val="0"/>
          <w:sz w:val="32"/>
        </w:rPr>
        <w:t>2024年度洛浦县拜什托格拉克乡中心小学（事业单位）公用经费支出150.74万元，比上年减少15.10万元，下降9.11%，主要原因是：本年减少办公费，取暖费，水费支出，导致公用经费减少。</w:t>
      </w:r>
    </w:p>
    <w:p w14:paraId="20E6C79E">
      <w:pPr>
        <w:spacing w:line="640" w:lineRule="exact"/>
        <w:ind w:firstLine="640"/>
        <w:jc w:val="both"/>
        <w:outlineLvl w:val="3"/>
      </w:pPr>
      <w:r>
        <w:rPr>
          <w:rFonts w:ascii="楷体_GB2312" w:hAnsi="楷体_GB2312" w:eastAsia="楷体_GB2312"/>
          <w:b/>
          <w:sz w:val="32"/>
        </w:rPr>
        <w:t>（二）政府采购情况</w:t>
      </w:r>
    </w:p>
    <w:p w14:paraId="6F1B1FAF">
      <w:pPr>
        <w:spacing w:line="580" w:lineRule="exact"/>
        <w:ind w:firstLine="640"/>
        <w:jc w:val="both"/>
      </w:pPr>
      <w:r>
        <w:rPr>
          <w:rFonts w:ascii="仿宋_GB2312" w:hAnsi="仿宋_GB2312" w:eastAsia="仿宋_GB2312"/>
          <w:b w:val="0"/>
          <w:sz w:val="32"/>
        </w:rPr>
        <w:t>2024年度政府采购支出总额8.90万元，其中：政府采购货物支出8.90万元、政府采购工程支出0.00万元、政府采购服务支出0.00万元。</w:t>
      </w:r>
    </w:p>
    <w:p w14:paraId="6324E471">
      <w:pPr>
        <w:spacing w:line="580" w:lineRule="exact"/>
        <w:ind w:firstLine="640"/>
        <w:jc w:val="both"/>
      </w:pPr>
      <w:r>
        <w:rPr>
          <w:rFonts w:ascii="仿宋_GB2312" w:hAnsi="仿宋_GB2312" w:eastAsia="仿宋_GB2312"/>
          <w:b w:val="0"/>
          <w:sz w:val="32"/>
        </w:rPr>
        <w:t>授予中小企业合同金额8.88万元，占政府采购支出总额的99.78%，其中：授予小微企业合同金额1.32万元，占政府采购支出总额的14.83%。</w:t>
      </w:r>
    </w:p>
    <w:p w14:paraId="1D3C254E">
      <w:pPr>
        <w:spacing w:line="640" w:lineRule="exact"/>
        <w:ind w:firstLine="640"/>
        <w:jc w:val="both"/>
        <w:outlineLvl w:val="3"/>
      </w:pPr>
      <w:r>
        <w:rPr>
          <w:rFonts w:ascii="楷体_GB2312" w:hAnsi="楷体_GB2312" w:eastAsia="楷体_GB2312"/>
          <w:b/>
          <w:sz w:val="32"/>
        </w:rPr>
        <w:t>（三）国有资产占用情况说明</w:t>
      </w:r>
    </w:p>
    <w:p w14:paraId="4CE2BB32">
      <w:pPr>
        <w:spacing w:line="580" w:lineRule="exact"/>
        <w:ind w:firstLine="640"/>
        <w:jc w:val="both"/>
      </w:pPr>
      <w:r>
        <w:rPr>
          <w:rFonts w:ascii="仿宋_GB2312" w:hAnsi="仿宋_GB2312" w:eastAsia="仿宋_GB2312"/>
          <w:b w:val="0"/>
          <w:sz w:val="32"/>
        </w:rPr>
        <w:t>截至2024年12月31日，房屋12,490.88平方米，价值2,325.74万元。车辆2辆，价值9.49万元，其中：副部（省）级及以上领导用车0辆、主要负责人用车0辆、机要通信用车0辆、应急保障用车0辆、执法执勤用车0辆、特种专业技术用车0辆、离退休干部服务用车0辆、其他用车2辆，其他用车主要是：单位业务用车。单价100万元（含）以上设备（不含车辆）0台（套）。</w:t>
      </w:r>
    </w:p>
    <w:p w14:paraId="24165321">
      <w:pPr>
        <w:spacing w:line="640" w:lineRule="exact"/>
        <w:ind w:firstLine="640"/>
        <w:jc w:val="both"/>
        <w:outlineLvl w:val="2"/>
      </w:pPr>
      <w:r>
        <w:rPr>
          <w:rFonts w:ascii="黑体" w:hAnsi="黑体" w:eastAsia="黑体"/>
          <w:sz w:val="32"/>
        </w:rPr>
        <w:t>十一、预算绩效的情况说明</w:t>
      </w:r>
    </w:p>
    <w:p w14:paraId="3C1FC4B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2,373.10万元，实际执行总额2,373.10万元；预算绩效评价项目7个，全年预算数581.85万元，全年执行数581.85万元。预算绩效管理取得的成效：一是通过加强预算绩效管理，预算绩效管理质量得到了显著提高；二是通过深入分析预算绩效管理的数据和信息，有助于更好地了解自身财务状况，从而制定更加科学合理的财政政策和经济决策。发现的问题及原因：年初预算不精准，实际执行偏差较大。下一步改进措施：预算编制工作，认真做好预算的编制。全面编制预算项目，优先保障固定性的、相对刚性的费用支出项目，尽量压缩变动性的、有控制空间的费用项目，进一步提高预算编制的科学性、严谨性和可控性。开展进度的跟踪，确保项目绩效目标的完成。规范程序，严格把关。进一步完善项目申报、审核、公示、审批等程序，严格审核切实做好项目信息公开，公开内容要及时、完整、真实，确保项目公平、公开、公正。健全制度，加强督促。针对项目实施中存在的问题，进一步完善相关制度，加强督促检查，确保质量安全和建设进度；同时及时完善资料。具体附整体支出绩效自评表，项目支出绩效自评表和评价报告。</w:t>
      </w:r>
    </w:p>
    <w:p w14:paraId="7D17615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3BEC860">
        <w:tblPrEx>
          <w:tblCellMar>
            <w:top w:w="0" w:type="dxa"/>
            <w:left w:w="108" w:type="dxa"/>
            <w:bottom w:w="0" w:type="dxa"/>
            <w:right w:w="108" w:type="dxa"/>
          </w:tblCellMar>
        </w:tblPrEx>
        <w:tc>
          <w:tcPr>
            <w:tcW w:w="8847" w:type="dxa"/>
            <w:gridSpan w:val="9"/>
            <w:vAlign w:val="center"/>
          </w:tcPr>
          <w:p w14:paraId="33AFD165">
            <w:pPr>
              <w:jc w:val="center"/>
            </w:pPr>
            <w:r>
              <w:rPr>
                <w:rFonts w:ascii="宋体" w:hAnsi="宋体" w:eastAsia="宋体"/>
                <w:sz w:val="24"/>
              </w:rPr>
              <w:t>单位整体支出绩效自评表</w:t>
            </w:r>
          </w:p>
        </w:tc>
      </w:tr>
      <w:tr w14:paraId="3B550E37">
        <w:tblPrEx>
          <w:tblCellMar>
            <w:top w:w="0" w:type="dxa"/>
            <w:left w:w="108" w:type="dxa"/>
            <w:bottom w:w="0" w:type="dxa"/>
            <w:right w:w="108" w:type="dxa"/>
          </w:tblCellMar>
        </w:tblPrEx>
        <w:tc>
          <w:tcPr>
            <w:tcW w:w="8847" w:type="dxa"/>
            <w:gridSpan w:val="9"/>
            <w:vAlign w:val="center"/>
          </w:tcPr>
          <w:p w14:paraId="4EC4C1EC">
            <w:pPr>
              <w:jc w:val="center"/>
            </w:pPr>
            <w:r>
              <w:rPr>
                <w:rFonts w:ascii="宋体" w:hAnsi="宋体" w:eastAsia="宋体"/>
                <w:sz w:val="24"/>
              </w:rPr>
              <w:t>（2024年度）</w:t>
            </w:r>
          </w:p>
        </w:tc>
      </w:tr>
      <w:tr w14:paraId="6344A44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1747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191A1E8">
            <w:pPr>
              <w:jc w:val="center"/>
            </w:pPr>
            <w:r>
              <w:rPr>
                <w:rFonts w:ascii="宋体" w:hAnsi="宋体" w:eastAsia="宋体"/>
                <w:sz w:val="16"/>
              </w:rPr>
              <w:t>洛浦县拜什托格拉克乡中心小学</w:t>
            </w:r>
          </w:p>
        </w:tc>
      </w:tr>
      <w:tr w14:paraId="1791FDA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067492">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F3DF0">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1B77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386F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141F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1CC4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1BAC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536EA">
            <w:pPr>
              <w:jc w:val="center"/>
            </w:pPr>
            <w:r>
              <w:rPr>
                <w:rFonts w:ascii="宋体" w:hAnsi="宋体" w:eastAsia="宋体"/>
                <w:sz w:val="16"/>
              </w:rPr>
              <w:t>得分</w:t>
            </w:r>
          </w:p>
        </w:tc>
      </w:tr>
      <w:tr w14:paraId="779DCF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6CA18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60CDDD">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1F70A">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85E26">
            <w:pPr>
              <w:jc w:val="center"/>
            </w:pPr>
            <w:r>
              <w:rPr>
                <w:rFonts w:ascii="宋体" w:hAnsi="宋体" w:eastAsia="宋体"/>
                <w:sz w:val="16"/>
              </w:rPr>
              <w:t>466.12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438F2">
            <w:pPr>
              <w:jc w:val="center"/>
            </w:pPr>
            <w:r>
              <w:rPr>
                <w:rFonts w:ascii="宋体" w:hAnsi="宋体" w:eastAsia="宋体"/>
                <w:sz w:val="16"/>
              </w:rPr>
              <w:t>351.19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941C9">
            <w:pPr>
              <w:jc w:val="center"/>
            </w:pPr>
            <w:r>
              <w:rPr>
                <w:rFonts w:ascii="宋体" w:hAnsi="宋体" w:eastAsia="宋体"/>
                <w:sz w:val="16"/>
              </w:rPr>
              <w:t>351.19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DFAB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F4D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CADFA">
            <w:pPr>
              <w:jc w:val="center"/>
            </w:pPr>
            <w:r>
              <w:rPr>
                <w:rFonts w:ascii="宋体" w:hAnsi="宋体" w:eastAsia="宋体"/>
                <w:sz w:val="16"/>
              </w:rPr>
              <w:t>-</w:t>
            </w:r>
          </w:p>
        </w:tc>
      </w:tr>
      <w:tr w14:paraId="0A51BA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9944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9D85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278FD">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8AD3D">
            <w:pPr>
              <w:jc w:val="center"/>
            </w:pPr>
            <w:r>
              <w:rPr>
                <w:rFonts w:ascii="宋体" w:hAnsi="宋体" w:eastAsia="宋体"/>
                <w:sz w:val="16"/>
              </w:rPr>
              <w:t>2,050.50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05D64">
            <w:pPr>
              <w:jc w:val="center"/>
            </w:pPr>
            <w:r>
              <w:rPr>
                <w:rFonts w:ascii="宋体" w:hAnsi="宋体" w:eastAsia="宋体"/>
                <w:sz w:val="16"/>
              </w:rPr>
              <w:t>2,021.91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450D3">
            <w:pPr>
              <w:jc w:val="center"/>
            </w:pPr>
            <w:r>
              <w:rPr>
                <w:rFonts w:ascii="宋体" w:hAnsi="宋体" w:eastAsia="宋体"/>
                <w:sz w:val="16"/>
              </w:rPr>
              <w:t>2,021.91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3B96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AA3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DB946">
            <w:pPr>
              <w:jc w:val="center"/>
            </w:pPr>
            <w:r>
              <w:rPr>
                <w:rFonts w:ascii="宋体" w:hAnsi="宋体" w:eastAsia="宋体"/>
                <w:sz w:val="16"/>
              </w:rPr>
              <w:t>-</w:t>
            </w:r>
          </w:p>
        </w:tc>
      </w:tr>
      <w:tr w14:paraId="132EF1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AA62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0E09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4B71C">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72AC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F50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5141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FB7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9E1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24F97">
            <w:pPr>
              <w:jc w:val="center"/>
            </w:pPr>
            <w:r>
              <w:rPr>
                <w:rFonts w:ascii="宋体" w:hAnsi="宋体" w:eastAsia="宋体"/>
                <w:sz w:val="16"/>
              </w:rPr>
              <w:t>-</w:t>
            </w:r>
          </w:p>
        </w:tc>
      </w:tr>
      <w:tr w14:paraId="73459C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7F5E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ED947">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7B4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DDFA4">
            <w:pPr>
              <w:jc w:val="center"/>
            </w:pPr>
            <w:r>
              <w:rPr>
                <w:rFonts w:ascii="宋体" w:hAnsi="宋体" w:eastAsia="宋体"/>
                <w:sz w:val="16"/>
              </w:rPr>
              <w:t>2,516.62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BD663">
            <w:pPr>
              <w:jc w:val="center"/>
            </w:pPr>
            <w:r>
              <w:rPr>
                <w:rFonts w:ascii="宋体" w:hAnsi="宋体" w:eastAsia="宋体"/>
                <w:sz w:val="16"/>
              </w:rPr>
              <w:t>2,373.10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7579A">
            <w:pPr>
              <w:jc w:val="center"/>
            </w:pPr>
            <w:r>
              <w:rPr>
                <w:rFonts w:ascii="宋体" w:hAnsi="宋体" w:eastAsia="宋体"/>
                <w:sz w:val="16"/>
              </w:rPr>
              <w:t>2,373.10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3FD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4F0E7">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7CB38">
            <w:pPr>
              <w:jc w:val="center"/>
            </w:pPr>
            <w:r>
              <w:rPr>
                <w:rFonts w:ascii="宋体" w:hAnsi="宋体" w:eastAsia="宋体"/>
                <w:sz w:val="16"/>
              </w:rPr>
              <w:t>10</w:t>
            </w:r>
          </w:p>
        </w:tc>
      </w:tr>
      <w:tr w14:paraId="3693D3A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0F5D9B">
            <w:pPr>
              <w:jc w:val="center"/>
            </w:pPr>
            <w:r>
              <w:rPr>
                <w:rFonts w:ascii="宋体" w:hAnsi="宋体" w:eastAsia="宋体"/>
                <w:sz w:val="16"/>
              </w:rPr>
              <w:t>年度总体目标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EDF1AD">
            <w:pPr>
              <w:jc w:val="center"/>
            </w:pPr>
            <w:r>
              <w:rPr>
                <w:rFonts w:ascii="宋体" w:hAnsi="宋体" w:eastAsia="宋体"/>
                <w:sz w:val="16"/>
              </w:rPr>
              <w:t>预期目标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609140">
            <w:pPr>
              <w:jc w:val="center"/>
            </w:pPr>
            <w:r>
              <w:rPr>
                <w:rFonts w:ascii="宋体" w:hAnsi="宋体" w:eastAsia="宋体"/>
                <w:sz w:val="16"/>
              </w:rPr>
              <w:t>实际完成情况</w:t>
            </w:r>
          </w:p>
        </w:tc>
      </w:tr>
      <w:tr w14:paraId="34E148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237A1B"/>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BD496E">
            <w:pPr>
              <w:jc w:val="both"/>
            </w:pPr>
            <w:r>
              <w:rPr>
                <w:rFonts w:ascii="宋体" w:hAnsi="宋体" w:eastAsia="宋体"/>
                <w:sz w:val="16"/>
              </w:rPr>
              <w:t>目标1：计划保障学生数量1477人，保障在职人员数量117人，其中人员经费支出2050.49万元，项目支出466.11万元。通过保障部门正常运转，有效提升学校的教育教学能力，持续推行素质教育，争取受益学生及受益在职人员满意度达到95%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保障单位预算项目按计划实施，便于开展检查指导学习各级各类学校工作，对全县教师开展培训工作，提高教学能力，为支教教师购买生活物资，提高支教教师幸福感、归属感，积极开展校园文化建设，培养学生身心全面发展。2、保障</w:t>
            </w:r>
            <w:r>
              <w:rPr>
                <w:rFonts w:hint="eastAsia" w:ascii="宋体" w:hAnsi="宋体"/>
                <w:sz w:val="16"/>
                <w:lang w:eastAsia="zh-CN"/>
              </w:rPr>
              <w:t>本单位</w:t>
            </w:r>
            <w:r>
              <w:rPr>
                <w:rFonts w:ascii="宋体" w:hAnsi="宋体" w:eastAsia="宋体"/>
                <w:sz w:val="16"/>
              </w:rPr>
              <w:t>全年在职人员的工资、津贴、奖金、离休费、退休人员生活补助、医疗保险、养老保险、住房公积金等开支。以及用于日常办公、业务活动方面的经常性开支，包括：办公费、水电费、取暖费、差旅费、公务用车交通费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3：按照九年义务教育课程计划，开齐课程，开足课时，认真实施中小学的教育教学管理，全面推进素质教育，全面提高教育教学质量，组织开展本镇中小学的教育教学科研和教育教学改革，以科学的发展观和以人为本的管理理念注重学生的全面发展。</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AE1618">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保障农村学前三年适龄幼儿人数217人，学校享受资助补助政策学生数1477人，开展德育工作、教务工作、党建工作及安全工作1次/月。部门整体资金已支付2373.1万元。通过这些任务的实施，全面推进素质教育，全面提高教育教学质量，组织开展本镇中小学的教育教学科研和教育教学改革，以科学的发展观和以人为本的管理理念注重学生的全面发展。</w:t>
            </w:r>
          </w:p>
        </w:tc>
      </w:tr>
      <w:tr w14:paraId="5735BD7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3C8B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50751">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C0CB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9F360">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7833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3904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56A86">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A21CF">
            <w:pPr>
              <w:jc w:val="center"/>
            </w:pPr>
            <w:r>
              <w:rPr>
                <w:rFonts w:ascii="宋体" w:hAnsi="宋体" w:eastAsia="宋体"/>
                <w:sz w:val="16"/>
              </w:rPr>
              <w:t>得分</w:t>
            </w:r>
          </w:p>
        </w:tc>
      </w:tr>
      <w:tr w14:paraId="29B976A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89966">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384E3">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76DA1">
            <w:pPr>
              <w:jc w:val="center"/>
            </w:pPr>
            <w:r>
              <w:rPr>
                <w:rFonts w:ascii="宋体" w:hAnsi="宋体" w:eastAsia="宋体"/>
                <w:sz w:val="16"/>
              </w:rPr>
              <w:t>保障农村学前三年适龄幼儿人数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4BEBD">
            <w:pPr>
              <w:jc w:val="center"/>
            </w:pPr>
            <w:r>
              <w:rPr>
                <w:rFonts w:ascii="宋体" w:hAnsi="宋体" w:eastAsia="宋体"/>
                <w:sz w:val="16"/>
              </w:rPr>
              <w:t>&gt;=217人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FACB9">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DC67E">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A1987">
            <w:pPr>
              <w:jc w:val="center"/>
            </w:pPr>
            <w:r>
              <w:rPr>
                <w:rFonts w:ascii="宋体" w:hAnsi="宋体" w:eastAsia="宋体"/>
                <w:sz w:val="16"/>
              </w:rPr>
              <w:t>217人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33377">
            <w:pPr>
              <w:jc w:val="center"/>
            </w:pPr>
            <w:r>
              <w:rPr>
                <w:rFonts w:ascii="宋体" w:hAnsi="宋体" w:eastAsia="宋体"/>
                <w:sz w:val="16"/>
              </w:rPr>
              <w:t>30</w:t>
            </w:r>
          </w:p>
        </w:tc>
      </w:tr>
      <w:tr w14:paraId="5A379C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9C36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B1390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FC603">
            <w:pPr>
              <w:jc w:val="center"/>
            </w:pPr>
            <w:r>
              <w:rPr>
                <w:rFonts w:ascii="宋体" w:hAnsi="宋体" w:eastAsia="宋体"/>
                <w:sz w:val="16"/>
              </w:rPr>
              <w:t>学校享受资助补助政策学生数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7C2F1">
            <w:pPr>
              <w:jc w:val="center"/>
            </w:pPr>
            <w:r>
              <w:rPr>
                <w:rFonts w:ascii="宋体" w:hAnsi="宋体" w:eastAsia="宋体"/>
                <w:sz w:val="16"/>
              </w:rPr>
              <w:t>&gt;=1477人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0F717">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D2BF9">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85F51">
            <w:pPr>
              <w:jc w:val="center"/>
            </w:pPr>
            <w:r>
              <w:rPr>
                <w:rFonts w:ascii="宋体" w:hAnsi="宋体" w:eastAsia="宋体"/>
                <w:sz w:val="16"/>
              </w:rPr>
              <w:t>1477人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1C8C7">
            <w:pPr>
              <w:jc w:val="center"/>
            </w:pPr>
            <w:r>
              <w:rPr>
                <w:rFonts w:ascii="宋体" w:hAnsi="宋体" w:eastAsia="宋体"/>
                <w:sz w:val="16"/>
              </w:rPr>
              <w:t>30</w:t>
            </w:r>
          </w:p>
        </w:tc>
      </w:tr>
      <w:tr w14:paraId="795D6B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E1B5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4E217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C62B4">
            <w:pPr>
              <w:jc w:val="center"/>
            </w:pPr>
            <w:r>
              <w:rPr>
                <w:rFonts w:ascii="宋体" w:hAnsi="宋体" w:eastAsia="宋体"/>
                <w:sz w:val="16"/>
              </w:rPr>
              <w:t>开展德育工作、教务工作、党建工作及安全工作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84F40">
            <w:pPr>
              <w:jc w:val="center"/>
            </w:pPr>
            <w:r>
              <w:rPr>
                <w:rFonts w:ascii="宋体" w:hAnsi="宋体" w:eastAsia="宋体"/>
                <w:sz w:val="16"/>
              </w:rPr>
              <w:t>=1次/月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2B902">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CFE58">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5A08D">
            <w:pPr>
              <w:jc w:val="center"/>
            </w:pPr>
            <w:r>
              <w:rPr>
                <w:rFonts w:ascii="宋体" w:hAnsi="宋体" w:eastAsia="宋体"/>
                <w:sz w:val="16"/>
              </w:rPr>
              <w:t>1次/月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57BB5">
            <w:pPr>
              <w:jc w:val="center"/>
            </w:pPr>
            <w:r>
              <w:rPr>
                <w:rFonts w:ascii="宋体" w:hAnsi="宋体" w:eastAsia="宋体"/>
                <w:sz w:val="16"/>
              </w:rPr>
              <w:t>30</w:t>
            </w:r>
          </w:p>
        </w:tc>
      </w:tr>
    </w:tbl>
    <w:p w14:paraId="30C3F09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FCDEFBC">
        <w:tblPrEx>
          <w:tblCellMar>
            <w:top w:w="0" w:type="dxa"/>
            <w:left w:w="108" w:type="dxa"/>
            <w:bottom w:w="0" w:type="dxa"/>
            <w:right w:w="108" w:type="dxa"/>
          </w:tblCellMar>
        </w:tblPrEx>
        <w:tc>
          <w:tcPr>
            <w:tcW w:w="8847" w:type="dxa"/>
            <w:gridSpan w:val="9"/>
            <w:vAlign w:val="center"/>
          </w:tcPr>
          <w:p w14:paraId="3A24871B">
            <w:pPr>
              <w:jc w:val="center"/>
            </w:pPr>
            <w:r>
              <w:rPr>
                <w:rFonts w:ascii="宋体" w:hAnsi="宋体" w:eastAsia="宋体"/>
                <w:sz w:val="24"/>
              </w:rPr>
              <w:t>项目支出绩效自评表</w:t>
            </w:r>
          </w:p>
        </w:tc>
      </w:tr>
      <w:tr w14:paraId="267BB3E4">
        <w:tblPrEx>
          <w:tblCellMar>
            <w:top w:w="0" w:type="dxa"/>
            <w:left w:w="108" w:type="dxa"/>
            <w:bottom w:w="0" w:type="dxa"/>
            <w:right w:w="108" w:type="dxa"/>
          </w:tblCellMar>
        </w:tblPrEx>
        <w:tc>
          <w:tcPr>
            <w:tcW w:w="8847" w:type="dxa"/>
            <w:gridSpan w:val="9"/>
            <w:vAlign w:val="center"/>
          </w:tcPr>
          <w:p w14:paraId="0C07EF44">
            <w:pPr>
              <w:jc w:val="center"/>
            </w:pPr>
            <w:r>
              <w:rPr>
                <w:rFonts w:ascii="宋体" w:hAnsi="宋体" w:eastAsia="宋体"/>
                <w:sz w:val="24"/>
              </w:rPr>
              <w:t>(2024年度)</w:t>
            </w:r>
          </w:p>
        </w:tc>
      </w:tr>
      <w:tr w14:paraId="4424DAB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97F7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8838384">
            <w:pPr>
              <w:jc w:val="center"/>
            </w:pPr>
            <w:r>
              <w:rPr>
                <w:rFonts w:ascii="宋体" w:hAnsi="宋体" w:eastAsia="宋体"/>
                <w:sz w:val="16"/>
              </w:rPr>
              <w:t>2024年中央彩票公益金少年宫补助经费</w:t>
            </w:r>
          </w:p>
        </w:tc>
      </w:tr>
      <w:tr w14:paraId="3005E12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4566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75F20F">
            <w:pPr>
              <w:jc w:val="center"/>
            </w:pPr>
            <w:r>
              <w:rPr>
                <w:rFonts w:ascii="宋体" w:hAnsi="宋体" w:eastAsia="宋体"/>
                <w:sz w:val="16"/>
              </w:rPr>
              <w:t>洛浦县拜什托格拉克乡中心小学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A075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5C619D">
            <w:pPr>
              <w:jc w:val="center"/>
            </w:pPr>
            <w:r>
              <w:rPr>
                <w:rFonts w:ascii="宋体" w:hAnsi="宋体" w:eastAsia="宋体"/>
                <w:sz w:val="16"/>
              </w:rPr>
              <w:t>洛浦县拜什托格拉克乡中心小学</w:t>
            </w:r>
          </w:p>
        </w:tc>
      </w:tr>
      <w:tr w14:paraId="72558A7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53426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7360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893C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ADD5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23EC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597D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A027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BB7B3">
            <w:pPr>
              <w:jc w:val="center"/>
            </w:pPr>
            <w:r>
              <w:rPr>
                <w:rFonts w:ascii="宋体" w:hAnsi="宋体" w:eastAsia="宋体"/>
                <w:sz w:val="16"/>
              </w:rPr>
              <w:t>得分</w:t>
            </w:r>
          </w:p>
        </w:tc>
      </w:tr>
      <w:tr w14:paraId="122949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DD618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B76F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958C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344A1">
            <w:pPr>
              <w:jc w:val="center"/>
            </w:pPr>
            <w:r>
              <w:rPr>
                <w:rFonts w:ascii="宋体" w:hAnsi="宋体" w:eastAsia="宋体"/>
                <w:sz w:val="16"/>
              </w:rPr>
              <w:t>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E4C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61C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3E54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4821D">
            <w:pPr>
              <w:jc w:val="center"/>
            </w:pPr>
            <w:r>
              <w:rPr>
                <w:rFonts w:ascii="宋体" w:hAnsi="宋体" w:eastAsia="宋体"/>
                <w:sz w:val="16"/>
              </w:rPr>
              <w:t>10.00分</w:t>
            </w:r>
          </w:p>
        </w:tc>
      </w:tr>
      <w:tr w14:paraId="46690E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9D0B0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65CD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071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F42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0A4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EBD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69B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468D2">
            <w:pPr>
              <w:jc w:val="center"/>
            </w:pPr>
            <w:r>
              <w:rPr>
                <w:rFonts w:ascii="宋体" w:hAnsi="宋体" w:eastAsia="宋体"/>
                <w:sz w:val="16"/>
              </w:rPr>
              <w:t>—</w:t>
            </w:r>
          </w:p>
        </w:tc>
      </w:tr>
      <w:tr w14:paraId="34CDF2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F4747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1F9D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49FD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323F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23E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FE9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7AA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D1410">
            <w:pPr>
              <w:jc w:val="center"/>
            </w:pPr>
            <w:r>
              <w:rPr>
                <w:rFonts w:ascii="宋体" w:hAnsi="宋体" w:eastAsia="宋体"/>
                <w:sz w:val="16"/>
              </w:rPr>
              <w:t>—</w:t>
            </w:r>
          </w:p>
        </w:tc>
      </w:tr>
      <w:tr w14:paraId="2D46BA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477C8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8E16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272A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082E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B8E4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5F6E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ABB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5E92A">
            <w:pPr>
              <w:jc w:val="center"/>
            </w:pPr>
            <w:r>
              <w:rPr>
                <w:rFonts w:ascii="宋体" w:hAnsi="宋体" w:eastAsia="宋体"/>
                <w:sz w:val="16"/>
              </w:rPr>
              <w:t>—</w:t>
            </w:r>
          </w:p>
        </w:tc>
      </w:tr>
      <w:tr w14:paraId="7A2A657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6E98A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F692C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57586E">
            <w:pPr>
              <w:jc w:val="center"/>
            </w:pPr>
            <w:r>
              <w:rPr>
                <w:rFonts w:ascii="宋体" w:hAnsi="宋体" w:eastAsia="宋体"/>
                <w:sz w:val="16"/>
              </w:rPr>
              <w:t>实际完成情况</w:t>
            </w:r>
          </w:p>
        </w:tc>
      </w:tr>
      <w:tr w14:paraId="79CD1B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C543F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665DB8">
            <w:pPr>
              <w:jc w:val="both"/>
            </w:pPr>
            <w:r>
              <w:rPr>
                <w:rFonts w:ascii="宋体" w:hAnsi="宋体" w:eastAsia="宋体"/>
                <w:sz w:val="16"/>
              </w:rPr>
              <w:t>2024年中央彩票公益金少年宫补助经费</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3EBD80">
            <w:pPr>
              <w:jc w:val="both"/>
            </w:pPr>
            <w:r>
              <w:rPr>
                <w:rFonts w:hint="eastAsia" w:ascii="宋体" w:hAnsi="宋体"/>
                <w:sz w:val="16"/>
                <w:lang w:eastAsia="zh-CN"/>
              </w:rPr>
              <w:t>截至</w:t>
            </w:r>
            <w:r>
              <w:rPr>
                <w:rFonts w:ascii="宋体" w:hAnsi="宋体" w:eastAsia="宋体"/>
                <w:sz w:val="16"/>
              </w:rPr>
              <w:t>自评节点，</w:t>
            </w:r>
            <w:r>
              <w:rPr>
                <w:rFonts w:hint="eastAsia" w:ascii="宋体" w:hAnsi="宋体"/>
                <w:sz w:val="16"/>
                <w:lang w:eastAsia="zh-CN"/>
              </w:rPr>
              <w:t>本单位</w:t>
            </w:r>
            <w:r>
              <w:rPr>
                <w:rFonts w:ascii="宋体" w:hAnsi="宋体" w:eastAsia="宋体"/>
                <w:sz w:val="16"/>
              </w:rPr>
              <w:t>已完成1所学校的少年宫经费支出，资金1万元。通过项目的实施，有效提高少年宫的运转水平。</w:t>
            </w:r>
          </w:p>
        </w:tc>
      </w:tr>
      <w:tr w14:paraId="209A419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D79A5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16F0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F837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DA77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523E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9939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8F93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795D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84993">
            <w:pPr>
              <w:jc w:val="center"/>
            </w:pPr>
            <w:r>
              <w:rPr>
                <w:rFonts w:ascii="宋体" w:hAnsi="宋体" w:eastAsia="宋体"/>
                <w:sz w:val="16"/>
              </w:rPr>
              <w:t>偏差原因分析及改进措施</w:t>
            </w:r>
          </w:p>
        </w:tc>
      </w:tr>
      <w:tr w14:paraId="71F43B9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C392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58B1B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D960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F2AD7">
            <w:pPr>
              <w:jc w:val="center"/>
            </w:pPr>
            <w:r>
              <w:rPr>
                <w:rFonts w:ascii="宋体" w:hAnsi="宋体" w:eastAsia="宋体"/>
                <w:sz w:val="16"/>
              </w:rPr>
              <w:t>涉及学校数量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4080C">
            <w:pPr>
              <w:jc w:val="center"/>
            </w:pPr>
            <w:r>
              <w:rPr>
                <w:rFonts w:ascii="宋体" w:hAnsi="宋体" w:eastAsia="宋体"/>
                <w:sz w:val="16"/>
              </w:rPr>
              <w:t>&gt;=1月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4A898">
            <w:pPr>
              <w:jc w:val="center"/>
            </w:pPr>
            <w:r>
              <w:rPr>
                <w:rFonts w:ascii="宋体" w:hAnsi="宋体" w:eastAsia="宋体"/>
                <w:sz w:val="16"/>
              </w:rPr>
              <w:t>=1月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5019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B92A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F5964">
            <w:pPr>
              <w:jc w:val="center"/>
            </w:pPr>
          </w:p>
        </w:tc>
      </w:tr>
      <w:tr w14:paraId="6FF123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D98B3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495C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2FD7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89B26">
            <w:pPr>
              <w:jc w:val="center"/>
            </w:pPr>
            <w:r>
              <w:rPr>
                <w:rFonts w:ascii="宋体" w:hAnsi="宋体" w:eastAsia="宋体"/>
                <w:sz w:val="16"/>
              </w:rPr>
              <w:t>补助资金到位率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DB7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8F1A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C0E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E39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602F9">
            <w:pPr>
              <w:jc w:val="center"/>
            </w:pPr>
          </w:p>
        </w:tc>
      </w:tr>
      <w:tr w14:paraId="75BAA2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D19C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A97BA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6E042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D666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A425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768D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3F23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9446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C9645">
            <w:pPr>
              <w:jc w:val="center"/>
            </w:pPr>
          </w:p>
        </w:tc>
      </w:tr>
      <w:tr w14:paraId="608F71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643F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B208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2B2E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4D68C">
            <w:pPr>
              <w:jc w:val="center"/>
            </w:pPr>
            <w:r>
              <w:rPr>
                <w:rFonts w:ascii="宋体" w:hAnsi="宋体" w:eastAsia="宋体"/>
                <w:sz w:val="16"/>
              </w:rPr>
              <w:t>补助资金发放及时率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413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630F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B96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E47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9D74F">
            <w:pPr>
              <w:jc w:val="center"/>
            </w:pPr>
          </w:p>
        </w:tc>
      </w:tr>
      <w:tr w14:paraId="51C83A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C397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62FA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2CE2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4DE3B">
            <w:pPr>
              <w:jc w:val="center"/>
            </w:pPr>
            <w:r>
              <w:rPr>
                <w:rFonts w:ascii="宋体" w:hAnsi="宋体" w:eastAsia="宋体"/>
                <w:sz w:val="16"/>
              </w:rPr>
              <w:t>补助发放资金数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CA33F">
            <w:pPr>
              <w:jc w:val="center"/>
            </w:pPr>
            <w:r>
              <w:rPr>
                <w:rFonts w:ascii="宋体" w:hAnsi="宋体" w:eastAsia="宋体"/>
                <w:sz w:val="16"/>
              </w:rPr>
              <w:t>&lt;=1万元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8D596">
            <w:pPr>
              <w:jc w:val="center"/>
            </w:pPr>
            <w:r>
              <w:rPr>
                <w:rFonts w:ascii="宋体" w:hAnsi="宋体" w:eastAsia="宋体"/>
                <w:sz w:val="16"/>
              </w:rPr>
              <w: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528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9E9E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7AB25">
            <w:pPr>
              <w:jc w:val="center"/>
            </w:pPr>
          </w:p>
        </w:tc>
      </w:tr>
      <w:tr w14:paraId="2CC9D7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93B8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A73E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DF78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2242E">
            <w:pPr>
              <w:jc w:val="center"/>
            </w:pPr>
            <w:r>
              <w:rPr>
                <w:rFonts w:ascii="宋体" w:hAnsi="宋体" w:eastAsia="宋体"/>
                <w:sz w:val="16"/>
              </w:rPr>
              <w:t>提高少年宫的运转水平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B9002">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4C500">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C03D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3B4C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1C736">
            <w:pPr>
              <w:jc w:val="center"/>
            </w:pPr>
          </w:p>
        </w:tc>
      </w:tr>
      <w:tr w14:paraId="62217D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F1C2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E79D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35A5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136A8">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747F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6F0E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C0AC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92F0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8A710">
            <w:pPr>
              <w:jc w:val="center"/>
            </w:pPr>
          </w:p>
        </w:tc>
      </w:tr>
      <w:tr w14:paraId="2E7FCBC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EAC2B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C2037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CED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BA2F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E176E04"/>
        </w:tc>
      </w:tr>
    </w:tbl>
    <w:p w14:paraId="730B0C65">
      <w:r>
        <w:br w:type="page"/>
      </w:r>
    </w:p>
    <w:tbl>
      <w:tblPr>
        <w:tblStyle w:val="9"/>
        <w:tblW w:w="9500" w:type="dxa"/>
        <w:tblInd w:w="0" w:type="dxa"/>
        <w:tblLayout w:type="autofit"/>
        <w:tblCellMar>
          <w:top w:w="0" w:type="dxa"/>
          <w:left w:w="108" w:type="dxa"/>
          <w:bottom w:w="0" w:type="dxa"/>
          <w:right w:w="108" w:type="dxa"/>
        </w:tblCellMar>
      </w:tblPr>
      <w:tblGrid>
        <w:gridCol w:w="1037"/>
        <w:gridCol w:w="1037"/>
        <w:gridCol w:w="1038"/>
        <w:gridCol w:w="1039"/>
        <w:gridCol w:w="1073"/>
        <w:gridCol w:w="1157"/>
        <w:gridCol w:w="1037"/>
        <w:gridCol w:w="1037"/>
        <w:gridCol w:w="1045"/>
      </w:tblGrid>
      <w:tr w14:paraId="60A34CD7">
        <w:tblPrEx>
          <w:tblCellMar>
            <w:top w:w="0" w:type="dxa"/>
            <w:left w:w="108" w:type="dxa"/>
            <w:bottom w:w="0" w:type="dxa"/>
            <w:right w:w="108" w:type="dxa"/>
          </w:tblCellMar>
        </w:tblPrEx>
        <w:trPr>
          <w:trHeight w:val="90" w:hRule="atLeast"/>
        </w:trPr>
        <w:tc>
          <w:tcPr>
            <w:tcW w:w="9500" w:type="dxa"/>
            <w:gridSpan w:val="9"/>
            <w:vAlign w:val="center"/>
          </w:tcPr>
          <w:p w14:paraId="6D536B1F">
            <w:pPr>
              <w:jc w:val="center"/>
            </w:pPr>
            <w:r>
              <w:rPr>
                <w:rFonts w:ascii="宋体" w:hAnsi="宋体" w:eastAsia="宋体"/>
                <w:sz w:val="24"/>
              </w:rPr>
              <w:t>项目支出绩效自评表</w:t>
            </w:r>
          </w:p>
        </w:tc>
      </w:tr>
      <w:tr w14:paraId="3909FF34">
        <w:tblPrEx>
          <w:tblCellMar>
            <w:top w:w="0" w:type="dxa"/>
            <w:left w:w="108" w:type="dxa"/>
            <w:bottom w:w="0" w:type="dxa"/>
            <w:right w:w="108" w:type="dxa"/>
          </w:tblCellMar>
        </w:tblPrEx>
        <w:trPr>
          <w:trHeight w:val="90" w:hRule="atLeast"/>
        </w:trPr>
        <w:tc>
          <w:tcPr>
            <w:tcW w:w="9500" w:type="dxa"/>
            <w:gridSpan w:val="9"/>
            <w:vAlign w:val="center"/>
          </w:tcPr>
          <w:p w14:paraId="5EE5E888">
            <w:pPr>
              <w:jc w:val="center"/>
            </w:pPr>
            <w:r>
              <w:rPr>
                <w:rFonts w:ascii="宋体" w:hAnsi="宋体" w:eastAsia="宋体"/>
                <w:sz w:val="24"/>
              </w:rPr>
              <w:t>(2024年度)</w:t>
            </w:r>
          </w:p>
        </w:tc>
      </w:tr>
      <w:tr w14:paraId="3EC77135">
        <w:tblPrEx>
          <w:tblCellMar>
            <w:top w:w="0" w:type="dxa"/>
            <w:left w:w="108" w:type="dxa"/>
            <w:bottom w:w="0" w:type="dxa"/>
            <w:right w:w="108" w:type="dxa"/>
          </w:tblCellMar>
        </w:tblPrEx>
        <w:trPr>
          <w:trHeight w:val="90" w:hRule="atLeast"/>
        </w:trPr>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0801F192">
            <w:pPr>
              <w:jc w:val="center"/>
            </w:pPr>
            <w:r>
              <w:rPr>
                <w:rFonts w:ascii="宋体" w:hAnsi="宋体" w:eastAsia="宋体"/>
                <w:sz w:val="16"/>
              </w:rPr>
              <w:t>项目名称</w:t>
            </w:r>
          </w:p>
        </w:tc>
        <w:tc>
          <w:tcPr>
            <w:tcW w:w="8463"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E777409">
            <w:pPr>
              <w:jc w:val="center"/>
            </w:pPr>
            <w:r>
              <w:rPr>
                <w:rFonts w:ascii="宋体" w:hAnsi="宋体" w:eastAsia="宋体"/>
                <w:sz w:val="16"/>
              </w:rPr>
              <w:t>2024年城乡义务教育补助经费</w:t>
            </w:r>
          </w:p>
        </w:tc>
      </w:tr>
      <w:tr w14:paraId="6D974AB0">
        <w:tblPrEx>
          <w:tblCellMar>
            <w:top w:w="0" w:type="dxa"/>
            <w:left w:w="108" w:type="dxa"/>
            <w:bottom w:w="0" w:type="dxa"/>
            <w:right w:w="108" w:type="dxa"/>
          </w:tblCellMar>
        </w:tblPrEx>
        <w:trPr>
          <w:trHeight w:val="90" w:hRule="atLeast"/>
        </w:trPr>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533700EE">
            <w:pPr>
              <w:jc w:val="center"/>
            </w:pPr>
            <w:r>
              <w:rPr>
                <w:rFonts w:ascii="宋体" w:hAnsi="宋体" w:eastAsia="宋体"/>
                <w:sz w:val="16"/>
              </w:rPr>
              <w:t>主管部门</w:t>
            </w:r>
          </w:p>
        </w:tc>
        <w:tc>
          <w:tcPr>
            <w:tcW w:w="311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E84789">
            <w:pPr>
              <w:jc w:val="center"/>
            </w:pPr>
            <w:r>
              <w:rPr>
                <w:rFonts w:ascii="宋体" w:hAnsi="宋体" w:eastAsia="宋体"/>
                <w:sz w:val="16"/>
              </w:rPr>
              <w:t>洛浦县拜什托格拉克乡中心小学</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2777B90B">
            <w:pPr>
              <w:jc w:val="center"/>
            </w:pPr>
            <w:r>
              <w:rPr>
                <w:rFonts w:ascii="宋体" w:hAnsi="宋体" w:eastAsia="宋体"/>
                <w:sz w:val="16"/>
              </w:rPr>
              <w:t>实施单位</w:t>
            </w:r>
          </w:p>
        </w:tc>
        <w:tc>
          <w:tcPr>
            <w:tcW w:w="4276"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092E5B">
            <w:pPr>
              <w:jc w:val="center"/>
            </w:pPr>
            <w:r>
              <w:rPr>
                <w:rFonts w:ascii="宋体" w:hAnsi="宋体" w:eastAsia="宋体"/>
                <w:sz w:val="16"/>
              </w:rPr>
              <w:t>洛浦县拜什托格拉克乡中心小学</w:t>
            </w:r>
          </w:p>
        </w:tc>
      </w:tr>
      <w:tr w14:paraId="169C4B13">
        <w:tblPrEx>
          <w:tblCellMar>
            <w:top w:w="0" w:type="dxa"/>
            <w:left w:w="108" w:type="dxa"/>
            <w:bottom w:w="0" w:type="dxa"/>
            <w:right w:w="108" w:type="dxa"/>
          </w:tblCellMar>
        </w:tblPrEx>
        <w:trPr>
          <w:trHeight w:val="90" w:hRule="atLeast"/>
        </w:trPr>
        <w:tc>
          <w:tcPr>
            <w:tcW w:w="103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92363D">
            <w:pPr>
              <w:jc w:val="center"/>
            </w:pPr>
            <w:r>
              <w:rPr>
                <w:rFonts w:ascii="宋体" w:hAnsi="宋体" w:eastAsia="宋体"/>
                <w:sz w:val="16"/>
              </w:rPr>
              <w:t>项目资金 （万元）</w:t>
            </w:r>
          </w:p>
        </w:tc>
        <w:tc>
          <w:tcPr>
            <w:tcW w:w="207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EF5EB">
            <w:pPr>
              <w:jc w:val="center"/>
            </w:pPr>
          </w:p>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4D77622A">
            <w:pPr>
              <w:jc w:val="center"/>
            </w:pPr>
            <w:r>
              <w:rPr>
                <w:rFonts w:ascii="宋体" w:hAnsi="宋体" w:eastAsia="宋体"/>
                <w:sz w:val="16"/>
              </w:rPr>
              <w:t>年初预算数</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7D6E9703">
            <w:pPr>
              <w:jc w:val="center"/>
            </w:pPr>
            <w:r>
              <w:rPr>
                <w:rFonts w:ascii="宋体" w:hAnsi="宋体" w:eastAsia="宋体"/>
                <w:sz w:val="16"/>
              </w:rPr>
              <w:t>全年预算数</w:t>
            </w:r>
          </w:p>
        </w:tc>
        <w:tc>
          <w:tcPr>
            <w:tcW w:w="1157" w:type="dxa"/>
            <w:tcBorders>
              <w:top w:val="single" w:color="auto" w:sz="10" w:space="0"/>
              <w:left w:val="single" w:color="auto" w:sz="10" w:space="0"/>
              <w:bottom w:val="single" w:color="auto" w:sz="10" w:space="0"/>
              <w:right w:val="single" w:color="auto" w:sz="10" w:space="0"/>
              <w:insideV w:val="single" w:sz="10" w:space="0"/>
            </w:tcBorders>
            <w:vAlign w:val="center"/>
          </w:tcPr>
          <w:p w14:paraId="6E59B041">
            <w:pPr>
              <w:jc w:val="center"/>
            </w:pPr>
            <w:r>
              <w:rPr>
                <w:rFonts w:ascii="宋体" w:hAnsi="宋体" w:eastAsia="宋体"/>
                <w:sz w:val="16"/>
              </w:rPr>
              <w:t>全年执行数</w:t>
            </w:r>
          </w:p>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48B88980">
            <w:pPr>
              <w:jc w:val="center"/>
            </w:pPr>
            <w:r>
              <w:rPr>
                <w:rFonts w:ascii="宋体" w:hAnsi="宋体" w:eastAsia="宋体"/>
                <w:sz w:val="16"/>
              </w:rPr>
              <w:t>分值</w:t>
            </w:r>
          </w:p>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145E37B1">
            <w:pPr>
              <w:jc w:val="center"/>
            </w:pPr>
            <w:r>
              <w:rPr>
                <w:rFonts w:ascii="宋体" w:hAnsi="宋体" w:eastAsia="宋体"/>
                <w:sz w:val="16"/>
              </w:rPr>
              <w:t>执行率</w:t>
            </w:r>
          </w:p>
        </w:tc>
        <w:tc>
          <w:tcPr>
            <w:tcW w:w="1045" w:type="dxa"/>
            <w:tcBorders>
              <w:top w:val="single" w:color="auto" w:sz="10" w:space="0"/>
              <w:left w:val="single" w:color="auto" w:sz="10" w:space="0"/>
              <w:bottom w:val="single" w:color="auto" w:sz="10" w:space="0"/>
              <w:right w:val="single" w:color="auto" w:sz="10" w:space="0"/>
              <w:insideV w:val="single" w:sz="10" w:space="0"/>
            </w:tcBorders>
            <w:vAlign w:val="center"/>
          </w:tcPr>
          <w:p w14:paraId="1BE9408C">
            <w:pPr>
              <w:jc w:val="center"/>
            </w:pPr>
            <w:r>
              <w:rPr>
                <w:rFonts w:ascii="宋体" w:hAnsi="宋体" w:eastAsia="宋体"/>
                <w:sz w:val="16"/>
              </w:rPr>
              <w:t>得分</w:t>
            </w:r>
          </w:p>
        </w:tc>
      </w:tr>
      <w:tr w14:paraId="4F6ED73D">
        <w:tblPrEx>
          <w:tblCellMar>
            <w:top w:w="0" w:type="dxa"/>
            <w:left w:w="108" w:type="dxa"/>
            <w:bottom w:w="0" w:type="dxa"/>
            <w:right w:w="108" w:type="dxa"/>
          </w:tblCellMar>
        </w:tblPrEx>
        <w:trPr>
          <w:trHeight w:val="90" w:hRule="atLeast"/>
        </w:trPr>
        <w:tc>
          <w:tcPr>
            <w:tcW w:w="1037" w:type="dxa"/>
            <w:vMerge w:val="continue"/>
            <w:tcBorders>
              <w:top w:val="single" w:color="auto" w:sz="10" w:space="0"/>
              <w:left w:val="single" w:color="auto" w:sz="10" w:space="0"/>
              <w:bottom w:val="single" w:color="auto" w:sz="10" w:space="0"/>
              <w:right w:val="single" w:color="auto" w:sz="10" w:space="0"/>
              <w:insideV w:val="single" w:sz="10" w:space="0"/>
            </w:tcBorders>
          </w:tcPr>
          <w:p w14:paraId="740263C6"/>
        </w:tc>
        <w:tc>
          <w:tcPr>
            <w:tcW w:w="207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BC371">
            <w:pPr>
              <w:jc w:val="center"/>
            </w:pPr>
            <w:r>
              <w:rPr>
                <w:rFonts w:ascii="宋体" w:hAnsi="宋体" w:eastAsia="宋体"/>
                <w:sz w:val="16"/>
              </w:rPr>
              <w:t>年度资金总额</w:t>
            </w:r>
          </w:p>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09695CA0">
            <w:pPr>
              <w:jc w:val="center"/>
            </w:pPr>
            <w:r>
              <w:rPr>
                <w:rFonts w:ascii="宋体" w:hAnsi="宋体" w:eastAsia="宋体"/>
                <w:sz w:val="16"/>
              </w:rPr>
              <w:t>269.65</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02D625DC">
            <w:pPr>
              <w:jc w:val="center"/>
            </w:pPr>
            <w:r>
              <w:rPr>
                <w:rFonts w:ascii="宋体" w:hAnsi="宋体" w:eastAsia="宋体"/>
                <w:sz w:val="16"/>
              </w:rPr>
              <w:t>242.83</w:t>
            </w:r>
          </w:p>
        </w:tc>
        <w:tc>
          <w:tcPr>
            <w:tcW w:w="1157" w:type="dxa"/>
            <w:tcBorders>
              <w:top w:val="single" w:color="auto" w:sz="10" w:space="0"/>
              <w:left w:val="single" w:color="auto" w:sz="10" w:space="0"/>
              <w:bottom w:val="single" w:color="auto" w:sz="10" w:space="0"/>
              <w:right w:val="single" w:color="auto" w:sz="10" w:space="0"/>
              <w:insideV w:val="single" w:sz="10" w:space="0"/>
            </w:tcBorders>
            <w:vAlign w:val="center"/>
          </w:tcPr>
          <w:p w14:paraId="6A3C7C73">
            <w:pPr>
              <w:jc w:val="center"/>
            </w:pPr>
            <w:r>
              <w:rPr>
                <w:rFonts w:ascii="宋体" w:hAnsi="宋体" w:eastAsia="宋体"/>
                <w:sz w:val="16"/>
              </w:rPr>
              <w:t>242.83</w:t>
            </w:r>
          </w:p>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6CF1B000">
            <w:pPr>
              <w:jc w:val="center"/>
            </w:pPr>
            <w:r>
              <w:rPr>
                <w:rFonts w:ascii="宋体" w:hAnsi="宋体" w:eastAsia="宋体"/>
                <w:sz w:val="16"/>
              </w:rPr>
              <w:t>10</w:t>
            </w:r>
          </w:p>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0D87AEEE">
            <w:pPr>
              <w:jc w:val="center"/>
            </w:pPr>
            <w:r>
              <w:rPr>
                <w:rFonts w:ascii="宋体" w:hAnsi="宋体" w:eastAsia="宋体"/>
                <w:sz w:val="16"/>
              </w:rPr>
              <w:t xml:space="preserve">100.00% </w:t>
            </w:r>
          </w:p>
        </w:tc>
        <w:tc>
          <w:tcPr>
            <w:tcW w:w="1045" w:type="dxa"/>
            <w:tcBorders>
              <w:top w:val="single" w:color="auto" w:sz="10" w:space="0"/>
              <w:left w:val="single" w:color="auto" w:sz="10" w:space="0"/>
              <w:bottom w:val="single" w:color="auto" w:sz="10" w:space="0"/>
              <w:right w:val="single" w:color="auto" w:sz="10" w:space="0"/>
              <w:insideV w:val="single" w:sz="10" w:space="0"/>
            </w:tcBorders>
            <w:vAlign w:val="center"/>
          </w:tcPr>
          <w:p w14:paraId="579B83F3">
            <w:pPr>
              <w:jc w:val="center"/>
            </w:pPr>
            <w:r>
              <w:rPr>
                <w:rFonts w:ascii="宋体" w:hAnsi="宋体" w:eastAsia="宋体"/>
                <w:sz w:val="16"/>
              </w:rPr>
              <w:t>10.00分</w:t>
            </w:r>
          </w:p>
        </w:tc>
      </w:tr>
      <w:tr w14:paraId="1B809F24">
        <w:tblPrEx>
          <w:tblCellMar>
            <w:top w:w="0" w:type="dxa"/>
            <w:left w:w="108" w:type="dxa"/>
            <w:bottom w:w="0" w:type="dxa"/>
            <w:right w:w="108" w:type="dxa"/>
          </w:tblCellMar>
        </w:tblPrEx>
        <w:trPr>
          <w:trHeight w:val="90" w:hRule="atLeast"/>
        </w:trPr>
        <w:tc>
          <w:tcPr>
            <w:tcW w:w="1037" w:type="dxa"/>
            <w:vMerge w:val="continue"/>
            <w:tcBorders>
              <w:top w:val="single" w:color="auto" w:sz="10" w:space="0"/>
              <w:left w:val="single" w:color="auto" w:sz="10" w:space="0"/>
              <w:bottom w:val="single" w:color="auto" w:sz="10" w:space="0"/>
              <w:right w:val="single" w:color="auto" w:sz="10" w:space="0"/>
              <w:insideV w:val="single" w:sz="10" w:space="0"/>
            </w:tcBorders>
          </w:tcPr>
          <w:p w14:paraId="7A9C0304"/>
        </w:tc>
        <w:tc>
          <w:tcPr>
            <w:tcW w:w="207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291BC">
            <w:pPr>
              <w:jc w:val="center"/>
            </w:pPr>
            <w:r>
              <w:rPr>
                <w:rFonts w:ascii="宋体" w:hAnsi="宋体" w:eastAsia="宋体"/>
                <w:sz w:val="16"/>
              </w:rPr>
              <w:t>其中：当年财政拨款</w:t>
            </w:r>
          </w:p>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6334F6CA">
            <w:pPr>
              <w:jc w:val="center"/>
            </w:pPr>
            <w:r>
              <w:rPr>
                <w:rFonts w:ascii="宋体" w:hAnsi="宋体" w:eastAsia="宋体"/>
                <w:sz w:val="16"/>
              </w:rPr>
              <w:t>269.65</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4A65E7F7">
            <w:pPr>
              <w:jc w:val="center"/>
            </w:pPr>
            <w:r>
              <w:rPr>
                <w:rFonts w:ascii="宋体" w:hAnsi="宋体" w:eastAsia="宋体"/>
                <w:sz w:val="16"/>
              </w:rPr>
              <w:t>242.83</w:t>
            </w:r>
          </w:p>
        </w:tc>
        <w:tc>
          <w:tcPr>
            <w:tcW w:w="1157" w:type="dxa"/>
            <w:tcBorders>
              <w:top w:val="single" w:color="auto" w:sz="10" w:space="0"/>
              <w:left w:val="single" w:color="auto" w:sz="10" w:space="0"/>
              <w:bottom w:val="single" w:color="auto" w:sz="10" w:space="0"/>
              <w:right w:val="single" w:color="auto" w:sz="10" w:space="0"/>
              <w:insideV w:val="single" w:sz="10" w:space="0"/>
            </w:tcBorders>
            <w:vAlign w:val="center"/>
          </w:tcPr>
          <w:p w14:paraId="67021C57">
            <w:pPr>
              <w:jc w:val="center"/>
            </w:pPr>
            <w:r>
              <w:rPr>
                <w:rFonts w:ascii="宋体" w:hAnsi="宋体" w:eastAsia="宋体"/>
                <w:sz w:val="16"/>
              </w:rPr>
              <w:t>242.83</w:t>
            </w:r>
          </w:p>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063AD463">
            <w:pPr>
              <w:jc w:val="center"/>
            </w:pPr>
            <w:r>
              <w:rPr>
                <w:rFonts w:ascii="宋体" w:hAnsi="宋体" w:eastAsia="宋体"/>
                <w:sz w:val="16"/>
              </w:rPr>
              <w:t>—</w:t>
            </w:r>
          </w:p>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0237B731">
            <w:pPr>
              <w:jc w:val="center"/>
            </w:pPr>
            <w:r>
              <w:rPr>
                <w:rFonts w:ascii="宋体" w:hAnsi="宋体" w:eastAsia="宋体"/>
                <w:sz w:val="16"/>
              </w:rPr>
              <w:t>—</w:t>
            </w:r>
          </w:p>
        </w:tc>
        <w:tc>
          <w:tcPr>
            <w:tcW w:w="1045" w:type="dxa"/>
            <w:tcBorders>
              <w:top w:val="single" w:color="auto" w:sz="10" w:space="0"/>
              <w:left w:val="single" w:color="auto" w:sz="10" w:space="0"/>
              <w:bottom w:val="single" w:color="auto" w:sz="10" w:space="0"/>
              <w:right w:val="single" w:color="auto" w:sz="10" w:space="0"/>
              <w:insideV w:val="single" w:sz="10" w:space="0"/>
            </w:tcBorders>
            <w:vAlign w:val="center"/>
          </w:tcPr>
          <w:p w14:paraId="75BCAD4D">
            <w:pPr>
              <w:jc w:val="center"/>
            </w:pPr>
            <w:r>
              <w:rPr>
                <w:rFonts w:ascii="宋体" w:hAnsi="宋体" w:eastAsia="宋体"/>
                <w:sz w:val="16"/>
              </w:rPr>
              <w:t>—</w:t>
            </w:r>
          </w:p>
        </w:tc>
      </w:tr>
      <w:tr w14:paraId="40948079">
        <w:tblPrEx>
          <w:tblCellMar>
            <w:top w:w="0" w:type="dxa"/>
            <w:left w:w="108" w:type="dxa"/>
            <w:bottom w:w="0" w:type="dxa"/>
            <w:right w:w="108" w:type="dxa"/>
          </w:tblCellMar>
        </w:tblPrEx>
        <w:trPr>
          <w:trHeight w:val="90" w:hRule="atLeast"/>
        </w:trPr>
        <w:tc>
          <w:tcPr>
            <w:tcW w:w="1037" w:type="dxa"/>
            <w:vMerge w:val="continue"/>
            <w:tcBorders>
              <w:top w:val="single" w:color="auto" w:sz="10" w:space="0"/>
              <w:left w:val="single" w:color="auto" w:sz="10" w:space="0"/>
              <w:bottom w:val="single" w:color="auto" w:sz="10" w:space="0"/>
              <w:right w:val="single" w:color="auto" w:sz="10" w:space="0"/>
              <w:insideV w:val="single" w:sz="10" w:space="0"/>
            </w:tcBorders>
          </w:tcPr>
          <w:p w14:paraId="5232A510"/>
        </w:tc>
        <w:tc>
          <w:tcPr>
            <w:tcW w:w="207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2F0F5">
            <w:pPr>
              <w:jc w:val="center"/>
            </w:pPr>
            <w:r>
              <w:rPr>
                <w:rFonts w:ascii="宋体" w:hAnsi="宋体" w:eastAsia="宋体"/>
                <w:sz w:val="16"/>
              </w:rPr>
              <w:t xml:space="preserve">      上年结转资金</w:t>
            </w:r>
          </w:p>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392A61A3">
            <w:pPr>
              <w:jc w:val="center"/>
            </w:pPr>
            <w:r>
              <w:rPr>
                <w:rFonts w:ascii="宋体" w:hAnsi="宋体" w:eastAsia="宋体"/>
                <w:sz w:val="16"/>
              </w:rPr>
              <w:t>0.00</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20C7ACD9">
            <w:pPr>
              <w:jc w:val="center"/>
            </w:pPr>
            <w:r>
              <w:rPr>
                <w:rFonts w:ascii="宋体" w:hAnsi="宋体" w:eastAsia="宋体"/>
                <w:sz w:val="16"/>
              </w:rPr>
              <w:t>0.00</w:t>
            </w:r>
          </w:p>
        </w:tc>
        <w:tc>
          <w:tcPr>
            <w:tcW w:w="1157" w:type="dxa"/>
            <w:tcBorders>
              <w:top w:val="single" w:color="auto" w:sz="10" w:space="0"/>
              <w:left w:val="single" w:color="auto" w:sz="10" w:space="0"/>
              <w:bottom w:val="single" w:color="auto" w:sz="10" w:space="0"/>
              <w:right w:val="single" w:color="auto" w:sz="10" w:space="0"/>
              <w:insideV w:val="single" w:sz="10" w:space="0"/>
            </w:tcBorders>
            <w:vAlign w:val="center"/>
          </w:tcPr>
          <w:p w14:paraId="39477FCA">
            <w:pPr>
              <w:jc w:val="center"/>
            </w:pPr>
            <w:r>
              <w:rPr>
                <w:rFonts w:ascii="宋体" w:hAnsi="宋体" w:eastAsia="宋体"/>
                <w:sz w:val="16"/>
              </w:rPr>
              <w:t>0.00</w:t>
            </w:r>
          </w:p>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37AA73C9">
            <w:pPr>
              <w:jc w:val="center"/>
            </w:pPr>
            <w:r>
              <w:rPr>
                <w:rFonts w:ascii="宋体" w:hAnsi="宋体" w:eastAsia="宋体"/>
                <w:sz w:val="16"/>
              </w:rPr>
              <w:t>—</w:t>
            </w:r>
          </w:p>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03F02D58">
            <w:pPr>
              <w:jc w:val="center"/>
            </w:pPr>
            <w:r>
              <w:rPr>
                <w:rFonts w:ascii="宋体" w:hAnsi="宋体" w:eastAsia="宋体"/>
                <w:sz w:val="16"/>
              </w:rPr>
              <w:t>—</w:t>
            </w:r>
          </w:p>
        </w:tc>
        <w:tc>
          <w:tcPr>
            <w:tcW w:w="1045" w:type="dxa"/>
            <w:tcBorders>
              <w:top w:val="single" w:color="auto" w:sz="10" w:space="0"/>
              <w:left w:val="single" w:color="auto" w:sz="10" w:space="0"/>
              <w:bottom w:val="single" w:color="auto" w:sz="10" w:space="0"/>
              <w:right w:val="single" w:color="auto" w:sz="10" w:space="0"/>
              <w:insideV w:val="single" w:sz="10" w:space="0"/>
            </w:tcBorders>
            <w:vAlign w:val="center"/>
          </w:tcPr>
          <w:p w14:paraId="4C6778AE">
            <w:pPr>
              <w:jc w:val="center"/>
            </w:pPr>
            <w:r>
              <w:rPr>
                <w:rFonts w:ascii="宋体" w:hAnsi="宋体" w:eastAsia="宋体"/>
                <w:sz w:val="16"/>
              </w:rPr>
              <w:t>—</w:t>
            </w:r>
          </w:p>
        </w:tc>
      </w:tr>
      <w:tr w14:paraId="7B11C452">
        <w:tblPrEx>
          <w:tblCellMar>
            <w:top w:w="0" w:type="dxa"/>
            <w:left w:w="108" w:type="dxa"/>
            <w:bottom w:w="0" w:type="dxa"/>
            <w:right w:w="108" w:type="dxa"/>
          </w:tblCellMar>
        </w:tblPrEx>
        <w:trPr>
          <w:trHeight w:val="90" w:hRule="atLeast"/>
        </w:trPr>
        <w:tc>
          <w:tcPr>
            <w:tcW w:w="1037" w:type="dxa"/>
            <w:vMerge w:val="continue"/>
            <w:tcBorders>
              <w:top w:val="single" w:color="auto" w:sz="10" w:space="0"/>
              <w:left w:val="single" w:color="auto" w:sz="10" w:space="0"/>
              <w:bottom w:val="single" w:color="auto" w:sz="10" w:space="0"/>
              <w:right w:val="single" w:color="auto" w:sz="10" w:space="0"/>
              <w:insideV w:val="single" w:sz="10" w:space="0"/>
            </w:tcBorders>
          </w:tcPr>
          <w:p w14:paraId="52944679"/>
        </w:tc>
        <w:tc>
          <w:tcPr>
            <w:tcW w:w="207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C1309">
            <w:pPr>
              <w:jc w:val="center"/>
            </w:pPr>
            <w:r>
              <w:rPr>
                <w:rFonts w:ascii="宋体" w:hAnsi="宋体" w:eastAsia="宋体"/>
                <w:sz w:val="16"/>
              </w:rPr>
              <w:t xml:space="preserve">  其他资金</w:t>
            </w:r>
          </w:p>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3BF3106D">
            <w:pPr>
              <w:jc w:val="center"/>
            </w:pPr>
            <w:r>
              <w:rPr>
                <w:rFonts w:ascii="宋体" w:hAnsi="宋体" w:eastAsia="宋体"/>
                <w:sz w:val="16"/>
              </w:rPr>
              <w:t>0.00</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2AEFD921">
            <w:pPr>
              <w:jc w:val="center"/>
            </w:pPr>
            <w:r>
              <w:rPr>
                <w:rFonts w:ascii="宋体" w:hAnsi="宋体" w:eastAsia="宋体"/>
                <w:sz w:val="16"/>
              </w:rPr>
              <w:t>0.00</w:t>
            </w:r>
          </w:p>
        </w:tc>
        <w:tc>
          <w:tcPr>
            <w:tcW w:w="1157" w:type="dxa"/>
            <w:tcBorders>
              <w:top w:val="single" w:color="auto" w:sz="10" w:space="0"/>
              <w:left w:val="single" w:color="auto" w:sz="10" w:space="0"/>
              <w:bottom w:val="single" w:color="auto" w:sz="10" w:space="0"/>
              <w:right w:val="single" w:color="auto" w:sz="10" w:space="0"/>
              <w:insideV w:val="single" w:sz="10" w:space="0"/>
            </w:tcBorders>
            <w:vAlign w:val="center"/>
          </w:tcPr>
          <w:p w14:paraId="07017C5B">
            <w:pPr>
              <w:jc w:val="center"/>
            </w:pPr>
            <w:r>
              <w:rPr>
                <w:rFonts w:ascii="宋体" w:hAnsi="宋体" w:eastAsia="宋体"/>
                <w:sz w:val="16"/>
              </w:rPr>
              <w:t>0.00</w:t>
            </w:r>
          </w:p>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460D3D73">
            <w:pPr>
              <w:jc w:val="center"/>
            </w:pPr>
            <w:r>
              <w:rPr>
                <w:rFonts w:ascii="宋体" w:hAnsi="宋体" w:eastAsia="宋体"/>
                <w:sz w:val="16"/>
              </w:rPr>
              <w:t>—</w:t>
            </w:r>
          </w:p>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4EADB60B">
            <w:pPr>
              <w:jc w:val="center"/>
            </w:pPr>
            <w:r>
              <w:rPr>
                <w:rFonts w:ascii="宋体" w:hAnsi="宋体" w:eastAsia="宋体"/>
                <w:sz w:val="16"/>
              </w:rPr>
              <w:t>—</w:t>
            </w:r>
          </w:p>
        </w:tc>
        <w:tc>
          <w:tcPr>
            <w:tcW w:w="1045" w:type="dxa"/>
            <w:tcBorders>
              <w:top w:val="single" w:color="auto" w:sz="10" w:space="0"/>
              <w:left w:val="single" w:color="auto" w:sz="10" w:space="0"/>
              <w:bottom w:val="single" w:color="auto" w:sz="10" w:space="0"/>
              <w:right w:val="single" w:color="auto" w:sz="10" w:space="0"/>
              <w:insideV w:val="single" w:sz="10" w:space="0"/>
            </w:tcBorders>
            <w:vAlign w:val="center"/>
          </w:tcPr>
          <w:p w14:paraId="55498F4A">
            <w:pPr>
              <w:jc w:val="center"/>
            </w:pPr>
            <w:r>
              <w:rPr>
                <w:rFonts w:ascii="宋体" w:hAnsi="宋体" w:eastAsia="宋体"/>
                <w:sz w:val="16"/>
              </w:rPr>
              <w:t>—</w:t>
            </w:r>
          </w:p>
        </w:tc>
      </w:tr>
      <w:tr w14:paraId="153C6BD6">
        <w:tblPrEx>
          <w:tblCellMar>
            <w:top w:w="0" w:type="dxa"/>
            <w:left w:w="108" w:type="dxa"/>
            <w:bottom w:w="0" w:type="dxa"/>
            <w:right w:w="108" w:type="dxa"/>
          </w:tblCellMar>
        </w:tblPrEx>
        <w:trPr>
          <w:trHeight w:val="90" w:hRule="atLeast"/>
        </w:trPr>
        <w:tc>
          <w:tcPr>
            <w:tcW w:w="103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58AF0">
            <w:pPr>
              <w:jc w:val="center"/>
            </w:pPr>
            <w:r>
              <w:rPr>
                <w:rFonts w:ascii="宋体" w:hAnsi="宋体" w:eastAsia="宋体"/>
                <w:sz w:val="16"/>
              </w:rPr>
              <w:t>年度总体目标</w:t>
            </w:r>
          </w:p>
        </w:tc>
        <w:tc>
          <w:tcPr>
            <w:tcW w:w="311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267589">
            <w:pPr>
              <w:jc w:val="center"/>
            </w:pPr>
            <w:r>
              <w:rPr>
                <w:rFonts w:ascii="宋体" w:hAnsi="宋体" w:eastAsia="宋体"/>
                <w:sz w:val="16"/>
              </w:rPr>
              <w:t>预期目标</w:t>
            </w:r>
          </w:p>
        </w:tc>
        <w:tc>
          <w:tcPr>
            <w:tcW w:w="534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E79691">
            <w:pPr>
              <w:jc w:val="center"/>
            </w:pPr>
            <w:r>
              <w:rPr>
                <w:rFonts w:ascii="宋体" w:hAnsi="宋体" w:eastAsia="宋体"/>
                <w:sz w:val="16"/>
              </w:rPr>
              <w:t>实际完成情况</w:t>
            </w:r>
          </w:p>
        </w:tc>
      </w:tr>
      <w:tr w14:paraId="54D7549D">
        <w:tblPrEx>
          <w:tblCellMar>
            <w:top w:w="0" w:type="dxa"/>
            <w:left w:w="108" w:type="dxa"/>
            <w:bottom w:w="0" w:type="dxa"/>
            <w:right w:w="108" w:type="dxa"/>
          </w:tblCellMar>
        </w:tblPrEx>
        <w:trPr>
          <w:trHeight w:val="90" w:hRule="atLeast"/>
        </w:trPr>
        <w:tc>
          <w:tcPr>
            <w:tcW w:w="1037" w:type="dxa"/>
            <w:vMerge w:val="continue"/>
            <w:tcBorders>
              <w:top w:val="single" w:color="auto" w:sz="10" w:space="0"/>
              <w:left w:val="single" w:color="auto" w:sz="10" w:space="0"/>
              <w:bottom w:val="single" w:color="auto" w:sz="10" w:space="0"/>
              <w:right w:val="single" w:color="auto" w:sz="10" w:space="0"/>
              <w:insideV w:val="single" w:sz="10" w:space="0"/>
            </w:tcBorders>
          </w:tcPr>
          <w:p w14:paraId="0EB17118"/>
        </w:tc>
        <w:tc>
          <w:tcPr>
            <w:tcW w:w="311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868F29">
            <w:pPr>
              <w:jc w:val="both"/>
            </w:pPr>
            <w:r>
              <w:rPr>
                <w:rFonts w:ascii="宋体" w:hAnsi="宋体" w:eastAsia="宋体"/>
                <w:sz w:val="16"/>
              </w:rPr>
              <w:t>2024年城乡义务教育补助经费</w:t>
            </w:r>
          </w:p>
        </w:tc>
        <w:tc>
          <w:tcPr>
            <w:tcW w:w="534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A7826F">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已完成1477人的营养改善、生活补助及公用经费的补助。资金已使用242.83万元。通过项目的实施，有效改善教育教学质量。</w:t>
            </w:r>
          </w:p>
        </w:tc>
      </w:tr>
      <w:tr w14:paraId="0355A1B9">
        <w:tblPrEx>
          <w:tblCellMar>
            <w:top w:w="0" w:type="dxa"/>
            <w:left w:w="108" w:type="dxa"/>
            <w:bottom w:w="0" w:type="dxa"/>
            <w:right w:w="108" w:type="dxa"/>
          </w:tblCellMar>
        </w:tblPrEx>
        <w:trPr>
          <w:trHeight w:val="90" w:hRule="atLeast"/>
        </w:trPr>
        <w:tc>
          <w:tcPr>
            <w:tcW w:w="1037" w:type="dxa"/>
            <w:tcBorders>
              <w:top w:val="single" w:color="auto" w:sz="10" w:space="0"/>
              <w:left w:val="single" w:color="auto" w:sz="10" w:space="0"/>
              <w:bottom w:val="single" w:color="auto" w:sz="10" w:space="0"/>
              <w:right w:val="single" w:color="auto" w:sz="10" w:space="0"/>
              <w:insideV w:val="single" w:sz="10" w:space="0"/>
            </w:tcBorders>
          </w:tcPr>
          <w:p w14:paraId="07C50134"/>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1BF5EA83">
            <w:pPr>
              <w:jc w:val="center"/>
            </w:pPr>
            <w:r>
              <w:rPr>
                <w:rFonts w:ascii="宋体" w:hAnsi="宋体" w:eastAsia="宋体"/>
                <w:sz w:val="16"/>
              </w:rPr>
              <w:t>一级指标</w:t>
            </w:r>
          </w:p>
        </w:tc>
        <w:tc>
          <w:tcPr>
            <w:tcW w:w="1038" w:type="dxa"/>
            <w:tcBorders>
              <w:top w:val="single" w:color="auto" w:sz="10" w:space="0"/>
              <w:left w:val="single" w:color="auto" w:sz="10" w:space="0"/>
              <w:bottom w:val="single" w:color="auto" w:sz="10" w:space="0"/>
              <w:right w:val="single" w:color="auto" w:sz="10" w:space="0"/>
              <w:insideV w:val="single" w:sz="10" w:space="0"/>
            </w:tcBorders>
            <w:vAlign w:val="center"/>
          </w:tcPr>
          <w:p w14:paraId="46D831F7">
            <w:pPr>
              <w:jc w:val="center"/>
            </w:pPr>
            <w:r>
              <w:rPr>
                <w:rFonts w:ascii="宋体" w:hAnsi="宋体" w:eastAsia="宋体"/>
                <w:sz w:val="16"/>
              </w:rPr>
              <w:t>二级指标</w:t>
            </w:r>
          </w:p>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10398206">
            <w:pPr>
              <w:jc w:val="center"/>
            </w:pPr>
            <w:r>
              <w:rPr>
                <w:rFonts w:ascii="宋体" w:hAnsi="宋体" w:eastAsia="宋体"/>
                <w:sz w:val="16"/>
              </w:rPr>
              <w:t>三级指标</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1A44C1CD">
            <w:pPr>
              <w:jc w:val="center"/>
            </w:pPr>
            <w:r>
              <w:rPr>
                <w:rFonts w:ascii="宋体" w:hAnsi="宋体" w:eastAsia="宋体"/>
                <w:sz w:val="16"/>
              </w:rPr>
              <w:t>年度指标值</w:t>
            </w:r>
          </w:p>
        </w:tc>
        <w:tc>
          <w:tcPr>
            <w:tcW w:w="1157" w:type="dxa"/>
            <w:tcBorders>
              <w:top w:val="single" w:color="auto" w:sz="10" w:space="0"/>
              <w:left w:val="single" w:color="auto" w:sz="10" w:space="0"/>
              <w:bottom w:val="single" w:color="auto" w:sz="10" w:space="0"/>
              <w:right w:val="single" w:color="auto" w:sz="10" w:space="0"/>
              <w:insideV w:val="single" w:sz="10" w:space="0"/>
            </w:tcBorders>
            <w:vAlign w:val="center"/>
          </w:tcPr>
          <w:p w14:paraId="3DD00B1F">
            <w:pPr>
              <w:jc w:val="center"/>
            </w:pPr>
            <w:r>
              <w:rPr>
                <w:rFonts w:ascii="宋体" w:hAnsi="宋体" w:eastAsia="宋体"/>
                <w:sz w:val="16"/>
              </w:rPr>
              <w:t>实际完成值</w:t>
            </w:r>
          </w:p>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7BBE2812">
            <w:pPr>
              <w:jc w:val="center"/>
            </w:pPr>
            <w:r>
              <w:rPr>
                <w:rFonts w:ascii="宋体" w:hAnsi="宋体" w:eastAsia="宋体"/>
                <w:sz w:val="16"/>
              </w:rPr>
              <w:t>分值</w:t>
            </w:r>
          </w:p>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30DD40E7">
            <w:pPr>
              <w:jc w:val="center"/>
            </w:pPr>
            <w:r>
              <w:rPr>
                <w:rFonts w:ascii="宋体" w:hAnsi="宋体" w:eastAsia="宋体"/>
                <w:sz w:val="16"/>
              </w:rPr>
              <w:t>得分</w:t>
            </w:r>
          </w:p>
        </w:tc>
        <w:tc>
          <w:tcPr>
            <w:tcW w:w="1045" w:type="dxa"/>
            <w:tcBorders>
              <w:top w:val="single" w:color="auto" w:sz="10" w:space="0"/>
              <w:left w:val="single" w:color="auto" w:sz="10" w:space="0"/>
              <w:bottom w:val="single" w:color="auto" w:sz="10" w:space="0"/>
              <w:right w:val="single" w:color="auto" w:sz="10" w:space="0"/>
              <w:insideV w:val="single" w:sz="10" w:space="0"/>
            </w:tcBorders>
            <w:vAlign w:val="center"/>
          </w:tcPr>
          <w:p w14:paraId="16334FC3">
            <w:pPr>
              <w:jc w:val="center"/>
            </w:pPr>
            <w:r>
              <w:rPr>
                <w:rFonts w:ascii="宋体" w:hAnsi="宋体" w:eastAsia="宋体"/>
                <w:sz w:val="16"/>
              </w:rPr>
              <w:t>偏差原因分析及改进措施</w:t>
            </w:r>
          </w:p>
        </w:tc>
      </w:tr>
      <w:tr w14:paraId="52D815A8">
        <w:tblPrEx>
          <w:tblCellMar>
            <w:top w:w="0" w:type="dxa"/>
            <w:left w:w="108" w:type="dxa"/>
            <w:bottom w:w="0" w:type="dxa"/>
            <w:right w:w="108" w:type="dxa"/>
          </w:tblCellMar>
        </w:tblPrEx>
        <w:trPr>
          <w:trHeight w:val="90" w:hRule="atLeast"/>
        </w:trPr>
        <w:tc>
          <w:tcPr>
            <w:tcW w:w="103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FFBE40">
            <w:pPr>
              <w:jc w:val="center"/>
            </w:pPr>
            <w:r>
              <w:rPr>
                <w:rFonts w:ascii="宋体" w:hAnsi="宋体" w:eastAsia="宋体"/>
                <w:sz w:val="16"/>
              </w:rPr>
              <w:t>年度绩效指标完成情况</w:t>
            </w:r>
          </w:p>
        </w:tc>
        <w:tc>
          <w:tcPr>
            <w:tcW w:w="103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C2C013">
            <w:pPr>
              <w:jc w:val="center"/>
            </w:pPr>
            <w:r>
              <w:rPr>
                <w:rFonts w:ascii="宋体" w:hAnsi="宋体" w:eastAsia="宋体"/>
                <w:sz w:val="16"/>
              </w:rPr>
              <w:t>产出指标</w:t>
            </w:r>
          </w:p>
        </w:tc>
        <w:tc>
          <w:tcPr>
            <w:tcW w:w="1038" w:type="dxa"/>
            <w:tcBorders>
              <w:top w:val="single" w:color="auto" w:sz="10" w:space="0"/>
              <w:left w:val="single" w:color="auto" w:sz="10" w:space="0"/>
              <w:bottom w:val="single" w:color="auto" w:sz="10" w:space="0"/>
              <w:right w:val="single" w:color="auto" w:sz="10" w:space="0"/>
              <w:insideV w:val="single" w:sz="10" w:space="0"/>
            </w:tcBorders>
            <w:vAlign w:val="center"/>
          </w:tcPr>
          <w:p w14:paraId="601DF331">
            <w:pPr>
              <w:jc w:val="center"/>
            </w:pPr>
            <w:r>
              <w:rPr>
                <w:rFonts w:ascii="宋体" w:hAnsi="宋体" w:eastAsia="宋体"/>
                <w:sz w:val="16"/>
              </w:rPr>
              <w:t>数量指标</w:t>
            </w:r>
          </w:p>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387FA781">
            <w:pPr>
              <w:jc w:val="center"/>
            </w:pPr>
            <w:r>
              <w:rPr>
                <w:rFonts w:ascii="宋体" w:hAnsi="宋体" w:eastAsia="宋体"/>
                <w:sz w:val="16"/>
              </w:rPr>
              <w:t>受益学生数量</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6F3100B5">
            <w:pPr>
              <w:jc w:val="center"/>
            </w:pPr>
            <w:r>
              <w:rPr>
                <w:rFonts w:ascii="宋体" w:hAnsi="宋体" w:eastAsia="宋体"/>
                <w:sz w:val="16"/>
              </w:rPr>
              <w:t>&gt;=1477人</w:t>
            </w:r>
          </w:p>
        </w:tc>
        <w:tc>
          <w:tcPr>
            <w:tcW w:w="1157" w:type="dxa"/>
            <w:tcBorders>
              <w:top w:val="single" w:color="auto" w:sz="10" w:space="0"/>
              <w:left w:val="single" w:color="auto" w:sz="10" w:space="0"/>
              <w:bottom w:val="single" w:color="auto" w:sz="10" w:space="0"/>
              <w:right w:val="single" w:color="auto" w:sz="10" w:space="0"/>
              <w:insideV w:val="single" w:sz="10" w:space="0"/>
            </w:tcBorders>
            <w:vAlign w:val="center"/>
          </w:tcPr>
          <w:p w14:paraId="7BC427E8">
            <w:pPr>
              <w:jc w:val="center"/>
            </w:pPr>
            <w:r>
              <w:rPr>
                <w:rFonts w:ascii="宋体" w:hAnsi="宋体" w:eastAsia="宋体"/>
                <w:sz w:val="16"/>
              </w:rPr>
              <w:t>=1477人</w:t>
            </w:r>
          </w:p>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2CFBABF3">
            <w:pPr>
              <w:jc w:val="center"/>
            </w:pPr>
            <w:r>
              <w:rPr>
                <w:rFonts w:ascii="宋体" w:hAnsi="宋体" w:eastAsia="宋体"/>
                <w:sz w:val="16"/>
              </w:rPr>
              <w:t>10</w:t>
            </w:r>
          </w:p>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44B37FFB">
            <w:pPr>
              <w:jc w:val="center"/>
            </w:pPr>
            <w:r>
              <w:rPr>
                <w:rFonts w:ascii="宋体" w:hAnsi="宋体" w:eastAsia="宋体"/>
                <w:sz w:val="16"/>
              </w:rPr>
              <w:t>10</w:t>
            </w:r>
          </w:p>
        </w:tc>
        <w:tc>
          <w:tcPr>
            <w:tcW w:w="1045" w:type="dxa"/>
            <w:tcBorders>
              <w:top w:val="single" w:color="auto" w:sz="10" w:space="0"/>
              <w:left w:val="single" w:color="auto" w:sz="10" w:space="0"/>
              <w:bottom w:val="single" w:color="auto" w:sz="10" w:space="0"/>
              <w:right w:val="single" w:color="auto" w:sz="10" w:space="0"/>
              <w:insideV w:val="single" w:sz="10" w:space="0"/>
            </w:tcBorders>
            <w:vAlign w:val="center"/>
          </w:tcPr>
          <w:p w14:paraId="7450A4B7">
            <w:pPr>
              <w:jc w:val="center"/>
            </w:pPr>
          </w:p>
        </w:tc>
      </w:tr>
      <w:tr w14:paraId="7C145ABE">
        <w:tblPrEx>
          <w:tblCellMar>
            <w:top w:w="0" w:type="dxa"/>
            <w:left w:w="108" w:type="dxa"/>
            <w:bottom w:w="0" w:type="dxa"/>
            <w:right w:w="108" w:type="dxa"/>
          </w:tblCellMar>
        </w:tblPrEx>
        <w:trPr>
          <w:trHeight w:val="90" w:hRule="atLeast"/>
        </w:trPr>
        <w:tc>
          <w:tcPr>
            <w:tcW w:w="1037" w:type="dxa"/>
            <w:vMerge w:val="continue"/>
            <w:tcBorders>
              <w:top w:val="single" w:color="auto" w:sz="10" w:space="0"/>
              <w:left w:val="single" w:color="auto" w:sz="10" w:space="0"/>
              <w:bottom w:val="single" w:color="auto" w:sz="10" w:space="0"/>
              <w:right w:val="single" w:color="auto" w:sz="10" w:space="0"/>
              <w:insideV w:val="single" w:sz="10" w:space="0"/>
            </w:tcBorders>
          </w:tcPr>
          <w:p w14:paraId="76099ED8"/>
        </w:tc>
        <w:tc>
          <w:tcPr>
            <w:tcW w:w="1037" w:type="dxa"/>
            <w:vMerge w:val="continue"/>
            <w:tcBorders>
              <w:top w:val="single" w:color="auto" w:sz="10" w:space="0"/>
              <w:left w:val="single" w:color="auto" w:sz="10" w:space="0"/>
              <w:bottom w:val="single" w:color="auto" w:sz="10" w:space="0"/>
              <w:right w:val="single" w:color="auto" w:sz="10" w:space="0"/>
              <w:insideV w:val="single" w:sz="10" w:space="0"/>
            </w:tcBorders>
          </w:tcPr>
          <w:p w14:paraId="3BB82D41"/>
        </w:tc>
        <w:tc>
          <w:tcPr>
            <w:tcW w:w="1038" w:type="dxa"/>
            <w:tcBorders>
              <w:top w:val="single" w:color="auto" w:sz="10" w:space="0"/>
              <w:left w:val="single" w:color="auto" w:sz="10" w:space="0"/>
              <w:bottom w:val="single" w:color="auto" w:sz="10" w:space="0"/>
              <w:right w:val="single" w:color="auto" w:sz="10" w:space="0"/>
              <w:insideV w:val="single" w:sz="10" w:space="0"/>
            </w:tcBorders>
            <w:vAlign w:val="center"/>
          </w:tcPr>
          <w:p w14:paraId="1E788DD5">
            <w:pPr>
              <w:jc w:val="center"/>
            </w:pPr>
            <w:r>
              <w:rPr>
                <w:rFonts w:ascii="宋体" w:hAnsi="宋体" w:eastAsia="宋体"/>
                <w:sz w:val="16"/>
              </w:rPr>
              <w:t>质量指标</w:t>
            </w:r>
          </w:p>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4494BB2A">
            <w:pPr>
              <w:jc w:val="center"/>
            </w:pPr>
            <w:r>
              <w:rPr>
                <w:rFonts w:ascii="宋体" w:hAnsi="宋体" w:eastAsia="宋体"/>
                <w:sz w:val="16"/>
              </w:rPr>
              <w:t>补助资金到位率</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3C9742FF">
            <w:pPr>
              <w:jc w:val="center"/>
            </w:pPr>
            <w:r>
              <w:rPr>
                <w:rFonts w:ascii="宋体" w:hAnsi="宋体" w:eastAsia="宋体"/>
                <w:sz w:val="16"/>
              </w:rPr>
              <w:t>&gt;=100%</w:t>
            </w:r>
          </w:p>
        </w:tc>
        <w:tc>
          <w:tcPr>
            <w:tcW w:w="1157" w:type="dxa"/>
            <w:tcBorders>
              <w:top w:val="single" w:color="auto" w:sz="10" w:space="0"/>
              <w:left w:val="single" w:color="auto" w:sz="10" w:space="0"/>
              <w:bottom w:val="single" w:color="auto" w:sz="10" w:space="0"/>
              <w:right w:val="single" w:color="auto" w:sz="10" w:space="0"/>
              <w:insideV w:val="single" w:sz="10" w:space="0"/>
            </w:tcBorders>
            <w:vAlign w:val="center"/>
          </w:tcPr>
          <w:p w14:paraId="1C3721DC">
            <w:pPr>
              <w:jc w:val="center"/>
            </w:pPr>
            <w:r>
              <w:rPr>
                <w:rFonts w:ascii="宋体" w:hAnsi="宋体" w:eastAsia="宋体"/>
                <w:sz w:val="16"/>
              </w:rPr>
              <w:t>=100%</w:t>
            </w:r>
          </w:p>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054A5E54">
            <w:pPr>
              <w:jc w:val="center"/>
            </w:pPr>
            <w:r>
              <w:rPr>
                <w:rFonts w:ascii="宋体" w:hAnsi="宋体" w:eastAsia="宋体"/>
                <w:sz w:val="16"/>
              </w:rPr>
              <w:t>5</w:t>
            </w:r>
          </w:p>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1386A7A8">
            <w:pPr>
              <w:jc w:val="center"/>
            </w:pPr>
            <w:r>
              <w:rPr>
                <w:rFonts w:ascii="宋体" w:hAnsi="宋体" w:eastAsia="宋体"/>
                <w:sz w:val="16"/>
              </w:rPr>
              <w:t>5</w:t>
            </w:r>
          </w:p>
        </w:tc>
        <w:tc>
          <w:tcPr>
            <w:tcW w:w="1045" w:type="dxa"/>
            <w:tcBorders>
              <w:top w:val="single" w:color="auto" w:sz="10" w:space="0"/>
              <w:left w:val="single" w:color="auto" w:sz="10" w:space="0"/>
              <w:bottom w:val="single" w:color="auto" w:sz="10" w:space="0"/>
              <w:right w:val="single" w:color="auto" w:sz="10" w:space="0"/>
              <w:insideV w:val="single" w:sz="10" w:space="0"/>
            </w:tcBorders>
            <w:vAlign w:val="center"/>
          </w:tcPr>
          <w:p w14:paraId="33EB4B17">
            <w:pPr>
              <w:jc w:val="center"/>
            </w:pPr>
          </w:p>
        </w:tc>
      </w:tr>
      <w:tr w14:paraId="5A2337BB">
        <w:tblPrEx>
          <w:tblCellMar>
            <w:top w:w="0" w:type="dxa"/>
            <w:left w:w="108" w:type="dxa"/>
            <w:bottom w:w="0" w:type="dxa"/>
            <w:right w:w="108" w:type="dxa"/>
          </w:tblCellMar>
        </w:tblPrEx>
        <w:trPr>
          <w:trHeight w:val="90" w:hRule="atLeast"/>
        </w:trPr>
        <w:tc>
          <w:tcPr>
            <w:tcW w:w="1037" w:type="dxa"/>
            <w:vMerge w:val="continue"/>
            <w:tcBorders>
              <w:top w:val="single" w:color="auto" w:sz="10" w:space="0"/>
              <w:left w:val="single" w:color="auto" w:sz="10" w:space="0"/>
              <w:bottom w:val="single" w:color="auto" w:sz="10" w:space="0"/>
              <w:right w:val="single" w:color="auto" w:sz="10" w:space="0"/>
              <w:insideV w:val="single" w:sz="10" w:space="0"/>
            </w:tcBorders>
          </w:tcPr>
          <w:p w14:paraId="4C0CFE3F"/>
        </w:tc>
        <w:tc>
          <w:tcPr>
            <w:tcW w:w="1037" w:type="dxa"/>
            <w:vMerge w:val="continue"/>
            <w:tcBorders>
              <w:top w:val="single" w:color="auto" w:sz="10" w:space="0"/>
              <w:left w:val="single" w:color="auto" w:sz="10" w:space="0"/>
              <w:bottom w:val="single" w:color="auto" w:sz="10" w:space="0"/>
              <w:right w:val="single" w:color="auto" w:sz="10" w:space="0"/>
              <w:insideV w:val="single" w:sz="10" w:space="0"/>
            </w:tcBorders>
          </w:tcPr>
          <w:p w14:paraId="10A8EEE3"/>
        </w:tc>
        <w:tc>
          <w:tcPr>
            <w:tcW w:w="103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12673D">
            <w:pPr>
              <w:jc w:val="center"/>
            </w:pPr>
            <w:r>
              <w:rPr>
                <w:rFonts w:ascii="宋体" w:hAnsi="宋体" w:eastAsia="宋体"/>
                <w:sz w:val="16"/>
              </w:rPr>
              <w:t>时效指标</w:t>
            </w:r>
          </w:p>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1F38DF27">
            <w:pPr>
              <w:jc w:val="center"/>
            </w:pPr>
            <w:r>
              <w:rPr>
                <w:rFonts w:ascii="宋体" w:hAnsi="宋体" w:eastAsia="宋体"/>
                <w:sz w:val="16"/>
              </w:rPr>
              <w:t>项目开始时间</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372C6F15">
            <w:pPr>
              <w:jc w:val="center"/>
            </w:pPr>
            <w:r>
              <w:rPr>
                <w:rFonts w:ascii="宋体" w:hAnsi="宋体" w:eastAsia="宋体"/>
                <w:sz w:val="16"/>
              </w:rPr>
              <w:t>2024/1/1</w:t>
            </w:r>
          </w:p>
        </w:tc>
        <w:tc>
          <w:tcPr>
            <w:tcW w:w="1157" w:type="dxa"/>
            <w:tcBorders>
              <w:top w:val="single" w:color="auto" w:sz="10" w:space="0"/>
              <w:left w:val="single" w:color="auto" w:sz="10" w:space="0"/>
              <w:bottom w:val="single" w:color="auto" w:sz="10" w:space="0"/>
              <w:right w:val="single" w:color="auto" w:sz="10" w:space="0"/>
              <w:insideV w:val="single" w:sz="10" w:space="0"/>
            </w:tcBorders>
            <w:vAlign w:val="center"/>
          </w:tcPr>
          <w:p w14:paraId="5950F2F5">
            <w:pPr>
              <w:jc w:val="center"/>
            </w:pPr>
            <w:r>
              <w:rPr>
                <w:rFonts w:ascii="宋体" w:hAnsi="宋体" w:eastAsia="宋体"/>
                <w:sz w:val="16"/>
              </w:rPr>
              <w:t>=2024/1/1</w:t>
            </w:r>
          </w:p>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5AB0AFAF">
            <w:pPr>
              <w:jc w:val="center"/>
            </w:pPr>
            <w:r>
              <w:rPr>
                <w:rFonts w:ascii="宋体" w:hAnsi="宋体" w:eastAsia="宋体"/>
                <w:sz w:val="16"/>
              </w:rPr>
              <w:t>10</w:t>
            </w:r>
          </w:p>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6256AD1F">
            <w:pPr>
              <w:jc w:val="center"/>
            </w:pPr>
            <w:r>
              <w:rPr>
                <w:rFonts w:ascii="宋体" w:hAnsi="宋体" w:eastAsia="宋体"/>
                <w:sz w:val="16"/>
              </w:rPr>
              <w:t>10</w:t>
            </w:r>
          </w:p>
        </w:tc>
        <w:tc>
          <w:tcPr>
            <w:tcW w:w="1045" w:type="dxa"/>
            <w:tcBorders>
              <w:top w:val="single" w:color="auto" w:sz="10" w:space="0"/>
              <w:left w:val="single" w:color="auto" w:sz="10" w:space="0"/>
              <w:bottom w:val="single" w:color="auto" w:sz="10" w:space="0"/>
              <w:right w:val="single" w:color="auto" w:sz="10" w:space="0"/>
              <w:insideV w:val="single" w:sz="10" w:space="0"/>
            </w:tcBorders>
            <w:vAlign w:val="center"/>
          </w:tcPr>
          <w:p w14:paraId="1B6BB28E">
            <w:pPr>
              <w:jc w:val="center"/>
            </w:pPr>
          </w:p>
        </w:tc>
      </w:tr>
      <w:tr w14:paraId="5C8C7087">
        <w:tblPrEx>
          <w:tblCellMar>
            <w:top w:w="0" w:type="dxa"/>
            <w:left w:w="108" w:type="dxa"/>
            <w:bottom w:w="0" w:type="dxa"/>
            <w:right w:w="108" w:type="dxa"/>
          </w:tblCellMar>
        </w:tblPrEx>
        <w:trPr>
          <w:trHeight w:val="90" w:hRule="atLeast"/>
        </w:trPr>
        <w:tc>
          <w:tcPr>
            <w:tcW w:w="1037" w:type="dxa"/>
            <w:vMerge w:val="continue"/>
            <w:tcBorders>
              <w:top w:val="single" w:color="auto" w:sz="10" w:space="0"/>
              <w:left w:val="single" w:color="auto" w:sz="10" w:space="0"/>
              <w:bottom w:val="single" w:color="auto" w:sz="10" w:space="0"/>
              <w:right w:val="single" w:color="auto" w:sz="10" w:space="0"/>
              <w:insideV w:val="single" w:sz="10" w:space="0"/>
            </w:tcBorders>
          </w:tcPr>
          <w:p w14:paraId="05B86C71"/>
        </w:tc>
        <w:tc>
          <w:tcPr>
            <w:tcW w:w="1037" w:type="dxa"/>
            <w:vMerge w:val="continue"/>
            <w:tcBorders>
              <w:top w:val="single" w:color="auto" w:sz="10" w:space="0"/>
              <w:left w:val="single" w:color="auto" w:sz="10" w:space="0"/>
              <w:bottom w:val="single" w:color="auto" w:sz="10" w:space="0"/>
              <w:right w:val="single" w:color="auto" w:sz="10" w:space="0"/>
              <w:insideV w:val="single" w:sz="10" w:space="0"/>
            </w:tcBorders>
          </w:tcPr>
          <w:p w14:paraId="3FE11AD9"/>
        </w:tc>
        <w:tc>
          <w:tcPr>
            <w:tcW w:w="1038" w:type="dxa"/>
            <w:vMerge w:val="continue"/>
            <w:tcBorders>
              <w:top w:val="single" w:color="auto" w:sz="10" w:space="0"/>
              <w:left w:val="single" w:color="auto" w:sz="10" w:space="0"/>
              <w:bottom w:val="single" w:color="auto" w:sz="10" w:space="0"/>
              <w:right w:val="single" w:color="auto" w:sz="10" w:space="0"/>
              <w:insideV w:val="single" w:sz="10" w:space="0"/>
            </w:tcBorders>
          </w:tcPr>
          <w:p w14:paraId="7DF89A1A"/>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43CCC702">
            <w:pPr>
              <w:jc w:val="center"/>
            </w:pPr>
            <w:r>
              <w:rPr>
                <w:rFonts w:ascii="宋体" w:hAnsi="宋体" w:eastAsia="宋体"/>
                <w:sz w:val="16"/>
              </w:rPr>
              <w:t>项目结束时间</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4B283C20">
            <w:pPr>
              <w:jc w:val="center"/>
            </w:pPr>
            <w:r>
              <w:rPr>
                <w:rFonts w:ascii="宋体" w:hAnsi="宋体" w:eastAsia="宋体"/>
                <w:sz w:val="16"/>
              </w:rPr>
              <w:t>2024/12/31</w:t>
            </w:r>
          </w:p>
        </w:tc>
        <w:tc>
          <w:tcPr>
            <w:tcW w:w="1157" w:type="dxa"/>
            <w:tcBorders>
              <w:top w:val="single" w:color="auto" w:sz="10" w:space="0"/>
              <w:left w:val="single" w:color="auto" w:sz="10" w:space="0"/>
              <w:bottom w:val="single" w:color="auto" w:sz="10" w:space="0"/>
              <w:right w:val="single" w:color="auto" w:sz="10" w:space="0"/>
              <w:insideV w:val="single" w:sz="10" w:space="0"/>
            </w:tcBorders>
            <w:vAlign w:val="center"/>
          </w:tcPr>
          <w:p w14:paraId="7386B94D">
            <w:pPr>
              <w:jc w:val="center"/>
            </w:pPr>
            <w:r>
              <w:rPr>
                <w:rFonts w:ascii="宋体" w:hAnsi="宋体" w:eastAsia="宋体"/>
                <w:sz w:val="16"/>
              </w:rPr>
              <w:t>=2024/12/31</w:t>
            </w:r>
          </w:p>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3C4C4D04">
            <w:pPr>
              <w:jc w:val="center"/>
            </w:pPr>
            <w:r>
              <w:rPr>
                <w:rFonts w:ascii="宋体" w:hAnsi="宋体" w:eastAsia="宋体"/>
                <w:sz w:val="16"/>
              </w:rPr>
              <w:t>10</w:t>
            </w:r>
          </w:p>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2C8C5D03">
            <w:pPr>
              <w:jc w:val="center"/>
            </w:pPr>
            <w:r>
              <w:rPr>
                <w:rFonts w:ascii="宋体" w:hAnsi="宋体" w:eastAsia="宋体"/>
                <w:sz w:val="16"/>
              </w:rPr>
              <w:t>10</w:t>
            </w:r>
          </w:p>
        </w:tc>
        <w:tc>
          <w:tcPr>
            <w:tcW w:w="1045" w:type="dxa"/>
            <w:tcBorders>
              <w:top w:val="single" w:color="auto" w:sz="10" w:space="0"/>
              <w:left w:val="single" w:color="auto" w:sz="10" w:space="0"/>
              <w:bottom w:val="single" w:color="auto" w:sz="10" w:space="0"/>
              <w:right w:val="single" w:color="auto" w:sz="10" w:space="0"/>
              <w:insideV w:val="single" w:sz="10" w:space="0"/>
            </w:tcBorders>
            <w:vAlign w:val="center"/>
          </w:tcPr>
          <w:p w14:paraId="189B3DF5">
            <w:pPr>
              <w:jc w:val="center"/>
            </w:pPr>
          </w:p>
        </w:tc>
      </w:tr>
      <w:tr w14:paraId="7AEF12AB">
        <w:tblPrEx>
          <w:tblCellMar>
            <w:top w:w="0" w:type="dxa"/>
            <w:left w:w="108" w:type="dxa"/>
            <w:bottom w:w="0" w:type="dxa"/>
            <w:right w:w="108" w:type="dxa"/>
          </w:tblCellMar>
        </w:tblPrEx>
        <w:trPr>
          <w:trHeight w:val="90" w:hRule="atLeast"/>
        </w:trPr>
        <w:tc>
          <w:tcPr>
            <w:tcW w:w="1037" w:type="dxa"/>
            <w:vMerge w:val="continue"/>
            <w:tcBorders>
              <w:top w:val="single" w:color="auto" w:sz="10" w:space="0"/>
              <w:left w:val="single" w:color="auto" w:sz="10" w:space="0"/>
              <w:bottom w:val="single" w:color="auto" w:sz="10" w:space="0"/>
              <w:right w:val="single" w:color="auto" w:sz="10" w:space="0"/>
              <w:insideV w:val="single" w:sz="10" w:space="0"/>
            </w:tcBorders>
          </w:tcPr>
          <w:p w14:paraId="7661A0EF"/>
        </w:tc>
        <w:tc>
          <w:tcPr>
            <w:tcW w:w="1037" w:type="dxa"/>
            <w:vMerge w:val="continue"/>
            <w:tcBorders>
              <w:top w:val="single" w:color="auto" w:sz="10" w:space="0"/>
              <w:left w:val="single" w:color="auto" w:sz="10" w:space="0"/>
              <w:bottom w:val="single" w:color="auto" w:sz="10" w:space="0"/>
              <w:right w:val="single" w:color="auto" w:sz="10" w:space="0"/>
              <w:insideV w:val="single" w:sz="10" w:space="0"/>
            </w:tcBorders>
          </w:tcPr>
          <w:p w14:paraId="7BD39091"/>
        </w:tc>
        <w:tc>
          <w:tcPr>
            <w:tcW w:w="1038" w:type="dxa"/>
            <w:vMerge w:val="continue"/>
            <w:tcBorders>
              <w:top w:val="single" w:color="auto" w:sz="10" w:space="0"/>
              <w:left w:val="single" w:color="auto" w:sz="10" w:space="0"/>
              <w:bottom w:val="single" w:color="auto" w:sz="10" w:space="0"/>
              <w:right w:val="single" w:color="auto" w:sz="10" w:space="0"/>
              <w:insideV w:val="single" w:sz="10" w:space="0"/>
            </w:tcBorders>
          </w:tcPr>
          <w:p w14:paraId="6665EB8F"/>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334775E6">
            <w:pPr>
              <w:jc w:val="center"/>
            </w:pPr>
            <w:r>
              <w:rPr>
                <w:rFonts w:ascii="宋体" w:hAnsi="宋体" w:eastAsia="宋体"/>
                <w:sz w:val="16"/>
              </w:rPr>
              <w:t>补助资金发放及时率</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6EF7A174">
            <w:pPr>
              <w:jc w:val="center"/>
            </w:pPr>
            <w:r>
              <w:rPr>
                <w:rFonts w:ascii="宋体" w:hAnsi="宋体" w:eastAsia="宋体"/>
                <w:sz w:val="16"/>
              </w:rPr>
              <w:t>&gt;=100%</w:t>
            </w:r>
          </w:p>
        </w:tc>
        <w:tc>
          <w:tcPr>
            <w:tcW w:w="1157" w:type="dxa"/>
            <w:tcBorders>
              <w:top w:val="single" w:color="auto" w:sz="10" w:space="0"/>
              <w:left w:val="single" w:color="auto" w:sz="10" w:space="0"/>
              <w:bottom w:val="single" w:color="auto" w:sz="10" w:space="0"/>
              <w:right w:val="single" w:color="auto" w:sz="10" w:space="0"/>
              <w:insideV w:val="single" w:sz="10" w:space="0"/>
            </w:tcBorders>
            <w:vAlign w:val="center"/>
          </w:tcPr>
          <w:p w14:paraId="74608839">
            <w:pPr>
              <w:jc w:val="center"/>
            </w:pPr>
            <w:r>
              <w:rPr>
                <w:rFonts w:ascii="宋体" w:hAnsi="宋体" w:eastAsia="宋体"/>
                <w:sz w:val="16"/>
              </w:rPr>
              <w:t>=100%</w:t>
            </w:r>
          </w:p>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4BACDB9B">
            <w:pPr>
              <w:jc w:val="center"/>
            </w:pPr>
            <w:r>
              <w:rPr>
                <w:rFonts w:ascii="宋体" w:hAnsi="宋体" w:eastAsia="宋体"/>
                <w:sz w:val="16"/>
              </w:rPr>
              <w:t>10</w:t>
            </w:r>
          </w:p>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3BB9F69B">
            <w:pPr>
              <w:jc w:val="center"/>
            </w:pPr>
            <w:r>
              <w:rPr>
                <w:rFonts w:ascii="宋体" w:hAnsi="宋体" w:eastAsia="宋体"/>
                <w:sz w:val="16"/>
              </w:rPr>
              <w:t>10</w:t>
            </w:r>
          </w:p>
        </w:tc>
        <w:tc>
          <w:tcPr>
            <w:tcW w:w="1045" w:type="dxa"/>
            <w:tcBorders>
              <w:top w:val="single" w:color="auto" w:sz="10" w:space="0"/>
              <w:left w:val="single" w:color="auto" w:sz="10" w:space="0"/>
              <w:bottom w:val="single" w:color="auto" w:sz="10" w:space="0"/>
              <w:right w:val="single" w:color="auto" w:sz="10" w:space="0"/>
              <w:insideV w:val="single" w:sz="10" w:space="0"/>
            </w:tcBorders>
            <w:vAlign w:val="center"/>
          </w:tcPr>
          <w:p w14:paraId="60889481">
            <w:pPr>
              <w:jc w:val="center"/>
            </w:pPr>
          </w:p>
        </w:tc>
      </w:tr>
      <w:tr w14:paraId="1C78CCE8">
        <w:tblPrEx>
          <w:tblCellMar>
            <w:top w:w="0" w:type="dxa"/>
            <w:left w:w="108" w:type="dxa"/>
            <w:bottom w:w="0" w:type="dxa"/>
            <w:right w:w="108" w:type="dxa"/>
          </w:tblCellMar>
        </w:tblPrEx>
        <w:trPr>
          <w:trHeight w:val="90" w:hRule="atLeast"/>
        </w:trPr>
        <w:tc>
          <w:tcPr>
            <w:tcW w:w="1037" w:type="dxa"/>
            <w:vMerge w:val="continue"/>
            <w:tcBorders>
              <w:top w:val="single" w:color="auto" w:sz="10" w:space="0"/>
              <w:left w:val="single" w:color="auto" w:sz="10" w:space="0"/>
              <w:bottom w:val="single" w:color="auto" w:sz="10" w:space="0"/>
              <w:right w:val="single" w:color="auto" w:sz="10" w:space="0"/>
              <w:insideV w:val="single" w:sz="10" w:space="0"/>
            </w:tcBorders>
          </w:tcPr>
          <w:p w14:paraId="20BFC386"/>
        </w:tc>
        <w:tc>
          <w:tcPr>
            <w:tcW w:w="103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1C9AF7">
            <w:pPr>
              <w:jc w:val="center"/>
            </w:pPr>
            <w:r>
              <w:rPr>
                <w:rFonts w:ascii="宋体" w:hAnsi="宋体" w:eastAsia="宋体"/>
                <w:sz w:val="16"/>
              </w:rPr>
              <w:t>成本指标</w:t>
            </w:r>
          </w:p>
        </w:tc>
        <w:tc>
          <w:tcPr>
            <w:tcW w:w="103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A663BE">
            <w:pPr>
              <w:jc w:val="center"/>
            </w:pPr>
            <w:r>
              <w:rPr>
                <w:rFonts w:ascii="宋体" w:hAnsi="宋体" w:eastAsia="宋体"/>
                <w:sz w:val="16"/>
              </w:rPr>
              <w:t>经济成本指标</w:t>
            </w:r>
          </w:p>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6918FFD9">
            <w:pPr>
              <w:jc w:val="center"/>
            </w:pPr>
            <w:r>
              <w:rPr>
                <w:rFonts w:ascii="宋体" w:hAnsi="宋体" w:eastAsia="宋体"/>
                <w:sz w:val="16"/>
              </w:rPr>
              <w:t>义务教育公用经费</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3EC4AAA5">
            <w:pPr>
              <w:jc w:val="center"/>
            </w:pPr>
            <w:r>
              <w:rPr>
                <w:rFonts w:ascii="宋体" w:hAnsi="宋体" w:eastAsia="宋体"/>
                <w:sz w:val="16"/>
              </w:rPr>
              <w:t>&lt;=103.26万元</w:t>
            </w:r>
          </w:p>
        </w:tc>
        <w:tc>
          <w:tcPr>
            <w:tcW w:w="1157" w:type="dxa"/>
            <w:tcBorders>
              <w:top w:val="single" w:color="auto" w:sz="10" w:space="0"/>
              <w:left w:val="single" w:color="auto" w:sz="10" w:space="0"/>
              <w:bottom w:val="single" w:color="auto" w:sz="10" w:space="0"/>
              <w:right w:val="single" w:color="auto" w:sz="10" w:space="0"/>
              <w:insideV w:val="single" w:sz="10" w:space="0"/>
            </w:tcBorders>
            <w:vAlign w:val="center"/>
          </w:tcPr>
          <w:p w14:paraId="06F210E0">
            <w:pPr>
              <w:jc w:val="center"/>
            </w:pPr>
            <w:r>
              <w:rPr>
                <w:rFonts w:ascii="宋体" w:hAnsi="宋体" w:eastAsia="宋体"/>
                <w:sz w:val="16"/>
              </w:rPr>
              <w:t>=103.26万元</w:t>
            </w:r>
          </w:p>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214305C4">
            <w:pPr>
              <w:jc w:val="center"/>
            </w:pPr>
            <w:r>
              <w:rPr>
                <w:rFonts w:ascii="宋体" w:hAnsi="宋体" w:eastAsia="宋体"/>
                <w:sz w:val="16"/>
              </w:rPr>
              <w:t>5</w:t>
            </w:r>
          </w:p>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2E1EA034">
            <w:pPr>
              <w:jc w:val="center"/>
            </w:pPr>
            <w:r>
              <w:rPr>
                <w:rFonts w:ascii="宋体" w:hAnsi="宋体" w:eastAsia="宋体"/>
                <w:sz w:val="16"/>
              </w:rPr>
              <w:t>5</w:t>
            </w:r>
          </w:p>
        </w:tc>
        <w:tc>
          <w:tcPr>
            <w:tcW w:w="1045" w:type="dxa"/>
            <w:tcBorders>
              <w:top w:val="single" w:color="auto" w:sz="10" w:space="0"/>
              <w:left w:val="single" w:color="auto" w:sz="10" w:space="0"/>
              <w:bottom w:val="single" w:color="auto" w:sz="10" w:space="0"/>
              <w:right w:val="single" w:color="auto" w:sz="10" w:space="0"/>
              <w:insideV w:val="single" w:sz="10" w:space="0"/>
            </w:tcBorders>
            <w:vAlign w:val="center"/>
          </w:tcPr>
          <w:p w14:paraId="0D2F7B64">
            <w:pPr>
              <w:jc w:val="center"/>
            </w:pPr>
          </w:p>
        </w:tc>
      </w:tr>
      <w:tr w14:paraId="7722E6B1">
        <w:tblPrEx>
          <w:tblCellMar>
            <w:top w:w="0" w:type="dxa"/>
            <w:left w:w="108" w:type="dxa"/>
            <w:bottom w:w="0" w:type="dxa"/>
            <w:right w:w="108" w:type="dxa"/>
          </w:tblCellMar>
        </w:tblPrEx>
        <w:trPr>
          <w:trHeight w:val="90" w:hRule="atLeast"/>
        </w:trPr>
        <w:tc>
          <w:tcPr>
            <w:tcW w:w="1037" w:type="dxa"/>
            <w:vMerge w:val="continue"/>
            <w:tcBorders>
              <w:top w:val="single" w:color="auto" w:sz="10" w:space="0"/>
              <w:left w:val="single" w:color="auto" w:sz="10" w:space="0"/>
              <w:bottom w:val="single" w:color="auto" w:sz="10" w:space="0"/>
              <w:right w:val="single" w:color="auto" w:sz="10" w:space="0"/>
              <w:insideV w:val="single" w:sz="10" w:space="0"/>
            </w:tcBorders>
          </w:tcPr>
          <w:p w14:paraId="776AE9DC"/>
        </w:tc>
        <w:tc>
          <w:tcPr>
            <w:tcW w:w="1037" w:type="dxa"/>
            <w:vMerge w:val="continue"/>
            <w:tcBorders>
              <w:top w:val="single" w:color="auto" w:sz="10" w:space="0"/>
              <w:left w:val="single" w:color="auto" w:sz="10" w:space="0"/>
              <w:bottom w:val="single" w:color="auto" w:sz="10" w:space="0"/>
              <w:right w:val="single" w:color="auto" w:sz="10" w:space="0"/>
              <w:insideV w:val="single" w:sz="10" w:space="0"/>
            </w:tcBorders>
          </w:tcPr>
          <w:p w14:paraId="42A21FD8"/>
        </w:tc>
        <w:tc>
          <w:tcPr>
            <w:tcW w:w="1038" w:type="dxa"/>
            <w:vMerge w:val="continue"/>
            <w:tcBorders>
              <w:top w:val="single" w:color="auto" w:sz="10" w:space="0"/>
              <w:left w:val="single" w:color="auto" w:sz="10" w:space="0"/>
              <w:bottom w:val="single" w:color="auto" w:sz="10" w:space="0"/>
              <w:right w:val="single" w:color="auto" w:sz="10" w:space="0"/>
              <w:insideV w:val="single" w:sz="10" w:space="0"/>
            </w:tcBorders>
          </w:tcPr>
          <w:p w14:paraId="139BE0BB"/>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66653042">
            <w:pPr>
              <w:jc w:val="center"/>
            </w:pPr>
            <w:r>
              <w:rPr>
                <w:rFonts w:ascii="宋体" w:hAnsi="宋体" w:eastAsia="宋体"/>
                <w:sz w:val="16"/>
              </w:rPr>
              <w:t>营养改善经费</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17D5C06A">
            <w:pPr>
              <w:jc w:val="center"/>
            </w:pPr>
            <w:r>
              <w:rPr>
                <w:rFonts w:ascii="宋体" w:hAnsi="宋体" w:eastAsia="宋体"/>
                <w:sz w:val="16"/>
              </w:rPr>
              <w:t>&lt;=125.21万元</w:t>
            </w:r>
          </w:p>
        </w:tc>
        <w:tc>
          <w:tcPr>
            <w:tcW w:w="1157" w:type="dxa"/>
            <w:tcBorders>
              <w:top w:val="single" w:color="auto" w:sz="10" w:space="0"/>
              <w:left w:val="single" w:color="auto" w:sz="10" w:space="0"/>
              <w:bottom w:val="single" w:color="auto" w:sz="10" w:space="0"/>
              <w:right w:val="single" w:color="auto" w:sz="10" w:space="0"/>
              <w:insideV w:val="single" w:sz="10" w:space="0"/>
            </w:tcBorders>
            <w:vAlign w:val="center"/>
          </w:tcPr>
          <w:p w14:paraId="21ECE7F7">
            <w:pPr>
              <w:jc w:val="center"/>
            </w:pPr>
            <w:r>
              <w:rPr>
                <w:rFonts w:ascii="宋体" w:hAnsi="宋体" w:eastAsia="宋体"/>
                <w:sz w:val="16"/>
              </w:rPr>
              <w:t>=125.21万元</w:t>
            </w:r>
          </w:p>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321AF11D">
            <w:pPr>
              <w:jc w:val="center"/>
            </w:pPr>
            <w:r>
              <w:rPr>
                <w:rFonts w:ascii="宋体" w:hAnsi="宋体" w:eastAsia="宋体"/>
                <w:sz w:val="16"/>
              </w:rPr>
              <w:t>5</w:t>
            </w:r>
          </w:p>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3802394E">
            <w:pPr>
              <w:jc w:val="center"/>
            </w:pPr>
            <w:r>
              <w:rPr>
                <w:rFonts w:ascii="宋体" w:hAnsi="宋体" w:eastAsia="宋体"/>
                <w:sz w:val="16"/>
              </w:rPr>
              <w:t>5</w:t>
            </w:r>
          </w:p>
        </w:tc>
        <w:tc>
          <w:tcPr>
            <w:tcW w:w="1045" w:type="dxa"/>
            <w:tcBorders>
              <w:top w:val="single" w:color="auto" w:sz="10" w:space="0"/>
              <w:left w:val="single" w:color="auto" w:sz="10" w:space="0"/>
              <w:bottom w:val="single" w:color="auto" w:sz="10" w:space="0"/>
              <w:right w:val="single" w:color="auto" w:sz="10" w:space="0"/>
              <w:insideV w:val="single" w:sz="10" w:space="0"/>
            </w:tcBorders>
            <w:vAlign w:val="center"/>
          </w:tcPr>
          <w:p w14:paraId="227AA460">
            <w:pPr>
              <w:jc w:val="center"/>
            </w:pPr>
          </w:p>
        </w:tc>
      </w:tr>
      <w:tr w14:paraId="0200A270">
        <w:tblPrEx>
          <w:tblCellMar>
            <w:top w:w="0" w:type="dxa"/>
            <w:left w:w="108" w:type="dxa"/>
            <w:bottom w:w="0" w:type="dxa"/>
            <w:right w:w="108" w:type="dxa"/>
          </w:tblCellMar>
        </w:tblPrEx>
        <w:trPr>
          <w:trHeight w:val="90" w:hRule="atLeast"/>
        </w:trPr>
        <w:tc>
          <w:tcPr>
            <w:tcW w:w="1037" w:type="dxa"/>
            <w:vMerge w:val="continue"/>
            <w:tcBorders>
              <w:top w:val="single" w:color="auto" w:sz="10" w:space="0"/>
              <w:left w:val="single" w:color="auto" w:sz="10" w:space="0"/>
              <w:bottom w:val="single" w:color="auto" w:sz="10" w:space="0"/>
              <w:right w:val="single" w:color="auto" w:sz="10" w:space="0"/>
              <w:insideV w:val="single" w:sz="10" w:space="0"/>
            </w:tcBorders>
          </w:tcPr>
          <w:p w14:paraId="0663EC21"/>
        </w:tc>
        <w:tc>
          <w:tcPr>
            <w:tcW w:w="1037" w:type="dxa"/>
            <w:vMerge w:val="continue"/>
            <w:tcBorders>
              <w:top w:val="single" w:color="auto" w:sz="10" w:space="0"/>
              <w:left w:val="single" w:color="auto" w:sz="10" w:space="0"/>
              <w:bottom w:val="single" w:color="auto" w:sz="10" w:space="0"/>
              <w:right w:val="single" w:color="auto" w:sz="10" w:space="0"/>
              <w:insideV w:val="single" w:sz="10" w:space="0"/>
            </w:tcBorders>
          </w:tcPr>
          <w:p w14:paraId="17B76C02"/>
        </w:tc>
        <w:tc>
          <w:tcPr>
            <w:tcW w:w="1038" w:type="dxa"/>
            <w:vMerge w:val="continue"/>
            <w:tcBorders>
              <w:top w:val="single" w:color="auto" w:sz="10" w:space="0"/>
              <w:left w:val="single" w:color="auto" w:sz="10" w:space="0"/>
              <w:bottom w:val="single" w:color="auto" w:sz="10" w:space="0"/>
              <w:right w:val="single" w:color="auto" w:sz="10" w:space="0"/>
              <w:insideV w:val="single" w:sz="10" w:space="0"/>
            </w:tcBorders>
          </w:tcPr>
          <w:p w14:paraId="73278301"/>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0D984036">
            <w:pPr>
              <w:jc w:val="center"/>
            </w:pPr>
            <w:r>
              <w:rPr>
                <w:rFonts w:ascii="宋体" w:hAnsi="宋体" w:eastAsia="宋体"/>
                <w:sz w:val="16"/>
              </w:rPr>
              <w:t>寄宿生生活补助经费</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05C7A863">
            <w:pPr>
              <w:jc w:val="center"/>
            </w:pPr>
            <w:r>
              <w:rPr>
                <w:rFonts w:ascii="宋体" w:hAnsi="宋体" w:eastAsia="宋体"/>
                <w:sz w:val="16"/>
              </w:rPr>
              <w:t>&lt;=14.36万元</w:t>
            </w:r>
          </w:p>
        </w:tc>
        <w:tc>
          <w:tcPr>
            <w:tcW w:w="1157" w:type="dxa"/>
            <w:tcBorders>
              <w:top w:val="single" w:color="auto" w:sz="10" w:space="0"/>
              <w:left w:val="single" w:color="auto" w:sz="10" w:space="0"/>
              <w:bottom w:val="single" w:color="auto" w:sz="10" w:space="0"/>
              <w:right w:val="single" w:color="auto" w:sz="10" w:space="0"/>
              <w:insideV w:val="single" w:sz="10" w:space="0"/>
            </w:tcBorders>
            <w:vAlign w:val="center"/>
          </w:tcPr>
          <w:p w14:paraId="13B2ABF9">
            <w:pPr>
              <w:jc w:val="center"/>
            </w:pPr>
            <w:r>
              <w:rPr>
                <w:rFonts w:ascii="宋体" w:hAnsi="宋体" w:eastAsia="宋体"/>
                <w:sz w:val="16"/>
              </w:rPr>
              <w:t>=14.36万元</w:t>
            </w:r>
          </w:p>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71B539AF">
            <w:pPr>
              <w:jc w:val="center"/>
            </w:pPr>
            <w:r>
              <w:rPr>
                <w:rFonts w:ascii="宋体" w:hAnsi="宋体" w:eastAsia="宋体"/>
                <w:sz w:val="16"/>
              </w:rPr>
              <w:t>5</w:t>
            </w:r>
          </w:p>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28CF9553">
            <w:pPr>
              <w:jc w:val="center"/>
            </w:pPr>
            <w:r>
              <w:rPr>
                <w:rFonts w:ascii="宋体" w:hAnsi="宋体" w:eastAsia="宋体"/>
                <w:sz w:val="16"/>
              </w:rPr>
              <w:t>5</w:t>
            </w:r>
          </w:p>
        </w:tc>
        <w:tc>
          <w:tcPr>
            <w:tcW w:w="1045" w:type="dxa"/>
            <w:tcBorders>
              <w:top w:val="single" w:color="auto" w:sz="10" w:space="0"/>
              <w:left w:val="single" w:color="auto" w:sz="10" w:space="0"/>
              <w:bottom w:val="single" w:color="auto" w:sz="10" w:space="0"/>
              <w:right w:val="single" w:color="auto" w:sz="10" w:space="0"/>
              <w:insideV w:val="single" w:sz="10" w:space="0"/>
            </w:tcBorders>
            <w:vAlign w:val="center"/>
          </w:tcPr>
          <w:p w14:paraId="357008EF">
            <w:pPr>
              <w:jc w:val="center"/>
            </w:pPr>
          </w:p>
        </w:tc>
      </w:tr>
      <w:tr w14:paraId="7C6993BA">
        <w:tblPrEx>
          <w:tblCellMar>
            <w:top w:w="0" w:type="dxa"/>
            <w:left w:w="108" w:type="dxa"/>
            <w:bottom w:w="0" w:type="dxa"/>
            <w:right w:w="108" w:type="dxa"/>
          </w:tblCellMar>
        </w:tblPrEx>
        <w:trPr>
          <w:trHeight w:val="90" w:hRule="atLeast"/>
        </w:trPr>
        <w:tc>
          <w:tcPr>
            <w:tcW w:w="1037" w:type="dxa"/>
            <w:vMerge w:val="continue"/>
            <w:tcBorders>
              <w:top w:val="single" w:color="auto" w:sz="10" w:space="0"/>
              <w:left w:val="single" w:color="auto" w:sz="10" w:space="0"/>
              <w:bottom w:val="single" w:color="auto" w:sz="10" w:space="0"/>
              <w:right w:val="single" w:color="auto" w:sz="10" w:space="0"/>
              <w:insideV w:val="single" w:sz="10" w:space="0"/>
            </w:tcBorders>
          </w:tcPr>
          <w:p w14:paraId="56BD8159"/>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5E244EB6">
            <w:pPr>
              <w:jc w:val="center"/>
            </w:pPr>
            <w:r>
              <w:rPr>
                <w:rFonts w:ascii="宋体" w:hAnsi="宋体" w:eastAsia="宋体"/>
                <w:sz w:val="16"/>
              </w:rPr>
              <w:t>效益指标</w:t>
            </w:r>
          </w:p>
        </w:tc>
        <w:tc>
          <w:tcPr>
            <w:tcW w:w="1038" w:type="dxa"/>
            <w:tcBorders>
              <w:top w:val="single" w:color="auto" w:sz="10" w:space="0"/>
              <w:left w:val="single" w:color="auto" w:sz="10" w:space="0"/>
              <w:bottom w:val="single" w:color="auto" w:sz="10" w:space="0"/>
              <w:right w:val="single" w:color="auto" w:sz="10" w:space="0"/>
              <w:insideV w:val="single" w:sz="10" w:space="0"/>
            </w:tcBorders>
            <w:vAlign w:val="center"/>
          </w:tcPr>
          <w:p w14:paraId="4469748E">
            <w:pPr>
              <w:jc w:val="center"/>
            </w:pPr>
            <w:r>
              <w:rPr>
                <w:rFonts w:ascii="宋体" w:hAnsi="宋体" w:eastAsia="宋体"/>
                <w:sz w:val="16"/>
              </w:rPr>
              <w:t>社会效益指标</w:t>
            </w:r>
          </w:p>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6A6C3D63">
            <w:pPr>
              <w:jc w:val="center"/>
            </w:pPr>
            <w:r>
              <w:rPr>
                <w:rFonts w:ascii="宋体" w:hAnsi="宋体" w:eastAsia="宋体"/>
                <w:sz w:val="16"/>
              </w:rPr>
              <w:t>改善教育教学质量</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244562CE">
            <w:pPr>
              <w:jc w:val="center"/>
            </w:pPr>
            <w:r>
              <w:rPr>
                <w:rFonts w:ascii="宋体" w:hAnsi="宋体" w:eastAsia="宋体"/>
                <w:sz w:val="16"/>
              </w:rPr>
              <w:t>有效改善</w:t>
            </w:r>
          </w:p>
        </w:tc>
        <w:tc>
          <w:tcPr>
            <w:tcW w:w="1157" w:type="dxa"/>
            <w:tcBorders>
              <w:top w:val="single" w:color="auto" w:sz="10" w:space="0"/>
              <w:left w:val="single" w:color="auto" w:sz="10" w:space="0"/>
              <w:bottom w:val="single" w:color="auto" w:sz="10" w:space="0"/>
              <w:right w:val="single" w:color="auto" w:sz="10" w:space="0"/>
              <w:insideV w:val="single" w:sz="10" w:space="0"/>
            </w:tcBorders>
            <w:vAlign w:val="center"/>
          </w:tcPr>
          <w:p w14:paraId="54B7AF00">
            <w:pPr>
              <w:jc w:val="center"/>
            </w:pPr>
            <w:r>
              <w:rPr>
                <w:rFonts w:ascii="宋体" w:hAnsi="宋体" w:eastAsia="宋体"/>
                <w:sz w:val="16"/>
              </w:rPr>
              <w:t>有效改善</w:t>
            </w:r>
          </w:p>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5C4DC33E">
            <w:pPr>
              <w:jc w:val="center"/>
            </w:pPr>
            <w:r>
              <w:rPr>
                <w:rFonts w:ascii="宋体" w:hAnsi="宋体" w:eastAsia="宋体"/>
                <w:sz w:val="16"/>
              </w:rPr>
              <w:t>15</w:t>
            </w:r>
          </w:p>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06347128">
            <w:pPr>
              <w:jc w:val="center"/>
            </w:pPr>
            <w:r>
              <w:rPr>
                <w:rFonts w:ascii="宋体" w:hAnsi="宋体" w:eastAsia="宋体"/>
                <w:sz w:val="16"/>
              </w:rPr>
              <w:t>15</w:t>
            </w:r>
          </w:p>
        </w:tc>
        <w:tc>
          <w:tcPr>
            <w:tcW w:w="1045" w:type="dxa"/>
            <w:tcBorders>
              <w:top w:val="single" w:color="auto" w:sz="10" w:space="0"/>
              <w:left w:val="single" w:color="auto" w:sz="10" w:space="0"/>
              <w:bottom w:val="single" w:color="auto" w:sz="10" w:space="0"/>
              <w:right w:val="single" w:color="auto" w:sz="10" w:space="0"/>
              <w:insideV w:val="single" w:sz="10" w:space="0"/>
            </w:tcBorders>
            <w:vAlign w:val="center"/>
          </w:tcPr>
          <w:p w14:paraId="1FE0D856">
            <w:pPr>
              <w:jc w:val="center"/>
            </w:pPr>
          </w:p>
        </w:tc>
      </w:tr>
      <w:tr w14:paraId="69AA875D">
        <w:tblPrEx>
          <w:tblCellMar>
            <w:top w:w="0" w:type="dxa"/>
            <w:left w:w="108" w:type="dxa"/>
            <w:bottom w:w="0" w:type="dxa"/>
            <w:right w:w="108" w:type="dxa"/>
          </w:tblCellMar>
        </w:tblPrEx>
        <w:trPr>
          <w:trHeight w:val="90" w:hRule="atLeast"/>
        </w:trPr>
        <w:tc>
          <w:tcPr>
            <w:tcW w:w="1037" w:type="dxa"/>
            <w:vMerge w:val="continue"/>
            <w:tcBorders>
              <w:top w:val="single" w:color="auto" w:sz="10" w:space="0"/>
              <w:left w:val="single" w:color="auto" w:sz="10" w:space="0"/>
              <w:bottom w:val="single" w:color="auto" w:sz="10" w:space="0"/>
              <w:right w:val="single" w:color="auto" w:sz="10" w:space="0"/>
              <w:insideV w:val="single" w:sz="10" w:space="0"/>
            </w:tcBorders>
          </w:tcPr>
          <w:p w14:paraId="1F030CDC"/>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1DC9653F">
            <w:pPr>
              <w:jc w:val="center"/>
            </w:pPr>
            <w:r>
              <w:rPr>
                <w:rFonts w:ascii="宋体" w:hAnsi="宋体" w:eastAsia="宋体"/>
                <w:sz w:val="16"/>
              </w:rPr>
              <w:t>满意度指标</w:t>
            </w:r>
          </w:p>
        </w:tc>
        <w:tc>
          <w:tcPr>
            <w:tcW w:w="1038" w:type="dxa"/>
            <w:tcBorders>
              <w:top w:val="single" w:color="auto" w:sz="10" w:space="0"/>
              <w:left w:val="single" w:color="auto" w:sz="10" w:space="0"/>
              <w:bottom w:val="single" w:color="auto" w:sz="10" w:space="0"/>
              <w:right w:val="single" w:color="auto" w:sz="10" w:space="0"/>
              <w:insideV w:val="single" w:sz="10" w:space="0"/>
            </w:tcBorders>
            <w:vAlign w:val="center"/>
          </w:tcPr>
          <w:p w14:paraId="1BF76AE5">
            <w:pPr>
              <w:jc w:val="center"/>
            </w:pPr>
            <w:r>
              <w:rPr>
                <w:rFonts w:ascii="宋体" w:hAnsi="宋体" w:eastAsia="宋体"/>
                <w:sz w:val="16"/>
              </w:rPr>
              <w:t>满意度指标</w:t>
            </w:r>
          </w:p>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53F15BB9">
            <w:pPr>
              <w:jc w:val="center"/>
            </w:pPr>
            <w:r>
              <w:rPr>
                <w:rFonts w:ascii="宋体" w:hAnsi="宋体" w:eastAsia="宋体"/>
                <w:sz w:val="16"/>
              </w:rPr>
              <w:t>学生满意度</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77FF4D07">
            <w:pPr>
              <w:jc w:val="center"/>
            </w:pPr>
            <w:r>
              <w:rPr>
                <w:rFonts w:ascii="宋体" w:hAnsi="宋体" w:eastAsia="宋体"/>
                <w:sz w:val="16"/>
              </w:rPr>
              <w:t>&gt;=95%</w:t>
            </w:r>
          </w:p>
        </w:tc>
        <w:tc>
          <w:tcPr>
            <w:tcW w:w="1157" w:type="dxa"/>
            <w:tcBorders>
              <w:top w:val="single" w:color="auto" w:sz="10" w:space="0"/>
              <w:left w:val="single" w:color="auto" w:sz="10" w:space="0"/>
              <w:bottom w:val="single" w:color="auto" w:sz="10" w:space="0"/>
              <w:right w:val="single" w:color="auto" w:sz="10" w:space="0"/>
              <w:insideV w:val="single" w:sz="10" w:space="0"/>
            </w:tcBorders>
            <w:vAlign w:val="center"/>
          </w:tcPr>
          <w:p w14:paraId="5842505E">
            <w:pPr>
              <w:jc w:val="center"/>
            </w:pPr>
            <w:r>
              <w:rPr>
                <w:rFonts w:ascii="宋体" w:hAnsi="宋体" w:eastAsia="宋体"/>
                <w:sz w:val="16"/>
              </w:rPr>
              <w:t>=95%</w:t>
            </w:r>
          </w:p>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688BD27C">
            <w:pPr>
              <w:jc w:val="center"/>
            </w:pPr>
            <w:r>
              <w:rPr>
                <w:rFonts w:ascii="宋体" w:hAnsi="宋体" w:eastAsia="宋体"/>
                <w:sz w:val="16"/>
              </w:rPr>
              <w:t>15</w:t>
            </w:r>
          </w:p>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2021F7AE">
            <w:pPr>
              <w:jc w:val="center"/>
            </w:pPr>
            <w:r>
              <w:rPr>
                <w:rFonts w:ascii="宋体" w:hAnsi="宋体" w:eastAsia="宋体"/>
                <w:sz w:val="16"/>
              </w:rPr>
              <w:t>15</w:t>
            </w:r>
          </w:p>
        </w:tc>
        <w:tc>
          <w:tcPr>
            <w:tcW w:w="1045" w:type="dxa"/>
            <w:tcBorders>
              <w:top w:val="single" w:color="auto" w:sz="10" w:space="0"/>
              <w:left w:val="single" w:color="auto" w:sz="10" w:space="0"/>
              <w:bottom w:val="single" w:color="auto" w:sz="10" w:space="0"/>
              <w:right w:val="single" w:color="auto" w:sz="10" w:space="0"/>
              <w:insideV w:val="single" w:sz="10" w:space="0"/>
            </w:tcBorders>
            <w:vAlign w:val="center"/>
          </w:tcPr>
          <w:p w14:paraId="60BA40AC">
            <w:pPr>
              <w:jc w:val="center"/>
            </w:pPr>
          </w:p>
        </w:tc>
      </w:tr>
      <w:tr w14:paraId="6B5AA5BE">
        <w:tblPrEx>
          <w:tblCellMar>
            <w:top w:w="0" w:type="dxa"/>
            <w:left w:w="108" w:type="dxa"/>
            <w:bottom w:w="0" w:type="dxa"/>
            <w:right w:w="108" w:type="dxa"/>
          </w:tblCellMar>
        </w:tblPrEx>
        <w:trPr>
          <w:trHeight w:val="90" w:hRule="atLeast"/>
        </w:trPr>
        <w:tc>
          <w:tcPr>
            <w:tcW w:w="5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21D6C3">
            <w:pPr>
              <w:jc w:val="center"/>
            </w:pPr>
            <w:r>
              <w:rPr>
                <w:rFonts w:ascii="宋体" w:hAnsi="宋体" w:eastAsia="宋体"/>
                <w:sz w:val="16"/>
              </w:rPr>
              <w:t>总分</w:t>
            </w:r>
          </w:p>
        </w:tc>
        <w:tc>
          <w:tcPr>
            <w:tcW w:w="1157" w:type="dxa"/>
            <w:tcBorders>
              <w:top w:val="single" w:color="auto" w:sz="10" w:space="0"/>
              <w:left w:val="single" w:color="auto" w:sz="10" w:space="0"/>
              <w:bottom w:val="single" w:color="auto" w:sz="10" w:space="0"/>
              <w:right w:val="single" w:color="auto" w:sz="10" w:space="0"/>
              <w:insideV w:val="single" w:sz="10" w:space="0"/>
            </w:tcBorders>
          </w:tcPr>
          <w:p w14:paraId="57128B48"/>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27D761AD">
            <w:pPr>
              <w:jc w:val="center"/>
            </w:pPr>
            <w:r>
              <w:rPr>
                <w:rFonts w:ascii="宋体" w:hAnsi="宋体" w:eastAsia="宋体"/>
                <w:sz w:val="16"/>
              </w:rPr>
              <w:t>100</w:t>
            </w:r>
          </w:p>
        </w:tc>
        <w:tc>
          <w:tcPr>
            <w:tcW w:w="1037" w:type="dxa"/>
            <w:tcBorders>
              <w:top w:val="single" w:color="auto" w:sz="10" w:space="0"/>
              <w:left w:val="single" w:color="auto" w:sz="10" w:space="0"/>
              <w:bottom w:val="single" w:color="auto" w:sz="10" w:space="0"/>
              <w:right w:val="single" w:color="auto" w:sz="10" w:space="0"/>
              <w:insideV w:val="single" w:sz="10" w:space="0"/>
            </w:tcBorders>
            <w:vAlign w:val="center"/>
          </w:tcPr>
          <w:p w14:paraId="2AF974D3">
            <w:pPr>
              <w:jc w:val="center"/>
            </w:pPr>
            <w:r>
              <w:rPr>
                <w:rFonts w:ascii="宋体" w:hAnsi="宋体" w:eastAsia="宋体"/>
                <w:sz w:val="16"/>
              </w:rPr>
              <w:t>100分</w:t>
            </w:r>
          </w:p>
        </w:tc>
        <w:tc>
          <w:tcPr>
            <w:tcW w:w="1045" w:type="dxa"/>
            <w:tcBorders>
              <w:top w:val="single" w:color="auto" w:sz="10" w:space="0"/>
              <w:left w:val="single" w:color="auto" w:sz="10" w:space="0"/>
              <w:bottom w:val="single" w:color="auto" w:sz="10" w:space="0"/>
              <w:right w:val="single" w:color="auto" w:sz="10" w:space="0"/>
              <w:insideV w:val="single" w:sz="10" w:space="0"/>
            </w:tcBorders>
          </w:tcPr>
          <w:p w14:paraId="6E55824E"/>
        </w:tc>
      </w:tr>
    </w:tbl>
    <w:p w14:paraId="0D336E18">
      <w:r>
        <w:br w:type="page"/>
      </w:r>
    </w:p>
    <w:tbl>
      <w:tblPr>
        <w:tblStyle w:val="9"/>
        <w:tblW w:w="9100" w:type="dxa"/>
        <w:tblInd w:w="0" w:type="dxa"/>
        <w:tblLayout w:type="autofit"/>
        <w:tblCellMar>
          <w:top w:w="0" w:type="dxa"/>
          <w:left w:w="108" w:type="dxa"/>
          <w:bottom w:w="0" w:type="dxa"/>
          <w:right w:w="108" w:type="dxa"/>
        </w:tblCellMar>
      </w:tblPr>
      <w:tblGrid>
        <w:gridCol w:w="1011"/>
        <w:gridCol w:w="1011"/>
        <w:gridCol w:w="1011"/>
        <w:gridCol w:w="1089"/>
        <w:gridCol w:w="933"/>
        <w:gridCol w:w="1150"/>
        <w:gridCol w:w="872"/>
        <w:gridCol w:w="1011"/>
        <w:gridCol w:w="1012"/>
      </w:tblGrid>
      <w:tr w14:paraId="7CEA8D8E">
        <w:tblPrEx>
          <w:tblCellMar>
            <w:top w:w="0" w:type="dxa"/>
            <w:left w:w="108" w:type="dxa"/>
            <w:bottom w:w="0" w:type="dxa"/>
            <w:right w:w="108" w:type="dxa"/>
          </w:tblCellMar>
        </w:tblPrEx>
        <w:trPr>
          <w:trHeight w:val="90" w:hRule="atLeast"/>
        </w:trPr>
        <w:tc>
          <w:tcPr>
            <w:tcW w:w="9100" w:type="dxa"/>
            <w:gridSpan w:val="9"/>
            <w:vAlign w:val="center"/>
          </w:tcPr>
          <w:p w14:paraId="07542C9C">
            <w:pPr>
              <w:jc w:val="center"/>
            </w:pPr>
            <w:r>
              <w:rPr>
                <w:rFonts w:ascii="宋体" w:hAnsi="宋体" w:eastAsia="宋体"/>
                <w:sz w:val="24"/>
              </w:rPr>
              <w:t>项目支出绩效自评表</w:t>
            </w:r>
          </w:p>
        </w:tc>
      </w:tr>
      <w:tr w14:paraId="7F3F2A79">
        <w:tblPrEx>
          <w:tblCellMar>
            <w:top w:w="0" w:type="dxa"/>
            <w:left w:w="108" w:type="dxa"/>
            <w:bottom w:w="0" w:type="dxa"/>
            <w:right w:w="108" w:type="dxa"/>
          </w:tblCellMar>
        </w:tblPrEx>
        <w:trPr>
          <w:trHeight w:val="90" w:hRule="atLeast"/>
        </w:trPr>
        <w:tc>
          <w:tcPr>
            <w:tcW w:w="9100" w:type="dxa"/>
            <w:gridSpan w:val="9"/>
            <w:vAlign w:val="center"/>
          </w:tcPr>
          <w:p w14:paraId="66EDA8D0">
            <w:pPr>
              <w:jc w:val="center"/>
            </w:pPr>
            <w:r>
              <w:rPr>
                <w:rFonts w:ascii="宋体" w:hAnsi="宋体" w:eastAsia="宋体"/>
                <w:sz w:val="24"/>
              </w:rPr>
              <w:t>(2024年度)</w:t>
            </w:r>
          </w:p>
        </w:tc>
      </w:tr>
      <w:tr w14:paraId="03C06874">
        <w:tblPrEx>
          <w:tblCellMar>
            <w:top w:w="0" w:type="dxa"/>
            <w:left w:w="108" w:type="dxa"/>
            <w:bottom w:w="0" w:type="dxa"/>
            <w:right w:w="108" w:type="dxa"/>
          </w:tblCellMar>
        </w:tblPrEx>
        <w:trPr>
          <w:trHeight w:val="90" w:hRule="atLeast"/>
        </w:trPr>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5E2B8FCC">
            <w:pPr>
              <w:jc w:val="center"/>
            </w:pPr>
            <w:r>
              <w:rPr>
                <w:rFonts w:ascii="宋体" w:hAnsi="宋体" w:eastAsia="宋体"/>
                <w:sz w:val="16"/>
              </w:rPr>
              <w:t>项目名称</w:t>
            </w:r>
          </w:p>
        </w:tc>
        <w:tc>
          <w:tcPr>
            <w:tcW w:w="8089"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D7A5873">
            <w:pPr>
              <w:jc w:val="center"/>
            </w:pPr>
            <w:r>
              <w:rPr>
                <w:rFonts w:ascii="宋体" w:hAnsi="宋体" w:eastAsia="宋体"/>
                <w:sz w:val="16"/>
              </w:rPr>
              <w:t>2024年新疆西藏等地区教育特殊补助资金</w:t>
            </w:r>
            <w:r>
              <w:rPr>
                <w:rFonts w:hint="eastAsia" w:ascii="宋体" w:hAnsi="宋体"/>
                <w:sz w:val="16"/>
                <w:lang w:eastAsia="zh-CN"/>
              </w:rPr>
              <w:t>－</w:t>
            </w:r>
            <w:r>
              <w:rPr>
                <w:rFonts w:ascii="宋体" w:hAnsi="宋体" w:eastAsia="宋体"/>
                <w:sz w:val="16"/>
              </w:rPr>
              <w:t>学前三年免费保障经费</w:t>
            </w:r>
          </w:p>
        </w:tc>
      </w:tr>
      <w:tr w14:paraId="71101C65">
        <w:tblPrEx>
          <w:tblCellMar>
            <w:top w:w="0" w:type="dxa"/>
            <w:left w:w="108" w:type="dxa"/>
            <w:bottom w:w="0" w:type="dxa"/>
            <w:right w:w="108" w:type="dxa"/>
          </w:tblCellMar>
        </w:tblPrEx>
        <w:trPr>
          <w:trHeight w:val="90" w:hRule="atLeast"/>
        </w:trPr>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44872C7A">
            <w:pPr>
              <w:jc w:val="center"/>
            </w:pPr>
            <w:r>
              <w:rPr>
                <w:rFonts w:ascii="宋体" w:hAnsi="宋体" w:eastAsia="宋体"/>
                <w:sz w:val="16"/>
              </w:rPr>
              <w:t>主管部门</w:t>
            </w:r>
          </w:p>
        </w:tc>
        <w:tc>
          <w:tcPr>
            <w:tcW w:w="311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2A0637">
            <w:pPr>
              <w:jc w:val="center"/>
            </w:pPr>
            <w:r>
              <w:rPr>
                <w:rFonts w:ascii="宋体" w:hAnsi="宋体" w:eastAsia="宋体"/>
                <w:sz w:val="16"/>
              </w:rPr>
              <w:t>洛浦县拜什托格拉克乡中心小学</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14865D5D">
            <w:pPr>
              <w:jc w:val="center"/>
            </w:pPr>
            <w:r>
              <w:rPr>
                <w:rFonts w:ascii="宋体" w:hAnsi="宋体" w:eastAsia="宋体"/>
                <w:sz w:val="16"/>
              </w:rPr>
              <w:t>实施单位</w:t>
            </w:r>
          </w:p>
        </w:tc>
        <w:tc>
          <w:tcPr>
            <w:tcW w:w="404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ECFB5A">
            <w:pPr>
              <w:jc w:val="center"/>
            </w:pPr>
            <w:r>
              <w:rPr>
                <w:rFonts w:ascii="宋体" w:hAnsi="宋体" w:eastAsia="宋体"/>
                <w:sz w:val="16"/>
              </w:rPr>
              <w:t>洛浦县拜什托格拉克乡中心小学</w:t>
            </w:r>
          </w:p>
        </w:tc>
      </w:tr>
      <w:tr w14:paraId="411F4365">
        <w:tblPrEx>
          <w:tblCellMar>
            <w:top w:w="0" w:type="dxa"/>
            <w:left w:w="108" w:type="dxa"/>
            <w:bottom w:w="0" w:type="dxa"/>
            <w:right w:w="108" w:type="dxa"/>
          </w:tblCellMar>
        </w:tblPrEx>
        <w:trPr>
          <w:trHeight w:val="90" w:hRule="atLeast"/>
        </w:trPr>
        <w:tc>
          <w:tcPr>
            <w:tcW w:w="101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0616EA">
            <w:pPr>
              <w:jc w:val="center"/>
            </w:pPr>
            <w:r>
              <w:rPr>
                <w:rFonts w:ascii="宋体" w:hAnsi="宋体" w:eastAsia="宋体"/>
                <w:sz w:val="16"/>
              </w:rPr>
              <w:t>项目资金 （万元）</w:t>
            </w:r>
          </w:p>
        </w:tc>
        <w:tc>
          <w:tcPr>
            <w:tcW w:w="20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77FD1">
            <w:pPr>
              <w:jc w:val="center"/>
            </w:pPr>
          </w:p>
        </w:tc>
        <w:tc>
          <w:tcPr>
            <w:tcW w:w="1089" w:type="dxa"/>
            <w:tcBorders>
              <w:top w:val="single" w:color="auto" w:sz="10" w:space="0"/>
              <w:left w:val="single" w:color="auto" w:sz="10" w:space="0"/>
              <w:bottom w:val="single" w:color="auto" w:sz="10" w:space="0"/>
              <w:right w:val="single" w:color="auto" w:sz="10" w:space="0"/>
              <w:insideV w:val="single" w:sz="10" w:space="0"/>
            </w:tcBorders>
            <w:vAlign w:val="center"/>
          </w:tcPr>
          <w:p w14:paraId="7E85D735">
            <w:pPr>
              <w:jc w:val="center"/>
            </w:pPr>
            <w:r>
              <w:rPr>
                <w:rFonts w:ascii="宋体" w:hAnsi="宋体" w:eastAsia="宋体"/>
                <w:sz w:val="16"/>
              </w:rPr>
              <w:t>年初预算数</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7A68E2BF">
            <w:pPr>
              <w:jc w:val="center"/>
            </w:pPr>
            <w:r>
              <w:rPr>
                <w:rFonts w:ascii="宋体" w:hAnsi="宋体" w:eastAsia="宋体"/>
                <w:sz w:val="16"/>
              </w:rPr>
              <w:t>全年预算数</w:t>
            </w:r>
          </w:p>
        </w:tc>
        <w:tc>
          <w:tcPr>
            <w:tcW w:w="1150" w:type="dxa"/>
            <w:tcBorders>
              <w:top w:val="single" w:color="auto" w:sz="10" w:space="0"/>
              <w:left w:val="single" w:color="auto" w:sz="10" w:space="0"/>
              <w:bottom w:val="single" w:color="auto" w:sz="10" w:space="0"/>
              <w:right w:val="single" w:color="auto" w:sz="10" w:space="0"/>
              <w:insideV w:val="single" w:sz="10" w:space="0"/>
            </w:tcBorders>
            <w:vAlign w:val="center"/>
          </w:tcPr>
          <w:p w14:paraId="7B59255B">
            <w:pPr>
              <w:jc w:val="center"/>
            </w:pPr>
            <w:r>
              <w:rPr>
                <w:rFonts w:ascii="宋体" w:hAnsi="宋体" w:eastAsia="宋体"/>
                <w:sz w:val="16"/>
              </w:rPr>
              <w:t>全年执行数</w:t>
            </w:r>
          </w:p>
        </w:tc>
        <w:tc>
          <w:tcPr>
            <w:tcW w:w="872" w:type="dxa"/>
            <w:tcBorders>
              <w:top w:val="single" w:color="auto" w:sz="10" w:space="0"/>
              <w:left w:val="single" w:color="auto" w:sz="10" w:space="0"/>
              <w:bottom w:val="single" w:color="auto" w:sz="10" w:space="0"/>
              <w:right w:val="single" w:color="auto" w:sz="10" w:space="0"/>
              <w:insideV w:val="single" w:sz="10" w:space="0"/>
            </w:tcBorders>
            <w:vAlign w:val="center"/>
          </w:tcPr>
          <w:p w14:paraId="63831849">
            <w:pPr>
              <w:jc w:val="center"/>
            </w:pPr>
            <w:r>
              <w:rPr>
                <w:rFonts w:ascii="宋体" w:hAnsi="宋体" w:eastAsia="宋体"/>
                <w:sz w:val="16"/>
              </w:rPr>
              <w:t>分值</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0A5B5C2A">
            <w:pPr>
              <w:jc w:val="center"/>
            </w:pPr>
            <w:r>
              <w:rPr>
                <w:rFonts w:ascii="宋体" w:hAnsi="宋体" w:eastAsia="宋体"/>
                <w:sz w:val="16"/>
              </w:rPr>
              <w:t>执行率</w:t>
            </w:r>
          </w:p>
        </w:tc>
        <w:tc>
          <w:tcPr>
            <w:tcW w:w="1012" w:type="dxa"/>
            <w:tcBorders>
              <w:top w:val="single" w:color="auto" w:sz="10" w:space="0"/>
              <w:left w:val="single" w:color="auto" w:sz="10" w:space="0"/>
              <w:bottom w:val="single" w:color="auto" w:sz="10" w:space="0"/>
              <w:right w:val="single" w:color="auto" w:sz="10" w:space="0"/>
              <w:insideV w:val="single" w:sz="10" w:space="0"/>
            </w:tcBorders>
            <w:vAlign w:val="center"/>
          </w:tcPr>
          <w:p w14:paraId="5598102F">
            <w:pPr>
              <w:jc w:val="center"/>
            </w:pPr>
            <w:r>
              <w:rPr>
                <w:rFonts w:ascii="宋体" w:hAnsi="宋体" w:eastAsia="宋体"/>
                <w:sz w:val="16"/>
              </w:rPr>
              <w:t>得分</w:t>
            </w:r>
          </w:p>
        </w:tc>
      </w:tr>
      <w:tr w14:paraId="4004CE89">
        <w:tblPrEx>
          <w:tblCellMar>
            <w:top w:w="0" w:type="dxa"/>
            <w:left w:w="108" w:type="dxa"/>
            <w:bottom w:w="0" w:type="dxa"/>
            <w:right w:w="108" w:type="dxa"/>
          </w:tblCellMar>
        </w:tblPrEx>
        <w:trPr>
          <w:trHeight w:val="90" w:hRule="atLeast"/>
        </w:trPr>
        <w:tc>
          <w:tcPr>
            <w:tcW w:w="1011" w:type="dxa"/>
            <w:vMerge w:val="continue"/>
            <w:tcBorders>
              <w:top w:val="single" w:color="auto" w:sz="10" w:space="0"/>
              <w:left w:val="single" w:color="auto" w:sz="10" w:space="0"/>
              <w:bottom w:val="single" w:color="auto" w:sz="10" w:space="0"/>
              <w:right w:val="single" w:color="auto" w:sz="10" w:space="0"/>
              <w:insideV w:val="single" w:sz="10" w:space="0"/>
            </w:tcBorders>
          </w:tcPr>
          <w:p w14:paraId="0FD6E9A7"/>
        </w:tc>
        <w:tc>
          <w:tcPr>
            <w:tcW w:w="20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7FB72">
            <w:pPr>
              <w:jc w:val="center"/>
            </w:pPr>
            <w:r>
              <w:rPr>
                <w:rFonts w:ascii="宋体" w:hAnsi="宋体" w:eastAsia="宋体"/>
                <w:sz w:val="16"/>
              </w:rPr>
              <w:t>年度资金总额</w:t>
            </w:r>
          </w:p>
        </w:tc>
        <w:tc>
          <w:tcPr>
            <w:tcW w:w="1089" w:type="dxa"/>
            <w:tcBorders>
              <w:top w:val="single" w:color="auto" w:sz="10" w:space="0"/>
              <w:left w:val="single" w:color="auto" w:sz="10" w:space="0"/>
              <w:bottom w:val="single" w:color="auto" w:sz="10" w:space="0"/>
              <w:right w:val="single" w:color="auto" w:sz="10" w:space="0"/>
              <w:insideV w:val="single" w:sz="10" w:space="0"/>
            </w:tcBorders>
            <w:vAlign w:val="center"/>
          </w:tcPr>
          <w:p w14:paraId="19E8F18D">
            <w:pPr>
              <w:jc w:val="center"/>
            </w:pPr>
            <w:r>
              <w:rPr>
                <w:rFonts w:ascii="宋体" w:hAnsi="宋体" w:eastAsia="宋体"/>
                <w:sz w:val="16"/>
              </w:rPr>
              <w:t>56.64</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3DBD3E11">
            <w:pPr>
              <w:jc w:val="center"/>
            </w:pPr>
            <w:r>
              <w:rPr>
                <w:rFonts w:ascii="宋体" w:hAnsi="宋体" w:eastAsia="宋体"/>
                <w:sz w:val="16"/>
              </w:rPr>
              <w:t>55.40</w:t>
            </w:r>
          </w:p>
        </w:tc>
        <w:tc>
          <w:tcPr>
            <w:tcW w:w="1150" w:type="dxa"/>
            <w:tcBorders>
              <w:top w:val="single" w:color="auto" w:sz="10" w:space="0"/>
              <w:left w:val="single" w:color="auto" w:sz="10" w:space="0"/>
              <w:bottom w:val="single" w:color="auto" w:sz="10" w:space="0"/>
              <w:right w:val="single" w:color="auto" w:sz="10" w:space="0"/>
              <w:insideV w:val="single" w:sz="10" w:space="0"/>
            </w:tcBorders>
            <w:vAlign w:val="center"/>
          </w:tcPr>
          <w:p w14:paraId="47A6FAA6">
            <w:pPr>
              <w:jc w:val="center"/>
            </w:pPr>
            <w:r>
              <w:rPr>
                <w:rFonts w:ascii="宋体" w:hAnsi="宋体" w:eastAsia="宋体"/>
                <w:sz w:val="16"/>
              </w:rPr>
              <w:t>55.40</w:t>
            </w:r>
          </w:p>
        </w:tc>
        <w:tc>
          <w:tcPr>
            <w:tcW w:w="872" w:type="dxa"/>
            <w:tcBorders>
              <w:top w:val="single" w:color="auto" w:sz="10" w:space="0"/>
              <w:left w:val="single" w:color="auto" w:sz="10" w:space="0"/>
              <w:bottom w:val="single" w:color="auto" w:sz="10" w:space="0"/>
              <w:right w:val="single" w:color="auto" w:sz="10" w:space="0"/>
              <w:insideV w:val="single" w:sz="10" w:space="0"/>
            </w:tcBorders>
            <w:vAlign w:val="center"/>
          </w:tcPr>
          <w:p w14:paraId="02AE7F9E">
            <w:pPr>
              <w:jc w:val="center"/>
            </w:pPr>
            <w:r>
              <w:rPr>
                <w:rFonts w:ascii="宋体" w:hAnsi="宋体" w:eastAsia="宋体"/>
                <w:sz w:val="16"/>
              </w:rPr>
              <w:t>10</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2165C95F">
            <w:pPr>
              <w:jc w:val="center"/>
            </w:pPr>
            <w:r>
              <w:rPr>
                <w:rFonts w:ascii="宋体" w:hAnsi="宋体" w:eastAsia="宋体"/>
                <w:sz w:val="16"/>
              </w:rPr>
              <w:t xml:space="preserve">100.00% </w:t>
            </w:r>
          </w:p>
        </w:tc>
        <w:tc>
          <w:tcPr>
            <w:tcW w:w="1012" w:type="dxa"/>
            <w:tcBorders>
              <w:top w:val="single" w:color="auto" w:sz="10" w:space="0"/>
              <w:left w:val="single" w:color="auto" w:sz="10" w:space="0"/>
              <w:bottom w:val="single" w:color="auto" w:sz="10" w:space="0"/>
              <w:right w:val="single" w:color="auto" w:sz="10" w:space="0"/>
              <w:insideV w:val="single" w:sz="10" w:space="0"/>
            </w:tcBorders>
            <w:vAlign w:val="center"/>
          </w:tcPr>
          <w:p w14:paraId="03F404B2">
            <w:pPr>
              <w:jc w:val="center"/>
            </w:pPr>
            <w:r>
              <w:rPr>
                <w:rFonts w:ascii="宋体" w:hAnsi="宋体" w:eastAsia="宋体"/>
                <w:sz w:val="16"/>
              </w:rPr>
              <w:t>10.00分</w:t>
            </w:r>
          </w:p>
        </w:tc>
      </w:tr>
      <w:tr w14:paraId="35767B43">
        <w:tblPrEx>
          <w:tblCellMar>
            <w:top w:w="0" w:type="dxa"/>
            <w:left w:w="108" w:type="dxa"/>
            <w:bottom w:w="0" w:type="dxa"/>
            <w:right w:w="108" w:type="dxa"/>
          </w:tblCellMar>
        </w:tblPrEx>
        <w:trPr>
          <w:trHeight w:val="90" w:hRule="atLeast"/>
        </w:trPr>
        <w:tc>
          <w:tcPr>
            <w:tcW w:w="1011" w:type="dxa"/>
            <w:vMerge w:val="continue"/>
            <w:tcBorders>
              <w:top w:val="single" w:color="auto" w:sz="10" w:space="0"/>
              <w:left w:val="single" w:color="auto" w:sz="10" w:space="0"/>
              <w:bottom w:val="single" w:color="auto" w:sz="10" w:space="0"/>
              <w:right w:val="single" w:color="auto" w:sz="10" w:space="0"/>
              <w:insideV w:val="single" w:sz="10" w:space="0"/>
            </w:tcBorders>
          </w:tcPr>
          <w:p w14:paraId="34472765"/>
        </w:tc>
        <w:tc>
          <w:tcPr>
            <w:tcW w:w="20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341F8">
            <w:pPr>
              <w:jc w:val="center"/>
            </w:pPr>
            <w:r>
              <w:rPr>
                <w:rFonts w:ascii="宋体" w:hAnsi="宋体" w:eastAsia="宋体"/>
                <w:sz w:val="16"/>
              </w:rPr>
              <w:t>其中：当年财政拨款</w:t>
            </w:r>
          </w:p>
        </w:tc>
        <w:tc>
          <w:tcPr>
            <w:tcW w:w="1089" w:type="dxa"/>
            <w:tcBorders>
              <w:top w:val="single" w:color="auto" w:sz="10" w:space="0"/>
              <w:left w:val="single" w:color="auto" w:sz="10" w:space="0"/>
              <w:bottom w:val="single" w:color="auto" w:sz="10" w:space="0"/>
              <w:right w:val="single" w:color="auto" w:sz="10" w:space="0"/>
              <w:insideV w:val="single" w:sz="10" w:space="0"/>
            </w:tcBorders>
            <w:vAlign w:val="center"/>
          </w:tcPr>
          <w:p w14:paraId="0559E528">
            <w:pPr>
              <w:jc w:val="center"/>
            </w:pPr>
            <w:r>
              <w:rPr>
                <w:rFonts w:ascii="宋体" w:hAnsi="宋体" w:eastAsia="宋体"/>
                <w:sz w:val="16"/>
              </w:rPr>
              <w:t>56.64</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482BF681">
            <w:pPr>
              <w:jc w:val="center"/>
            </w:pPr>
            <w:r>
              <w:rPr>
                <w:rFonts w:ascii="宋体" w:hAnsi="宋体" w:eastAsia="宋体"/>
                <w:sz w:val="16"/>
              </w:rPr>
              <w:t>55.40</w:t>
            </w:r>
          </w:p>
        </w:tc>
        <w:tc>
          <w:tcPr>
            <w:tcW w:w="1150" w:type="dxa"/>
            <w:tcBorders>
              <w:top w:val="single" w:color="auto" w:sz="10" w:space="0"/>
              <w:left w:val="single" w:color="auto" w:sz="10" w:space="0"/>
              <w:bottom w:val="single" w:color="auto" w:sz="10" w:space="0"/>
              <w:right w:val="single" w:color="auto" w:sz="10" w:space="0"/>
              <w:insideV w:val="single" w:sz="10" w:space="0"/>
            </w:tcBorders>
            <w:vAlign w:val="center"/>
          </w:tcPr>
          <w:p w14:paraId="5E220842">
            <w:pPr>
              <w:jc w:val="center"/>
            </w:pPr>
            <w:r>
              <w:rPr>
                <w:rFonts w:ascii="宋体" w:hAnsi="宋体" w:eastAsia="宋体"/>
                <w:sz w:val="16"/>
              </w:rPr>
              <w:t>55.40</w:t>
            </w:r>
          </w:p>
        </w:tc>
        <w:tc>
          <w:tcPr>
            <w:tcW w:w="872" w:type="dxa"/>
            <w:tcBorders>
              <w:top w:val="single" w:color="auto" w:sz="10" w:space="0"/>
              <w:left w:val="single" w:color="auto" w:sz="10" w:space="0"/>
              <w:bottom w:val="single" w:color="auto" w:sz="10" w:space="0"/>
              <w:right w:val="single" w:color="auto" w:sz="10" w:space="0"/>
              <w:insideV w:val="single" w:sz="10" w:space="0"/>
            </w:tcBorders>
            <w:vAlign w:val="center"/>
          </w:tcPr>
          <w:p w14:paraId="4C3E8D8F">
            <w:pPr>
              <w:jc w:val="center"/>
            </w:pPr>
            <w:r>
              <w:rPr>
                <w:rFonts w:ascii="宋体" w:hAnsi="宋体" w:eastAsia="宋体"/>
                <w:sz w:val="16"/>
              </w:rPr>
              <w:t>—</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01CAE760">
            <w:pPr>
              <w:jc w:val="center"/>
            </w:pPr>
            <w:r>
              <w:rPr>
                <w:rFonts w:ascii="宋体" w:hAnsi="宋体" w:eastAsia="宋体"/>
                <w:sz w:val="16"/>
              </w:rPr>
              <w:t>—</w:t>
            </w:r>
          </w:p>
        </w:tc>
        <w:tc>
          <w:tcPr>
            <w:tcW w:w="1012" w:type="dxa"/>
            <w:tcBorders>
              <w:top w:val="single" w:color="auto" w:sz="10" w:space="0"/>
              <w:left w:val="single" w:color="auto" w:sz="10" w:space="0"/>
              <w:bottom w:val="single" w:color="auto" w:sz="10" w:space="0"/>
              <w:right w:val="single" w:color="auto" w:sz="10" w:space="0"/>
              <w:insideV w:val="single" w:sz="10" w:space="0"/>
            </w:tcBorders>
            <w:vAlign w:val="center"/>
          </w:tcPr>
          <w:p w14:paraId="27F5E42E">
            <w:pPr>
              <w:jc w:val="center"/>
            </w:pPr>
            <w:r>
              <w:rPr>
                <w:rFonts w:ascii="宋体" w:hAnsi="宋体" w:eastAsia="宋体"/>
                <w:sz w:val="16"/>
              </w:rPr>
              <w:t>—</w:t>
            </w:r>
          </w:p>
        </w:tc>
      </w:tr>
      <w:tr w14:paraId="640CC82E">
        <w:tblPrEx>
          <w:tblCellMar>
            <w:top w:w="0" w:type="dxa"/>
            <w:left w:w="108" w:type="dxa"/>
            <w:bottom w:w="0" w:type="dxa"/>
            <w:right w:w="108" w:type="dxa"/>
          </w:tblCellMar>
        </w:tblPrEx>
        <w:trPr>
          <w:trHeight w:val="90" w:hRule="atLeast"/>
        </w:trPr>
        <w:tc>
          <w:tcPr>
            <w:tcW w:w="1011" w:type="dxa"/>
            <w:vMerge w:val="continue"/>
            <w:tcBorders>
              <w:top w:val="single" w:color="auto" w:sz="10" w:space="0"/>
              <w:left w:val="single" w:color="auto" w:sz="10" w:space="0"/>
              <w:bottom w:val="single" w:color="auto" w:sz="10" w:space="0"/>
              <w:right w:val="single" w:color="auto" w:sz="10" w:space="0"/>
              <w:insideV w:val="single" w:sz="10" w:space="0"/>
            </w:tcBorders>
          </w:tcPr>
          <w:p w14:paraId="47E728E5"/>
        </w:tc>
        <w:tc>
          <w:tcPr>
            <w:tcW w:w="20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AABD0">
            <w:pPr>
              <w:jc w:val="center"/>
            </w:pPr>
            <w:r>
              <w:rPr>
                <w:rFonts w:ascii="宋体" w:hAnsi="宋体" w:eastAsia="宋体"/>
                <w:sz w:val="16"/>
              </w:rPr>
              <w:t xml:space="preserve">      上年结转资金</w:t>
            </w:r>
          </w:p>
        </w:tc>
        <w:tc>
          <w:tcPr>
            <w:tcW w:w="1089" w:type="dxa"/>
            <w:tcBorders>
              <w:top w:val="single" w:color="auto" w:sz="10" w:space="0"/>
              <w:left w:val="single" w:color="auto" w:sz="10" w:space="0"/>
              <w:bottom w:val="single" w:color="auto" w:sz="10" w:space="0"/>
              <w:right w:val="single" w:color="auto" w:sz="10" w:space="0"/>
              <w:insideV w:val="single" w:sz="10" w:space="0"/>
            </w:tcBorders>
            <w:vAlign w:val="center"/>
          </w:tcPr>
          <w:p w14:paraId="41F35A30">
            <w:pPr>
              <w:jc w:val="center"/>
            </w:pPr>
            <w:r>
              <w:rPr>
                <w:rFonts w:ascii="宋体" w:hAnsi="宋体" w:eastAsia="宋体"/>
                <w:sz w:val="16"/>
              </w:rPr>
              <w:t>0.00</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5A1E19C5">
            <w:pPr>
              <w:jc w:val="center"/>
            </w:pPr>
            <w:r>
              <w:rPr>
                <w:rFonts w:ascii="宋体" w:hAnsi="宋体" w:eastAsia="宋体"/>
                <w:sz w:val="16"/>
              </w:rPr>
              <w:t>0.00</w:t>
            </w:r>
          </w:p>
        </w:tc>
        <w:tc>
          <w:tcPr>
            <w:tcW w:w="1150" w:type="dxa"/>
            <w:tcBorders>
              <w:top w:val="single" w:color="auto" w:sz="10" w:space="0"/>
              <w:left w:val="single" w:color="auto" w:sz="10" w:space="0"/>
              <w:bottom w:val="single" w:color="auto" w:sz="10" w:space="0"/>
              <w:right w:val="single" w:color="auto" w:sz="10" w:space="0"/>
              <w:insideV w:val="single" w:sz="10" w:space="0"/>
            </w:tcBorders>
            <w:vAlign w:val="center"/>
          </w:tcPr>
          <w:p w14:paraId="50E7FAED">
            <w:pPr>
              <w:jc w:val="center"/>
            </w:pPr>
            <w:r>
              <w:rPr>
                <w:rFonts w:ascii="宋体" w:hAnsi="宋体" w:eastAsia="宋体"/>
                <w:sz w:val="16"/>
              </w:rPr>
              <w:t>0.00</w:t>
            </w:r>
          </w:p>
        </w:tc>
        <w:tc>
          <w:tcPr>
            <w:tcW w:w="872" w:type="dxa"/>
            <w:tcBorders>
              <w:top w:val="single" w:color="auto" w:sz="10" w:space="0"/>
              <w:left w:val="single" w:color="auto" w:sz="10" w:space="0"/>
              <w:bottom w:val="single" w:color="auto" w:sz="10" w:space="0"/>
              <w:right w:val="single" w:color="auto" w:sz="10" w:space="0"/>
              <w:insideV w:val="single" w:sz="10" w:space="0"/>
            </w:tcBorders>
            <w:vAlign w:val="center"/>
          </w:tcPr>
          <w:p w14:paraId="3622AACB">
            <w:pPr>
              <w:jc w:val="center"/>
            </w:pPr>
            <w:r>
              <w:rPr>
                <w:rFonts w:ascii="宋体" w:hAnsi="宋体" w:eastAsia="宋体"/>
                <w:sz w:val="16"/>
              </w:rPr>
              <w:t>—</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23E09DDE">
            <w:pPr>
              <w:jc w:val="center"/>
            </w:pPr>
            <w:r>
              <w:rPr>
                <w:rFonts w:ascii="宋体" w:hAnsi="宋体" w:eastAsia="宋体"/>
                <w:sz w:val="16"/>
              </w:rPr>
              <w:t>—</w:t>
            </w:r>
          </w:p>
        </w:tc>
        <w:tc>
          <w:tcPr>
            <w:tcW w:w="1012" w:type="dxa"/>
            <w:tcBorders>
              <w:top w:val="single" w:color="auto" w:sz="10" w:space="0"/>
              <w:left w:val="single" w:color="auto" w:sz="10" w:space="0"/>
              <w:bottom w:val="single" w:color="auto" w:sz="10" w:space="0"/>
              <w:right w:val="single" w:color="auto" w:sz="10" w:space="0"/>
              <w:insideV w:val="single" w:sz="10" w:space="0"/>
            </w:tcBorders>
            <w:vAlign w:val="center"/>
          </w:tcPr>
          <w:p w14:paraId="5F7D08F7">
            <w:pPr>
              <w:jc w:val="center"/>
            </w:pPr>
            <w:r>
              <w:rPr>
                <w:rFonts w:ascii="宋体" w:hAnsi="宋体" w:eastAsia="宋体"/>
                <w:sz w:val="16"/>
              </w:rPr>
              <w:t>—</w:t>
            </w:r>
          </w:p>
        </w:tc>
      </w:tr>
      <w:tr w14:paraId="3E7BE2E8">
        <w:tblPrEx>
          <w:tblCellMar>
            <w:top w:w="0" w:type="dxa"/>
            <w:left w:w="108" w:type="dxa"/>
            <w:bottom w:w="0" w:type="dxa"/>
            <w:right w:w="108" w:type="dxa"/>
          </w:tblCellMar>
        </w:tblPrEx>
        <w:trPr>
          <w:trHeight w:val="90" w:hRule="atLeast"/>
        </w:trPr>
        <w:tc>
          <w:tcPr>
            <w:tcW w:w="1011" w:type="dxa"/>
            <w:vMerge w:val="continue"/>
            <w:tcBorders>
              <w:top w:val="single" w:color="auto" w:sz="10" w:space="0"/>
              <w:left w:val="single" w:color="auto" w:sz="10" w:space="0"/>
              <w:bottom w:val="single" w:color="auto" w:sz="10" w:space="0"/>
              <w:right w:val="single" w:color="auto" w:sz="10" w:space="0"/>
              <w:insideV w:val="single" w:sz="10" w:space="0"/>
            </w:tcBorders>
          </w:tcPr>
          <w:p w14:paraId="01C3D9F2"/>
        </w:tc>
        <w:tc>
          <w:tcPr>
            <w:tcW w:w="20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E7ADC">
            <w:pPr>
              <w:jc w:val="center"/>
            </w:pPr>
            <w:r>
              <w:rPr>
                <w:rFonts w:ascii="宋体" w:hAnsi="宋体" w:eastAsia="宋体"/>
                <w:sz w:val="16"/>
              </w:rPr>
              <w:t xml:space="preserve">  其他资金</w:t>
            </w:r>
          </w:p>
        </w:tc>
        <w:tc>
          <w:tcPr>
            <w:tcW w:w="1089" w:type="dxa"/>
            <w:tcBorders>
              <w:top w:val="single" w:color="auto" w:sz="10" w:space="0"/>
              <w:left w:val="single" w:color="auto" w:sz="10" w:space="0"/>
              <w:bottom w:val="single" w:color="auto" w:sz="10" w:space="0"/>
              <w:right w:val="single" w:color="auto" w:sz="10" w:space="0"/>
              <w:insideV w:val="single" w:sz="10" w:space="0"/>
            </w:tcBorders>
            <w:vAlign w:val="center"/>
          </w:tcPr>
          <w:p w14:paraId="68ED9DA6">
            <w:pPr>
              <w:jc w:val="center"/>
            </w:pPr>
            <w:r>
              <w:rPr>
                <w:rFonts w:ascii="宋体" w:hAnsi="宋体" w:eastAsia="宋体"/>
                <w:sz w:val="16"/>
              </w:rPr>
              <w:t>0.00</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7105AC2E">
            <w:pPr>
              <w:jc w:val="center"/>
            </w:pPr>
            <w:r>
              <w:rPr>
                <w:rFonts w:ascii="宋体" w:hAnsi="宋体" w:eastAsia="宋体"/>
                <w:sz w:val="16"/>
              </w:rPr>
              <w:t>0.00</w:t>
            </w:r>
          </w:p>
        </w:tc>
        <w:tc>
          <w:tcPr>
            <w:tcW w:w="1150" w:type="dxa"/>
            <w:tcBorders>
              <w:top w:val="single" w:color="auto" w:sz="10" w:space="0"/>
              <w:left w:val="single" w:color="auto" w:sz="10" w:space="0"/>
              <w:bottom w:val="single" w:color="auto" w:sz="10" w:space="0"/>
              <w:right w:val="single" w:color="auto" w:sz="10" w:space="0"/>
              <w:insideV w:val="single" w:sz="10" w:space="0"/>
            </w:tcBorders>
            <w:vAlign w:val="center"/>
          </w:tcPr>
          <w:p w14:paraId="4334DBFC">
            <w:pPr>
              <w:jc w:val="center"/>
            </w:pPr>
            <w:r>
              <w:rPr>
                <w:rFonts w:ascii="宋体" w:hAnsi="宋体" w:eastAsia="宋体"/>
                <w:sz w:val="16"/>
              </w:rPr>
              <w:t>0.00</w:t>
            </w:r>
          </w:p>
        </w:tc>
        <w:tc>
          <w:tcPr>
            <w:tcW w:w="872" w:type="dxa"/>
            <w:tcBorders>
              <w:top w:val="single" w:color="auto" w:sz="10" w:space="0"/>
              <w:left w:val="single" w:color="auto" w:sz="10" w:space="0"/>
              <w:bottom w:val="single" w:color="auto" w:sz="10" w:space="0"/>
              <w:right w:val="single" w:color="auto" w:sz="10" w:space="0"/>
              <w:insideV w:val="single" w:sz="10" w:space="0"/>
            </w:tcBorders>
            <w:vAlign w:val="center"/>
          </w:tcPr>
          <w:p w14:paraId="7BA2B16E">
            <w:pPr>
              <w:jc w:val="center"/>
            </w:pPr>
            <w:r>
              <w:rPr>
                <w:rFonts w:ascii="宋体" w:hAnsi="宋体" w:eastAsia="宋体"/>
                <w:sz w:val="16"/>
              </w:rPr>
              <w:t>—</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0CBB4FD1">
            <w:pPr>
              <w:jc w:val="center"/>
            </w:pPr>
            <w:r>
              <w:rPr>
                <w:rFonts w:ascii="宋体" w:hAnsi="宋体" w:eastAsia="宋体"/>
                <w:sz w:val="16"/>
              </w:rPr>
              <w:t>—</w:t>
            </w:r>
          </w:p>
        </w:tc>
        <w:tc>
          <w:tcPr>
            <w:tcW w:w="1012" w:type="dxa"/>
            <w:tcBorders>
              <w:top w:val="single" w:color="auto" w:sz="10" w:space="0"/>
              <w:left w:val="single" w:color="auto" w:sz="10" w:space="0"/>
              <w:bottom w:val="single" w:color="auto" w:sz="10" w:space="0"/>
              <w:right w:val="single" w:color="auto" w:sz="10" w:space="0"/>
              <w:insideV w:val="single" w:sz="10" w:space="0"/>
            </w:tcBorders>
            <w:vAlign w:val="center"/>
          </w:tcPr>
          <w:p w14:paraId="7229BCA6">
            <w:pPr>
              <w:jc w:val="center"/>
            </w:pPr>
            <w:r>
              <w:rPr>
                <w:rFonts w:ascii="宋体" w:hAnsi="宋体" w:eastAsia="宋体"/>
                <w:sz w:val="16"/>
              </w:rPr>
              <w:t>—</w:t>
            </w:r>
          </w:p>
        </w:tc>
      </w:tr>
      <w:tr w14:paraId="170A8B92">
        <w:tblPrEx>
          <w:tblCellMar>
            <w:top w:w="0" w:type="dxa"/>
            <w:left w:w="108" w:type="dxa"/>
            <w:bottom w:w="0" w:type="dxa"/>
            <w:right w:w="108" w:type="dxa"/>
          </w:tblCellMar>
        </w:tblPrEx>
        <w:trPr>
          <w:trHeight w:val="90" w:hRule="atLeast"/>
        </w:trPr>
        <w:tc>
          <w:tcPr>
            <w:tcW w:w="101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332F43">
            <w:pPr>
              <w:jc w:val="center"/>
            </w:pPr>
            <w:r>
              <w:rPr>
                <w:rFonts w:ascii="宋体" w:hAnsi="宋体" w:eastAsia="宋体"/>
                <w:sz w:val="16"/>
              </w:rPr>
              <w:t>年度总体目标</w:t>
            </w:r>
          </w:p>
        </w:tc>
        <w:tc>
          <w:tcPr>
            <w:tcW w:w="311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5EE43F">
            <w:pPr>
              <w:jc w:val="center"/>
            </w:pPr>
            <w:r>
              <w:rPr>
                <w:rFonts w:ascii="宋体" w:hAnsi="宋体" w:eastAsia="宋体"/>
                <w:sz w:val="16"/>
              </w:rPr>
              <w:t>预期目标</w:t>
            </w:r>
          </w:p>
        </w:tc>
        <w:tc>
          <w:tcPr>
            <w:tcW w:w="497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0B0E17">
            <w:pPr>
              <w:jc w:val="center"/>
            </w:pPr>
            <w:r>
              <w:rPr>
                <w:rFonts w:ascii="宋体" w:hAnsi="宋体" w:eastAsia="宋体"/>
                <w:sz w:val="16"/>
              </w:rPr>
              <w:t>实际完成情况</w:t>
            </w:r>
          </w:p>
        </w:tc>
      </w:tr>
      <w:tr w14:paraId="16ABF331">
        <w:tblPrEx>
          <w:tblCellMar>
            <w:top w:w="0" w:type="dxa"/>
            <w:left w:w="108" w:type="dxa"/>
            <w:bottom w:w="0" w:type="dxa"/>
            <w:right w:w="108" w:type="dxa"/>
          </w:tblCellMar>
        </w:tblPrEx>
        <w:trPr>
          <w:trHeight w:val="90" w:hRule="atLeast"/>
        </w:trPr>
        <w:tc>
          <w:tcPr>
            <w:tcW w:w="1011" w:type="dxa"/>
            <w:vMerge w:val="continue"/>
            <w:tcBorders>
              <w:top w:val="single" w:color="auto" w:sz="10" w:space="0"/>
              <w:left w:val="single" w:color="auto" w:sz="10" w:space="0"/>
              <w:bottom w:val="single" w:color="auto" w:sz="10" w:space="0"/>
              <w:right w:val="single" w:color="auto" w:sz="10" w:space="0"/>
              <w:insideV w:val="single" w:sz="10" w:space="0"/>
            </w:tcBorders>
          </w:tcPr>
          <w:p w14:paraId="642F210D"/>
        </w:tc>
        <w:tc>
          <w:tcPr>
            <w:tcW w:w="311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867668">
            <w:pPr>
              <w:jc w:val="both"/>
            </w:pPr>
            <w:r>
              <w:rPr>
                <w:rFonts w:ascii="宋体" w:hAnsi="宋体" w:eastAsia="宋体"/>
                <w:sz w:val="16"/>
              </w:rPr>
              <w:t>2024年新疆西藏等地区教育特殊补助资金</w:t>
            </w:r>
            <w:r>
              <w:rPr>
                <w:rFonts w:hint="eastAsia" w:ascii="宋体" w:hAnsi="宋体"/>
                <w:sz w:val="16"/>
                <w:lang w:eastAsia="zh-CN"/>
              </w:rPr>
              <w:t>－</w:t>
            </w:r>
            <w:r>
              <w:rPr>
                <w:rFonts w:ascii="宋体" w:hAnsi="宋体" w:eastAsia="宋体"/>
                <w:sz w:val="16"/>
              </w:rPr>
              <w:t>学前三年免费保障经费</w:t>
            </w:r>
          </w:p>
        </w:tc>
        <w:tc>
          <w:tcPr>
            <w:tcW w:w="497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2511E3">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已完成217人的伙食费、取暖费及公用经费的补助。资金已使用55.4万元。通过项目的实施，有效改善教育教学质量。</w:t>
            </w:r>
          </w:p>
        </w:tc>
      </w:tr>
      <w:tr w14:paraId="349B54E1">
        <w:tblPrEx>
          <w:tblCellMar>
            <w:top w:w="0" w:type="dxa"/>
            <w:left w:w="108" w:type="dxa"/>
            <w:bottom w:w="0" w:type="dxa"/>
            <w:right w:w="108" w:type="dxa"/>
          </w:tblCellMar>
        </w:tblPrEx>
        <w:trPr>
          <w:trHeight w:val="90" w:hRule="atLeast"/>
        </w:trPr>
        <w:tc>
          <w:tcPr>
            <w:tcW w:w="1011" w:type="dxa"/>
            <w:tcBorders>
              <w:top w:val="single" w:color="auto" w:sz="10" w:space="0"/>
              <w:left w:val="single" w:color="auto" w:sz="10" w:space="0"/>
              <w:bottom w:val="single" w:color="auto" w:sz="10" w:space="0"/>
              <w:right w:val="single" w:color="auto" w:sz="10" w:space="0"/>
              <w:insideV w:val="single" w:sz="10" w:space="0"/>
            </w:tcBorders>
          </w:tcPr>
          <w:p w14:paraId="21EC815B"/>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214D2D21">
            <w:pPr>
              <w:jc w:val="center"/>
            </w:pPr>
            <w:r>
              <w:rPr>
                <w:rFonts w:ascii="宋体" w:hAnsi="宋体" w:eastAsia="宋体"/>
                <w:sz w:val="16"/>
              </w:rPr>
              <w:t>一级指标</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7683C797">
            <w:pPr>
              <w:jc w:val="center"/>
            </w:pPr>
            <w:r>
              <w:rPr>
                <w:rFonts w:ascii="宋体" w:hAnsi="宋体" w:eastAsia="宋体"/>
                <w:sz w:val="16"/>
              </w:rPr>
              <w:t>二级指标</w:t>
            </w:r>
          </w:p>
        </w:tc>
        <w:tc>
          <w:tcPr>
            <w:tcW w:w="1089" w:type="dxa"/>
            <w:tcBorders>
              <w:top w:val="single" w:color="auto" w:sz="10" w:space="0"/>
              <w:left w:val="single" w:color="auto" w:sz="10" w:space="0"/>
              <w:bottom w:val="single" w:color="auto" w:sz="10" w:space="0"/>
              <w:right w:val="single" w:color="auto" w:sz="10" w:space="0"/>
              <w:insideV w:val="single" w:sz="10" w:space="0"/>
            </w:tcBorders>
            <w:vAlign w:val="center"/>
          </w:tcPr>
          <w:p w14:paraId="58886A23">
            <w:pPr>
              <w:jc w:val="center"/>
            </w:pPr>
            <w:r>
              <w:rPr>
                <w:rFonts w:ascii="宋体" w:hAnsi="宋体" w:eastAsia="宋体"/>
                <w:sz w:val="16"/>
              </w:rPr>
              <w:t>三级指标</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1D6603C3">
            <w:pPr>
              <w:jc w:val="center"/>
            </w:pPr>
            <w:r>
              <w:rPr>
                <w:rFonts w:ascii="宋体" w:hAnsi="宋体" w:eastAsia="宋体"/>
                <w:sz w:val="16"/>
              </w:rPr>
              <w:t>年度指标值</w:t>
            </w:r>
          </w:p>
        </w:tc>
        <w:tc>
          <w:tcPr>
            <w:tcW w:w="1150" w:type="dxa"/>
            <w:tcBorders>
              <w:top w:val="single" w:color="auto" w:sz="10" w:space="0"/>
              <w:left w:val="single" w:color="auto" w:sz="10" w:space="0"/>
              <w:bottom w:val="single" w:color="auto" w:sz="10" w:space="0"/>
              <w:right w:val="single" w:color="auto" w:sz="10" w:space="0"/>
              <w:insideV w:val="single" w:sz="10" w:space="0"/>
            </w:tcBorders>
            <w:vAlign w:val="center"/>
          </w:tcPr>
          <w:p w14:paraId="2B924BE0">
            <w:pPr>
              <w:jc w:val="center"/>
            </w:pPr>
            <w:r>
              <w:rPr>
                <w:rFonts w:ascii="宋体" w:hAnsi="宋体" w:eastAsia="宋体"/>
                <w:sz w:val="16"/>
              </w:rPr>
              <w:t>实际完成值</w:t>
            </w:r>
          </w:p>
        </w:tc>
        <w:tc>
          <w:tcPr>
            <w:tcW w:w="872" w:type="dxa"/>
            <w:tcBorders>
              <w:top w:val="single" w:color="auto" w:sz="10" w:space="0"/>
              <w:left w:val="single" w:color="auto" w:sz="10" w:space="0"/>
              <w:bottom w:val="single" w:color="auto" w:sz="10" w:space="0"/>
              <w:right w:val="single" w:color="auto" w:sz="10" w:space="0"/>
              <w:insideV w:val="single" w:sz="10" w:space="0"/>
            </w:tcBorders>
            <w:vAlign w:val="center"/>
          </w:tcPr>
          <w:p w14:paraId="52F99745">
            <w:pPr>
              <w:jc w:val="center"/>
            </w:pPr>
            <w:r>
              <w:rPr>
                <w:rFonts w:ascii="宋体" w:hAnsi="宋体" w:eastAsia="宋体"/>
                <w:sz w:val="16"/>
              </w:rPr>
              <w:t>分值</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2CB8898E">
            <w:pPr>
              <w:jc w:val="center"/>
            </w:pPr>
            <w:r>
              <w:rPr>
                <w:rFonts w:ascii="宋体" w:hAnsi="宋体" w:eastAsia="宋体"/>
                <w:sz w:val="16"/>
              </w:rPr>
              <w:t>得分</w:t>
            </w:r>
          </w:p>
        </w:tc>
        <w:tc>
          <w:tcPr>
            <w:tcW w:w="1012" w:type="dxa"/>
            <w:tcBorders>
              <w:top w:val="single" w:color="auto" w:sz="10" w:space="0"/>
              <w:left w:val="single" w:color="auto" w:sz="10" w:space="0"/>
              <w:bottom w:val="single" w:color="auto" w:sz="10" w:space="0"/>
              <w:right w:val="single" w:color="auto" w:sz="10" w:space="0"/>
              <w:insideV w:val="single" w:sz="10" w:space="0"/>
            </w:tcBorders>
            <w:vAlign w:val="center"/>
          </w:tcPr>
          <w:p w14:paraId="66A59F2D">
            <w:pPr>
              <w:jc w:val="center"/>
            </w:pPr>
            <w:r>
              <w:rPr>
                <w:rFonts w:ascii="宋体" w:hAnsi="宋体" w:eastAsia="宋体"/>
                <w:sz w:val="16"/>
              </w:rPr>
              <w:t>偏差原因分析及改进措施</w:t>
            </w:r>
          </w:p>
        </w:tc>
      </w:tr>
      <w:tr w14:paraId="266732B7">
        <w:tblPrEx>
          <w:tblCellMar>
            <w:top w:w="0" w:type="dxa"/>
            <w:left w:w="108" w:type="dxa"/>
            <w:bottom w:w="0" w:type="dxa"/>
            <w:right w:w="108" w:type="dxa"/>
          </w:tblCellMar>
        </w:tblPrEx>
        <w:trPr>
          <w:trHeight w:val="90" w:hRule="atLeast"/>
        </w:trPr>
        <w:tc>
          <w:tcPr>
            <w:tcW w:w="101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B9F2D1">
            <w:pPr>
              <w:jc w:val="center"/>
            </w:pPr>
            <w:r>
              <w:rPr>
                <w:rFonts w:ascii="宋体" w:hAnsi="宋体" w:eastAsia="宋体"/>
                <w:sz w:val="16"/>
              </w:rPr>
              <w:t>年度绩效指标完成情况</w:t>
            </w:r>
          </w:p>
        </w:tc>
        <w:tc>
          <w:tcPr>
            <w:tcW w:w="101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D7F5EF">
            <w:pPr>
              <w:jc w:val="center"/>
            </w:pPr>
            <w:r>
              <w:rPr>
                <w:rFonts w:ascii="宋体" w:hAnsi="宋体" w:eastAsia="宋体"/>
                <w:sz w:val="16"/>
              </w:rPr>
              <w:t>产出指标</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22A33E9E">
            <w:pPr>
              <w:jc w:val="center"/>
            </w:pPr>
            <w:r>
              <w:rPr>
                <w:rFonts w:ascii="宋体" w:hAnsi="宋体" w:eastAsia="宋体"/>
                <w:sz w:val="16"/>
              </w:rPr>
              <w:t>数量指标</w:t>
            </w:r>
          </w:p>
        </w:tc>
        <w:tc>
          <w:tcPr>
            <w:tcW w:w="1089" w:type="dxa"/>
            <w:tcBorders>
              <w:top w:val="single" w:color="auto" w:sz="10" w:space="0"/>
              <w:left w:val="single" w:color="auto" w:sz="10" w:space="0"/>
              <w:bottom w:val="single" w:color="auto" w:sz="10" w:space="0"/>
              <w:right w:val="single" w:color="auto" w:sz="10" w:space="0"/>
              <w:insideV w:val="single" w:sz="10" w:space="0"/>
            </w:tcBorders>
            <w:vAlign w:val="center"/>
          </w:tcPr>
          <w:p w14:paraId="73003A6E">
            <w:pPr>
              <w:jc w:val="center"/>
            </w:pPr>
            <w:r>
              <w:rPr>
                <w:rFonts w:ascii="宋体" w:hAnsi="宋体" w:eastAsia="宋体"/>
                <w:sz w:val="16"/>
              </w:rPr>
              <w:t>受益学生数量</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4B35D922">
            <w:pPr>
              <w:jc w:val="center"/>
            </w:pPr>
            <w:r>
              <w:rPr>
                <w:rFonts w:ascii="宋体" w:hAnsi="宋体" w:eastAsia="宋体"/>
                <w:sz w:val="16"/>
              </w:rPr>
              <w:t>&gt;=217人</w:t>
            </w:r>
          </w:p>
        </w:tc>
        <w:tc>
          <w:tcPr>
            <w:tcW w:w="1150" w:type="dxa"/>
            <w:tcBorders>
              <w:top w:val="single" w:color="auto" w:sz="10" w:space="0"/>
              <w:left w:val="single" w:color="auto" w:sz="10" w:space="0"/>
              <w:bottom w:val="single" w:color="auto" w:sz="10" w:space="0"/>
              <w:right w:val="single" w:color="auto" w:sz="10" w:space="0"/>
              <w:insideV w:val="single" w:sz="10" w:space="0"/>
            </w:tcBorders>
            <w:vAlign w:val="center"/>
          </w:tcPr>
          <w:p w14:paraId="7FCEA5B9">
            <w:pPr>
              <w:jc w:val="center"/>
            </w:pPr>
            <w:r>
              <w:rPr>
                <w:rFonts w:ascii="宋体" w:hAnsi="宋体" w:eastAsia="宋体"/>
                <w:sz w:val="16"/>
              </w:rPr>
              <w:t>=217人</w:t>
            </w:r>
          </w:p>
        </w:tc>
        <w:tc>
          <w:tcPr>
            <w:tcW w:w="872" w:type="dxa"/>
            <w:tcBorders>
              <w:top w:val="single" w:color="auto" w:sz="10" w:space="0"/>
              <w:left w:val="single" w:color="auto" w:sz="10" w:space="0"/>
              <w:bottom w:val="single" w:color="auto" w:sz="10" w:space="0"/>
              <w:right w:val="single" w:color="auto" w:sz="10" w:space="0"/>
              <w:insideV w:val="single" w:sz="10" w:space="0"/>
            </w:tcBorders>
            <w:vAlign w:val="center"/>
          </w:tcPr>
          <w:p w14:paraId="68C360F1">
            <w:pPr>
              <w:jc w:val="center"/>
            </w:pPr>
            <w:r>
              <w:rPr>
                <w:rFonts w:ascii="宋体" w:hAnsi="宋体" w:eastAsia="宋体"/>
                <w:sz w:val="16"/>
              </w:rPr>
              <w:t>10</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54AAC613">
            <w:pPr>
              <w:jc w:val="center"/>
            </w:pPr>
            <w:r>
              <w:rPr>
                <w:rFonts w:ascii="宋体" w:hAnsi="宋体" w:eastAsia="宋体"/>
                <w:sz w:val="16"/>
              </w:rPr>
              <w:t>10</w:t>
            </w:r>
          </w:p>
        </w:tc>
        <w:tc>
          <w:tcPr>
            <w:tcW w:w="1012" w:type="dxa"/>
            <w:tcBorders>
              <w:top w:val="single" w:color="auto" w:sz="10" w:space="0"/>
              <w:left w:val="single" w:color="auto" w:sz="10" w:space="0"/>
              <w:bottom w:val="single" w:color="auto" w:sz="10" w:space="0"/>
              <w:right w:val="single" w:color="auto" w:sz="10" w:space="0"/>
              <w:insideV w:val="single" w:sz="10" w:space="0"/>
            </w:tcBorders>
            <w:vAlign w:val="center"/>
          </w:tcPr>
          <w:p w14:paraId="12F851E2">
            <w:pPr>
              <w:jc w:val="center"/>
            </w:pPr>
          </w:p>
        </w:tc>
      </w:tr>
      <w:tr w14:paraId="15D35DBE">
        <w:tblPrEx>
          <w:tblCellMar>
            <w:top w:w="0" w:type="dxa"/>
            <w:left w:w="108" w:type="dxa"/>
            <w:bottom w:w="0" w:type="dxa"/>
            <w:right w:w="108" w:type="dxa"/>
          </w:tblCellMar>
        </w:tblPrEx>
        <w:trPr>
          <w:trHeight w:val="90" w:hRule="atLeast"/>
        </w:trPr>
        <w:tc>
          <w:tcPr>
            <w:tcW w:w="1011" w:type="dxa"/>
            <w:vMerge w:val="continue"/>
            <w:tcBorders>
              <w:top w:val="single" w:color="auto" w:sz="10" w:space="0"/>
              <w:left w:val="single" w:color="auto" w:sz="10" w:space="0"/>
              <w:bottom w:val="single" w:color="auto" w:sz="10" w:space="0"/>
              <w:right w:val="single" w:color="auto" w:sz="10" w:space="0"/>
              <w:insideV w:val="single" w:sz="10" w:space="0"/>
            </w:tcBorders>
          </w:tcPr>
          <w:p w14:paraId="478CD638"/>
        </w:tc>
        <w:tc>
          <w:tcPr>
            <w:tcW w:w="1011" w:type="dxa"/>
            <w:vMerge w:val="continue"/>
            <w:tcBorders>
              <w:top w:val="single" w:color="auto" w:sz="10" w:space="0"/>
              <w:left w:val="single" w:color="auto" w:sz="10" w:space="0"/>
              <w:bottom w:val="single" w:color="auto" w:sz="10" w:space="0"/>
              <w:right w:val="single" w:color="auto" w:sz="10" w:space="0"/>
              <w:insideV w:val="single" w:sz="10" w:space="0"/>
            </w:tcBorders>
          </w:tcPr>
          <w:p w14:paraId="405D1AA4"/>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45E11168">
            <w:pPr>
              <w:jc w:val="center"/>
            </w:pPr>
            <w:r>
              <w:rPr>
                <w:rFonts w:ascii="宋体" w:hAnsi="宋体" w:eastAsia="宋体"/>
                <w:sz w:val="16"/>
              </w:rPr>
              <w:t>质量指标</w:t>
            </w:r>
          </w:p>
        </w:tc>
        <w:tc>
          <w:tcPr>
            <w:tcW w:w="1089" w:type="dxa"/>
            <w:tcBorders>
              <w:top w:val="single" w:color="auto" w:sz="10" w:space="0"/>
              <w:left w:val="single" w:color="auto" w:sz="10" w:space="0"/>
              <w:bottom w:val="single" w:color="auto" w:sz="10" w:space="0"/>
              <w:right w:val="single" w:color="auto" w:sz="10" w:space="0"/>
              <w:insideV w:val="single" w:sz="10" w:space="0"/>
            </w:tcBorders>
            <w:vAlign w:val="center"/>
          </w:tcPr>
          <w:p w14:paraId="259100C8">
            <w:pPr>
              <w:jc w:val="center"/>
            </w:pPr>
            <w:r>
              <w:rPr>
                <w:rFonts w:ascii="宋体" w:hAnsi="宋体" w:eastAsia="宋体"/>
                <w:sz w:val="16"/>
              </w:rPr>
              <w:t>补助资金到位率</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779C71BA">
            <w:pPr>
              <w:jc w:val="center"/>
            </w:pPr>
            <w:r>
              <w:rPr>
                <w:rFonts w:ascii="宋体" w:hAnsi="宋体" w:eastAsia="宋体"/>
                <w:sz w:val="16"/>
              </w:rPr>
              <w:t>=100%</w:t>
            </w:r>
          </w:p>
        </w:tc>
        <w:tc>
          <w:tcPr>
            <w:tcW w:w="1150" w:type="dxa"/>
            <w:tcBorders>
              <w:top w:val="single" w:color="auto" w:sz="10" w:space="0"/>
              <w:left w:val="single" w:color="auto" w:sz="10" w:space="0"/>
              <w:bottom w:val="single" w:color="auto" w:sz="10" w:space="0"/>
              <w:right w:val="single" w:color="auto" w:sz="10" w:space="0"/>
              <w:insideV w:val="single" w:sz="10" w:space="0"/>
            </w:tcBorders>
            <w:vAlign w:val="center"/>
          </w:tcPr>
          <w:p w14:paraId="0E8CAB59">
            <w:pPr>
              <w:jc w:val="center"/>
            </w:pPr>
            <w:r>
              <w:rPr>
                <w:rFonts w:ascii="宋体" w:hAnsi="宋体" w:eastAsia="宋体"/>
                <w:sz w:val="16"/>
              </w:rPr>
              <w:t>=100%</w:t>
            </w:r>
          </w:p>
        </w:tc>
        <w:tc>
          <w:tcPr>
            <w:tcW w:w="872" w:type="dxa"/>
            <w:tcBorders>
              <w:top w:val="single" w:color="auto" w:sz="10" w:space="0"/>
              <w:left w:val="single" w:color="auto" w:sz="10" w:space="0"/>
              <w:bottom w:val="single" w:color="auto" w:sz="10" w:space="0"/>
              <w:right w:val="single" w:color="auto" w:sz="10" w:space="0"/>
              <w:insideV w:val="single" w:sz="10" w:space="0"/>
            </w:tcBorders>
            <w:vAlign w:val="center"/>
          </w:tcPr>
          <w:p w14:paraId="53A9D78E">
            <w:pPr>
              <w:jc w:val="center"/>
            </w:pPr>
            <w:r>
              <w:rPr>
                <w:rFonts w:ascii="宋体" w:hAnsi="宋体" w:eastAsia="宋体"/>
                <w:sz w:val="16"/>
              </w:rPr>
              <w:t>10</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2EDE0CF8">
            <w:pPr>
              <w:jc w:val="center"/>
            </w:pPr>
            <w:r>
              <w:rPr>
                <w:rFonts w:ascii="宋体" w:hAnsi="宋体" w:eastAsia="宋体"/>
                <w:sz w:val="16"/>
              </w:rPr>
              <w:t>10</w:t>
            </w:r>
          </w:p>
        </w:tc>
        <w:tc>
          <w:tcPr>
            <w:tcW w:w="1012" w:type="dxa"/>
            <w:tcBorders>
              <w:top w:val="single" w:color="auto" w:sz="10" w:space="0"/>
              <w:left w:val="single" w:color="auto" w:sz="10" w:space="0"/>
              <w:bottom w:val="single" w:color="auto" w:sz="10" w:space="0"/>
              <w:right w:val="single" w:color="auto" w:sz="10" w:space="0"/>
              <w:insideV w:val="single" w:sz="10" w:space="0"/>
            </w:tcBorders>
            <w:vAlign w:val="center"/>
          </w:tcPr>
          <w:p w14:paraId="71CEA63A">
            <w:pPr>
              <w:jc w:val="center"/>
            </w:pPr>
          </w:p>
        </w:tc>
      </w:tr>
      <w:tr w14:paraId="557F708A">
        <w:tblPrEx>
          <w:tblCellMar>
            <w:top w:w="0" w:type="dxa"/>
            <w:left w:w="108" w:type="dxa"/>
            <w:bottom w:w="0" w:type="dxa"/>
            <w:right w:w="108" w:type="dxa"/>
          </w:tblCellMar>
        </w:tblPrEx>
        <w:trPr>
          <w:trHeight w:val="90" w:hRule="atLeast"/>
        </w:trPr>
        <w:tc>
          <w:tcPr>
            <w:tcW w:w="1011" w:type="dxa"/>
            <w:vMerge w:val="continue"/>
            <w:tcBorders>
              <w:top w:val="single" w:color="auto" w:sz="10" w:space="0"/>
              <w:left w:val="single" w:color="auto" w:sz="10" w:space="0"/>
              <w:bottom w:val="single" w:color="auto" w:sz="10" w:space="0"/>
              <w:right w:val="single" w:color="auto" w:sz="10" w:space="0"/>
              <w:insideV w:val="single" w:sz="10" w:space="0"/>
            </w:tcBorders>
          </w:tcPr>
          <w:p w14:paraId="30FB5694"/>
        </w:tc>
        <w:tc>
          <w:tcPr>
            <w:tcW w:w="1011" w:type="dxa"/>
            <w:vMerge w:val="continue"/>
            <w:tcBorders>
              <w:top w:val="single" w:color="auto" w:sz="10" w:space="0"/>
              <w:left w:val="single" w:color="auto" w:sz="10" w:space="0"/>
              <w:bottom w:val="single" w:color="auto" w:sz="10" w:space="0"/>
              <w:right w:val="single" w:color="auto" w:sz="10" w:space="0"/>
              <w:insideV w:val="single" w:sz="10" w:space="0"/>
            </w:tcBorders>
          </w:tcPr>
          <w:p w14:paraId="1AA4F85E"/>
        </w:tc>
        <w:tc>
          <w:tcPr>
            <w:tcW w:w="101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ECB121">
            <w:pPr>
              <w:jc w:val="center"/>
            </w:pPr>
            <w:r>
              <w:rPr>
                <w:rFonts w:ascii="宋体" w:hAnsi="宋体" w:eastAsia="宋体"/>
                <w:sz w:val="16"/>
              </w:rPr>
              <w:t>时效指标</w:t>
            </w:r>
          </w:p>
        </w:tc>
        <w:tc>
          <w:tcPr>
            <w:tcW w:w="1089" w:type="dxa"/>
            <w:tcBorders>
              <w:top w:val="single" w:color="auto" w:sz="10" w:space="0"/>
              <w:left w:val="single" w:color="auto" w:sz="10" w:space="0"/>
              <w:bottom w:val="single" w:color="auto" w:sz="10" w:space="0"/>
              <w:right w:val="single" w:color="auto" w:sz="10" w:space="0"/>
              <w:insideV w:val="single" w:sz="10" w:space="0"/>
            </w:tcBorders>
            <w:vAlign w:val="center"/>
          </w:tcPr>
          <w:p w14:paraId="451845DD">
            <w:pPr>
              <w:jc w:val="center"/>
            </w:pPr>
            <w:r>
              <w:rPr>
                <w:rFonts w:ascii="宋体" w:hAnsi="宋体" w:eastAsia="宋体"/>
                <w:sz w:val="16"/>
              </w:rPr>
              <w:t>项目开始时间</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183F9277">
            <w:pPr>
              <w:jc w:val="center"/>
            </w:pPr>
            <w:r>
              <w:rPr>
                <w:rFonts w:ascii="宋体" w:hAnsi="宋体" w:eastAsia="宋体"/>
                <w:sz w:val="16"/>
              </w:rPr>
              <w:t>2024年1月</w:t>
            </w:r>
          </w:p>
        </w:tc>
        <w:tc>
          <w:tcPr>
            <w:tcW w:w="1150" w:type="dxa"/>
            <w:tcBorders>
              <w:top w:val="single" w:color="auto" w:sz="10" w:space="0"/>
              <w:left w:val="single" w:color="auto" w:sz="10" w:space="0"/>
              <w:bottom w:val="single" w:color="auto" w:sz="10" w:space="0"/>
              <w:right w:val="single" w:color="auto" w:sz="10" w:space="0"/>
              <w:insideV w:val="single" w:sz="10" w:space="0"/>
            </w:tcBorders>
            <w:vAlign w:val="center"/>
          </w:tcPr>
          <w:p w14:paraId="49B74095">
            <w:pPr>
              <w:jc w:val="center"/>
            </w:pPr>
            <w:r>
              <w:rPr>
                <w:rFonts w:ascii="宋体" w:hAnsi="宋体" w:eastAsia="宋体"/>
                <w:sz w:val="16"/>
              </w:rPr>
              <w:t>=2024年1月</w:t>
            </w:r>
          </w:p>
        </w:tc>
        <w:tc>
          <w:tcPr>
            <w:tcW w:w="872" w:type="dxa"/>
            <w:tcBorders>
              <w:top w:val="single" w:color="auto" w:sz="10" w:space="0"/>
              <w:left w:val="single" w:color="auto" w:sz="10" w:space="0"/>
              <w:bottom w:val="single" w:color="auto" w:sz="10" w:space="0"/>
              <w:right w:val="single" w:color="auto" w:sz="10" w:space="0"/>
              <w:insideV w:val="single" w:sz="10" w:space="0"/>
            </w:tcBorders>
            <w:vAlign w:val="center"/>
          </w:tcPr>
          <w:p w14:paraId="11C4B113">
            <w:pPr>
              <w:jc w:val="center"/>
            </w:pPr>
            <w:r>
              <w:rPr>
                <w:rFonts w:ascii="宋体" w:hAnsi="宋体" w:eastAsia="宋体"/>
                <w:sz w:val="16"/>
              </w:rPr>
              <w:t>10</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5F075FB7">
            <w:pPr>
              <w:jc w:val="center"/>
            </w:pPr>
            <w:r>
              <w:rPr>
                <w:rFonts w:ascii="宋体" w:hAnsi="宋体" w:eastAsia="宋体"/>
                <w:sz w:val="16"/>
              </w:rPr>
              <w:t>10</w:t>
            </w:r>
          </w:p>
        </w:tc>
        <w:tc>
          <w:tcPr>
            <w:tcW w:w="1012" w:type="dxa"/>
            <w:tcBorders>
              <w:top w:val="single" w:color="auto" w:sz="10" w:space="0"/>
              <w:left w:val="single" w:color="auto" w:sz="10" w:space="0"/>
              <w:bottom w:val="single" w:color="auto" w:sz="10" w:space="0"/>
              <w:right w:val="single" w:color="auto" w:sz="10" w:space="0"/>
              <w:insideV w:val="single" w:sz="10" w:space="0"/>
            </w:tcBorders>
            <w:vAlign w:val="center"/>
          </w:tcPr>
          <w:p w14:paraId="1A4CB8B5">
            <w:pPr>
              <w:jc w:val="center"/>
            </w:pPr>
          </w:p>
        </w:tc>
      </w:tr>
      <w:tr w14:paraId="3F82F345">
        <w:tblPrEx>
          <w:tblCellMar>
            <w:top w:w="0" w:type="dxa"/>
            <w:left w:w="108" w:type="dxa"/>
            <w:bottom w:w="0" w:type="dxa"/>
            <w:right w:w="108" w:type="dxa"/>
          </w:tblCellMar>
        </w:tblPrEx>
        <w:trPr>
          <w:trHeight w:val="90" w:hRule="atLeast"/>
        </w:trPr>
        <w:tc>
          <w:tcPr>
            <w:tcW w:w="1011" w:type="dxa"/>
            <w:vMerge w:val="continue"/>
            <w:tcBorders>
              <w:top w:val="single" w:color="auto" w:sz="10" w:space="0"/>
              <w:left w:val="single" w:color="auto" w:sz="10" w:space="0"/>
              <w:bottom w:val="single" w:color="auto" w:sz="10" w:space="0"/>
              <w:right w:val="single" w:color="auto" w:sz="10" w:space="0"/>
              <w:insideV w:val="single" w:sz="10" w:space="0"/>
            </w:tcBorders>
          </w:tcPr>
          <w:p w14:paraId="2E55F9E7"/>
        </w:tc>
        <w:tc>
          <w:tcPr>
            <w:tcW w:w="1011" w:type="dxa"/>
            <w:vMerge w:val="continue"/>
            <w:tcBorders>
              <w:top w:val="single" w:color="auto" w:sz="10" w:space="0"/>
              <w:left w:val="single" w:color="auto" w:sz="10" w:space="0"/>
              <w:bottom w:val="single" w:color="auto" w:sz="10" w:space="0"/>
              <w:right w:val="single" w:color="auto" w:sz="10" w:space="0"/>
              <w:insideV w:val="single" w:sz="10" w:space="0"/>
            </w:tcBorders>
          </w:tcPr>
          <w:p w14:paraId="261D10DE"/>
        </w:tc>
        <w:tc>
          <w:tcPr>
            <w:tcW w:w="1011" w:type="dxa"/>
            <w:vMerge w:val="continue"/>
            <w:tcBorders>
              <w:top w:val="single" w:color="auto" w:sz="10" w:space="0"/>
              <w:left w:val="single" w:color="auto" w:sz="10" w:space="0"/>
              <w:bottom w:val="single" w:color="auto" w:sz="10" w:space="0"/>
              <w:right w:val="single" w:color="auto" w:sz="10" w:space="0"/>
              <w:insideV w:val="single" w:sz="10" w:space="0"/>
            </w:tcBorders>
          </w:tcPr>
          <w:p w14:paraId="4C35BC03"/>
        </w:tc>
        <w:tc>
          <w:tcPr>
            <w:tcW w:w="1089" w:type="dxa"/>
            <w:tcBorders>
              <w:top w:val="single" w:color="auto" w:sz="10" w:space="0"/>
              <w:left w:val="single" w:color="auto" w:sz="10" w:space="0"/>
              <w:bottom w:val="single" w:color="auto" w:sz="10" w:space="0"/>
              <w:right w:val="single" w:color="auto" w:sz="10" w:space="0"/>
              <w:insideV w:val="single" w:sz="10" w:space="0"/>
            </w:tcBorders>
            <w:vAlign w:val="center"/>
          </w:tcPr>
          <w:p w14:paraId="05AE4E3C">
            <w:pPr>
              <w:jc w:val="center"/>
            </w:pPr>
            <w:r>
              <w:rPr>
                <w:rFonts w:ascii="宋体" w:hAnsi="宋体" w:eastAsia="宋体"/>
                <w:sz w:val="16"/>
              </w:rPr>
              <w:t>项目结束时间</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0A0D7A8F">
            <w:pPr>
              <w:jc w:val="center"/>
            </w:pPr>
            <w:r>
              <w:rPr>
                <w:rFonts w:ascii="宋体" w:hAnsi="宋体" w:eastAsia="宋体"/>
                <w:sz w:val="16"/>
              </w:rPr>
              <w:t>2024年12月</w:t>
            </w:r>
          </w:p>
        </w:tc>
        <w:tc>
          <w:tcPr>
            <w:tcW w:w="1150" w:type="dxa"/>
            <w:tcBorders>
              <w:top w:val="single" w:color="auto" w:sz="10" w:space="0"/>
              <w:left w:val="single" w:color="auto" w:sz="10" w:space="0"/>
              <w:bottom w:val="single" w:color="auto" w:sz="10" w:space="0"/>
              <w:right w:val="single" w:color="auto" w:sz="10" w:space="0"/>
              <w:insideV w:val="single" w:sz="10" w:space="0"/>
            </w:tcBorders>
            <w:vAlign w:val="center"/>
          </w:tcPr>
          <w:p w14:paraId="680D9F86">
            <w:pPr>
              <w:jc w:val="center"/>
            </w:pPr>
            <w:r>
              <w:rPr>
                <w:rFonts w:ascii="宋体" w:hAnsi="宋体" w:eastAsia="宋体"/>
                <w:sz w:val="16"/>
              </w:rPr>
              <w:t>=2024年12月</w:t>
            </w:r>
          </w:p>
        </w:tc>
        <w:tc>
          <w:tcPr>
            <w:tcW w:w="872" w:type="dxa"/>
            <w:tcBorders>
              <w:top w:val="single" w:color="auto" w:sz="10" w:space="0"/>
              <w:left w:val="single" w:color="auto" w:sz="10" w:space="0"/>
              <w:bottom w:val="single" w:color="auto" w:sz="10" w:space="0"/>
              <w:right w:val="single" w:color="auto" w:sz="10" w:space="0"/>
              <w:insideV w:val="single" w:sz="10" w:space="0"/>
            </w:tcBorders>
            <w:vAlign w:val="center"/>
          </w:tcPr>
          <w:p w14:paraId="7B68794C">
            <w:pPr>
              <w:jc w:val="center"/>
            </w:pPr>
            <w:r>
              <w:rPr>
                <w:rFonts w:ascii="宋体" w:hAnsi="宋体" w:eastAsia="宋体"/>
                <w:sz w:val="16"/>
              </w:rPr>
              <w:t>10</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5BD1EAC1">
            <w:pPr>
              <w:jc w:val="center"/>
            </w:pPr>
            <w:r>
              <w:rPr>
                <w:rFonts w:ascii="宋体" w:hAnsi="宋体" w:eastAsia="宋体"/>
                <w:sz w:val="16"/>
              </w:rPr>
              <w:t>10</w:t>
            </w:r>
          </w:p>
        </w:tc>
        <w:tc>
          <w:tcPr>
            <w:tcW w:w="1012" w:type="dxa"/>
            <w:tcBorders>
              <w:top w:val="single" w:color="auto" w:sz="10" w:space="0"/>
              <w:left w:val="single" w:color="auto" w:sz="10" w:space="0"/>
              <w:bottom w:val="single" w:color="auto" w:sz="10" w:space="0"/>
              <w:right w:val="single" w:color="auto" w:sz="10" w:space="0"/>
              <w:insideV w:val="single" w:sz="10" w:space="0"/>
            </w:tcBorders>
            <w:vAlign w:val="center"/>
          </w:tcPr>
          <w:p w14:paraId="34D32246">
            <w:pPr>
              <w:jc w:val="center"/>
            </w:pPr>
          </w:p>
        </w:tc>
      </w:tr>
      <w:tr w14:paraId="0B6E10DB">
        <w:tblPrEx>
          <w:tblCellMar>
            <w:top w:w="0" w:type="dxa"/>
            <w:left w:w="108" w:type="dxa"/>
            <w:bottom w:w="0" w:type="dxa"/>
            <w:right w:w="108" w:type="dxa"/>
          </w:tblCellMar>
        </w:tblPrEx>
        <w:trPr>
          <w:trHeight w:val="90" w:hRule="atLeast"/>
        </w:trPr>
        <w:tc>
          <w:tcPr>
            <w:tcW w:w="1011" w:type="dxa"/>
            <w:vMerge w:val="continue"/>
            <w:tcBorders>
              <w:top w:val="single" w:color="auto" w:sz="10" w:space="0"/>
              <w:left w:val="single" w:color="auto" w:sz="10" w:space="0"/>
              <w:bottom w:val="single" w:color="auto" w:sz="10" w:space="0"/>
              <w:right w:val="single" w:color="auto" w:sz="10" w:space="0"/>
              <w:insideV w:val="single" w:sz="10" w:space="0"/>
            </w:tcBorders>
          </w:tcPr>
          <w:p w14:paraId="6B3ED494"/>
        </w:tc>
        <w:tc>
          <w:tcPr>
            <w:tcW w:w="1011" w:type="dxa"/>
            <w:vMerge w:val="continue"/>
            <w:tcBorders>
              <w:top w:val="single" w:color="auto" w:sz="10" w:space="0"/>
              <w:left w:val="single" w:color="auto" w:sz="10" w:space="0"/>
              <w:bottom w:val="single" w:color="auto" w:sz="10" w:space="0"/>
              <w:right w:val="single" w:color="auto" w:sz="10" w:space="0"/>
              <w:insideV w:val="single" w:sz="10" w:space="0"/>
            </w:tcBorders>
          </w:tcPr>
          <w:p w14:paraId="651AAA32"/>
        </w:tc>
        <w:tc>
          <w:tcPr>
            <w:tcW w:w="1011" w:type="dxa"/>
            <w:vMerge w:val="continue"/>
            <w:tcBorders>
              <w:top w:val="single" w:color="auto" w:sz="10" w:space="0"/>
              <w:left w:val="single" w:color="auto" w:sz="10" w:space="0"/>
              <w:bottom w:val="single" w:color="auto" w:sz="10" w:space="0"/>
              <w:right w:val="single" w:color="auto" w:sz="10" w:space="0"/>
              <w:insideV w:val="single" w:sz="10" w:space="0"/>
            </w:tcBorders>
          </w:tcPr>
          <w:p w14:paraId="57DCC387"/>
        </w:tc>
        <w:tc>
          <w:tcPr>
            <w:tcW w:w="1089" w:type="dxa"/>
            <w:tcBorders>
              <w:top w:val="single" w:color="auto" w:sz="10" w:space="0"/>
              <w:left w:val="single" w:color="auto" w:sz="10" w:space="0"/>
              <w:bottom w:val="single" w:color="auto" w:sz="10" w:space="0"/>
              <w:right w:val="single" w:color="auto" w:sz="10" w:space="0"/>
              <w:insideV w:val="single" w:sz="10" w:space="0"/>
            </w:tcBorders>
            <w:vAlign w:val="center"/>
          </w:tcPr>
          <w:p w14:paraId="3DAF1701">
            <w:pPr>
              <w:jc w:val="center"/>
            </w:pPr>
            <w:r>
              <w:rPr>
                <w:rFonts w:ascii="宋体" w:hAnsi="宋体" w:eastAsia="宋体"/>
                <w:sz w:val="16"/>
              </w:rPr>
              <w:t>补助资金发放及时率</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09EDEBD3">
            <w:pPr>
              <w:jc w:val="center"/>
            </w:pPr>
            <w:r>
              <w:rPr>
                <w:rFonts w:ascii="宋体" w:hAnsi="宋体" w:eastAsia="宋体"/>
                <w:sz w:val="16"/>
              </w:rPr>
              <w:t>=100%</w:t>
            </w:r>
          </w:p>
        </w:tc>
        <w:tc>
          <w:tcPr>
            <w:tcW w:w="1150" w:type="dxa"/>
            <w:tcBorders>
              <w:top w:val="single" w:color="auto" w:sz="10" w:space="0"/>
              <w:left w:val="single" w:color="auto" w:sz="10" w:space="0"/>
              <w:bottom w:val="single" w:color="auto" w:sz="10" w:space="0"/>
              <w:right w:val="single" w:color="auto" w:sz="10" w:space="0"/>
              <w:insideV w:val="single" w:sz="10" w:space="0"/>
            </w:tcBorders>
            <w:vAlign w:val="center"/>
          </w:tcPr>
          <w:p w14:paraId="097190BB">
            <w:pPr>
              <w:jc w:val="center"/>
            </w:pPr>
            <w:r>
              <w:rPr>
                <w:rFonts w:ascii="宋体" w:hAnsi="宋体" w:eastAsia="宋体"/>
                <w:sz w:val="16"/>
              </w:rPr>
              <w:t>=100%</w:t>
            </w:r>
          </w:p>
        </w:tc>
        <w:tc>
          <w:tcPr>
            <w:tcW w:w="872" w:type="dxa"/>
            <w:tcBorders>
              <w:top w:val="single" w:color="auto" w:sz="10" w:space="0"/>
              <w:left w:val="single" w:color="auto" w:sz="10" w:space="0"/>
              <w:bottom w:val="single" w:color="auto" w:sz="10" w:space="0"/>
              <w:right w:val="single" w:color="auto" w:sz="10" w:space="0"/>
              <w:insideV w:val="single" w:sz="10" w:space="0"/>
            </w:tcBorders>
            <w:vAlign w:val="center"/>
          </w:tcPr>
          <w:p w14:paraId="164B5AF3">
            <w:pPr>
              <w:jc w:val="center"/>
            </w:pPr>
            <w:r>
              <w:rPr>
                <w:rFonts w:ascii="宋体" w:hAnsi="宋体" w:eastAsia="宋体"/>
                <w:sz w:val="16"/>
              </w:rPr>
              <w:t>5</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0A334DCF">
            <w:pPr>
              <w:jc w:val="center"/>
            </w:pPr>
            <w:r>
              <w:rPr>
                <w:rFonts w:ascii="宋体" w:hAnsi="宋体" w:eastAsia="宋体"/>
                <w:sz w:val="16"/>
              </w:rPr>
              <w:t>5</w:t>
            </w:r>
          </w:p>
        </w:tc>
        <w:tc>
          <w:tcPr>
            <w:tcW w:w="1012" w:type="dxa"/>
            <w:tcBorders>
              <w:top w:val="single" w:color="auto" w:sz="10" w:space="0"/>
              <w:left w:val="single" w:color="auto" w:sz="10" w:space="0"/>
              <w:bottom w:val="single" w:color="auto" w:sz="10" w:space="0"/>
              <w:right w:val="single" w:color="auto" w:sz="10" w:space="0"/>
              <w:insideV w:val="single" w:sz="10" w:space="0"/>
            </w:tcBorders>
            <w:vAlign w:val="center"/>
          </w:tcPr>
          <w:p w14:paraId="4B486F4B">
            <w:pPr>
              <w:jc w:val="center"/>
            </w:pPr>
          </w:p>
        </w:tc>
      </w:tr>
      <w:tr w14:paraId="7D4CD8C2">
        <w:tblPrEx>
          <w:tblCellMar>
            <w:top w:w="0" w:type="dxa"/>
            <w:left w:w="108" w:type="dxa"/>
            <w:bottom w:w="0" w:type="dxa"/>
            <w:right w:w="108" w:type="dxa"/>
          </w:tblCellMar>
        </w:tblPrEx>
        <w:trPr>
          <w:trHeight w:val="90" w:hRule="atLeast"/>
        </w:trPr>
        <w:tc>
          <w:tcPr>
            <w:tcW w:w="1011" w:type="dxa"/>
            <w:vMerge w:val="continue"/>
            <w:tcBorders>
              <w:top w:val="single" w:color="auto" w:sz="10" w:space="0"/>
              <w:left w:val="single" w:color="auto" w:sz="10" w:space="0"/>
              <w:bottom w:val="single" w:color="auto" w:sz="10" w:space="0"/>
              <w:right w:val="single" w:color="auto" w:sz="10" w:space="0"/>
              <w:insideV w:val="single" w:sz="10" w:space="0"/>
            </w:tcBorders>
          </w:tcPr>
          <w:p w14:paraId="3F035A91"/>
        </w:tc>
        <w:tc>
          <w:tcPr>
            <w:tcW w:w="101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B5E614">
            <w:pPr>
              <w:jc w:val="center"/>
            </w:pPr>
            <w:r>
              <w:rPr>
                <w:rFonts w:ascii="宋体" w:hAnsi="宋体" w:eastAsia="宋体"/>
                <w:sz w:val="16"/>
              </w:rPr>
              <w:t>成本指标</w:t>
            </w:r>
          </w:p>
        </w:tc>
        <w:tc>
          <w:tcPr>
            <w:tcW w:w="101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36D70">
            <w:pPr>
              <w:jc w:val="center"/>
            </w:pPr>
            <w:r>
              <w:rPr>
                <w:rFonts w:ascii="宋体" w:hAnsi="宋体" w:eastAsia="宋体"/>
                <w:sz w:val="16"/>
              </w:rPr>
              <w:t>经济成本指标</w:t>
            </w:r>
          </w:p>
        </w:tc>
        <w:tc>
          <w:tcPr>
            <w:tcW w:w="1089" w:type="dxa"/>
            <w:tcBorders>
              <w:top w:val="single" w:color="auto" w:sz="10" w:space="0"/>
              <w:left w:val="single" w:color="auto" w:sz="10" w:space="0"/>
              <w:bottom w:val="single" w:color="auto" w:sz="10" w:space="0"/>
              <w:right w:val="single" w:color="auto" w:sz="10" w:space="0"/>
              <w:insideV w:val="single" w:sz="10" w:space="0"/>
            </w:tcBorders>
            <w:vAlign w:val="center"/>
          </w:tcPr>
          <w:p w14:paraId="0D12CBEC">
            <w:pPr>
              <w:jc w:val="center"/>
            </w:pPr>
            <w:r>
              <w:rPr>
                <w:rFonts w:ascii="宋体" w:hAnsi="宋体" w:eastAsia="宋体"/>
                <w:sz w:val="16"/>
              </w:rPr>
              <w:t>学前教育公用经费</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4DF5E684">
            <w:pPr>
              <w:jc w:val="center"/>
            </w:pPr>
            <w:r>
              <w:rPr>
                <w:rFonts w:ascii="宋体" w:hAnsi="宋体" w:eastAsia="宋体"/>
                <w:sz w:val="16"/>
              </w:rPr>
              <w:t>&lt;=22.64万元</w:t>
            </w:r>
          </w:p>
        </w:tc>
        <w:tc>
          <w:tcPr>
            <w:tcW w:w="1150" w:type="dxa"/>
            <w:tcBorders>
              <w:top w:val="single" w:color="auto" w:sz="10" w:space="0"/>
              <w:left w:val="single" w:color="auto" w:sz="10" w:space="0"/>
              <w:bottom w:val="single" w:color="auto" w:sz="10" w:space="0"/>
              <w:right w:val="single" w:color="auto" w:sz="10" w:space="0"/>
              <w:insideV w:val="single" w:sz="10" w:space="0"/>
            </w:tcBorders>
            <w:vAlign w:val="center"/>
          </w:tcPr>
          <w:p w14:paraId="5CA9F6BC">
            <w:pPr>
              <w:jc w:val="center"/>
            </w:pPr>
            <w:r>
              <w:rPr>
                <w:rFonts w:ascii="宋体" w:hAnsi="宋体" w:eastAsia="宋体"/>
                <w:sz w:val="16"/>
              </w:rPr>
              <w:t>=22.64万元</w:t>
            </w:r>
          </w:p>
        </w:tc>
        <w:tc>
          <w:tcPr>
            <w:tcW w:w="872" w:type="dxa"/>
            <w:tcBorders>
              <w:top w:val="single" w:color="auto" w:sz="10" w:space="0"/>
              <w:left w:val="single" w:color="auto" w:sz="10" w:space="0"/>
              <w:bottom w:val="single" w:color="auto" w:sz="10" w:space="0"/>
              <w:right w:val="single" w:color="auto" w:sz="10" w:space="0"/>
              <w:insideV w:val="single" w:sz="10" w:space="0"/>
            </w:tcBorders>
            <w:vAlign w:val="center"/>
          </w:tcPr>
          <w:p w14:paraId="65D9A939">
            <w:pPr>
              <w:jc w:val="center"/>
            </w:pPr>
            <w:r>
              <w:rPr>
                <w:rFonts w:ascii="宋体" w:hAnsi="宋体" w:eastAsia="宋体"/>
                <w:sz w:val="16"/>
              </w:rPr>
              <w:t>5</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770AD5CE">
            <w:pPr>
              <w:jc w:val="center"/>
            </w:pPr>
            <w:r>
              <w:rPr>
                <w:rFonts w:ascii="宋体" w:hAnsi="宋体" w:eastAsia="宋体"/>
                <w:sz w:val="16"/>
              </w:rPr>
              <w:t>5</w:t>
            </w:r>
          </w:p>
        </w:tc>
        <w:tc>
          <w:tcPr>
            <w:tcW w:w="1012" w:type="dxa"/>
            <w:tcBorders>
              <w:top w:val="single" w:color="auto" w:sz="10" w:space="0"/>
              <w:left w:val="single" w:color="auto" w:sz="10" w:space="0"/>
              <w:bottom w:val="single" w:color="auto" w:sz="10" w:space="0"/>
              <w:right w:val="single" w:color="auto" w:sz="10" w:space="0"/>
              <w:insideV w:val="single" w:sz="10" w:space="0"/>
            </w:tcBorders>
            <w:vAlign w:val="center"/>
          </w:tcPr>
          <w:p w14:paraId="2269C2AE">
            <w:pPr>
              <w:jc w:val="center"/>
            </w:pPr>
          </w:p>
        </w:tc>
      </w:tr>
      <w:tr w14:paraId="0BB3A410">
        <w:tblPrEx>
          <w:tblCellMar>
            <w:top w:w="0" w:type="dxa"/>
            <w:left w:w="108" w:type="dxa"/>
            <w:bottom w:w="0" w:type="dxa"/>
            <w:right w:w="108" w:type="dxa"/>
          </w:tblCellMar>
        </w:tblPrEx>
        <w:trPr>
          <w:trHeight w:val="90" w:hRule="atLeast"/>
        </w:trPr>
        <w:tc>
          <w:tcPr>
            <w:tcW w:w="1011" w:type="dxa"/>
            <w:vMerge w:val="continue"/>
            <w:tcBorders>
              <w:top w:val="single" w:color="auto" w:sz="10" w:space="0"/>
              <w:left w:val="single" w:color="auto" w:sz="10" w:space="0"/>
              <w:bottom w:val="single" w:color="auto" w:sz="10" w:space="0"/>
              <w:right w:val="single" w:color="auto" w:sz="10" w:space="0"/>
              <w:insideV w:val="single" w:sz="10" w:space="0"/>
            </w:tcBorders>
          </w:tcPr>
          <w:p w14:paraId="1212E927"/>
        </w:tc>
        <w:tc>
          <w:tcPr>
            <w:tcW w:w="1011" w:type="dxa"/>
            <w:vMerge w:val="continue"/>
            <w:tcBorders>
              <w:top w:val="single" w:color="auto" w:sz="10" w:space="0"/>
              <w:left w:val="single" w:color="auto" w:sz="10" w:space="0"/>
              <w:bottom w:val="single" w:color="auto" w:sz="10" w:space="0"/>
              <w:right w:val="single" w:color="auto" w:sz="10" w:space="0"/>
              <w:insideV w:val="single" w:sz="10" w:space="0"/>
            </w:tcBorders>
          </w:tcPr>
          <w:p w14:paraId="5CBD9048"/>
        </w:tc>
        <w:tc>
          <w:tcPr>
            <w:tcW w:w="1011" w:type="dxa"/>
            <w:vMerge w:val="continue"/>
            <w:tcBorders>
              <w:top w:val="single" w:color="auto" w:sz="10" w:space="0"/>
              <w:left w:val="single" w:color="auto" w:sz="10" w:space="0"/>
              <w:bottom w:val="single" w:color="auto" w:sz="10" w:space="0"/>
              <w:right w:val="single" w:color="auto" w:sz="10" w:space="0"/>
              <w:insideV w:val="single" w:sz="10" w:space="0"/>
            </w:tcBorders>
          </w:tcPr>
          <w:p w14:paraId="0B6BEE6E"/>
        </w:tc>
        <w:tc>
          <w:tcPr>
            <w:tcW w:w="1089" w:type="dxa"/>
            <w:tcBorders>
              <w:top w:val="single" w:color="auto" w:sz="10" w:space="0"/>
              <w:left w:val="single" w:color="auto" w:sz="10" w:space="0"/>
              <w:bottom w:val="single" w:color="auto" w:sz="10" w:space="0"/>
              <w:right w:val="single" w:color="auto" w:sz="10" w:space="0"/>
              <w:insideV w:val="single" w:sz="10" w:space="0"/>
            </w:tcBorders>
            <w:vAlign w:val="center"/>
          </w:tcPr>
          <w:p w14:paraId="1E26C40A">
            <w:pPr>
              <w:jc w:val="center"/>
            </w:pPr>
            <w:r>
              <w:rPr>
                <w:rFonts w:ascii="宋体" w:hAnsi="宋体" w:eastAsia="宋体"/>
                <w:sz w:val="16"/>
              </w:rPr>
              <w:t>学前教育伙食费</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6D96831F">
            <w:pPr>
              <w:jc w:val="center"/>
            </w:pPr>
            <w:r>
              <w:rPr>
                <w:rFonts w:ascii="宋体" w:hAnsi="宋体" w:eastAsia="宋体"/>
                <w:sz w:val="16"/>
              </w:rPr>
              <w:t>&lt;=30.16万元</w:t>
            </w:r>
          </w:p>
        </w:tc>
        <w:tc>
          <w:tcPr>
            <w:tcW w:w="1150" w:type="dxa"/>
            <w:tcBorders>
              <w:top w:val="single" w:color="auto" w:sz="10" w:space="0"/>
              <w:left w:val="single" w:color="auto" w:sz="10" w:space="0"/>
              <w:bottom w:val="single" w:color="auto" w:sz="10" w:space="0"/>
              <w:right w:val="single" w:color="auto" w:sz="10" w:space="0"/>
              <w:insideV w:val="single" w:sz="10" w:space="0"/>
            </w:tcBorders>
            <w:vAlign w:val="center"/>
          </w:tcPr>
          <w:p w14:paraId="02AD131A">
            <w:pPr>
              <w:jc w:val="center"/>
            </w:pPr>
            <w:r>
              <w:rPr>
                <w:rFonts w:ascii="宋体" w:hAnsi="宋体" w:eastAsia="宋体"/>
                <w:sz w:val="16"/>
              </w:rPr>
              <w:t>=30.16万元</w:t>
            </w:r>
          </w:p>
        </w:tc>
        <w:tc>
          <w:tcPr>
            <w:tcW w:w="872" w:type="dxa"/>
            <w:tcBorders>
              <w:top w:val="single" w:color="auto" w:sz="10" w:space="0"/>
              <w:left w:val="single" w:color="auto" w:sz="10" w:space="0"/>
              <w:bottom w:val="single" w:color="auto" w:sz="10" w:space="0"/>
              <w:right w:val="single" w:color="auto" w:sz="10" w:space="0"/>
              <w:insideV w:val="single" w:sz="10" w:space="0"/>
            </w:tcBorders>
            <w:vAlign w:val="center"/>
          </w:tcPr>
          <w:p w14:paraId="19100E31">
            <w:pPr>
              <w:jc w:val="center"/>
            </w:pPr>
            <w:r>
              <w:rPr>
                <w:rFonts w:ascii="宋体" w:hAnsi="宋体" w:eastAsia="宋体"/>
                <w:sz w:val="16"/>
              </w:rPr>
              <w:t>5</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60891844">
            <w:pPr>
              <w:jc w:val="center"/>
            </w:pPr>
            <w:r>
              <w:rPr>
                <w:rFonts w:ascii="宋体" w:hAnsi="宋体" w:eastAsia="宋体"/>
                <w:sz w:val="16"/>
              </w:rPr>
              <w:t>5</w:t>
            </w:r>
          </w:p>
        </w:tc>
        <w:tc>
          <w:tcPr>
            <w:tcW w:w="1012" w:type="dxa"/>
            <w:tcBorders>
              <w:top w:val="single" w:color="auto" w:sz="10" w:space="0"/>
              <w:left w:val="single" w:color="auto" w:sz="10" w:space="0"/>
              <w:bottom w:val="single" w:color="auto" w:sz="10" w:space="0"/>
              <w:right w:val="single" w:color="auto" w:sz="10" w:space="0"/>
              <w:insideV w:val="single" w:sz="10" w:space="0"/>
            </w:tcBorders>
            <w:vAlign w:val="center"/>
          </w:tcPr>
          <w:p w14:paraId="363EA7AE">
            <w:pPr>
              <w:jc w:val="center"/>
            </w:pPr>
          </w:p>
        </w:tc>
      </w:tr>
      <w:tr w14:paraId="1E6FFBCF">
        <w:tblPrEx>
          <w:tblCellMar>
            <w:top w:w="0" w:type="dxa"/>
            <w:left w:w="108" w:type="dxa"/>
            <w:bottom w:w="0" w:type="dxa"/>
            <w:right w:w="108" w:type="dxa"/>
          </w:tblCellMar>
        </w:tblPrEx>
        <w:trPr>
          <w:trHeight w:val="90" w:hRule="atLeast"/>
        </w:trPr>
        <w:tc>
          <w:tcPr>
            <w:tcW w:w="1011" w:type="dxa"/>
            <w:vMerge w:val="continue"/>
            <w:tcBorders>
              <w:top w:val="single" w:color="auto" w:sz="10" w:space="0"/>
              <w:left w:val="single" w:color="auto" w:sz="10" w:space="0"/>
              <w:bottom w:val="single" w:color="auto" w:sz="10" w:space="0"/>
              <w:right w:val="single" w:color="auto" w:sz="10" w:space="0"/>
              <w:insideV w:val="single" w:sz="10" w:space="0"/>
            </w:tcBorders>
          </w:tcPr>
          <w:p w14:paraId="0A5121FA"/>
        </w:tc>
        <w:tc>
          <w:tcPr>
            <w:tcW w:w="1011" w:type="dxa"/>
            <w:vMerge w:val="continue"/>
            <w:tcBorders>
              <w:top w:val="single" w:color="auto" w:sz="10" w:space="0"/>
              <w:left w:val="single" w:color="auto" w:sz="10" w:space="0"/>
              <w:bottom w:val="single" w:color="auto" w:sz="10" w:space="0"/>
              <w:right w:val="single" w:color="auto" w:sz="10" w:space="0"/>
              <w:insideV w:val="single" w:sz="10" w:space="0"/>
            </w:tcBorders>
          </w:tcPr>
          <w:p w14:paraId="6D020BFA"/>
        </w:tc>
        <w:tc>
          <w:tcPr>
            <w:tcW w:w="1011" w:type="dxa"/>
            <w:vMerge w:val="continue"/>
            <w:tcBorders>
              <w:top w:val="single" w:color="auto" w:sz="10" w:space="0"/>
              <w:left w:val="single" w:color="auto" w:sz="10" w:space="0"/>
              <w:bottom w:val="single" w:color="auto" w:sz="10" w:space="0"/>
              <w:right w:val="single" w:color="auto" w:sz="10" w:space="0"/>
              <w:insideV w:val="single" w:sz="10" w:space="0"/>
            </w:tcBorders>
          </w:tcPr>
          <w:p w14:paraId="690AD16A"/>
        </w:tc>
        <w:tc>
          <w:tcPr>
            <w:tcW w:w="1089" w:type="dxa"/>
            <w:tcBorders>
              <w:top w:val="single" w:color="auto" w:sz="10" w:space="0"/>
              <w:left w:val="single" w:color="auto" w:sz="10" w:space="0"/>
              <w:bottom w:val="single" w:color="auto" w:sz="10" w:space="0"/>
              <w:right w:val="single" w:color="auto" w:sz="10" w:space="0"/>
              <w:insideV w:val="single" w:sz="10" w:space="0"/>
            </w:tcBorders>
            <w:vAlign w:val="center"/>
          </w:tcPr>
          <w:p w14:paraId="40AF4E16">
            <w:pPr>
              <w:jc w:val="center"/>
            </w:pPr>
            <w:r>
              <w:rPr>
                <w:rFonts w:ascii="宋体" w:hAnsi="宋体" w:eastAsia="宋体"/>
                <w:sz w:val="16"/>
              </w:rPr>
              <w:t>学前教育取暖费</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3B1798B9">
            <w:pPr>
              <w:jc w:val="center"/>
            </w:pPr>
            <w:r>
              <w:rPr>
                <w:rFonts w:ascii="宋体" w:hAnsi="宋体" w:eastAsia="宋体"/>
                <w:sz w:val="16"/>
              </w:rPr>
              <w:t>&lt;=2.60万元</w:t>
            </w:r>
          </w:p>
        </w:tc>
        <w:tc>
          <w:tcPr>
            <w:tcW w:w="1150" w:type="dxa"/>
            <w:tcBorders>
              <w:top w:val="single" w:color="auto" w:sz="10" w:space="0"/>
              <w:left w:val="single" w:color="auto" w:sz="10" w:space="0"/>
              <w:bottom w:val="single" w:color="auto" w:sz="10" w:space="0"/>
              <w:right w:val="single" w:color="auto" w:sz="10" w:space="0"/>
              <w:insideV w:val="single" w:sz="10" w:space="0"/>
            </w:tcBorders>
            <w:vAlign w:val="center"/>
          </w:tcPr>
          <w:p w14:paraId="049A260B">
            <w:pPr>
              <w:jc w:val="center"/>
            </w:pPr>
            <w:r>
              <w:rPr>
                <w:rFonts w:ascii="宋体" w:hAnsi="宋体" w:eastAsia="宋体"/>
                <w:sz w:val="16"/>
              </w:rPr>
              <w:t>=26.04万元</w:t>
            </w:r>
          </w:p>
        </w:tc>
        <w:tc>
          <w:tcPr>
            <w:tcW w:w="872" w:type="dxa"/>
            <w:tcBorders>
              <w:top w:val="single" w:color="auto" w:sz="10" w:space="0"/>
              <w:left w:val="single" w:color="auto" w:sz="10" w:space="0"/>
              <w:bottom w:val="single" w:color="auto" w:sz="10" w:space="0"/>
              <w:right w:val="single" w:color="auto" w:sz="10" w:space="0"/>
              <w:insideV w:val="single" w:sz="10" w:space="0"/>
            </w:tcBorders>
            <w:vAlign w:val="center"/>
          </w:tcPr>
          <w:p w14:paraId="1571738F">
            <w:pPr>
              <w:jc w:val="center"/>
            </w:pPr>
            <w:r>
              <w:rPr>
                <w:rFonts w:ascii="宋体" w:hAnsi="宋体" w:eastAsia="宋体"/>
                <w:sz w:val="16"/>
              </w:rPr>
              <w:t>5</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719C658B">
            <w:pPr>
              <w:jc w:val="center"/>
            </w:pPr>
            <w:r>
              <w:rPr>
                <w:rFonts w:ascii="宋体" w:hAnsi="宋体" w:eastAsia="宋体"/>
                <w:sz w:val="16"/>
              </w:rPr>
              <w:t>5</w:t>
            </w:r>
          </w:p>
        </w:tc>
        <w:tc>
          <w:tcPr>
            <w:tcW w:w="1012" w:type="dxa"/>
            <w:tcBorders>
              <w:top w:val="single" w:color="auto" w:sz="10" w:space="0"/>
              <w:left w:val="single" w:color="auto" w:sz="10" w:space="0"/>
              <w:bottom w:val="single" w:color="auto" w:sz="10" w:space="0"/>
              <w:right w:val="single" w:color="auto" w:sz="10" w:space="0"/>
              <w:insideV w:val="single" w:sz="10" w:space="0"/>
            </w:tcBorders>
            <w:vAlign w:val="center"/>
          </w:tcPr>
          <w:p w14:paraId="04F6ABB9">
            <w:pPr>
              <w:jc w:val="center"/>
            </w:pPr>
          </w:p>
        </w:tc>
      </w:tr>
      <w:tr w14:paraId="288FA7F4">
        <w:tblPrEx>
          <w:tblCellMar>
            <w:top w:w="0" w:type="dxa"/>
            <w:left w:w="108" w:type="dxa"/>
            <w:bottom w:w="0" w:type="dxa"/>
            <w:right w:w="108" w:type="dxa"/>
          </w:tblCellMar>
        </w:tblPrEx>
        <w:trPr>
          <w:trHeight w:val="90" w:hRule="atLeast"/>
        </w:trPr>
        <w:tc>
          <w:tcPr>
            <w:tcW w:w="1011" w:type="dxa"/>
            <w:vMerge w:val="continue"/>
            <w:tcBorders>
              <w:top w:val="single" w:color="auto" w:sz="10" w:space="0"/>
              <w:left w:val="single" w:color="auto" w:sz="10" w:space="0"/>
              <w:bottom w:val="single" w:color="auto" w:sz="10" w:space="0"/>
              <w:right w:val="single" w:color="auto" w:sz="10" w:space="0"/>
              <w:insideV w:val="single" w:sz="10" w:space="0"/>
            </w:tcBorders>
          </w:tcPr>
          <w:p w14:paraId="065B0713"/>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1A01178B">
            <w:pPr>
              <w:jc w:val="center"/>
            </w:pPr>
            <w:r>
              <w:rPr>
                <w:rFonts w:ascii="宋体" w:hAnsi="宋体" w:eastAsia="宋体"/>
                <w:sz w:val="16"/>
              </w:rPr>
              <w:t>效益指标</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73098F1E">
            <w:pPr>
              <w:jc w:val="center"/>
            </w:pPr>
            <w:r>
              <w:rPr>
                <w:rFonts w:ascii="宋体" w:hAnsi="宋体" w:eastAsia="宋体"/>
                <w:sz w:val="16"/>
              </w:rPr>
              <w:t>社会效益指标</w:t>
            </w:r>
          </w:p>
        </w:tc>
        <w:tc>
          <w:tcPr>
            <w:tcW w:w="1089" w:type="dxa"/>
            <w:tcBorders>
              <w:top w:val="single" w:color="auto" w:sz="10" w:space="0"/>
              <w:left w:val="single" w:color="auto" w:sz="10" w:space="0"/>
              <w:bottom w:val="single" w:color="auto" w:sz="10" w:space="0"/>
              <w:right w:val="single" w:color="auto" w:sz="10" w:space="0"/>
              <w:insideV w:val="single" w:sz="10" w:space="0"/>
            </w:tcBorders>
            <w:vAlign w:val="center"/>
          </w:tcPr>
          <w:p w14:paraId="6D1B24D2">
            <w:pPr>
              <w:jc w:val="center"/>
            </w:pPr>
            <w:r>
              <w:rPr>
                <w:rFonts w:ascii="宋体" w:hAnsi="宋体" w:eastAsia="宋体"/>
                <w:sz w:val="16"/>
              </w:rPr>
              <w:t>改善教育教学质量</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2DA898D8">
            <w:pPr>
              <w:jc w:val="center"/>
            </w:pPr>
            <w:r>
              <w:rPr>
                <w:rFonts w:ascii="宋体" w:hAnsi="宋体" w:eastAsia="宋体"/>
                <w:sz w:val="16"/>
              </w:rPr>
              <w:t>有效改善</w:t>
            </w:r>
          </w:p>
        </w:tc>
        <w:tc>
          <w:tcPr>
            <w:tcW w:w="1150" w:type="dxa"/>
            <w:tcBorders>
              <w:top w:val="single" w:color="auto" w:sz="10" w:space="0"/>
              <w:left w:val="single" w:color="auto" w:sz="10" w:space="0"/>
              <w:bottom w:val="single" w:color="auto" w:sz="10" w:space="0"/>
              <w:right w:val="single" w:color="auto" w:sz="10" w:space="0"/>
              <w:insideV w:val="single" w:sz="10" w:space="0"/>
            </w:tcBorders>
            <w:vAlign w:val="center"/>
          </w:tcPr>
          <w:p w14:paraId="146BCBF9">
            <w:pPr>
              <w:jc w:val="center"/>
            </w:pPr>
            <w:r>
              <w:rPr>
                <w:rFonts w:ascii="宋体" w:hAnsi="宋体" w:eastAsia="宋体"/>
                <w:sz w:val="16"/>
              </w:rPr>
              <w:t>有效改善</w:t>
            </w:r>
          </w:p>
        </w:tc>
        <w:tc>
          <w:tcPr>
            <w:tcW w:w="872" w:type="dxa"/>
            <w:tcBorders>
              <w:top w:val="single" w:color="auto" w:sz="10" w:space="0"/>
              <w:left w:val="single" w:color="auto" w:sz="10" w:space="0"/>
              <w:bottom w:val="single" w:color="auto" w:sz="10" w:space="0"/>
              <w:right w:val="single" w:color="auto" w:sz="10" w:space="0"/>
              <w:insideV w:val="single" w:sz="10" w:space="0"/>
            </w:tcBorders>
            <w:vAlign w:val="center"/>
          </w:tcPr>
          <w:p w14:paraId="7B81E9D7">
            <w:pPr>
              <w:jc w:val="center"/>
            </w:pPr>
            <w:r>
              <w:rPr>
                <w:rFonts w:ascii="宋体" w:hAnsi="宋体" w:eastAsia="宋体"/>
                <w:sz w:val="16"/>
              </w:rPr>
              <w:t>15</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49B105F4">
            <w:pPr>
              <w:jc w:val="center"/>
            </w:pPr>
            <w:r>
              <w:rPr>
                <w:rFonts w:ascii="宋体" w:hAnsi="宋体" w:eastAsia="宋体"/>
                <w:sz w:val="16"/>
              </w:rPr>
              <w:t>15</w:t>
            </w:r>
          </w:p>
        </w:tc>
        <w:tc>
          <w:tcPr>
            <w:tcW w:w="1012" w:type="dxa"/>
            <w:tcBorders>
              <w:top w:val="single" w:color="auto" w:sz="10" w:space="0"/>
              <w:left w:val="single" w:color="auto" w:sz="10" w:space="0"/>
              <w:bottom w:val="single" w:color="auto" w:sz="10" w:space="0"/>
              <w:right w:val="single" w:color="auto" w:sz="10" w:space="0"/>
              <w:insideV w:val="single" w:sz="10" w:space="0"/>
            </w:tcBorders>
            <w:vAlign w:val="center"/>
          </w:tcPr>
          <w:p w14:paraId="595BD4F4">
            <w:pPr>
              <w:jc w:val="center"/>
            </w:pPr>
          </w:p>
        </w:tc>
      </w:tr>
      <w:tr w14:paraId="15816154">
        <w:tblPrEx>
          <w:tblCellMar>
            <w:top w:w="0" w:type="dxa"/>
            <w:left w:w="108" w:type="dxa"/>
            <w:bottom w:w="0" w:type="dxa"/>
            <w:right w:w="108" w:type="dxa"/>
          </w:tblCellMar>
        </w:tblPrEx>
        <w:trPr>
          <w:trHeight w:val="90" w:hRule="atLeast"/>
        </w:trPr>
        <w:tc>
          <w:tcPr>
            <w:tcW w:w="1011" w:type="dxa"/>
            <w:vMerge w:val="continue"/>
            <w:tcBorders>
              <w:top w:val="single" w:color="auto" w:sz="10" w:space="0"/>
              <w:left w:val="single" w:color="auto" w:sz="10" w:space="0"/>
              <w:bottom w:val="single" w:color="auto" w:sz="10" w:space="0"/>
              <w:right w:val="single" w:color="auto" w:sz="10" w:space="0"/>
              <w:insideV w:val="single" w:sz="10" w:space="0"/>
            </w:tcBorders>
          </w:tcPr>
          <w:p w14:paraId="7D58D59A"/>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6ABE5B94">
            <w:pPr>
              <w:jc w:val="center"/>
            </w:pPr>
            <w:r>
              <w:rPr>
                <w:rFonts w:ascii="宋体" w:hAnsi="宋体" w:eastAsia="宋体"/>
                <w:sz w:val="16"/>
              </w:rPr>
              <w:t>满意度指标</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28688E23">
            <w:pPr>
              <w:jc w:val="center"/>
            </w:pPr>
            <w:r>
              <w:rPr>
                <w:rFonts w:ascii="宋体" w:hAnsi="宋体" w:eastAsia="宋体"/>
                <w:sz w:val="16"/>
              </w:rPr>
              <w:t>满意度指标</w:t>
            </w:r>
          </w:p>
        </w:tc>
        <w:tc>
          <w:tcPr>
            <w:tcW w:w="1089" w:type="dxa"/>
            <w:tcBorders>
              <w:top w:val="single" w:color="auto" w:sz="10" w:space="0"/>
              <w:left w:val="single" w:color="auto" w:sz="10" w:space="0"/>
              <w:bottom w:val="single" w:color="auto" w:sz="10" w:space="0"/>
              <w:right w:val="single" w:color="auto" w:sz="10" w:space="0"/>
              <w:insideV w:val="single" w:sz="10" w:space="0"/>
            </w:tcBorders>
            <w:vAlign w:val="center"/>
          </w:tcPr>
          <w:p w14:paraId="41CC4ABD">
            <w:pPr>
              <w:jc w:val="center"/>
            </w:pPr>
            <w:r>
              <w:rPr>
                <w:rFonts w:ascii="宋体" w:hAnsi="宋体" w:eastAsia="宋体"/>
                <w:sz w:val="16"/>
              </w:rPr>
              <w:t>学生满意度</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360904E2">
            <w:pPr>
              <w:jc w:val="center"/>
            </w:pPr>
            <w:r>
              <w:rPr>
                <w:rFonts w:ascii="宋体" w:hAnsi="宋体" w:eastAsia="宋体"/>
                <w:sz w:val="16"/>
              </w:rPr>
              <w:t>&gt;=95%</w:t>
            </w:r>
          </w:p>
        </w:tc>
        <w:tc>
          <w:tcPr>
            <w:tcW w:w="1150" w:type="dxa"/>
            <w:tcBorders>
              <w:top w:val="single" w:color="auto" w:sz="10" w:space="0"/>
              <w:left w:val="single" w:color="auto" w:sz="10" w:space="0"/>
              <w:bottom w:val="single" w:color="auto" w:sz="10" w:space="0"/>
              <w:right w:val="single" w:color="auto" w:sz="10" w:space="0"/>
              <w:insideV w:val="single" w:sz="10" w:space="0"/>
            </w:tcBorders>
            <w:vAlign w:val="center"/>
          </w:tcPr>
          <w:p w14:paraId="700C515E">
            <w:pPr>
              <w:jc w:val="center"/>
            </w:pPr>
            <w:r>
              <w:rPr>
                <w:rFonts w:ascii="宋体" w:hAnsi="宋体" w:eastAsia="宋体"/>
                <w:sz w:val="16"/>
              </w:rPr>
              <w:t>=95%</w:t>
            </w:r>
          </w:p>
        </w:tc>
        <w:tc>
          <w:tcPr>
            <w:tcW w:w="872" w:type="dxa"/>
            <w:tcBorders>
              <w:top w:val="single" w:color="auto" w:sz="10" w:space="0"/>
              <w:left w:val="single" w:color="auto" w:sz="10" w:space="0"/>
              <w:bottom w:val="single" w:color="auto" w:sz="10" w:space="0"/>
              <w:right w:val="single" w:color="auto" w:sz="10" w:space="0"/>
              <w:insideV w:val="single" w:sz="10" w:space="0"/>
            </w:tcBorders>
            <w:vAlign w:val="center"/>
          </w:tcPr>
          <w:p w14:paraId="3BC3AE33">
            <w:pPr>
              <w:jc w:val="center"/>
            </w:pPr>
            <w:r>
              <w:rPr>
                <w:rFonts w:ascii="宋体" w:hAnsi="宋体" w:eastAsia="宋体"/>
                <w:sz w:val="16"/>
              </w:rPr>
              <w:t>15</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0902355A">
            <w:pPr>
              <w:jc w:val="center"/>
            </w:pPr>
            <w:r>
              <w:rPr>
                <w:rFonts w:ascii="宋体" w:hAnsi="宋体" w:eastAsia="宋体"/>
                <w:sz w:val="16"/>
              </w:rPr>
              <w:t>15</w:t>
            </w:r>
          </w:p>
        </w:tc>
        <w:tc>
          <w:tcPr>
            <w:tcW w:w="1012" w:type="dxa"/>
            <w:tcBorders>
              <w:top w:val="single" w:color="auto" w:sz="10" w:space="0"/>
              <w:left w:val="single" w:color="auto" w:sz="10" w:space="0"/>
              <w:bottom w:val="single" w:color="auto" w:sz="10" w:space="0"/>
              <w:right w:val="single" w:color="auto" w:sz="10" w:space="0"/>
              <w:insideV w:val="single" w:sz="10" w:space="0"/>
            </w:tcBorders>
            <w:vAlign w:val="center"/>
          </w:tcPr>
          <w:p w14:paraId="575DE9B9">
            <w:pPr>
              <w:jc w:val="center"/>
            </w:pPr>
          </w:p>
        </w:tc>
      </w:tr>
      <w:tr w14:paraId="5F79E4E9">
        <w:tblPrEx>
          <w:tblCellMar>
            <w:top w:w="0" w:type="dxa"/>
            <w:left w:w="108" w:type="dxa"/>
            <w:bottom w:w="0" w:type="dxa"/>
            <w:right w:w="108" w:type="dxa"/>
          </w:tblCellMar>
        </w:tblPrEx>
        <w:trPr>
          <w:trHeight w:val="90" w:hRule="atLeast"/>
        </w:trPr>
        <w:tc>
          <w:tcPr>
            <w:tcW w:w="505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A4C2BC">
            <w:pPr>
              <w:jc w:val="center"/>
            </w:pPr>
            <w:r>
              <w:rPr>
                <w:rFonts w:ascii="宋体" w:hAnsi="宋体" w:eastAsia="宋体"/>
                <w:sz w:val="16"/>
              </w:rPr>
              <w:t>总分</w:t>
            </w:r>
          </w:p>
        </w:tc>
        <w:tc>
          <w:tcPr>
            <w:tcW w:w="1150" w:type="dxa"/>
            <w:tcBorders>
              <w:top w:val="single" w:color="auto" w:sz="10" w:space="0"/>
              <w:left w:val="single" w:color="auto" w:sz="10" w:space="0"/>
              <w:bottom w:val="single" w:color="auto" w:sz="10" w:space="0"/>
              <w:right w:val="single" w:color="auto" w:sz="10" w:space="0"/>
              <w:insideV w:val="single" w:sz="10" w:space="0"/>
            </w:tcBorders>
          </w:tcPr>
          <w:p w14:paraId="10713848"/>
        </w:tc>
        <w:tc>
          <w:tcPr>
            <w:tcW w:w="872" w:type="dxa"/>
            <w:tcBorders>
              <w:top w:val="single" w:color="auto" w:sz="10" w:space="0"/>
              <w:left w:val="single" w:color="auto" w:sz="10" w:space="0"/>
              <w:bottom w:val="single" w:color="auto" w:sz="10" w:space="0"/>
              <w:right w:val="single" w:color="auto" w:sz="10" w:space="0"/>
              <w:insideV w:val="single" w:sz="10" w:space="0"/>
            </w:tcBorders>
            <w:vAlign w:val="center"/>
          </w:tcPr>
          <w:p w14:paraId="71291BB4">
            <w:pPr>
              <w:jc w:val="center"/>
            </w:pPr>
            <w:r>
              <w:rPr>
                <w:rFonts w:ascii="宋体" w:hAnsi="宋体" w:eastAsia="宋体"/>
                <w:sz w:val="16"/>
              </w:rPr>
              <w:t>100</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00A67593">
            <w:pPr>
              <w:jc w:val="center"/>
            </w:pPr>
            <w:r>
              <w:rPr>
                <w:rFonts w:ascii="宋体" w:hAnsi="宋体" w:eastAsia="宋体"/>
                <w:sz w:val="16"/>
              </w:rPr>
              <w:t>100分</w:t>
            </w:r>
          </w:p>
        </w:tc>
        <w:tc>
          <w:tcPr>
            <w:tcW w:w="1012" w:type="dxa"/>
            <w:tcBorders>
              <w:top w:val="single" w:color="auto" w:sz="10" w:space="0"/>
              <w:left w:val="single" w:color="auto" w:sz="10" w:space="0"/>
              <w:bottom w:val="single" w:color="auto" w:sz="10" w:space="0"/>
              <w:right w:val="single" w:color="auto" w:sz="10" w:space="0"/>
              <w:insideV w:val="single" w:sz="10" w:space="0"/>
            </w:tcBorders>
          </w:tcPr>
          <w:p w14:paraId="734F0508"/>
        </w:tc>
      </w:tr>
    </w:tbl>
    <w:p w14:paraId="57CB2E9F">
      <w:r>
        <w:br w:type="page"/>
      </w:r>
    </w:p>
    <w:tbl>
      <w:tblPr>
        <w:tblStyle w:val="9"/>
        <w:tblW w:w="9380" w:type="dxa"/>
        <w:tblInd w:w="0" w:type="dxa"/>
        <w:tblLayout w:type="autofit"/>
        <w:tblCellMar>
          <w:top w:w="0" w:type="dxa"/>
          <w:left w:w="108" w:type="dxa"/>
          <w:bottom w:w="0" w:type="dxa"/>
          <w:right w:w="108" w:type="dxa"/>
        </w:tblCellMar>
      </w:tblPr>
      <w:tblGrid>
        <w:gridCol w:w="1042"/>
        <w:gridCol w:w="1042"/>
        <w:gridCol w:w="1042"/>
        <w:gridCol w:w="1244"/>
        <w:gridCol w:w="840"/>
        <w:gridCol w:w="1042"/>
        <w:gridCol w:w="1042"/>
        <w:gridCol w:w="1042"/>
        <w:gridCol w:w="1044"/>
      </w:tblGrid>
      <w:tr w14:paraId="67D6ABD8">
        <w:tblPrEx>
          <w:tblCellMar>
            <w:top w:w="0" w:type="dxa"/>
            <w:left w:w="108" w:type="dxa"/>
            <w:bottom w:w="0" w:type="dxa"/>
            <w:right w:w="108" w:type="dxa"/>
          </w:tblCellMar>
        </w:tblPrEx>
        <w:trPr>
          <w:trHeight w:val="90" w:hRule="atLeast"/>
        </w:trPr>
        <w:tc>
          <w:tcPr>
            <w:tcW w:w="9380" w:type="dxa"/>
            <w:gridSpan w:val="9"/>
            <w:vAlign w:val="center"/>
          </w:tcPr>
          <w:p w14:paraId="6FC0160F">
            <w:pPr>
              <w:jc w:val="center"/>
            </w:pPr>
            <w:r>
              <w:rPr>
                <w:rFonts w:ascii="宋体" w:hAnsi="宋体" w:eastAsia="宋体"/>
                <w:sz w:val="24"/>
              </w:rPr>
              <w:t>项目支出绩效自评表</w:t>
            </w:r>
          </w:p>
        </w:tc>
      </w:tr>
      <w:tr w14:paraId="175BB927">
        <w:tblPrEx>
          <w:tblCellMar>
            <w:top w:w="0" w:type="dxa"/>
            <w:left w:w="108" w:type="dxa"/>
            <w:bottom w:w="0" w:type="dxa"/>
            <w:right w:w="108" w:type="dxa"/>
          </w:tblCellMar>
        </w:tblPrEx>
        <w:trPr>
          <w:trHeight w:val="90" w:hRule="atLeast"/>
        </w:trPr>
        <w:tc>
          <w:tcPr>
            <w:tcW w:w="9380" w:type="dxa"/>
            <w:gridSpan w:val="9"/>
            <w:vAlign w:val="center"/>
          </w:tcPr>
          <w:p w14:paraId="62162ACD">
            <w:pPr>
              <w:jc w:val="center"/>
            </w:pPr>
            <w:r>
              <w:rPr>
                <w:rFonts w:ascii="宋体" w:hAnsi="宋体" w:eastAsia="宋体"/>
                <w:sz w:val="24"/>
              </w:rPr>
              <w:t>(2024年度)</w:t>
            </w:r>
          </w:p>
        </w:tc>
      </w:tr>
      <w:tr w14:paraId="1FA55CEE">
        <w:tblPrEx>
          <w:tblCellMar>
            <w:top w:w="0" w:type="dxa"/>
            <w:left w:w="108" w:type="dxa"/>
            <w:bottom w:w="0" w:type="dxa"/>
            <w:right w:w="108" w:type="dxa"/>
          </w:tblCellMar>
        </w:tblPrEx>
        <w:trPr>
          <w:trHeight w:val="90" w:hRule="atLeast"/>
        </w:trPr>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250670C7">
            <w:pPr>
              <w:jc w:val="center"/>
            </w:pPr>
            <w:r>
              <w:rPr>
                <w:rFonts w:ascii="宋体" w:hAnsi="宋体" w:eastAsia="宋体"/>
                <w:sz w:val="16"/>
              </w:rPr>
              <w:t>项目名称</w:t>
            </w:r>
          </w:p>
        </w:tc>
        <w:tc>
          <w:tcPr>
            <w:tcW w:w="833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10B44E4">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〔2024〕18号</w:t>
            </w:r>
            <w:r>
              <w:rPr>
                <w:rFonts w:ascii="宋体" w:hAnsi="宋体" w:eastAsia="宋体"/>
                <w:sz w:val="16"/>
              </w:rPr>
              <w:t>：2024年城乡义务教育补助经费</w:t>
            </w:r>
            <w:r>
              <w:rPr>
                <w:rFonts w:hint="eastAsia" w:ascii="宋体" w:hAnsi="宋体"/>
                <w:sz w:val="16"/>
                <w:lang w:eastAsia="zh-CN"/>
              </w:rPr>
              <w:t>－</w:t>
            </w:r>
            <w:r>
              <w:rPr>
                <w:rFonts w:ascii="宋体" w:hAnsi="宋体" w:eastAsia="宋体"/>
                <w:sz w:val="16"/>
              </w:rPr>
              <w:t>家庭经济生活困难学生生活补助（小学）项目</w:t>
            </w:r>
          </w:p>
        </w:tc>
      </w:tr>
      <w:tr w14:paraId="428DCEA7">
        <w:tblPrEx>
          <w:tblCellMar>
            <w:top w:w="0" w:type="dxa"/>
            <w:left w:w="108" w:type="dxa"/>
            <w:bottom w:w="0" w:type="dxa"/>
            <w:right w:w="108" w:type="dxa"/>
          </w:tblCellMar>
        </w:tblPrEx>
        <w:trPr>
          <w:trHeight w:val="90" w:hRule="atLeast"/>
        </w:trPr>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0266204D">
            <w:pPr>
              <w:jc w:val="center"/>
            </w:pPr>
            <w:r>
              <w:rPr>
                <w:rFonts w:ascii="宋体" w:hAnsi="宋体" w:eastAsia="宋体"/>
                <w:sz w:val="16"/>
              </w:rPr>
              <w:t>主管部门</w:t>
            </w:r>
          </w:p>
        </w:tc>
        <w:tc>
          <w:tcPr>
            <w:tcW w:w="3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3AD82D">
            <w:pPr>
              <w:jc w:val="center"/>
            </w:pPr>
            <w:r>
              <w:rPr>
                <w:rFonts w:ascii="宋体" w:hAnsi="宋体" w:eastAsia="宋体"/>
                <w:sz w:val="16"/>
              </w:rPr>
              <w:t>洛浦县拜什托格拉克乡中心小学</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548A3C1E">
            <w:pPr>
              <w:jc w:val="center"/>
            </w:pPr>
            <w:r>
              <w:rPr>
                <w:rFonts w:ascii="宋体" w:hAnsi="宋体" w:eastAsia="宋体"/>
                <w:sz w:val="16"/>
              </w:rPr>
              <w:t>实施单位</w:t>
            </w:r>
          </w:p>
        </w:tc>
        <w:tc>
          <w:tcPr>
            <w:tcW w:w="417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88277C">
            <w:pPr>
              <w:jc w:val="center"/>
            </w:pPr>
            <w:r>
              <w:rPr>
                <w:rFonts w:ascii="宋体" w:hAnsi="宋体" w:eastAsia="宋体"/>
                <w:sz w:val="16"/>
              </w:rPr>
              <w:t>洛浦县拜什托格拉克乡中心小学</w:t>
            </w:r>
          </w:p>
        </w:tc>
      </w:tr>
      <w:tr w14:paraId="25FC7F26">
        <w:tblPrEx>
          <w:tblCellMar>
            <w:top w:w="0" w:type="dxa"/>
            <w:left w:w="108" w:type="dxa"/>
            <w:bottom w:w="0" w:type="dxa"/>
            <w:right w:w="108" w:type="dxa"/>
          </w:tblCellMar>
        </w:tblPrEx>
        <w:trPr>
          <w:trHeight w:val="90" w:hRule="atLeast"/>
        </w:trPr>
        <w:tc>
          <w:tcPr>
            <w:tcW w:w="104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DDC7FC">
            <w:pPr>
              <w:jc w:val="center"/>
            </w:pPr>
            <w:r>
              <w:rPr>
                <w:rFonts w:ascii="宋体" w:hAnsi="宋体" w:eastAsia="宋体"/>
                <w:sz w:val="16"/>
              </w:rPr>
              <w:t>项目资金 （万元）</w:t>
            </w:r>
          </w:p>
        </w:tc>
        <w:tc>
          <w:tcPr>
            <w:tcW w:w="20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E368C">
            <w:pPr>
              <w:jc w:val="center"/>
            </w:pPr>
          </w:p>
        </w:tc>
        <w:tc>
          <w:tcPr>
            <w:tcW w:w="1244" w:type="dxa"/>
            <w:tcBorders>
              <w:top w:val="single" w:color="auto" w:sz="10" w:space="0"/>
              <w:left w:val="single" w:color="auto" w:sz="10" w:space="0"/>
              <w:bottom w:val="single" w:color="auto" w:sz="10" w:space="0"/>
              <w:right w:val="single" w:color="auto" w:sz="10" w:space="0"/>
              <w:insideV w:val="single" w:sz="10" w:space="0"/>
            </w:tcBorders>
            <w:vAlign w:val="center"/>
          </w:tcPr>
          <w:p w14:paraId="126AAA02">
            <w:pPr>
              <w:jc w:val="center"/>
            </w:pPr>
            <w:r>
              <w:rPr>
                <w:rFonts w:ascii="宋体" w:hAnsi="宋体" w:eastAsia="宋体"/>
                <w:sz w:val="16"/>
              </w:rPr>
              <w:t>年初预算数</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006AF94A">
            <w:pPr>
              <w:jc w:val="center"/>
            </w:pPr>
            <w:r>
              <w:rPr>
                <w:rFonts w:ascii="宋体" w:hAnsi="宋体" w:eastAsia="宋体"/>
                <w:sz w:val="16"/>
              </w:rPr>
              <w:t>全年预算数</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53CDEA69">
            <w:pPr>
              <w:jc w:val="center"/>
            </w:pPr>
            <w:r>
              <w:rPr>
                <w:rFonts w:ascii="宋体" w:hAnsi="宋体" w:eastAsia="宋体"/>
                <w:sz w:val="16"/>
              </w:rPr>
              <w:t>全年执行数</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35D4A143">
            <w:pPr>
              <w:jc w:val="center"/>
            </w:pPr>
            <w:r>
              <w:rPr>
                <w:rFonts w:ascii="宋体" w:hAnsi="宋体" w:eastAsia="宋体"/>
                <w:sz w:val="16"/>
              </w:rPr>
              <w:t>分值</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4B68652A">
            <w:pPr>
              <w:jc w:val="center"/>
            </w:pPr>
            <w:r>
              <w:rPr>
                <w:rFonts w:ascii="宋体" w:hAnsi="宋体" w:eastAsia="宋体"/>
                <w:sz w:val="16"/>
              </w:rPr>
              <w:t>执行率</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2C12B5B2">
            <w:pPr>
              <w:jc w:val="center"/>
            </w:pPr>
            <w:r>
              <w:rPr>
                <w:rFonts w:ascii="宋体" w:hAnsi="宋体" w:eastAsia="宋体"/>
                <w:sz w:val="16"/>
              </w:rPr>
              <w:t>得分</w:t>
            </w:r>
          </w:p>
        </w:tc>
      </w:tr>
      <w:tr w14:paraId="553353C5">
        <w:tblPrEx>
          <w:tblCellMar>
            <w:top w:w="0" w:type="dxa"/>
            <w:left w:w="108" w:type="dxa"/>
            <w:bottom w:w="0" w:type="dxa"/>
            <w:right w:w="108" w:type="dxa"/>
          </w:tblCellMar>
        </w:tblPrEx>
        <w:trPr>
          <w:trHeight w:val="90" w:hRule="atLeast"/>
        </w:trPr>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05BD6BA0"/>
        </w:tc>
        <w:tc>
          <w:tcPr>
            <w:tcW w:w="20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B4A99">
            <w:pPr>
              <w:jc w:val="center"/>
            </w:pPr>
            <w:r>
              <w:rPr>
                <w:rFonts w:ascii="宋体" w:hAnsi="宋体" w:eastAsia="宋体"/>
                <w:sz w:val="16"/>
              </w:rPr>
              <w:t>年度资金总额</w:t>
            </w:r>
          </w:p>
        </w:tc>
        <w:tc>
          <w:tcPr>
            <w:tcW w:w="1244" w:type="dxa"/>
            <w:tcBorders>
              <w:top w:val="single" w:color="auto" w:sz="10" w:space="0"/>
              <w:left w:val="single" w:color="auto" w:sz="10" w:space="0"/>
              <w:bottom w:val="single" w:color="auto" w:sz="10" w:space="0"/>
              <w:right w:val="single" w:color="auto" w:sz="10" w:space="0"/>
              <w:insideV w:val="single" w:sz="10" w:space="0"/>
            </w:tcBorders>
            <w:vAlign w:val="center"/>
          </w:tcPr>
          <w:p w14:paraId="36685655">
            <w:pPr>
              <w:jc w:val="center"/>
            </w:pPr>
            <w:r>
              <w:rPr>
                <w:rFonts w:ascii="宋体" w:hAnsi="宋体" w:eastAsia="宋体"/>
                <w:sz w:val="16"/>
              </w:rPr>
              <w:t>17.80</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15A8A884">
            <w:pPr>
              <w:jc w:val="center"/>
            </w:pPr>
            <w:r>
              <w:rPr>
                <w:rFonts w:ascii="宋体" w:hAnsi="宋体" w:eastAsia="宋体"/>
                <w:sz w:val="16"/>
              </w:rPr>
              <w:t>17.80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6779B61C">
            <w:pPr>
              <w:jc w:val="center"/>
            </w:pPr>
            <w:r>
              <w:rPr>
                <w:rFonts w:ascii="宋体" w:hAnsi="宋体" w:eastAsia="宋体"/>
                <w:sz w:val="16"/>
              </w:rPr>
              <w:t>17.80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38E833EA">
            <w:pPr>
              <w:jc w:val="center"/>
            </w:pPr>
            <w:r>
              <w:rPr>
                <w:rFonts w:ascii="宋体" w:hAnsi="宋体" w:eastAsia="宋体"/>
                <w:sz w:val="16"/>
              </w:rPr>
              <w:t>10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1F4C3241">
            <w:pPr>
              <w:jc w:val="center"/>
            </w:pPr>
            <w:r>
              <w:rPr>
                <w:rFonts w:ascii="宋体" w:hAnsi="宋体" w:eastAsia="宋体"/>
                <w:sz w:val="16"/>
              </w:rPr>
              <w:t xml:space="preserve">100.00% </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7ACC032F">
            <w:pPr>
              <w:jc w:val="center"/>
            </w:pPr>
            <w:r>
              <w:rPr>
                <w:rFonts w:ascii="宋体" w:hAnsi="宋体" w:eastAsia="宋体"/>
                <w:sz w:val="16"/>
              </w:rPr>
              <w:t>10.00分</w:t>
            </w:r>
          </w:p>
        </w:tc>
      </w:tr>
      <w:tr w14:paraId="79F2D6F8">
        <w:tblPrEx>
          <w:tblCellMar>
            <w:top w:w="0" w:type="dxa"/>
            <w:left w:w="108" w:type="dxa"/>
            <w:bottom w:w="0" w:type="dxa"/>
            <w:right w:w="108" w:type="dxa"/>
          </w:tblCellMar>
        </w:tblPrEx>
        <w:trPr>
          <w:trHeight w:val="90" w:hRule="atLeast"/>
        </w:trPr>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6953FE4F"/>
        </w:tc>
        <w:tc>
          <w:tcPr>
            <w:tcW w:w="20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9D9D2">
            <w:pPr>
              <w:jc w:val="center"/>
            </w:pPr>
            <w:r>
              <w:rPr>
                <w:rFonts w:ascii="宋体" w:hAnsi="宋体" w:eastAsia="宋体"/>
                <w:sz w:val="16"/>
              </w:rPr>
              <w:t>其中：当年财政拨款</w:t>
            </w:r>
          </w:p>
        </w:tc>
        <w:tc>
          <w:tcPr>
            <w:tcW w:w="1244" w:type="dxa"/>
            <w:tcBorders>
              <w:top w:val="single" w:color="auto" w:sz="10" w:space="0"/>
              <w:left w:val="single" w:color="auto" w:sz="10" w:space="0"/>
              <w:bottom w:val="single" w:color="auto" w:sz="10" w:space="0"/>
              <w:right w:val="single" w:color="auto" w:sz="10" w:space="0"/>
              <w:insideV w:val="single" w:sz="10" w:space="0"/>
            </w:tcBorders>
            <w:vAlign w:val="center"/>
          </w:tcPr>
          <w:p w14:paraId="5E4D227C">
            <w:pPr>
              <w:jc w:val="center"/>
            </w:pPr>
            <w:r>
              <w:rPr>
                <w:rFonts w:ascii="宋体" w:hAnsi="宋体" w:eastAsia="宋体"/>
                <w:sz w:val="16"/>
              </w:rPr>
              <w:t>17.80</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08535827">
            <w:pPr>
              <w:jc w:val="center"/>
            </w:pPr>
            <w:r>
              <w:rPr>
                <w:rFonts w:ascii="宋体" w:hAnsi="宋体" w:eastAsia="宋体"/>
                <w:sz w:val="16"/>
              </w:rPr>
              <w:t>17.80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2A0802B6">
            <w:pPr>
              <w:jc w:val="center"/>
            </w:pPr>
            <w:r>
              <w:rPr>
                <w:rFonts w:ascii="宋体" w:hAnsi="宋体" w:eastAsia="宋体"/>
                <w:sz w:val="16"/>
              </w:rPr>
              <w:t>17.80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099FE027">
            <w:pPr>
              <w:jc w:val="center"/>
            </w:pPr>
            <w:r>
              <w:rPr>
                <w:rFonts w:ascii="宋体" w:hAnsi="宋体" w:eastAsia="宋体"/>
                <w:sz w:val="16"/>
              </w:rPr>
              <w:t>—</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79DBB8DB">
            <w:pPr>
              <w:jc w:val="center"/>
            </w:pPr>
            <w:r>
              <w:rPr>
                <w:rFonts w:ascii="宋体" w:hAnsi="宋体" w:eastAsia="宋体"/>
                <w:sz w:val="16"/>
              </w:rPr>
              <w:t>—</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5FD5456D">
            <w:pPr>
              <w:jc w:val="center"/>
            </w:pPr>
            <w:r>
              <w:rPr>
                <w:rFonts w:ascii="宋体" w:hAnsi="宋体" w:eastAsia="宋体"/>
                <w:sz w:val="16"/>
              </w:rPr>
              <w:t>—</w:t>
            </w:r>
          </w:p>
        </w:tc>
      </w:tr>
      <w:tr w14:paraId="50429AE4">
        <w:tblPrEx>
          <w:tblCellMar>
            <w:top w:w="0" w:type="dxa"/>
            <w:left w:w="108" w:type="dxa"/>
            <w:bottom w:w="0" w:type="dxa"/>
            <w:right w:w="108" w:type="dxa"/>
          </w:tblCellMar>
        </w:tblPrEx>
        <w:trPr>
          <w:trHeight w:val="90" w:hRule="atLeast"/>
        </w:trPr>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18A30F9B"/>
        </w:tc>
        <w:tc>
          <w:tcPr>
            <w:tcW w:w="20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61C09">
            <w:pPr>
              <w:jc w:val="center"/>
            </w:pPr>
            <w:r>
              <w:rPr>
                <w:rFonts w:ascii="宋体" w:hAnsi="宋体" w:eastAsia="宋体"/>
                <w:sz w:val="16"/>
              </w:rPr>
              <w:t xml:space="preserve">      上年结转资金</w:t>
            </w:r>
          </w:p>
        </w:tc>
        <w:tc>
          <w:tcPr>
            <w:tcW w:w="1244" w:type="dxa"/>
            <w:tcBorders>
              <w:top w:val="single" w:color="auto" w:sz="10" w:space="0"/>
              <w:left w:val="single" w:color="auto" w:sz="10" w:space="0"/>
              <w:bottom w:val="single" w:color="auto" w:sz="10" w:space="0"/>
              <w:right w:val="single" w:color="auto" w:sz="10" w:space="0"/>
              <w:insideV w:val="single" w:sz="10" w:space="0"/>
            </w:tcBorders>
            <w:vAlign w:val="center"/>
          </w:tcPr>
          <w:p w14:paraId="4E79C70D">
            <w:pPr>
              <w:jc w:val="center"/>
            </w:pPr>
            <w:r>
              <w:rPr>
                <w:rFonts w:ascii="宋体" w:hAnsi="宋体" w:eastAsia="宋体"/>
                <w:sz w:val="16"/>
              </w:rPr>
              <w:t>0.00</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44BBC3B6">
            <w:pPr>
              <w:jc w:val="center"/>
            </w:pPr>
            <w:r>
              <w:rPr>
                <w:rFonts w:ascii="宋体" w:hAnsi="宋体" w:eastAsia="宋体"/>
                <w:sz w:val="16"/>
              </w:rPr>
              <w:t>0.00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0867301F">
            <w:pPr>
              <w:jc w:val="center"/>
            </w:pPr>
            <w:r>
              <w:rPr>
                <w:rFonts w:ascii="宋体" w:hAnsi="宋体" w:eastAsia="宋体"/>
                <w:sz w:val="16"/>
              </w:rPr>
              <w:t>0.00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5B4C410A">
            <w:pPr>
              <w:jc w:val="center"/>
            </w:pPr>
            <w:r>
              <w:rPr>
                <w:rFonts w:ascii="宋体" w:hAnsi="宋体" w:eastAsia="宋体"/>
                <w:sz w:val="16"/>
              </w:rPr>
              <w:t>—</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3769080C">
            <w:pPr>
              <w:jc w:val="center"/>
            </w:pPr>
            <w:r>
              <w:rPr>
                <w:rFonts w:ascii="宋体" w:hAnsi="宋体" w:eastAsia="宋体"/>
                <w:sz w:val="16"/>
              </w:rPr>
              <w:t>—</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6843E705">
            <w:pPr>
              <w:jc w:val="center"/>
            </w:pPr>
            <w:r>
              <w:rPr>
                <w:rFonts w:ascii="宋体" w:hAnsi="宋体" w:eastAsia="宋体"/>
                <w:sz w:val="16"/>
              </w:rPr>
              <w:t>—</w:t>
            </w:r>
          </w:p>
        </w:tc>
      </w:tr>
      <w:tr w14:paraId="3FB15945">
        <w:tblPrEx>
          <w:tblCellMar>
            <w:top w:w="0" w:type="dxa"/>
            <w:left w:w="108" w:type="dxa"/>
            <w:bottom w:w="0" w:type="dxa"/>
            <w:right w:w="108" w:type="dxa"/>
          </w:tblCellMar>
        </w:tblPrEx>
        <w:trPr>
          <w:trHeight w:val="90" w:hRule="atLeast"/>
        </w:trPr>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428BEF52"/>
        </w:tc>
        <w:tc>
          <w:tcPr>
            <w:tcW w:w="20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96F2F">
            <w:pPr>
              <w:jc w:val="center"/>
            </w:pPr>
            <w:r>
              <w:rPr>
                <w:rFonts w:ascii="宋体" w:hAnsi="宋体" w:eastAsia="宋体"/>
                <w:sz w:val="16"/>
              </w:rPr>
              <w:t xml:space="preserve">  其他资金</w:t>
            </w:r>
          </w:p>
        </w:tc>
        <w:tc>
          <w:tcPr>
            <w:tcW w:w="1244" w:type="dxa"/>
            <w:tcBorders>
              <w:top w:val="single" w:color="auto" w:sz="10" w:space="0"/>
              <w:left w:val="single" w:color="auto" w:sz="10" w:space="0"/>
              <w:bottom w:val="single" w:color="auto" w:sz="10" w:space="0"/>
              <w:right w:val="single" w:color="auto" w:sz="10" w:space="0"/>
              <w:insideV w:val="single" w:sz="10" w:space="0"/>
            </w:tcBorders>
            <w:vAlign w:val="center"/>
          </w:tcPr>
          <w:p w14:paraId="3EE3721C">
            <w:pPr>
              <w:jc w:val="center"/>
            </w:pPr>
            <w:r>
              <w:rPr>
                <w:rFonts w:ascii="宋体" w:hAnsi="宋体" w:eastAsia="宋体"/>
                <w:sz w:val="16"/>
              </w:rPr>
              <w:t>0.00</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5FBC0633">
            <w:pPr>
              <w:jc w:val="center"/>
            </w:pPr>
            <w:r>
              <w:rPr>
                <w:rFonts w:ascii="宋体" w:hAnsi="宋体" w:eastAsia="宋体"/>
                <w:sz w:val="16"/>
              </w:rPr>
              <w:t>0.00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1D8B5751">
            <w:pPr>
              <w:jc w:val="center"/>
            </w:pPr>
            <w:r>
              <w:rPr>
                <w:rFonts w:ascii="宋体" w:hAnsi="宋体" w:eastAsia="宋体"/>
                <w:sz w:val="16"/>
              </w:rPr>
              <w:t>0.00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7DE874E2">
            <w:pPr>
              <w:jc w:val="center"/>
            </w:pPr>
            <w:r>
              <w:rPr>
                <w:rFonts w:ascii="宋体" w:hAnsi="宋体" w:eastAsia="宋体"/>
                <w:sz w:val="16"/>
              </w:rPr>
              <w:t>—</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45D863CC">
            <w:pPr>
              <w:jc w:val="center"/>
            </w:pPr>
            <w:r>
              <w:rPr>
                <w:rFonts w:ascii="宋体" w:hAnsi="宋体" w:eastAsia="宋体"/>
                <w:sz w:val="16"/>
              </w:rPr>
              <w:t>—</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19746653">
            <w:pPr>
              <w:jc w:val="center"/>
            </w:pPr>
            <w:r>
              <w:rPr>
                <w:rFonts w:ascii="宋体" w:hAnsi="宋体" w:eastAsia="宋体"/>
                <w:sz w:val="16"/>
              </w:rPr>
              <w:t>—</w:t>
            </w:r>
          </w:p>
        </w:tc>
      </w:tr>
      <w:tr w14:paraId="34A64D5B">
        <w:tblPrEx>
          <w:tblCellMar>
            <w:top w:w="0" w:type="dxa"/>
            <w:left w:w="108" w:type="dxa"/>
            <w:bottom w:w="0" w:type="dxa"/>
            <w:right w:w="108" w:type="dxa"/>
          </w:tblCellMar>
        </w:tblPrEx>
        <w:trPr>
          <w:trHeight w:val="90" w:hRule="atLeast"/>
        </w:trPr>
        <w:tc>
          <w:tcPr>
            <w:tcW w:w="104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A7635F">
            <w:pPr>
              <w:jc w:val="center"/>
            </w:pPr>
            <w:r>
              <w:rPr>
                <w:rFonts w:ascii="宋体" w:hAnsi="宋体" w:eastAsia="宋体"/>
                <w:sz w:val="16"/>
              </w:rPr>
              <w:t>年度总体目标</w:t>
            </w:r>
          </w:p>
        </w:tc>
        <w:tc>
          <w:tcPr>
            <w:tcW w:w="3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09AEA0">
            <w:pPr>
              <w:jc w:val="center"/>
            </w:pPr>
            <w:r>
              <w:rPr>
                <w:rFonts w:ascii="宋体" w:hAnsi="宋体" w:eastAsia="宋体"/>
                <w:sz w:val="16"/>
              </w:rPr>
              <w:t>预期目标</w:t>
            </w:r>
          </w:p>
        </w:tc>
        <w:tc>
          <w:tcPr>
            <w:tcW w:w="501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C7753E">
            <w:pPr>
              <w:jc w:val="center"/>
            </w:pPr>
            <w:r>
              <w:rPr>
                <w:rFonts w:ascii="宋体" w:hAnsi="宋体" w:eastAsia="宋体"/>
                <w:sz w:val="16"/>
              </w:rPr>
              <w:t>实际完成情况</w:t>
            </w:r>
          </w:p>
        </w:tc>
      </w:tr>
      <w:tr w14:paraId="666590A2">
        <w:tblPrEx>
          <w:tblCellMar>
            <w:top w:w="0" w:type="dxa"/>
            <w:left w:w="108" w:type="dxa"/>
            <w:bottom w:w="0" w:type="dxa"/>
            <w:right w:w="108" w:type="dxa"/>
          </w:tblCellMar>
        </w:tblPrEx>
        <w:trPr>
          <w:trHeight w:val="90" w:hRule="atLeast"/>
        </w:trPr>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2632DD6B"/>
        </w:tc>
        <w:tc>
          <w:tcPr>
            <w:tcW w:w="3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406BD7">
            <w:pPr>
              <w:jc w:val="both"/>
            </w:pPr>
            <w:r>
              <w:rPr>
                <w:rFonts w:ascii="宋体" w:hAnsi="宋体" w:eastAsia="宋体"/>
                <w:sz w:val="16"/>
              </w:rPr>
              <w:t>根据文件和地财教</w:t>
            </w:r>
            <w:r>
              <w:rPr>
                <w:rFonts w:hint="eastAsia" w:ascii="宋体" w:hAnsi="宋体"/>
                <w:sz w:val="16"/>
                <w:lang w:eastAsia="zh-CN"/>
              </w:rPr>
              <w:t>〔2024〕18号</w:t>
            </w:r>
            <w:r>
              <w:rPr>
                <w:rFonts w:ascii="宋体" w:hAnsi="宋体" w:eastAsia="宋体"/>
                <w:sz w:val="16"/>
              </w:rPr>
              <w:t>实施该项目，项目主要内容：项目资金主要用于在学学生家庭经济生活困难学生生活补助，通过项目的实施，有效保障学生的校园生活。</w:t>
            </w:r>
          </w:p>
        </w:tc>
        <w:tc>
          <w:tcPr>
            <w:tcW w:w="501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C19EFA">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已完成1477人的寄宿生生活补助。资金已使用55.4万元。通过项目的实施，有效改善教育教学质量。</w:t>
            </w:r>
          </w:p>
        </w:tc>
      </w:tr>
      <w:tr w14:paraId="7F3349EA">
        <w:tblPrEx>
          <w:tblCellMar>
            <w:top w:w="0" w:type="dxa"/>
            <w:left w:w="108" w:type="dxa"/>
            <w:bottom w:w="0" w:type="dxa"/>
            <w:right w:w="108" w:type="dxa"/>
          </w:tblCellMar>
        </w:tblPrEx>
        <w:trPr>
          <w:trHeight w:val="90" w:hRule="atLeast"/>
        </w:trPr>
        <w:tc>
          <w:tcPr>
            <w:tcW w:w="1042" w:type="dxa"/>
            <w:tcBorders>
              <w:top w:val="single" w:color="auto" w:sz="10" w:space="0"/>
              <w:left w:val="single" w:color="auto" w:sz="10" w:space="0"/>
              <w:bottom w:val="single" w:color="auto" w:sz="10" w:space="0"/>
              <w:right w:val="single" w:color="auto" w:sz="10" w:space="0"/>
              <w:insideV w:val="single" w:sz="10" w:space="0"/>
            </w:tcBorders>
          </w:tcPr>
          <w:p w14:paraId="39BF77CC"/>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0C9F2CFC">
            <w:pPr>
              <w:jc w:val="center"/>
            </w:pPr>
            <w:r>
              <w:rPr>
                <w:rFonts w:ascii="宋体" w:hAnsi="宋体" w:eastAsia="宋体"/>
                <w:sz w:val="16"/>
              </w:rPr>
              <w:t>一级指标</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7EAACD28">
            <w:pPr>
              <w:jc w:val="center"/>
            </w:pPr>
            <w:r>
              <w:rPr>
                <w:rFonts w:ascii="宋体" w:hAnsi="宋体" w:eastAsia="宋体"/>
                <w:sz w:val="16"/>
              </w:rPr>
              <w:t>二级指标</w:t>
            </w:r>
          </w:p>
        </w:tc>
        <w:tc>
          <w:tcPr>
            <w:tcW w:w="1244" w:type="dxa"/>
            <w:tcBorders>
              <w:top w:val="single" w:color="auto" w:sz="10" w:space="0"/>
              <w:left w:val="single" w:color="auto" w:sz="10" w:space="0"/>
              <w:bottom w:val="single" w:color="auto" w:sz="10" w:space="0"/>
              <w:right w:val="single" w:color="auto" w:sz="10" w:space="0"/>
              <w:insideV w:val="single" w:sz="10" w:space="0"/>
            </w:tcBorders>
            <w:vAlign w:val="center"/>
          </w:tcPr>
          <w:p w14:paraId="3F1BAD52">
            <w:pPr>
              <w:jc w:val="center"/>
            </w:pPr>
            <w:r>
              <w:rPr>
                <w:rFonts w:ascii="宋体" w:hAnsi="宋体" w:eastAsia="宋体"/>
                <w:sz w:val="16"/>
              </w:rPr>
              <w:t>三级指标</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6CEAC2CC">
            <w:pPr>
              <w:jc w:val="center"/>
            </w:pPr>
            <w:r>
              <w:rPr>
                <w:rFonts w:ascii="宋体" w:hAnsi="宋体" w:eastAsia="宋体"/>
                <w:sz w:val="16"/>
              </w:rPr>
              <w:t>年度指标值</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0029935E">
            <w:pPr>
              <w:jc w:val="center"/>
            </w:pPr>
            <w:r>
              <w:rPr>
                <w:rFonts w:ascii="宋体" w:hAnsi="宋体" w:eastAsia="宋体"/>
                <w:sz w:val="16"/>
              </w:rPr>
              <w:t>实际完成值</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0CE2E6CA">
            <w:pPr>
              <w:jc w:val="center"/>
            </w:pPr>
            <w:r>
              <w:rPr>
                <w:rFonts w:ascii="宋体" w:hAnsi="宋体" w:eastAsia="宋体"/>
                <w:sz w:val="16"/>
              </w:rPr>
              <w:t>分值</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5BA2E873">
            <w:pPr>
              <w:jc w:val="center"/>
            </w:pPr>
            <w:r>
              <w:rPr>
                <w:rFonts w:ascii="宋体" w:hAnsi="宋体" w:eastAsia="宋体"/>
                <w:sz w:val="16"/>
              </w:rPr>
              <w:t>得分</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22EE684B">
            <w:pPr>
              <w:jc w:val="center"/>
            </w:pPr>
            <w:r>
              <w:rPr>
                <w:rFonts w:ascii="宋体" w:hAnsi="宋体" w:eastAsia="宋体"/>
                <w:sz w:val="16"/>
              </w:rPr>
              <w:t>偏差原因分析及改进措施</w:t>
            </w:r>
          </w:p>
        </w:tc>
      </w:tr>
      <w:tr w14:paraId="106A2B37">
        <w:tblPrEx>
          <w:tblCellMar>
            <w:top w:w="0" w:type="dxa"/>
            <w:left w:w="108" w:type="dxa"/>
            <w:bottom w:w="0" w:type="dxa"/>
            <w:right w:w="108" w:type="dxa"/>
          </w:tblCellMar>
        </w:tblPrEx>
        <w:trPr>
          <w:trHeight w:val="90" w:hRule="atLeast"/>
        </w:trPr>
        <w:tc>
          <w:tcPr>
            <w:tcW w:w="104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39E03">
            <w:pPr>
              <w:jc w:val="center"/>
            </w:pPr>
            <w:r>
              <w:rPr>
                <w:rFonts w:ascii="宋体" w:hAnsi="宋体" w:eastAsia="宋体"/>
                <w:sz w:val="16"/>
              </w:rPr>
              <w:t>年度绩效指标完成情况</w:t>
            </w:r>
          </w:p>
        </w:tc>
        <w:tc>
          <w:tcPr>
            <w:tcW w:w="104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4D0193">
            <w:pPr>
              <w:jc w:val="center"/>
            </w:pPr>
            <w:r>
              <w:rPr>
                <w:rFonts w:ascii="宋体" w:hAnsi="宋体" w:eastAsia="宋体"/>
                <w:sz w:val="16"/>
              </w:rPr>
              <w:t>产出指标</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79B2C071">
            <w:pPr>
              <w:jc w:val="center"/>
            </w:pPr>
            <w:r>
              <w:rPr>
                <w:rFonts w:ascii="宋体" w:hAnsi="宋体" w:eastAsia="宋体"/>
                <w:sz w:val="16"/>
              </w:rPr>
              <w:t>数量指标</w:t>
            </w:r>
          </w:p>
        </w:tc>
        <w:tc>
          <w:tcPr>
            <w:tcW w:w="1244" w:type="dxa"/>
            <w:tcBorders>
              <w:top w:val="single" w:color="auto" w:sz="10" w:space="0"/>
              <w:left w:val="single" w:color="auto" w:sz="10" w:space="0"/>
              <w:bottom w:val="single" w:color="auto" w:sz="10" w:space="0"/>
              <w:right w:val="single" w:color="auto" w:sz="10" w:space="0"/>
              <w:insideV w:val="single" w:sz="10" w:space="0"/>
            </w:tcBorders>
            <w:vAlign w:val="center"/>
          </w:tcPr>
          <w:p w14:paraId="28CE5CBE">
            <w:pPr>
              <w:jc w:val="center"/>
            </w:pPr>
            <w:r>
              <w:rPr>
                <w:rFonts w:ascii="宋体" w:hAnsi="宋体" w:eastAsia="宋体"/>
                <w:sz w:val="16"/>
              </w:rPr>
              <w:t>受益学生数量</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21CC1B73">
            <w:pPr>
              <w:jc w:val="center"/>
            </w:pPr>
            <w:r>
              <w:rPr>
                <w:rFonts w:ascii="宋体" w:hAnsi="宋体" w:eastAsia="宋体"/>
                <w:sz w:val="16"/>
              </w:rPr>
              <w:t>&gt;=1477人</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52BBD179">
            <w:pPr>
              <w:jc w:val="center"/>
            </w:pPr>
            <w:r>
              <w:rPr>
                <w:rFonts w:ascii="宋体" w:hAnsi="宋体" w:eastAsia="宋体"/>
                <w:sz w:val="16"/>
              </w:rPr>
              <w:t>=1477人</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6C1C8EA7">
            <w:pPr>
              <w:jc w:val="center"/>
            </w:pPr>
            <w:r>
              <w:rPr>
                <w:rFonts w:ascii="宋体" w:hAnsi="宋体" w:eastAsia="宋体"/>
                <w:sz w:val="16"/>
              </w:rPr>
              <w:t>8</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170BDDB2">
            <w:pPr>
              <w:jc w:val="center"/>
            </w:pPr>
            <w:r>
              <w:rPr>
                <w:rFonts w:ascii="宋体" w:hAnsi="宋体" w:eastAsia="宋体"/>
                <w:sz w:val="16"/>
              </w:rPr>
              <w:t>8</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5D78F3A9">
            <w:pPr>
              <w:jc w:val="center"/>
            </w:pPr>
          </w:p>
        </w:tc>
      </w:tr>
      <w:tr w14:paraId="79FB1976">
        <w:tblPrEx>
          <w:tblCellMar>
            <w:top w:w="0" w:type="dxa"/>
            <w:left w:w="108" w:type="dxa"/>
            <w:bottom w:w="0" w:type="dxa"/>
            <w:right w:w="108" w:type="dxa"/>
          </w:tblCellMar>
        </w:tblPrEx>
        <w:trPr>
          <w:trHeight w:val="90" w:hRule="atLeast"/>
        </w:trPr>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70BC15B8"/>
        </w:tc>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3B5DA318"/>
        </w:tc>
        <w:tc>
          <w:tcPr>
            <w:tcW w:w="104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B0C7A">
            <w:pPr>
              <w:jc w:val="center"/>
            </w:pPr>
            <w:r>
              <w:rPr>
                <w:rFonts w:ascii="宋体" w:hAnsi="宋体" w:eastAsia="宋体"/>
                <w:sz w:val="16"/>
              </w:rPr>
              <w:t>质量指标</w:t>
            </w:r>
          </w:p>
        </w:tc>
        <w:tc>
          <w:tcPr>
            <w:tcW w:w="1244" w:type="dxa"/>
            <w:tcBorders>
              <w:top w:val="single" w:color="auto" w:sz="10" w:space="0"/>
              <w:left w:val="single" w:color="auto" w:sz="10" w:space="0"/>
              <w:bottom w:val="single" w:color="auto" w:sz="10" w:space="0"/>
              <w:right w:val="single" w:color="auto" w:sz="10" w:space="0"/>
              <w:insideV w:val="single" w:sz="10" w:space="0"/>
            </w:tcBorders>
            <w:vAlign w:val="center"/>
          </w:tcPr>
          <w:p w14:paraId="03B7483D">
            <w:pPr>
              <w:jc w:val="center"/>
            </w:pPr>
            <w:r>
              <w:rPr>
                <w:rFonts w:ascii="宋体" w:hAnsi="宋体" w:eastAsia="宋体"/>
                <w:sz w:val="16"/>
              </w:rPr>
              <w:t>补助资金覆盖率</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0349BF4F">
            <w:pPr>
              <w:jc w:val="center"/>
            </w:pPr>
            <w:r>
              <w:rPr>
                <w:rFonts w:ascii="宋体" w:hAnsi="宋体" w:eastAsia="宋体"/>
                <w:sz w:val="16"/>
              </w:rPr>
              <w:t>=100%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4E3C68C0">
            <w:pPr>
              <w:jc w:val="center"/>
            </w:pPr>
            <w:r>
              <w:rPr>
                <w:rFonts w:ascii="宋体" w:hAnsi="宋体" w:eastAsia="宋体"/>
                <w:sz w:val="16"/>
              </w:rPr>
              <w:t>=100%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0D2E60E1">
            <w:pPr>
              <w:jc w:val="center"/>
            </w:pPr>
            <w:r>
              <w:rPr>
                <w:rFonts w:ascii="宋体" w:hAnsi="宋体" w:eastAsia="宋体"/>
                <w:sz w:val="16"/>
              </w:rPr>
              <w:t>8</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5383DA5C">
            <w:pPr>
              <w:jc w:val="center"/>
            </w:pPr>
            <w:r>
              <w:rPr>
                <w:rFonts w:ascii="宋体" w:hAnsi="宋体" w:eastAsia="宋体"/>
                <w:sz w:val="16"/>
              </w:rPr>
              <w:t>8</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35D97449">
            <w:pPr>
              <w:jc w:val="center"/>
            </w:pPr>
          </w:p>
        </w:tc>
      </w:tr>
      <w:tr w14:paraId="1EB7F6EF">
        <w:tblPrEx>
          <w:tblCellMar>
            <w:top w:w="0" w:type="dxa"/>
            <w:left w:w="108" w:type="dxa"/>
            <w:bottom w:w="0" w:type="dxa"/>
            <w:right w:w="108" w:type="dxa"/>
          </w:tblCellMar>
        </w:tblPrEx>
        <w:trPr>
          <w:trHeight w:val="90" w:hRule="atLeast"/>
        </w:trPr>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18DF1A89"/>
        </w:tc>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7381F7A5"/>
        </w:tc>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1665B189"/>
        </w:tc>
        <w:tc>
          <w:tcPr>
            <w:tcW w:w="1244" w:type="dxa"/>
            <w:tcBorders>
              <w:top w:val="single" w:color="auto" w:sz="10" w:space="0"/>
              <w:left w:val="single" w:color="auto" w:sz="10" w:space="0"/>
              <w:bottom w:val="single" w:color="auto" w:sz="10" w:space="0"/>
              <w:right w:val="single" w:color="auto" w:sz="10" w:space="0"/>
              <w:insideV w:val="single" w:sz="10" w:space="0"/>
            </w:tcBorders>
            <w:vAlign w:val="center"/>
          </w:tcPr>
          <w:p w14:paraId="0613CFBD">
            <w:pPr>
              <w:jc w:val="center"/>
            </w:pPr>
            <w:r>
              <w:rPr>
                <w:rFonts w:ascii="宋体" w:hAnsi="宋体" w:eastAsia="宋体"/>
                <w:sz w:val="16"/>
              </w:rPr>
              <w:t>资金使用合格率</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3417415C">
            <w:pPr>
              <w:jc w:val="center"/>
            </w:pPr>
            <w:r>
              <w:rPr>
                <w:rFonts w:ascii="宋体" w:hAnsi="宋体" w:eastAsia="宋体"/>
                <w:sz w:val="16"/>
              </w:rPr>
              <w:t>=100%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6B7272E3">
            <w:pPr>
              <w:jc w:val="center"/>
            </w:pPr>
            <w:r>
              <w:rPr>
                <w:rFonts w:ascii="宋体" w:hAnsi="宋体" w:eastAsia="宋体"/>
                <w:sz w:val="16"/>
              </w:rPr>
              <w:t>=100%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5DE963F6">
            <w:pPr>
              <w:jc w:val="center"/>
            </w:pPr>
            <w:r>
              <w:rPr>
                <w:rFonts w:ascii="宋体" w:hAnsi="宋体" w:eastAsia="宋体"/>
                <w:sz w:val="16"/>
              </w:rPr>
              <w:t>8</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24BBD085">
            <w:pPr>
              <w:jc w:val="center"/>
            </w:pPr>
            <w:r>
              <w:rPr>
                <w:rFonts w:ascii="宋体" w:hAnsi="宋体" w:eastAsia="宋体"/>
                <w:sz w:val="16"/>
              </w:rPr>
              <w:t>8</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066A58CA">
            <w:pPr>
              <w:jc w:val="center"/>
            </w:pPr>
          </w:p>
        </w:tc>
      </w:tr>
      <w:tr w14:paraId="56F85858">
        <w:tblPrEx>
          <w:tblCellMar>
            <w:top w:w="0" w:type="dxa"/>
            <w:left w:w="108" w:type="dxa"/>
            <w:bottom w:w="0" w:type="dxa"/>
            <w:right w:w="108" w:type="dxa"/>
          </w:tblCellMar>
        </w:tblPrEx>
        <w:trPr>
          <w:trHeight w:val="90" w:hRule="atLeast"/>
        </w:trPr>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6256D900"/>
        </w:tc>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1BD67606"/>
        </w:tc>
        <w:tc>
          <w:tcPr>
            <w:tcW w:w="104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6B8C6">
            <w:pPr>
              <w:jc w:val="center"/>
            </w:pPr>
            <w:r>
              <w:rPr>
                <w:rFonts w:ascii="宋体" w:hAnsi="宋体" w:eastAsia="宋体"/>
                <w:sz w:val="16"/>
              </w:rPr>
              <w:t>时效指标</w:t>
            </w:r>
          </w:p>
        </w:tc>
        <w:tc>
          <w:tcPr>
            <w:tcW w:w="1244" w:type="dxa"/>
            <w:tcBorders>
              <w:top w:val="single" w:color="auto" w:sz="10" w:space="0"/>
              <w:left w:val="single" w:color="auto" w:sz="10" w:space="0"/>
              <w:bottom w:val="single" w:color="auto" w:sz="10" w:space="0"/>
              <w:right w:val="single" w:color="auto" w:sz="10" w:space="0"/>
              <w:insideV w:val="single" w:sz="10" w:space="0"/>
            </w:tcBorders>
            <w:vAlign w:val="center"/>
          </w:tcPr>
          <w:p w14:paraId="59491125">
            <w:pPr>
              <w:jc w:val="center"/>
            </w:pPr>
            <w:r>
              <w:rPr>
                <w:rFonts w:ascii="宋体" w:hAnsi="宋体" w:eastAsia="宋体"/>
                <w:sz w:val="16"/>
              </w:rPr>
              <w:t>项目结束时间</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325EFB9D">
            <w:pPr>
              <w:jc w:val="center"/>
            </w:pPr>
            <w:r>
              <w:rPr>
                <w:rFonts w:ascii="宋体" w:hAnsi="宋体" w:eastAsia="宋体"/>
                <w:sz w:val="16"/>
              </w:rPr>
              <w:t>2024年12月31日</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1DF4FEF4">
            <w:pPr>
              <w:jc w:val="center"/>
            </w:pPr>
            <w:r>
              <w:rPr>
                <w:rFonts w:ascii="宋体" w:hAnsi="宋体" w:eastAsia="宋体"/>
                <w:sz w:val="16"/>
              </w:rPr>
              <w:t>=2024年12月31日</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451CA508">
            <w:pPr>
              <w:jc w:val="center"/>
            </w:pPr>
            <w:r>
              <w:rPr>
                <w:rFonts w:ascii="宋体" w:hAnsi="宋体" w:eastAsia="宋体"/>
                <w:sz w:val="16"/>
              </w:rPr>
              <w:t>8</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7AB327C4">
            <w:pPr>
              <w:jc w:val="center"/>
            </w:pPr>
            <w:r>
              <w:rPr>
                <w:rFonts w:ascii="宋体" w:hAnsi="宋体" w:eastAsia="宋体"/>
                <w:sz w:val="16"/>
              </w:rPr>
              <w:t>8</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6397BC9C">
            <w:pPr>
              <w:jc w:val="center"/>
            </w:pPr>
          </w:p>
        </w:tc>
      </w:tr>
      <w:tr w14:paraId="39634534">
        <w:tblPrEx>
          <w:tblCellMar>
            <w:top w:w="0" w:type="dxa"/>
            <w:left w:w="108" w:type="dxa"/>
            <w:bottom w:w="0" w:type="dxa"/>
            <w:right w:w="108" w:type="dxa"/>
          </w:tblCellMar>
        </w:tblPrEx>
        <w:trPr>
          <w:trHeight w:val="90" w:hRule="atLeast"/>
        </w:trPr>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6891A4DE"/>
        </w:tc>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4033B37A"/>
        </w:tc>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0E6F93C4"/>
        </w:tc>
        <w:tc>
          <w:tcPr>
            <w:tcW w:w="1244" w:type="dxa"/>
            <w:tcBorders>
              <w:top w:val="single" w:color="auto" w:sz="10" w:space="0"/>
              <w:left w:val="single" w:color="auto" w:sz="10" w:space="0"/>
              <w:bottom w:val="single" w:color="auto" w:sz="10" w:space="0"/>
              <w:right w:val="single" w:color="auto" w:sz="10" w:space="0"/>
              <w:insideV w:val="single" w:sz="10" w:space="0"/>
            </w:tcBorders>
            <w:vAlign w:val="center"/>
          </w:tcPr>
          <w:p w14:paraId="4894FE0D">
            <w:pPr>
              <w:jc w:val="center"/>
            </w:pPr>
            <w:r>
              <w:rPr>
                <w:rFonts w:ascii="宋体" w:hAnsi="宋体" w:eastAsia="宋体"/>
                <w:sz w:val="16"/>
              </w:rPr>
              <w:t>补助资金发放及时率</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7F1C7FAC">
            <w:pPr>
              <w:jc w:val="center"/>
            </w:pPr>
            <w:r>
              <w:rPr>
                <w:rFonts w:ascii="宋体" w:hAnsi="宋体" w:eastAsia="宋体"/>
                <w:sz w:val="16"/>
              </w:rPr>
              <w:t>=100%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1B759757">
            <w:pPr>
              <w:jc w:val="center"/>
            </w:pPr>
            <w:r>
              <w:rPr>
                <w:rFonts w:ascii="宋体" w:hAnsi="宋体" w:eastAsia="宋体"/>
                <w:sz w:val="16"/>
              </w:rPr>
              <w:t>=100%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10D11D2B">
            <w:pPr>
              <w:jc w:val="center"/>
            </w:pPr>
            <w:r>
              <w:rPr>
                <w:rFonts w:ascii="宋体" w:hAnsi="宋体" w:eastAsia="宋体"/>
                <w:sz w:val="16"/>
              </w:rPr>
              <w:t>8</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15B20AB7">
            <w:pPr>
              <w:jc w:val="center"/>
            </w:pPr>
            <w:r>
              <w:rPr>
                <w:rFonts w:ascii="宋体" w:hAnsi="宋体" w:eastAsia="宋体"/>
                <w:sz w:val="16"/>
              </w:rPr>
              <w:t>8</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3B044091">
            <w:pPr>
              <w:jc w:val="center"/>
            </w:pPr>
          </w:p>
        </w:tc>
      </w:tr>
      <w:tr w14:paraId="323DEBAC">
        <w:tblPrEx>
          <w:tblCellMar>
            <w:top w:w="0" w:type="dxa"/>
            <w:left w:w="108" w:type="dxa"/>
            <w:bottom w:w="0" w:type="dxa"/>
            <w:right w:w="108" w:type="dxa"/>
          </w:tblCellMar>
        </w:tblPrEx>
        <w:trPr>
          <w:trHeight w:val="90" w:hRule="atLeast"/>
        </w:trPr>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763D1E6D"/>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2A02529F">
            <w:pPr>
              <w:jc w:val="center"/>
            </w:pPr>
            <w:r>
              <w:rPr>
                <w:rFonts w:ascii="宋体" w:hAnsi="宋体" w:eastAsia="宋体"/>
                <w:sz w:val="16"/>
              </w:rPr>
              <w:t>成本指标</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6EAB18CF">
            <w:pPr>
              <w:jc w:val="center"/>
            </w:pPr>
            <w:r>
              <w:rPr>
                <w:rFonts w:ascii="宋体" w:hAnsi="宋体" w:eastAsia="宋体"/>
                <w:sz w:val="16"/>
              </w:rPr>
              <w:t>经济成本指标</w:t>
            </w:r>
          </w:p>
        </w:tc>
        <w:tc>
          <w:tcPr>
            <w:tcW w:w="1244" w:type="dxa"/>
            <w:tcBorders>
              <w:top w:val="single" w:color="auto" w:sz="10" w:space="0"/>
              <w:left w:val="single" w:color="auto" w:sz="10" w:space="0"/>
              <w:bottom w:val="single" w:color="auto" w:sz="10" w:space="0"/>
              <w:right w:val="single" w:color="auto" w:sz="10" w:space="0"/>
              <w:insideV w:val="single" w:sz="10" w:space="0"/>
            </w:tcBorders>
            <w:vAlign w:val="center"/>
          </w:tcPr>
          <w:p w14:paraId="267CFC7F">
            <w:pPr>
              <w:jc w:val="center"/>
            </w:pPr>
            <w:r>
              <w:rPr>
                <w:rFonts w:ascii="宋体" w:hAnsi="宋体" w:eastAsia="宋体"/>
                <w:sz w:val="16"/>
              </w:rPr>
              <w:t>寄宿生生活补助成本</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20553FEB">
            <w:pPr>
              <w:jc w:val="center"/>
            </w:pPr>
            <w:r>
              <w:rPr>
                <w:rFonts w:ascii="宋体" w:hAnsi="宋体" w:eastAsia="宋体"/>
                <w:sz w:val="16"/>
              </w:rPr>
              <w:t>&lt;=17.8万元</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7FC9DE1C">
            <w:pPr>
              <w:jc w:val="center"/>
            </w:pPr>
            <w:r>
              <w:rPr>
                <w:rFonts w:ascii="宋体" w:hAnsi="宋体" w:eastAsia="宋体"/>
                <w:sz w:val="16"/>
              </w:rPr>
              <w:t>=17.8万元</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0119D611">
            <w:pPr>
              <w:jc w:val="center"/>
            </w:pPr>
            <w:r>
              <w:rPr>
                <w:rFonts w:ascii="宋体" w:hAnsi="宋体" w:eastAsia="宋体"/>
                <w:sz w:val="16"/>
              </w:rPr>
              <w:t>20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5F56A6E3">
            <w:pPr>
              <w:jc w:val="center"/>
            </w:pPr>
            <w:r>
              <w:rPr>
                <w:rFonts w:ascii="宋体" w:hAnsi="宋体" w:eastAsia="宋体"/>
                <w:sz w:val="16"/>
              </w:rPr>
              <w:t>20</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77198233">
            <w:pPr>
              <w:jc w:val="center"/>
            </w:pPr>
          </w:p>
        </w:tc>
      </w:tr>
      <w:tr w14:paraId="463C1970">
        <w:tblPrEx>
          <w:tblCellMar>
            <w:top w:w="0" w:type="dxa"/>
            <w:left w:w="108" w:type="dxa"/>
            <w:bottom w:w="0" w:type="dxa"/>
            <w:right w:w="108" w:type="dxa"/>
          </w:tblCellMar>
        </w:tblPrEx>
        <w:trPr>
          <w:trHeight w:val="90" w:hRule="atLeast"/>
        </w:trPr>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135FAADC"/>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4821B622">
            <w:pPr>
              <w:jc w:val="center"/>
            </w:pPr>
            <w:r>
              <w:rPr>
                <w:rFonts w:ascii="宋体" w:hAnsi="宋体" w:eastAsia="宋体"/>
                <w:sz w:val="16"/>
              </w:rPr>
              <w:t>效益指标</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239CA8A1">
            <w:pPr>
              <w:jc w:val="center"/>
            </w:pPr>
            <w:r>
              <w:rPr>
                <w:rFonts w:ascii="宋体" w:hAnsi="宋体" w:eastAsia="宋体"/>
                <w:sz w:val="16"/>
              </w:rPr>
              <w:t>社会效益指标</w:t>
            </w:r>
          </w:p>
        </w:tc>
        <w:tc>
          <w:tcPr>
            <w:tcW w:w="1244" w:type="dxa"/>
            <w:tcBorders>
              <w:top w:val="single" w:color="auto" w:sz="10" w:space="0"/>
              <w:left w:val="single" w:color="auto" w:sz="10" w:space="0"/>
              <w:bottom w:val="single" w:color="auto" w:sz="10" w:space="0"/>
              <w:right w:val="single" w:color="auto" w:sz="10" w:space="0"/>
              <w:insideV w:val="single" w:sz="10" w:space="0"/>
            </w:tcBorders>
            <w:vAlign w:val="center"/>
          </w:tcPr>
          <w:p w14:paraId="3BE92E09">
            <w:pPr>
              <w:jc w:val="center"/>
            </w:pPr>
            <w:r>
              <w:rPr>
                <w:rFonts w:ascii="宋体" w:hAnsi="宋体" w:eastAsia="宋体"/>
                <w:sz w:val="16"/>
              </w:rPr>
              <w:t>保障学生的校园生活</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40F720D5">
            <w:pPr>
              <w:jc w:val="center"/>
            </w:pPr>
            <w:r>
              <w:rPr>
                <w:rFonts w:ascii="宋体" w:hAnsi="宋体" w:eastAsia="宋体"/>
                <w:sz w:val="16"/>
              </w:rPr>
              <w:t>有效保障</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46EC7614">
            <w:pPr>
              <w:jc w:val="center"/>
            </w:pPr>
            <w:r>
              <w:rPr>
                <w:rFonts w:ascii="宋体" w:hAnsi="宋体" w:eastAsia="宋体"/>
                <w:sz w:val="16"/>
              </w:rPr>
              <w:t>有效改善</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5643262B">
            <w:pPr>
              <w:jc w:val="center"/>
            </w:pPr>
            <w:r>
              <w:rPr>
                <w:rFonts w:ascii="宋体" w:hAnsi="宋体" w:eastAsia="宋体"/>
                <w:sz w:val="16"/>
              </w:rPr>
              <w:t>20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65033258">
            <w:pPr>
              <w:jc w:val="center"/>
            </w:pPr>
            <w:r>
              <w:rPr>
                <w:rFonts w:ascii="宋体" w:hAnsi="宋体" w:eastAsia="宋体"/>
                <w:sz w:val="16"/>
              </w:rPr>
              <w:t>20</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1D89D1F4">
            <w:pPr>
              <w:jc w:val="center"/>
            </w:pPr>
          </w:p>
        </w:tc>
      </w:tr>
      <w:tr w14:paraId="705CE053">
        <w:tblPrEx>
          <w:tblCellMar>
            <w:top w:w="0" w:type="dxa"/>
            <w:left w:w="108" w:type="dxa"/>
            <w:bottom w:w="0" w:type="dxa"/>
            <w:right w:w="108" w:type="dxa"/>
          </w:tblCellMar>
        </w:tblPrEx>
        <w:trPr>
          <w:trHeight w:val="90" w:hRule="atLeast"/>
        </w:trPr>
        <w:tc>
          <w:tcPr>
            <w:tcW w:w="1042" w:type="dxa"/>
            <w:vMerge w:val="continue"/>
            <w:tcBorders>
              <w:top w:val="single" w:color="auto" w:sz="10" w:space="0"/>
              <w:left w:val="single" w:color="auto" w:sz="10" w:space="0"/>
              <w:bottom w:val="single" w:color="auto" w:sz="10" w:space="0"/>
              <w:right w:val="single" w:color="auto" w:sz="10" w:space="0"/>
              <w:insideV w:val="single" w:sz="10" w:space="0"/>
            </w:tcBorders>
          </w:tcPr>
          <w:p w14:paraId="38A3ADD4"/>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08BA4ACC">
            <w:pPr>
              <w:jc w:val="center"/>
            </w:pPr>
            <w:r>
              <w:rPr>
                <w:rFonts w:ascii="宋体" w:hAnsi="宋体" w:eastAsia="宋体"/>
                <w:sz w:val="16"/>
              </w:rPr>
              <w:t>满意度指标</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0417D86C">
            <w:pPr>
              <w:jc w:val="center"/>
            </w:pPr>
            <w:r>
              <w:rPr>
                <w:rFonts w:ascii="宋体" w:hAnsi="宋体" w:eastAsia="宋体"/>
                <w:sz w:val="16"/>
              </w:rPr>
              <w:t>满意度指标</w:t>
            </w:r>
          </w:p>
        </w:tc>
        <w:tc>
          <w:tcPr>
            <w:tcW w:w="1244" w:type="dxa"/>
            <w:tcBorders>
              <w:top w:val="single" w:color="auto" w:sz="10" w:space="0"/>
              <w:left w:val="single" w:color="auto" w:sz="10" w:space="0"/>
              <w:bottom w:val="single" w:color="auto" w:sz="10" w:space="0"/>
              <w:right w:val="single" w:color="auto" w:sz="10" w:space="0"/>
              <w:insideV w:val="single" w:sz="10" w:space="0"/>
            </w:tcBorders>
            <w:vAlign w:val="center"/>
          </w:tcPr>
          <w:p w14:paraId="1983931B">
            <w:pPr>
              <w:jc w:val="center"/>
            </w:pPr>
            <w:r>
              <w:rPr>
                <w:rFonts w:ascii="宋体" w:hAnsi="宋体" w:eastAsia="宋体"/>
                <w:sz w:val="16"/>
              </w:rPr>
              <w:t>学生满意度</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6438EACB">
            <w:pPr>
              <w:jc w:val="center"/>
            </w:pPr>
            <w:r>
              <w:rPr>
                <w:rFonts w:ascii="宋体" w:hAnsi="宋体" w:eastAsia="宋体"/>
                <w:sz w:val="16"/>
              </w:rPr>
              <w:t>&gt;=95%</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11C0B686">
            <w:pPr>
              <w:jc w:val="center"/>
            </w:pPr>
            <w:r>
              <w:rPr>
                <w:rFonts w:ascii="宋体" w:hAnsi="宋体" w:eastAsia="宋体"/>
                <w:sz w:val="16"/>
              </w:rPr>
              <w:t>=95%</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604AB8D9">
            <w:pPr>
              <w:jc w:val="center"/>
            </w:pPr>
            <w:r>
              <w:rPr>
                <w:rFonts w:ascii="宋体" w:hAnsi="宋体" w:eastAsia="宋体"/>
                <w:sz w:val="16"/>
              </w:rPr>
              <w:t>10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0CFBEBD1">
            <w:pPr>
              <w:jc w:val="center"/>
            </w:pPr>
            <w:r>
              <w:rPr>
                <w:rFonts w:ascii="宋体" w:hAnsi="宋体" w:eastAsia="宋体"/>
                <w:sz w:val="16"/>
              </w:rPr>
              <w:t>10</w:t>
            </w:r>
          </w:p>
        </w:tc>
        <w:tc>
          <w:tcPr>
            <w:tcW w:w="1044" w:type="dxa"/>
            <w:tcBorders>
              <w:top w:val="single" w:color="auto" w:sz="10" w:space="0"/>
              <w:left w:val="single" w:color="auto" w:sz="10" w:space="0"/>
              <w:bottom w:val="single" w:color="auto" w:sz="10" w:space="0"/>
              <w:right w:val="single" w:color="auto" w:sz="10" w:space="0"/>
              <w:insideV w:val="single" w:sz="10" w:space="0"/>
            </w:tcBorders>
            <w:vAlign w:val="center"/>
          </w:tcPr>
          <w:p w14:paraId="5C5F90FB">
            <w:pPr>
              <w:jc w:val="center"/>
            </w:pPr>
          </w:p>
        </w:tc>
      </w:tr>
      <w:tr w14:paraId="13AD6BFC">
        <w:tblPrEx>
          <w:tblCellMar>
            <w:top w:w="0" w:type="dxa"/>
            <w:left w:w="108" w:type="dxa"/>
            <w:bottom w:w="0" w:type="dxa"/>
            <w:right w:w="108" w:type="dxa"/>
          </w:tblCellMar>
        </w:tblPrEx>
        <w:trPr>
          <w:trHeight w:val="90" w:hRule="atLeast"/>
        </w:trPr>
        <w:tc>
          <w:tcPr>
            <w:tcW w:w="521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B267D5">
            <w:pPr>
              <w:jc w:val="center"/>
            </w:pPr>
            <w:r>
              <w:rPr>
                <w:rFonts w:ascii="宋体" w:hAnsi="宋体" w:eastAsia="宋体"/>
                <w:sz w:val="16"/>
              </w:rPr>
              <w:t>总分</w:t>
            </w:r>
          </w:p>
        </w:tc>
        <w:tc>
          <w:tcPr>
            <w:tcW w:w="1042" w:type="dxa"/>
            <w:tcBorders>
              <w:top w:val="single" w:color="auto" w:sz="10" w:space="0"/>
              <w:left w:val="single" w:color="auto" w:sz="10" w:space="0"/>
              <w:bottom w:val="single" w:color="auto" w:sz="10" w:space="0"/>
              <w:right w:val="single" w:color="auto" w:sz="10" w:space="0"/>
              <w:insideV w:val="single" w:sz="10" w:space="0"/>
            </w:tcBorders>
          </w:tcPr>
          <w:p w14:paraId="27088DD1"/>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14F7EB49">
            <w:pPr>
              <w:jc w:val="center"/>
            </w:pPr>
            <w:r>
              <w:rPr>
                <w:rFonts w:ascii="宋体" w:hAnsi="宋体" w:eastAsia="宋体"/>
                <w:sz w:val="16"/>
              </w:rPr>
              <w:t>100</w:t>
            </w:r>
          </w:p>
        </w:tc>
        <w:tc>
          <w:tcPr>
            <w:tcW w:w="1042" w:type="dxa"/>
            <w:tcBorders>
              <w:top w:val="single" w:color="auto" w:sz="10" w:space="0"/>
              <w:left w:val="single" w:color="auto" w:sz="10" w:space="0"/>
              <w:bottom w:val="single" w:color="auto" w:sz="10" w:space="0"/>
              <w:right w:val="single" w:color="auto" w:sz="10" w:space="0"/>
              <w:insideV w:val="single" w:sz="10" w:space="0"/>
            </w:tcBorders>
            <w:vAlign w:val="center"/>
          </w:tcPr>
          <w:p w14:paraId="66001B02">
            <w:pPr>
              <w:jc w:val="center"/>
            </w:pPr>
            <w:r>
              <w:rPr>
                <w:rFonts w:ascii="宋体" w:hAnsi="宋体" w:eastAsia="宋体"/>
                <w:sz w:val="16"/>
              </w:rPr>
              <w:t>100分</w:t>
            </w:r>
          </w:p>
        </w:tc>
        <w:tc>
          <w:tcPr>
            <w:tcW w:w="1044" w:type="dxa"/>
            <w:tcBorders>
              <w:top w:val="single" w:color="auto" w:sz="10" w:space="0"/>
              <w:left w:val="single" w:color="auto" w:sz="10" w:space="0"/>
              <w:bottom w:val="single" w:color="auto" w:sz="10" w:space="0"/>
              <w:right w:val="single" w:color="auto" w:sz="10" w:space="0"/>
              <w:insideV w:val="single" w:sz="10" w:space="0"/>
            </w:tcBorders>
          </w:tcPr>
          <w:p w14:paraId="7CBF0843"/>
        </w:tc>
      </w:tr>
    </w:tbl>
    <w:p w14:paraId="4ECF085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1505C35">
        <w:tblPrEx>
          <w:tblCellMar>
            <w:top w:w="0" w:type="dxa"/>
            <w:left w:w="108" w:type="dxa"/>
            <w:bottom w:w="0" w:type="dxa"/>
            <w:right w:w="108" w:type="dxa"/>
          </w:tblCellMar>
        </w:tblPrEx>
        <w:tc>
          <w:tcPr>
            <w:tcW w:w="8847" w:type="dxa"/>
            <w:gridSpan w:val="9"/>
            <w:vAlign w:val="center"/>
          </w:tcPr>
          <w:p w14:paraId="1CDDA15E">
            <w:pPr>
              <w:jc w:val="center"/>
            </w:pPr>
            <w:r>
              <w:rPr>
                <w:rFonts w:ascii="宋体" w:hAnsi="宋体" w:eastAsia="宋体"/>
                <w:sz w:val="24"/>
              </w:rPr>
              <w:t>项目支出绩效自评表</w:t>
            </w:r>
          </w:p>
        </w:tc>
      </w:tr>
      <w:tr w14:paraId="1B8B0C3E">
        <w:tblPrEx>
          <w:tblCellMar>
            <w:top w:w="0" w:type="dxa"/>
            <w:left w:w="108" w:type="dxa"/>
            <w:bottom w:w="0" w:type="dxa"/>
            <w:right w:w="108" w:type="dxa"/>
          </w:tblCellMar>
        </w:tblPrEx>
        <w:tc>
          <w:tcPr>
            <w:tcW w:w="8847" w:type="dxa"/>
            <w:gridSpan w:val="9"/>
            <w:vAlign w:val="center"/>
          </w:tcPr>
          <w:p w14:paraId="5C3D8D3D">
            <w:pPr>
              <w:jc w:val="center"/>
            </w:pPr>
            <w:r>
              <w:rPr>
                <w:rFonts w:ascii="宋体" w:hAnsi="宋体" w:eastAsia="宋体"/>
                <w:sz w:val="24"/>
              </w:rPr>
              <w:t>(2024年度)</w:t>
            </w:r>
          </w:p>
        </w:tc>
      </w:tr>
      <w:tr w14:paraId="4DF248E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7011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3577D6E">
            <w:pPr>
              <w:jc w:val="center"/>
            </w:pPr>
            <w:r>
              <w:rPr>
                <w:rFonts w:ascii="宋体" w:hAnsi="宋体" w:eastAsia="宋体"/>
                <w:sz w:val="16"/>
              </w:rPr>
              <w:t>结转补助资金项目</w:t>
            </w:r>
          </w:p>
        </w:tc>
      </w:tr>
      <w:tr w14:paraId="3878CB0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51A4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9E16745">
            <w:pPr>
              <w:jc w:val="center"/>
            </w:pPr>
            <w:r>
              <w:rPr>
                <w:rFonts w:ascii="宋体" w:hAnsi="宋体" w:eastAsia="宋体"/>
                <w:sz w:val="16"/>
              </w:rPr>
              <w:t>洛浦县拜什托格拉克乡中心小学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F307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ABD61B">
            <w:pPr>
              <w:jc w:val="center"/>
            </w:pPr>
            <w:r>
              <w:rPr>
                <w:rFonts w:ascii="宋体" w:hAnsi="宋体" w:eastAsia="宋体"/>
                <w:sz w:val="16"/>
              </w:rPr>
              <w:t>洛浦县拜什托格拉克乡中心小学</w:t>
            </w:r>
          </w:p>
        </w:tc>
      </w:tr>
      <w:tr w14:paraId="743BD3D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1DC6E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2540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6EFD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9B8C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C856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977A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AAD6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9978B">
            <w:pPr>
              <w:jc w:val="center"/>
            </w:pPr>
            <w:r>
              <w:rPr>
                <w:rFonts w:ascii="宋体" w:hAnsi="宋体" w:eastAsia="宋体"/>
                <w:sz w:val="16"/>
              </w:rPr>
              <w:t>得分</w:t>
            </w:r>
          </w:p>
        </w:tc>
      </w:tr>
      <w:tr w14:paraId="6BBBD0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D0E14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51FC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FECFD">
            <w:pPr>
              <w:jc w:val="center"/>
            </w:pPr>
            <w:r>
              <w:rPr>
                <w:rFonts w:ascii="宋体" w:hAnsi="宋体" w:eastAsia="宋体"/>
                <w:sz w:val="16"/>
              </w:rPr>
              <w:t>8.98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B2226">
            <w:pPr>
              <w:jc w:val="center"/>
            </w:pPr>
            <w:r>
              <w:rPr>
                <w:rFonts w:ascii="宋体" w:hAnsi="宋体" w:eastAsia="宋体"/>
                <w:sz w:val="16"/>
              </w:rPr>
              <w:t>8.98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E0EC4">
            <w:pPr>
              <w:jc w:val="center"/>
            </w:pPr>
            <w:r>
              <w:rPr>
                <w:rFonts w:ascii="宋体" w:hAnsi="宋体" w:eastAsia="宋体"/>
                <w:sz w:val="16"/>
              </w:rPr>
              <w:t>8.98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A15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F62B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06E09">
            <w:pPr>
              <w:jc w:val="center"/>
            </w:pPr>
            <w:r>
              <w:rPr>
                <w:rFonts w:ascii="宋体" w:hAnsi="宋体" w:eastAsia="宋体"/>
                <w:sz w:val="16"/>
              </w:rPr>
              <w:t>10.00分</w:t>
            </w:r>
          </w:p>
        </w:tc>
      </w:tr>
      <w:tr w14:paraId="0E69AE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A4FED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C7A3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80033">
            <w:pPr>
              <w:jc w:val="center"/>
            </w:pPr>
            <w:r>
              <w:rPr>
                <w:rFonts w:ascii="宋体" w:hAnsi="宋体" w:eastAsia="宋体"/>
                <w:sz w:val="16"/>
              </w:rPr>
              <w:t>8.98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BF3EF">
            <w:pPr>
              <w:jc w:val="center"/>
            </w:pPr>
            <w:r>
              <w:rPr>
                <w:rFonts w:ascii="宋体" w:hAnsi="宋体" w:eastAsia="宋体"/>
                <w:sz w:val="16"/>
              </w:rPr>
              <w:t>8.98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E8664">
            <w:pPr>
              <w:jc w:val="center"/>
            </w:pPr>
            <w:r>
              <w:rPr>
                <w:rFonts w:ascii="宋体" w:hAnsi="宋体" w:eastAsia="宋体"/>
                <w:sz w:val="16"/>
              </w:rPr>
              <w:t>8.98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588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67C3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68DB9">
            <w:pPr>
              <w:jc w:val="center"/>
            </w:pPr>
            <w:r>
              <w:rPr>
                <w:rFonts w:ascii="宋体" w:hAnsi="宋体" w:eastAsia="宋体"/>
                <w:sz w:val="16"/>
              </w:rPr>
              <w:t>—</w:t>
            </w:r>
          </w:p>
        </w:tc>
      </w:tr>
      <w:tr w14:paraId="10E6A5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528D1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5405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ADCC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435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EFA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06B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968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B01A9">
            <w:pPr>
              <w:jc w:val="center"/>
            </w:pPr>
            <w:r>
              <w:rPr>
                <w:rFonts w:ascii="宋体" w:hAnsi="宋体" w:eastAsia="宋体"/>
                <w:sz w:val="16"/>
              </w:rPr>
              <w:t>—</w:t>
            </w:r>
          </w:p>
        </w:tc>
      </w:tr>
      <w:tr w14:paraId="695C70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9D385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4FFE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F52B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68FA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183D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1DA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6FFB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EBCF7">
            <w:pPr>
              <w:jc w:val="center"/>
            </w:pPr>
            <w:r>
              <w:rPr>
                <w:rFonts w:ascii="宋体" w:hAnsi="宋体" w:eastAsia="宋体"/>
                <w:sz w:val="16"/>
              </w:rPr>
              <w:t>—</w:t>
            </w:r>
          </w:p>
        </w:tc>
      </w:tr>
      <w:tr w14:paraId="3E0411A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7DF9B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80326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673376">
            <w:pPr>
              <w:jc w:val="center"/>
            </w:pPr>
            <w:r>
              <w:rPr>
                <w:rFonts w:ascii="宋体" w:hAnsi="宋体" w:eastAsia="宋体"/>
                <w:sz w:val="16"/>
              </w:rPr>
              <w:t>实际完成情况</w:t>
            </w:r>
          </w:p>
        </w:tc>
      </w:tr>
      <w:tr w14:paraId="1C8800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72C22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0AF158">
            <w:pPr>
              <w:jc w:val="both"/>
            </w:pPr>
            <w:r>
              <w:rPr>
                <w:rFonts w:ascii="宋体" w:hAnsi="宋体" w:eastAsia="宋体"/>
                <w:sz w:val="16"/>
              </w:rPr>
              <w:t>本项目主要实施内容为：为保障学校日常工作正常运转，学生正常就餐，改善贫困学生生活水平，资金总金额为：8.98万元。将在2024年12月之前完成。</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7274F8">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已完成保障1477名学生的正常生活。资金已使用8.98万元。通过项目的实施，改善教育教学质量。</w:t>
            </w:r>
          </w:p>
        </w:tc>
      </w:tr>
      <w:tr w14:paraId="73120B0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C0677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B9C4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4D9D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BE75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9082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691A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4B76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55C4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37012">
            <w:pPr>
              <w:jc w:val="center"/>
            </w:pPr>
            <w:r>
              <w:rPr>
                <w:rFonts w:ascii="宋体" w:hAnsi="宋体" w:eastAsia="宋体"/>
                <w:sz w:val="16"/>
              </w:rPr>
              <w:t>偏差原因分析及改进措施</w:t>
            </w:r>
          </w:p>
        </w:tc>
      </w:tr>
      <w:tr w14:paraId="0FFA5C7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67C5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A47AF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4944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9F2E9">
            <w:pPr>
              <w:jc w:val="center"/>
            </w:pPr>
            <w:r>
              <w:rPr>
                <w:rFonts w:ascii="宋体" w:hAnsi="宋体" w:eastAsia="宋体"/>
                <w:sz w:val="16"/>
              </w:rPr>
              <w:t>受益学生数量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C8017">
            <w:pPr>
              <w:jc w:val="center"/>
            </w:pPr>
            <w:r>
              <w:rPr>
                <w:rFonts w:ascii="宋体" w:hAnsi="宋体" w:eastAsia="宋体"/>
                <w:sz w:val="16"/>
              </w:rPr>
              <w:t>=1477人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0D082">
            <w:pPr>
              <w:jc w:val="center"/>
            </w:pPr>
            <w:r>
              <w:rPr>
                <w:rFonts w:ascii="宋体" w:hAnsi="宋体" w:eastAsia="宋体"/>
                <w:sz w:val="16"/>
              </w:rPr>
              <w:t>=1477人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52138">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A3D97">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0B1C4">
            <w:pPr>
              <w:jc w:val="center"/>
            </w:pPr>
          </w:p>
        </w:tc>
      </w:tr>
      <w:tr w14:paraId="14D3CD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42A9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3653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C17F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8A675">
            <w:pPr>
              <w:jc w:val="center"/>
            </w:pPr>
            <w:r>
              <w:rPr>
                <w:rFonts w:ascii="宋体" w:hAnsi="宋体" w:eastAsia="宋体"/>
                <w:sz w:val="16"/>
              </w:rPr>
              <w:t>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5A5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4373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70B6D">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CA761">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0B140">
            <w:pPr>
              <w:jc w:val="center"/>
            </w:pPr>
          </w:p>
        </w:tc>
      </w:tr>
      <w:tr w14:paraId="5CFD12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13D0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E5E3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D534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1644F">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75E8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C436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51EF5">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4A8CD">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09B2B">
            <w:pPr>
              <w:jc w:val="center"/>
            </w:pPr>
          </w:p>
        </w:tc>
      </w:tr>
      <w:tr w14:paraId="62A7E2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F7C0C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1D96F8">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13F9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5DB10">
            <w:pPr>
              <w:jc w:val="center"/>
            </w:pPr>
            <w:r>
              <w:rPr>
                <w:rFonts w:ascii="宋体" w:hAnsi="宋体" w:eastAsia="宋体"/>
                <w:sz w:val="16"/>
              </w:rPr>
              <w:t>营养改善资金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B8765">
            <w:pPr>
              <w:jc w:val="center"/>
            </w:pPr>
            <w:r>
              <w:rPr>
                <w:rFonts w:ascii="宋体" w:hAnsi="宋体" w:eastAsia="宋体"/>
                <w:sz w:val="16"/>
              </w:rPr>
              <w:t>&lt;=8.18万元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46212">
            <w:pPr>
              <w:jc w:val="center"/>
            </w:pPr>
            <w:r>
              <w:rPr>
                <w:rFonts w:ascii="宋体" w:hAnsi="宋体" w:eastAsia="宋体"/>
                <w:sz w:val="16"/>
              </w:rPr>
              <w:t>=8.18万元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3146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82B3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CED0A">
            <w:pPr>
              <w:jc w:val="center"/>
            </w:pPr>
          </w:p>
        </w:tc>
      </w:tr>
      <w:tr w14:paraId="4CB3BC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CB72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C363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32EE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F8F6F">
            <w:pPr>
              <w:jc w:val="center"/>
            </w:pPr>
            <w:r>
              <w:rPr>
                <w:rFonts w:ascii="宋体" w:hAnsi="宋体" w:eastAsia="宋体"/>
                <w:sz w:val="16"/>
              </w:rPr>
              <w:t>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DFB20">
            <w:pPr>
              <w:jc w:val="center"/>
            </w:pPr>
            <w:r>
              <w:rPr>
                <w:rFonts w:ascii="宋体" w:hAnsi="宋体" w:eastAsia="宋体"/>
                <w:sz w:val="16"/>
              </w:rPr>
              <w:t>&lt;=0.40万元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3EBFA">
            <w:pPr>
              <w:jc w:val="center"/>
            </w:pPr>
            <w:r>
              <w:rPr>
                <w:rFonts w:ascii="宋体" w:hAnsi="宋体" w:eastAsia="宋体"/>
                <w:sz w:val="16"/>
              </w:rPr>
              <w:t>=0.4万元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CC1B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9BCF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1003C">
            <w:pPr>
              <w:jc w:val="center"/>
            </w:pPr>
          </w:p>
        </w:tc>
      </w:tr>
      <w:tr w14:paraId="45DEFA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F367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B3AF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2D58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23682">
            <w:pPr>
              <w:jc w:val="center"/>
            </w:pPr>
            <w:r>
              <w:rPr>
                <w:rFonts w:ascii="宋体" w:hAnsi="宋体" w:eastAsia="宋体"/>
                <w:sz w:val="16"/>
              </w:rPr>
              <w:t>家庭经济困难学生生活补助资金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9DA03">
            <w:pPr>
              <w:jc w:val="center"/>
            </w:pPr>
            <w:r>
              <w:rPr>
                <w:rFonts w:ascii="宋体" w:hAnsi="宋体" w:eastAsia="宋体"/>
                <w:sz w:val="16"/>
              </w:rPr>
              <w:t>&lt;=0.40万元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31020">
            <w:pPr>
              <w:jc w:val="center"/>
            </w:pPr>
            <w:r>
              <w:rPr>
                <w:rFonts w:ascii="宋体" w:hAnsi="宋体" w:eastAsia="宋体"/>
                <w:sz w:val="16"/>
              </w:rPr>
              <w:t>=0.4万元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D3BD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135C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225B4">
            <w:pPr>
              <w:jc w:val="center"/>
            </w:pPr>
          </w:p>
        </w:tc>
      </w:tr>
      <w:tr w14:paraId="5214EA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4974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728A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3DEA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95ECB">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09D8B">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FB92B">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86EE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FB9A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FA5F8">
            <w:pPr>
              <w:jc w:val="center"/>
            </w:pPr>
          </w:p>
        </w:tc>
      </w:tr>
      <w:tr w14:paraId="5D31CA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A4515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5192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7F02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2FFEF">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F183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A049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2556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752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AD8AE">
            <w:pPr>
              <w:jc w:val="center"/>
            </w:pPr>
          </w:p>
        </w:tc>
      </w:tr>
      <w:tr w14:paraId="0358A6A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BD6A3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1569B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A7E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A0AD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80C73AD"/>
        </w:tc>
      </w:tr>
    </w:tbl>
    <w:p w14:paraId="56C4C6F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F8C3D5E">
        <w:tblPrEx>
          <w:tblCellMar>
            <w:top w:w="0" w:type="dxa"/>
            <w:left w:w="108" w:type="dxa"/>
            <w:bottom w:w="0" w:type="dxa"/>
            <w:right w:w="108" w:type="dxa"/>
          </w:tblCellMar>
        </w:tblPrEx>
        <w:tc>
          <w:tcPr>
            <w:tcW w:w="8847" w:type="dxa"/>
            <w:gridSpan w:val="9"/>
            <w:vAlign w:val="center"/>
          </w:tcPr>
          <w:p w14:paraId="55EA1065">
            <w:pPr>
              <w:jc w:val="center"/>
            </w:pPr>
            <w:r>
              <w:rPr>
                <w:rFonts w:ascii="宋体" w:hAnsi="宋体" w:eastAsia="宋体"/>
                <w:sz w:val="24"/>
              </w:rPr>
              <w:t>项目支出绩效自评表</w:t>
            </w:r>
          </w:p>
        </w:tc>
      </w:tr>
      <w:tr w14:paraId="3709574B">
        <w:tblPrEx>
          <w:tblCellMar>
            <w:top w:w="0" w:type="dxa"/>
            <w:left w:w="108" w:type="dxa"/>
            <w:bottom w:w="0" w:type="dxa"/>
            <w:right w:w="108" w:type="dxa"/>
          </w:tblCellMar>
        </w:tblPrEx>
        <w:tc>
          <w:tcPr>
            <w:tcW w:w="8847" w:type="dxa"/>
            <w:gridSpan w:val="9"/>
            <w:vAlign w:val="center"/>
          </w:tcPr>
          <w:p w14:paraId="19206AAC">
            <w:pPr>
              <w:jc w:val="center"/>
            </w:pPr>
            <w:r>
              <w:rPr>
                <w:rFonts w:ascii="宋体" w:hAnsi="宋体" w:eastAsia="宋体"/>
                <w:sz w:val="24"/>
              </w:rPr>
              <w:t>(2024年度)</w:t>
            </w:r>
          </w:p>
        </w:tc>
      </w:tr>
      <w:tr w14:paraId="6787991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2B84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C90ABBC">
            <w:pPr>
              <w:jc w:val="center"/>
            </w:pPr>
            <w:r>
              <w:rPr>
                <w:rFonts w:ascii="宋体" w:hAnsi="宋体" w:eastAsia="宋体"/>
                <w:sz w:val="16"/>
              </w:rPr>
              <w:t>自治区直达资金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〔2023〕70号</w:t>
            </w: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〔2022〕70号</w:t>
            </w:r>
            <w:r>
              <w:rPr>
                <w:rFonts w:ascii="宋体" w:hAnsi="宋体" w:eastAsia="宋体"/>
                <w:sz w:val="16"/>
              </w:rPr>
              <w:t>2024年自治区城乡义务教育补助经费</w:t>
            </w:r>
          </w:p>
        </w:tc>
      </w:tr>
      <w:tr w14:paraId="23D35F6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E6A4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5D2563">
            <w:pPr>
              <w:jc w:val="center"/>
            </w:pPr>
            <w:r>
              <w:rPr>
                <w:rFonts w:ascii="宋体" w:hAnsi="宋体" w:eastAsia="宋体"/>
                <w:sz w:val="16"/>
              </w:rPr>
              <w:t>洛浦县拜什托格拉克乡中心小学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F613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2FECAF">
            <w:pPr>
              <w:jc w:val="center"/>
            </w:pPr>
            <w:r>
              <w:rPr>
                <w:rFonts w:ascii="宋体" w:hAnsi="宋体" w:eastAsia="宋体"/>
                <w:sz w:val="16"/>
              </w:rPr>
              <w:t>洛浦县拜什托格拉克乡中心小学</w:t>
            </w:r>
          </w:p>
        </w:tc>
      </w:tr>
      <w:tr w14:paraId="600CEBF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B5C8E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092E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7C44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2C25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4C8D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E0E7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F27D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08D45">
            <w:pPr>
              <w:jc w:val="center"/>
            </w:pPr>
            <w:r>
              <w:rPr>
                <w:rFonts w:ascii="宋体" w:hAnsi="宋体" w:eastAsia="宋体"/>
                <w:sz w:val="16"/>
              </w:rPr>
              <w:t>得分</w:t>
            </w:r>
          </w:p>
        </w:tc>
      </w:tr>
      <w:tr w14:paraId="5127A6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C121A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0D2F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06244">
            <w:pPr>
              <w:jc w:val="center"/>
            </w:pPr>
            <w:r>
              <w:rPr>
                <w:rFonts w:ascii="宋体" w:hAnsi="宋体" w:eastAsia="宋体"/>
                <w:sz w:val="16"/>
              </w:rPr>
              <w:t>45.47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F9F6D">
            <w:pPr>
              <w:jc w:val="center"/>
            </w:pPr>
            <w:r>
              <w:rPr>
                <w:rFonts w:ascii="宋体" w:hAnsi="宋体" w:eastAsia="宋体"/>
                <w:sz w:val="16"/>
              </w:rPr>
              <w:t>55.73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3CDB4">
            <w:pPr>
              <w:jc w:val="center"/>
            </w:pPr>
            <w:r>
              <w:rPr>
                <w:rFonts w:ascii="宋体" w:hAnsi="宋体" w:eastAsia="宋体"/>
                <w:sz w:val="16"/>
              </w:rPr>
              <w:t>55.73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35E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D8C3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585B9">
            <w:pPr>
              <w:jc w:val="center"/>
            </w:pPr>
            <w:r>
              <w:rPr>
                <w:rFonts w:ascii="宋体" w:hAnsi="宋体" w:eastAsia="宋体"/>
                <w:sz w:val="16"/>
              </w:rPr>
              <w:t>10.00分</w:t>
            </w:r>
          </w:p>
        </w:tc>
      </w:tr>
      <w:tr w14:paraId="415671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B1060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CCE2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7132E">
            <w:pPr>
              <w:jc w:val="center"/>
            </w:pPr>
            <w:r>
              <w:rPr>
                <w:rFonts w:ascii="宋体" w:hAnsi="宋体" w:eastAsia="宋体"/>
                <w:sz w:val="16"/>
              </w:rPr>
              <w:t>45.47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B5A01">
            <w:pPr>
              <w:jc w:val="center"/>
            </w:pPr>
            <w:r>
              <w:rPr>
                <w:rFonts w:ascii="宋体" w:hAnsi="宋体" w:eastAsia="宋体"/>
                <w:sz w:val="16"/>
              </w:rPr>
              <w:t>55.73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7EAD9">
            <w:pPr>
              <w:jc w:val="center"/>
            </w:pPr>
            <w:r>
              <w:rPr>
                <w:rFonts w:ascii="宋体" w:hAnsi="宋体" w:eastAsia="宋体"/>
                <w:sz w:val="16"/>
              </w:rPr>
              <w:t>55.73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255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BAE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A4137">
            <w:pPr>
              <w:jc w:val="center"/>
            </w:pPr>
            <w:r>
              <w:rPr>
                <w:rFonts w:ascii="宋体" w:hAnsi="宋体" w:eastAsia="宋体"/>
                <w:sz w:val="16"/>
              </w:rPr>
              <w:t>—</w:t>
            </w:r>
          </w:p>
        </w:tc>
      </w:tr>
      <w:tr w14:paraId="51846A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6F73C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0C11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965D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7C36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3EA7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74B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0EAC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21057">
            <w:pPr>
              <w:jc w:val="center"/>
            </w:pPr>
            <w:r>
              <w:rPr>
                <w:rFonts w:ascii="宋体" w:hAnsi="宋体" w:eastAsia="宋体"/>
                <w:sz w:val="16"/>
              </w:rPr>
              <w:t>—</w:t>
            </w:r>
          </w:p>
        </w:tc>
      </w:tr>
      <w:tr w14:paraId="38431A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7CAD8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B872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156E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11D8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3A22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3CC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5401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6F4F4">
            <w:pPr>
              <w:jc w:val="center"/>
            </w:pPr>
            <w:r>
              <w:rPr>
                <w:rFonts w:ascii="宋体" w:hAnsi="宋体" w:eastAsia="宋体"/>
                <w:sz w:val="16"/>
              </w:rPr>
              <w:t>—</w:t>
            </w:r>
          </w:p>
        </w:tc>
      </w:tr>
      <w:tr w14:paraId="0B3A803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F9A3F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E98CF6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309EBE">
            <w:pPr>
              <w:jc w:val="center"/>
            </w:pPr>
            <w:r>
              <w:rPr>
                <w:rFonts w:ascii="宋体" w:hAnsi="宋体" w:eastAsia="宋体"/>
                <w:sz w:val="16"/>
              </w:rPr>
              <w:t>实际完成情况</w:t>
            </w:r>
          </w:p>
        </w:tc>
      </w:tr>
      <w:tr w14:paraId="457269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75C6A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C9B954">
            <w:pPr>
              <w:jc w:val="both"/>
            </w:pPr>
            <w:r>
              <w:rPr>
                <w:rFonts w:ascii="宋体" w:hAnsi="宋体" w:eastAsia="宋体"/>
                <w:sz w:val="16"/>
              </w:rPr>
              <w:t>自治区直达资金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〔2023〕70号</w:t>
            </w: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〔2022〕70号</w:t>
            </w:r>
            <w:r>
              <w:rPr>
                <w:rFonts w:ascii="宋体" w:hAnsi="宋体" w:eastAsia="宋体"/>
                <w:sz w:val="16"/>
              </w:rPr>
              <w:t>文件实施</w:t>
            </w:r>
            <w:r>
              <w:rPr>
                <w:rFonts w:hint="eastAsia" w:ascii="宋体" w:hAnsi="宋体"/>
                <w:sz w:val="16"/>
                <w:lang w:eastAsia="zh-CN"/>
              </w:rPr>
              <w:t>该</w:t>
            </w:r>
            <w:r>
              <w:rPr>
                <w:rFonts w:ascii="宋体" w:hAnsi="宋体" w:eastAsia="宋体"/>
                <w:sz w:val="16"/>
              </w:rPr>
              <w:t>项目。项目主要内容：项目资金主要保障390人的通过项目的实施，</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69E19B">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已完成1477人的营养改善、生活补助及公用经费的补助。资金已使用55.73万元。通过项目的实施，有效改善教育教学质量。</w:t>
            </w:r>
          </w:p>
        </w:tc>
      </w:tr>
      <w:tr w14:paraId="22CAECE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B4EFA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F025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3A4C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4736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3279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1BA0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6013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E51E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D80A3">
            <w:pPr>
              <w:jc w:val="center"/>
            </w:pPr>
            <w:r>
              <w:rPr>
                <w:rFonts w:ascii="宋体" w:hAnsi="宋体" w:eastAsia="宋体"/>
                <w:sz w:val="16"/>
              </w:rPr>
              <w:t>偏差原因分析及改进措施</w:t>
            </w:r>
          </w:p>
        </w:tc>
      </w:tr>
      <w:tr w14:paraId="7532784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E5A9F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79195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551D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7F74F">
            <w:pPr>
              <w:jc w:val="center"/>
            </w:pPr>
            <w:r>
              <w:rPr>
                <w:rFonts w:ascii="宋体" w:hAnsi="宋体" w:eastAsia="宋体"/>
                <w:sz w:val="16"/>
              </w:rPr>
              <w:t>受益学生数量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58380">
            <w:pPr>
              <w:jc w:val="center"/>
            </w:pPr>
            <w:r>
              <w:rPr>
                <w:rFonts w:ascii="宋体" w:hAnsi="宋体" w:eastAsia="宋体"/>
                <w:sz w:val="16"/>
              </w:rPr>
              <w:t>&gt;=1477人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513D3">
            <w:pPr>
              <w:jc w:val="center"/>
            </w:pPr>
            <w:r>
              <w:rPr>
                <w:rFonts w:ascii="宋体" w:hAnsi="宋体" w:eastAsia="宋体"/>
                <w:sz w:val="16"/>
              </w:rPr>
              <w:t>=1477人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A0A9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B268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CED45">
            <w:pPr>
              <w:jc w:val="center"/>
            </w:pPr>
          </w:p>
        </w:tc>
      </w:tr>
      <w:tr w14:paraId="413746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6A82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171B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DC0B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6A0D8">
            <w:pPr>
              <w:jc w:val="center"/>
            </w:pPr>
            <w:r>
              <w:rPr>
                <w:rFonts w:ascii="宋体" w:hAnsi="宋体" w:eastAsia="宋体"/>
                <w:sz w:val="16"/>
              </w:rPr>
              <w:t>补助资金到位率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242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38BE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B45A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D64F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DB9C1">
            <w:pPr>
              <w:jc w:val="center"/>
            </w:pPr>
          </w:p>
        </w:tc>
      </w:tr>
      <w:tr w14:paraId="7D6333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AC2C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589A8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E4C6E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6FCA3">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E1E45">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51E36">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E9EC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D583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C27EA">
            <w:pPr>
              <w:jc w:val="center"/>
            </w:pPr>
          </w:p>
        </w:tc>
      </w:tr>
      <w:tr w14:paraId="092691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55AE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D879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A188A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22AFD">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7063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FE88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EC82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FA7E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9852F">
            <w:pPr>
              <w:jc w:val="center"/>
            </w:pPr>
          </w:p>
        </w:tc>
      </w:tr>
      <w:tr w14:paraId="785CAF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50E9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1F2C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1EEE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36F03">
            <w:pPr>
              <w:jc w:val="center"/>
            </w:pPr>
            <w:r>
              <w:rPr>
                <w:rFonts w:ascii="宋体" w:hAnsi="宋体" w:eastAsia="宋体"/>
                <w:sz w:val="16"/>
              </w:rPr>
              <w:t>补助资金发放及时率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647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04C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2A1E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43EF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38695">
            <w:pPr>
              <w:jc w:val="center"/>
            </w:pPr>
          </w:p>
        </w:tc>
      </w:tr>
      <w:tr w14:paraId="7292C9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05D62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91C3BA">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ACE4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E734E">
            <w:pPr>
              <w:jc w:val="center"/>
            </w:pPr>
            <w:r>
              <w:rPr>
                <w:rFonts w:ascii="宋体" w:hAnsi="宋体" w:eastAsia="宋体"/>
                <w:sz w:val="16"/>
              </w:rPr>
              <w:t>义务教育公用经费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FC78A">
            <w:pPr>
              <w:jc w:val="center"/>
            </w:pPr>
            <w:r>
              <w:rPr>
                <w:rFonts w:ascii="宋体" w:hAnsi="宋体" w:eastAsia="宋体"/>
                <w:sz w:val="16"/>
              </w:rPr>
              <w:t>&lt;=22.23万元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8D7C0">
            <w:pPr>
              <w:jc w:val="center"/>
            </w:pPr>
            <w:r>
              <w:rPr>
                <w:rFonts w:ascii="宋体" w:hAnsi="宋体" w:eastAsia="宋体"/>
                <w:sz w:val="16"/>
              </w:rPr>
              <w:t>=22.23万元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4730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036B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D043F">
            <w:pPr>
              <w:jc w:val="center"/>
            </w:pPr>
          </w:p>
        </w:tc>
      </w:tr>
      <w:tr w14:paraId="31129B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E1CDE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A9E0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CDF9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6DB28">
            <w:pPr>
              <w:jc w:val="center"/>
            </w:pPr>
            <w:r>
              <w:rPr>
                <w:rFonts w:ascii="宋体" w:hAnsi="宋体" w:eastAsia="宋体"/>
                <w:sz w:val="16"/>
              </w:rPr>
              <w:t>寄宿生生活补助经费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A5A3E">
            <w:pPr>
              <w:jc w:val="center"/>
            </w:pPr>
            <w:r>
              <w:rPr>
                <w:rFonts w:ascii="宋体" w:hAnsi="宋体" w:eastAsia="宋体"/>
                <w:sz w:val="16"/>
              </w:rPr>
              <w:t>&lt;=19.8万元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BC141">
            <w:pPr>
              <w:jc w:val="center"/>
            </w:pPr>
            <w:r>
              <w:rPr>
                <w:rFonts w:ascii="宋体" w:hAnsi="宋体" w:eastAsia="宋体"/>
                <w:sz w:val="16"/>
              </w:rPr>
              <w:t>=19.8万元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CA92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52F8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9D1F7">
            <w:pPr>
              <w:jc w:val="center"/>
            </w:pPr>
          </w:p>
        </w:tc>
      </w:tr>
      <w:tr w14:paraId="3FDA25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833C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AD49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9834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26FBC">
            <w:pPr>
              <w:jc w:val="center"/>
            </w:pPr>
            <w:r>
              <w:rPr>
                <w:rFonts w:ascii="宋体" w:hAnsi="宋体" w:eastAsia="宋体"/>
                <w:sz w:val="16"/>
              </w:rPr>
              <w:t>营养改善经费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7BEE1">
            <w:pPr>
              <w:jc w:val="center"/>
            </w:pPr>
            <w:r>
              <w:rPr>
                <w:rFonts w:ascii="宋体" w:hAnsi="宋体" w:eastAsia="宋体"/>
                <w:sz w:val="16"/>
              </w:rPr>
              <w:t>&lt;=13.70万元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C68F7">
            <w:pPr>
              <w:jc w:val="center"/>
            </w:pPr>
            <w:r>
              <w:rPr>
                <w:rFonts w:ascii="宋体" w:hAnsi="宋体" w:eastAsia="宋体"/>
                <w:sz w:val="16"/>
              </w:rPr>
              <w:t>=13.7万元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1EEE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921B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3A3F0">
            <w:pPr>
              <w:jc w:val="center"/>
            </w:pPr>
          </w:p>
        </w:tc>
      </w:tr>
      <w:tr w14:paraId="3511E9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5370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FB99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338F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4B885">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E6A73">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38E53">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C1F1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259C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95992">
            <w:pPr>
              <w:jc w:val="center"/>
            </w:pPr>
          </w:p>
        </w:tc>
      </w:tr>
      <w:tr w14:paraId="657AE6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46C7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A21D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0653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78392">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5B75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5EE5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E3B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C95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9C4ED">
            <w:pPr>
              <w:jc w:val="center"/>
            </w:pPr>
          </w:p>
        </w:tc>
      </w:tr>
      <w:tr w14:paraId="6B27B33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8161B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C5856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94E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33C2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7170765"/>
        </w:tc>
      </w:tr>
    </w:tbl>
    <w:p w14:paraId="0A8CB34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5725AE5">
        <w:tblPrEx>
          <w:tblCellMar>
            <w:top w:w="0" w:type="dxa"/>
            <w:left w:w="108" w:type="dxa"/>
            <w:bottom w:w="0" w:type="dxa"/>
            <w:right w:w="108" w:type="dxa"/>
          </w:tblCellMar>
        </w:tblPrEx>
        <w:tc>
          <w:tcPr>
            <w:tcW w:w="8847" w:type="dxa"/>
            <w:gridSpan w:val="9"/>
            <w:vAlign w:val="center"/>
          </w:tcPr>
          <w:p w14:paraId="510C9D40">
            <w:pPr>
              <w:jc w:val="center"/>
            </w:pPr>
            <w:r>
              <w:rPr>
                <w:rFonts w:ascii="宋体" w:hAnsi="宋体" w:eastAsia="宋体"/>
                <w:sz w:val="24"/>
              </w:rPr>
              <w:t>项目支出绩效自评表</w:t>
            </w:r>
          </w:p>
        </w:tc>
      </w:tr>
      <w:tr w14:paraId="7FF24230">
        <w:tblPrEx>
          <w:tblCellMar>
            <w:top w:w="0" w:type="dxa"/>
            <w:left w:w="108" w:type="dxa"/>
            <w:bottom w:w="0" w:type="dxa"/>
            <w:right w:w="108" w:type="dxa"/>
          </w:tblCellMar>
        </w:tblPrEx>
        <w:tc>
          <w:tcPr>
            <w:tcW w:w="8847" w:type="dxa"/>
            <w:gridSpan w:val="9"/>
            <w:vAlign w:val="center"/>
          </w:tcPr>
          <w:p w14:paraId="5DC07150">
            <w:pPr>
              <w:jc w:val="center"/>
            </w:pPr>
            <w:r>
              <w:rPr>
                <w:rFonts w:ascii="宋体" w:hAnsi="宋体" w:eastAsia="宋体"/>
                <w:sz w:val="24"/>
              </w:rPr>
              <w:t>(2024年度)</w:t>
            </w:r>
          </w:p>
        </w:tc>
      </w:tr>
      <w:tr w14:paraId="541B57F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F69A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3E1681E">
            <w:pPr>
              <w:jc w:val="center"/>
            </w:pPr>
            <w:r>
              <w:rPr>
                <w:rFonts w:ascii="宋体" w:hAnsi="宋体" w:eastAsia="宋体"/>
                <w:sz w:val="16"/>
              </w:rPr>
              <w:t>特岗工资-和地财教</w:t>
            </w:r>
            <w:r>
              <w:rPr>
                <w:rFonts w:hint="eastAsia" w:ascii="宋体" w:hAnsi="宋体"/>
                <w:sz w:val="16"/>
                <w:lang w:eastAsia="zh-CN"/>
              </w:rPr>
              <w:t>〔2024〕60号</w:t>
            </w:r>
            <w:r>
              <w:rPr>
                <w:rFonts w:ascii="宋体" w:hAnsi="宋体" w:eastAsia="宋体"/>
                <w:sz w:val="16"/>
              </w:rPr>
              <w:t>-洛财教</w:t>
            </w:r>
            <w:r>
              <w:rPr>
                <w:rFonts w:hint="eastAsia" w:ascii="宋体" w:hAnsi="宋体"/>
                <w:sz w:val="16"/>
                <w:lang w:eastAsia="zh-CN"/>
              </w:rPr>
              <w:t>〔2024〕3号</w:t>
            </w:r>
          </w:p>
        </w:tc>
      </w:tr>
      <w:tr w14:paraId="03A7E45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0DE2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76593E">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224F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C4036D">
            <w:pPr>
              <w:jc w:val="center"/>
            </w:pPr>
            <w:r>
              <w:rPr>
                <w:rFonts w:ascii="宋体" w:hAnsi="宋体" w:eastAsia="宋体"/>
                <w:sz w:val="16"/>
              </w:rPr>
              <w:t>洛浦县拜什托格拉克乡中心小学</w:t>
            </w:r>
          </w:p>
        </w:tc>
      </w:tr>
      <w:tr w14:paraId="05E5F2A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CD51C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5B95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E9B5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F60D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0270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70CD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9EC1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60C26">
            <w:pPr>
              <w:jc w:val="center"/>
            </w:pPr>
            <w:r>
              <w:rPr>
                <w:rFonts w:ascii="宋体" w:hAnsi="宋体" w:eastAsia="宋体"/>
                <w:sz w:val="16"/>
              </w:rPr>
              <w:t>得分</w:t>
            </w:r>
          </w:p>
        </w:tc>
      </w:tr>
      <w:tr w14:paraId="4FA540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25EA8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31C9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F6F5C">
            <w:pPr>
              <w:jc w:val="center"/>
            </w:pPr>
            <w:r>
              <w:rPr>
                <w:rFonts w:ascii="宋体" w:hAnsi="宋体" w:eastAsia="宋体"/>
                <w:sz w:val="16"/>
              </w:rPr>
              <w:t>200.11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4699F">
            <w:pPr>
              <w:jc w:val="center"/>
            </w:pPr>
            <w:r>
              <w:rPr>
                <w:rFonts w:ascii="宋体" w:hAnsi="宋体" w:eastAsia="宋体"/>
                <w:sz w:val="16"/>
              </w:rPr>
              <w:t>200.11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F9E9B">
            <w:pPr>
              <w:jc w:val="center"/>
            </w:pPr>
            <w:r>
              <w:rPr>
                <w:rFonts w:ascii="宋体" w:hAnsi="宋体" w:eastAsia="宋体"/>
                <w:sz w:val="16"/>
              </w:rPr>
              <w:t>200.11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E7F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8B0D7">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AC061">
            <w:pPr>
              <w:jc w:val="center"/>
            </w:pPr>
            <w:r>
              <w:rPr>
                <w:rFonts w:ascii="宋体" w:hAnsi="宋体" w:eastAsia="宋体"/>
                <w:sz w:val="16"/>
              </w:rPr>
              <w:t>10.00</w:t>
            </w:r>
          </w:p>
        </w:tc>
      </w:tr>
      <w:tr w14:paraId="5DC903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0E48E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C505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44066">
            <w:pPr>
              <w:jc w:val="center"/>
            </w:pPr>
            <w:r>
              <w:rPr>
                <w:rFonts w:ascii="宋体" w:hAnsi="宋体" w:eastAsia="宋体"/>
                <w:sz w:val="16"/>
              </w:rPr>
              <w:t>200.11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82866">
            <w:pPr>
              <w:jc w:val="center"/>
            </w:pPr>
            <w:r>
              <w:rPr>
                <w:rFonts w:ascii="宋体" w:hAnsi="宋体" w:eastAsia="宋体"/>
                <w:sz w:val="16"/>
              </w:rPr>
              <w:t>200.11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4DD7B">
            <w:pPr>
              <w:jc w:val="center"/>
            </w:pPr>
            <w:r>
              <w:rPr>
                <w:rFonts w:ascii="宋体" w:hAnsi="宋体" w:eastAsia="宋体"/>
                <w:sz w:val="16"/>
              </w:rPr>
              <w:t>200.11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E798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C22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48985">
            <w:pPr>
              <w:jc w:val="center"/>
            </w:pPr>
            <w:r>
              <w:rPr>
                <w:rFonts w:ascii="宋体" w:hAnsi="宋体" w:eastAsia="宋体"/>
                <w:sz w:val="16"/>
              </w:rPr>
              <w:t>—</w:t>
            </w:r>
          </w:p>
        </w:tc>
      </w:tr>
      <w:tr w14:paraId="642E37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1BC78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CD97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885D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ACD7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415D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79D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0E2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A359F">
            <w:pPr>
              <w:jc w:val="center"/>
            </w:pPr>
            <w:r>
              <w:rPr>
                <w:rFonts w:ascii="宋体" w:hAnsi="宋体" w:eastAsia="宋体"/>
                <w:sz w:val="16"/>
              </w:rPr>
              <w:t>—</w:t>
            </w:r>
          </w:p>
        </w:tc>
      </w:tr>
      <w:tr w14:paraId="5FEF7E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34A4A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AB58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5152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B387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5D98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B68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0389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C733D">
            <w:pPr>
              <w:jc w:val="center"/>
            </w:pPr>
            <w:r>
              <w:rPr>
                <w:rFonts w:ascii="宋体" w:hAnsi="宋体" w:eastAsia="宋体"/>
                <w:sz w:val="16"/>
              </w:rPr>
              <w:t>—</w:t>
            </w:r>
          </w:p>
        </w:tc>
      </w:tr>
      <w:tr w14:paraId="48A4A8F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3C32D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1078C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875208">
            <w:pPr>
              <w:jc w:val="center"/>
            </w:pPr>
            <w:r>
              <w:rPr>
                <w:rFonts w:ascii="宋体" w:hAnsi="宋体" w:eastAsia="宋体"/>
                <w:sz w:val="16"/>
              </w:rPr>
              <w:t>实际完成情况</w:t>
            </w:r>
          </w:p>
        </w:tc>
      </w:tr>
      <w:tr w14:paraId="5A42AE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E5B98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638E42">
            <w:pPr>
              <w:jc w:val="both"/>
            </w:pPr>
            <w:r>
              <w:rPr>
                <w:rFonts w:ascii="宋体" w:hAnsi="宋体" w:eastAsia="宋体"/>
                <w:sz w:val="16"/>
              </w:rPr>
              <w:t>本项目主要实施内容为：为保障学校日常工作正常运转，保障学校的教育教学工作，保障教职工的生活水平。资金总金额为：133.41万元。将在2024年12月之前完成。</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AE6CD6">
            <w:pPr>
              <w:jc w:val="both"/>
            </w:pPr>
            <w:r>
              <w:rPr>
                <w:rFonts w:ascii="宋体" w:hAnsi="宋体" w:eastAsia="宋体"/>
                <w:sz w:val="16"/>
              </w:rPr>
              <w:t>本项目主要实施内容为：为保障学校日常工作正常运转，保障学校的教育教学工作，保障教职工的生活水平。资金总金额为：133.41万元。将在2024年12月之前完成。</w:t>
            </w:r>
          </w:p>
        </w:tc>
      </w:tr>
      <w:tr w14:paraId="7DAC419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1AEC0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4BF2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848A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993D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5918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4571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ED4D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E89F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FE571">
            <w:pPr>
              <w:jc w:val="center"/>
            </w:pPr>
            <w:r>
              <w:rPr>
                <w:rFonts w:ascii="宋体" w:hAnsi="宋体" w:eastAsia="宋体"/>
                <w:sz w:val="16"/>
              </w:rPr>
              <w:t>偏差原因分析及改进措施</w:t>
            </w:r>
          </w:p>
        </w:tc>
      </w:tr>
      <w:tr w14:paraId="61E8DD6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F719F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C0BD5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0589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B07EE">
            <w:pPr>
              <w:jc w:val="center"/>
            </w:pPr>
            <w:r>
              <w:rPr>
                <w:rFonts w:ascii="宋体" w:hAnsi="宋体" w:eastAsia="宋体"/>
                <w:sz w:val="16"/>
              </w:rPr>
              <w:t>保障在校学生人数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4B18F">
            <w:pPr>
              <w:jc w:val="center"/>
            </w:pPr>
            <w:r>
              <w:rPr>
                <w:rFonts w:ascii="宋体" w:hAnsi="宋体" w:eastAsia="宋体"/>
                <w:sz w:val="16"/>
              </w:rPr>
              <w:t>&gt;=1477人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E95A5">
            <w:pPr>
              <w:jc w:val="center"/>
            </w:pPr>
            <w:r>
              <w:rPr>
                <w:rFonts w:ascii="宋体" w:hAnsi="宋体" w:eastAsia="宋体"/>
                <w:sz w:val="16"/>
              </w:rPr>
              <w:t>═1477人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0E32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5F0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E82A7">
            <w:pPr>
              <w:jc w:val="center"/>
            </w:pPr>
          </w:p>
        </w:tc>
      </w:tr>
      <w:tr w14:paraId="39D319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4FF5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55C0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789F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6A5F2">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7F6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CDB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DBBF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E41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AF6BC">
            <w:pPr>
              <w:jc w:val="center"/>
            </w:pPr>
          </w:p>
        </w:tc>
      </w:tr>
      <w:tr w14:paraId="354B0E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26EB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27C58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24F3B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87BF8">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417A3">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A1E66">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346E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898F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F778D">
            <w:pPr>
              <w:jc w:val="center"/>
            </w:pPr>
          </w:p>
        </w:tc>
      </w:tr>
      <w:tr w14:paraId="4EE58E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B468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C0E1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BC5B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0F36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98E0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DBE4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81A4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5247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90673">
            <w:pPr>
              <w:jc w:val="center"/>
            </w:pPr>
          </w:p>
        </w:tc>
      </w:tr>
      <w:tr w14:paraId="673953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04C9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44EF1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D149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481BA">
            <w:pPr>
              <w:jc w:val="center"/>
            </w:pPr>
            <w:r>
              <w:rPr>
                <w:rFonts w:ascii="宋体" w:hAnsi="宋体" w:eastAsia="宋体"/>
                <w:sz w:val="16"/>
              </w:rPr>
              <w:t>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0B9D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5AC7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170A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82F9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82774">
            <w:pPr>
              <w:jc w:val="center"/>
            </w:pPr>
          </w:p>
        </w:tc>
      </w:tr>
      <w:tr w14:paraId="135426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310F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B940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CF8D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01BBC">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4A054">
            <w:pPr>
              <w:jc w:val="center"/>
            </w:pPr>
            <w:r>
              <w:rPr>
                <w:rFonts w:ascii="宋体" w:hAnsi="宋体" w:eastAsia="宋体"/>
                <w:sz w:val="16"/>
              </w:rPr>
              <w:t>≤200.11万元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91855">
            <w:pPr>
              <w:jc w:val="center"/>
            </w:pPr>
            <w:r>
              <w:rPr>
                <w:rFonts w:ascii="宋体" w:hAnsi="宋体" w:eastAsia="宋体"/>
                <w:sz w:val="16"/>
              </w:rPr>
              <w:t>═200.11万元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014C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6573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92D4A">
            <w:pPr>
              <w:jc w:val="center"/>
            </w:pPr>
          </w:p>
        </w:tc>
      </w:tr>
      <w:tr w14:paraId="172C0A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3894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37FC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DC38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C6F7B">
            <w:pPr>
              <w:jc w:val="center"/>
            </w:pPr>
            <w:r>
              <w:rPr>
                <w:rFonts w:ascii="宋体" w:hAnsi="宋体" w:eastAsia="宋体"/>
                <w:sz w:val="16"/>
              </w:rPr>
              <w:t>保障在校学生的校园生活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04792">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A42E7">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13C6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17EA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3F075">
            <w:pPr>
              <w:jc w:val="center"/>
            </w:pPr>
          </w:p>
        </w:tc>
      </w:tr>
      <w:tr w14:paraId="17643B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529D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94BE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BE4D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AFF7E">
            <w:pPr>
              <w:jc w:val="center"/>
            </w:pPr>
            <w:r>
              <w:rPr>
                <w:rFonts w:ascii="宋体" w:hAnsi="宋体" w:eastAsia="宋体"/>
                <w:sz w:val="16"/>
              </w:rPr>
              <w:t>在校学生满意度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9420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B975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AE0C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F4B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63837">
            <w:pPr>
              <w:jc w:val="center"/>
            </w:pPr>
          </w:p>
        </w:tc>
      </w:tr>
      <w:tr w14:paraId="0A3CF8B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F4D69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0E435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5B1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ACCA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AB1D34E"/>
        </w:tc>
      </w:tr>
    </w:tbl>
    <w:p w14:paraId="568B4C0E">
      <w:r>
        <w:br w:type="page"/>
      </w:r>
    </w:p>
    <w:p w14:paraId="468A2473">
      <w:pPr>
        <w:spacing w:line="640" w:lineRule="exact"/>
        <w:ind w:firstLine="640"/>
        <w:jc w:val="both"/>
        <w:outlineLvl w:val="2"/>
      </w:pPr>
      <w:r>
        <w:rPr>
          <w:rFonts w:ascii="黑体" w:hAnsi="黑体" w:eastAsia="黑体"/>
          <w:sz w:val="32"/>
        </w:rPr>
        <w:t>十二、其他需说明的事项</w:t>
      </w:r>
    </w:p>
    <w:p w14:paraId="01E53748">
      <w:pPr>
        <w:spacing w:line="580" w:lineRule="exact"/>
        <w:ind w:firstLine="640"/>
        <w:jc w:val="both"/>
      </w:pPr>
      <w:r>
        <w:rPr>
          <w:rFonts w:ascii="仿宋_GB2312" w:hAnsi="仿宋_GB2312" w:eastAsia="仿宋_GB2312"/>
          <w:b w:val="0"/>
          <w:sz w:val="32"/>
        </w:rPr>
        <w:t>本单位无其他需说明的事项。</w:t>
      </w:r>
    </w:p>
    <w:p w14:paraId="328FF355">
      <w:r>
        <w:br w:type="page"/>
      </w:r>
    </w:p>
    <w:p w14:paraId="61ED8459">
      <w:pPr>
        <w:spacing w:line="240" w:lineRule="auto"/>
        <w:jc w:val="center"/>
        <w:outlineLvl w:val="1"/>
      </w:pPr>
      <w:r>
        <w:rPr>
          <w:rFonts w:ascii="黑体" w:hAnsi="黑体" w:eastAsia="黑体"/>
          <w:sz w:val="32"/>
        </w:rPr>
        <w:t>第三部分 专业名词解释</w:t>
      </w:r>
    </w:p>
    <w:p w14:paraId="5381890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8E5FFE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9AC42C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9F4BB8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EBF28B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0C869A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1970D2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913A09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F3C4D1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40875C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B19AEC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700847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E2A3A2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923CB4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54E4324">
      <w:r>
        <w:br w:type="page"/>
      </w:r>
    </w:p>
    <w:p w14:paraId="6632DCE1">
      <w:pPr>
        <w:spacing w:line="240" w:lineRule="auto"/>
        <w:jc w:val="center"/>
        <w:outlineLvl w:val="1"/>
      </w:pPr>
      <w:r>
        <w:rPr>
          <w:rFonts w:ascii="黑体" w:hAnsi="黑体" w:eastAsia="黑体"/>
          <w:sz w:val="32"/>
        </w:rPr>
        <w:t>第四部分 部门决算报表（见附表）</w:t>
      </w:r>
    </w:p>
    <w:p w14:paraId="5534706A">
      <w:pPr>
        <w:spacing w:line="240" w:lineRule="auto"/>
        <w:ind w:firstLine="640"/>
        <w:jc w:val="both"/>
      </w:pPr>
      <w:r>
        <w:rPr>
          <w:rFonts w:ascii="仿宋_GB2312" w:hAnsi="仿宋_GB2312" w:eastAsia="仿宋_GB2312"/>
          <w:b w:val="0"/>
          <w:sz w:val="32"/>
        </w:rPr>
        <w:t>一、《收入支出决算总表》</w:t>
      </w:r>
    </w:p>
    <w:p w14:paraId="01470E24">
      <w:pPr>
        <w:spacing w:line="240" w:lineRule="auto"/>
        <w:ind w:firstLine="640"/>
        <w:jc w:val="both"/>
      </w:pPr>
      <w:r>
        <w:rPr>
          <w:rFonts w:ascii="仿宋_GB2312" w:hAnsi="仿宋_GB2312" w:eastAsia="仿宋_GB2312"/>
          <w:b w:val="0"/>
          <w:sz w:val="32"/>
        </w:rPr>
        <w:t>二、《收入决算表》</w:t>
      </w:r>
    </w:p>
    <w:p w14:paraId="7469E5E0">
      <w:pPr>
        <w:spacing w:line="240" w:lineRule="auto"/>
        <w:ind w:firstLine="640"/>
        <w:jc w:val="both"/>
      </w:pPr>
      <w:r>
        <w:rPr>
          <w:rFonts w:ascii="仿宋_GB2312" w:hAnsi="仿宋_GB2312" w:eastAsia="仿宋_GB2312"/>
          <w:b w:val="0"/>
          <w:sz w:val="32"/>
        </w:rPr>
        <w:t>三、《支出决算表》</w:t>
      </w:r>
    </w:p>
    <w:p w14:paraId="4A1D6A20">
      <w:pPr>
        <w:spacing w:line="240" w:lineRule="auto"/>
        <w:ind w:firstLine="640"/>
        <w:jc w:val="both"/>
      </w:pPr>
      <w:r>
        <w:rPr>
          <w:rFonts w:ascii="仿宋_GB2312" w:hAnsi="仿宋_GB2312" w:eastAsia="仿宋_GB2312"/>
          <w:b w:val="0"/>
          <w:sz w:val="32"/>
        </w:rPr>
        <w:t>四、《财政拨款收入支出决算总表》</w:t>
      </w:r>
    </w:p>
    <w:p w14:paraId="0D7578D3">
      <w:pPr>
        <w:spacing w:line="240" w:lineRule="auto"/>
        <w:ind w:firstLine="640"/>
        <w:jc w:val="both"/>
      </w:pPr>
      <w:r>
        <w:rPr>
          <w:rFonts w:ascii="仿宋_GB2312" w:hAnsi="仿宋_GB2312" w:eastAsia="仿宋_GB2312"/>
          <w:b w:val="0"/>
          <w:sz w:val="32"/>
        </w:rPr>
        <w:t>五、《一般公共预算财政拨款支出决算表》</w:t>
      </w:r>
    </w:p>
    <w:p w14:paraId="66C0DE77">
      <w:pPr>
        <w:spacing w:line="240" w:lineRule="auto"/>
        <w:ind w:firstLine="640"/>
        <w:jc w:val="both"/>
      </w:pPr>
      <w:r>
        <w:rPr>
          <w:rFonts w:ascii="仿宋_GB2312" w:hAnsi="仿宋_GB2312" w:eastAsia="仿宋_GB2312"/>
          <w:b w:val="0"/>
          <w:sz w:val="32"/>
        </w:rPr>
        <w:t>六、《一般公共预算财政拨款基本支出决算表》</w:t>
      </w:r>
    </w:p>
    <w:p w14:paraId="4BE7457C">
      <w:pPr>
        <w:spacing w:line="240" w:lineRule="auto"/>
        <w:ind w:firstLine="640"/>
        <w:jc w:val="both"/>
      </w:pPr>
      <w:r>
        <w:rPr>
          <w:rFonts w:ascii="仿宋_GB2312" w:hAnsi="仿宋_GB2312" w:eastAsia="仿宋_GB2312"/>
          <w:b w:val="0"/>
          <w:sz w:val="32"/>
        </w:rPr>
        <w:t>七、《政府性基金预算财政拨款收入支出决算表》</w:t>
      </w:r>
    </w:p>
    <w:p w14:paraId="4403152F">
      <w:pPr>
        <w:spacing w:line="240" w:lineRule="auto"/>
        <w:ind w:firstLine="640"/>
        <w:jc w:val="both"/>
      </w:pPr>
      <w:r>
        <w:rPr>
          <w:rFonts w:ascii="仿宋_GB2312" w:hAnsi="仿宋_GB2312" w:eastAsia="仿宋_GB2312"/>
          <w:b w:val="0"/>
          <w:sz w:val="32"/>
        </w:rPr>
        <w:t>八、《国有资本经营预算财政拨款收入支出决算表》</w:t>
      </w:r>
    </w:p>
    <w:p w14:paraId="46A8F925">
      <w:pPr>
        <w:spacing w:line="240" w:lineRule="auto"/>
        <w:ind w:firstLine="640"/>
        <w:jc w:val="both"/>
      </w:pPr>
      <w:r>
        <w:rPr>
          <w:rFonts w:ascii="仿宋_GB2312" w:hAnsi="仿宋_GB2312" w:eastAsia="仿宋_GB2312"/>
          <w:b w:val="0"/>
          <w:sz w:val="32"/>
        </w:rPr>
        <w:t>九、《财政拨款“三公”经费支出决算表》</w:t>
      </w:r>
    </w:p>
    <w:p w14:paraId="41A7F1EB">
      <w:pPr>
        <w:spacing w:line="240" w:lineRule="auto"/>
        <w:ind w:firstLine="640"/>
        <w:jc w:val="both"/>
      </w:pPr>
    </w:p>
    <w:p w14:paraId="753086EE">
      <w:pPr>
        <w:spacing w:line="240" w:lineRule="auto"/>
        <w:ind w:firstLine="640"/>
        <w:jc w:val="both"/>
      </w:pPr>
    </w:p>
    <w:p w14:paraId="56E76CF9">
      <w:pPr>
        <w:spacing w:line="240" w:lineRule="auto"/>
        <w:ind w:firstLine="640"/>
        <w:jc w:val="both"/>
      </w:pPr>
    </w:p>
    <w:p w14:paraId="42E13039">
      <w:pPr>
        <w:spacing w:line="240" w:lineRule="auto"/>
        <w:ind w:firstLine="640"/>
        <w:jc w:val="both"/>
      </w:pPr>
    </w:p>
    <w:p w14:paraId="20516B2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9B4169"/>
    <w:rsid w:val="1EAA4A5F"/>
    <w:rsid w:val="1F587A0B"/>
    <w:rsid w:val="2064678E"/>
    <w:rsid w:val="20BC0B75"/>
    <w:rsid w:val="20DD6197"/>
    <w:rsid w:val="213A1744"/>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904EC9"/>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BD6206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4497</Words>
  <Characters>5196</Characters>
  <Lines>0</Lines>
  <Paragraphs>0</Paragraphs>
  <TotalTime>14</TotalTime>
  <ScaleCrop>false</ScaleCrop>
  <LinksUpToDate>false</LinksUpToDate>
  <CharactersWithSpaces>5204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2025-09-17T10:15:30Z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