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洛浦县布亚乡卫生院2024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0A0E2C">
      <w:r>
        <w:br w:type="page"/>
      </w:r>
    </w:p>
    <w:p w14:paraId="6A6F8DA6">
      <w:pPr>
        <w:spacing w:line="640" w:lineRule="exact"/>
        <w:jc w:val="center"/>
        <w:outlineLvl w:val="1"/>
      </w:pPr>
      <w:r>
        <w:rPr>
          <w:rFonts w:ascii="黑体" w:hAnsi="黑体" w:eastAsia="黑体"/>
          <w:sz w:val="32"/>
        </w:rPr>
        <w:t>第一部分 单位概况</w:t>
      </w:r>
    </w:p>
    <w:p w14:paraId="547C850A">
      <w:pPr>
        <w:spacing w:line="640" w:lineRule="exact"/>
        <w:ind w:firstLine="640"/>
        <w:jc w:val="both"/>
        <w:outlineLvl w:val="2"/>
      </w:pPr>
      <w:r>
        <w:rPr>
          <w:rFonts w:ascii="黑体" w:hAnsi="黑体" w:eastAsia="黑体"/>
          <w:sz w:val="32"/>
        </w:rPr>
        <w:t>一、主要职能</w:t>
      </w:r>
    </w:p>
    <w:p w14:paraId="06FB8F4C">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437BD4F1">
      <w:pPr>
        <w:spacing w:line="640" w:lineRule="exact"/>
        <w:ind w:firstLine="640"/>
        <w:jc w:val="both"/>
        <w:outlineLvl w:val="2"/>
      </w:pPr>
      <w:r>
        <w:rPr>
          <w:rFonts w:ascii="黑体" w:hAnsi="黑体" w:eastAsia="黑体"/>
          <w:sz w:val="32"/>
        </w:rPr>
        <w:t>二、机构设置及人员情况</w:t>
      </w:r>
    </w:p>
    <w:p w14:paraId="2500FC4F">
      <w:pPr>
        <w:spacing w:line="580" w:lineRule="exact"/>
        <w:ind w:firstLine="640"/>
        <w:jc w:val="both"/>
      </w:pPr>
      <w:r>
        <w:rPr>
          <w:rFonts w:ascii="仿宋_GB2312" w:hAnsi="仿宋_GB2312" w:eastAsia="仿宋_GB2312"/>
          <w:sz w:val="32"/>
        </w:rPr>
        <w:t>洛浦县布亚乡卫生院2024年度，实有人数52人，其中：在职人员45人，增加3人；离休人员0人，增加0人；退休人员7人</w:t>
      </w:r>
      <w:r>
        <w:rPr>
          <w:rFonts w:hint="eastAsia" w:ascii="仿宋_GB2312" w:hAnsi="仿宋_GB2312" w:eastAsia="仿宋_GB2312"/>
          <w:sz w:val="32"/>
          <w:lang w:eastAsia="zh-CN"/>
        </w:rPr>
        <w:t>，</w:t>
      </w:r>
      <w:r>
        <w:rPr>
          <w:rFonts w:ascii="仿宋_GB2312" w:hAnsi="仿宋_GB2312" w:eastAsia="仿宋_GB2312"/>
          <w:sz w:val="32"/>
        </w:rPr>
        <w:t>增加1人。</w:t>
      </w:r>
    </w:p>
    <w:p w14:paraId="7647FB7D">
      <w:pPr>
        <w:spacing w:line="580" w:lineRule="exact"/>
        <w:ind w:firstLine="640"/>
        <w:jc w:val="both"/>
      </w:pPr>
      <w:r>
        <w:rPr>
          <w:rFonts w:ascii="仿宋_GB2312" w:hAnsi="仿宋_GB2312" w:eastAsia="仿宋_GB2312"/>
          <w:sz w:val="32"/>
        </w:rPr>
        <w:t>洛浦县布亚乡卫生院无下属预算单位，下设6个科室，分别是：公共卫生科、体检科、综合医疗科、辅助检查科、财务科、办公室。</w:t>
      </w:r>
    </w:p>
    <w:p w14:paraId="32678C13">
      <w:r>
        <w:br w:type="page"/>
      </w:r>
    </w:p>
    <w:p w14:paraId="5F97255A">
      <w:pPr>
        <w:spacing w:line="240" w:lineRule="auto"/>
        <w:jc w:val="center"/>
        <w:outlineLvl w:val="1"/>
      </w:pPr>
      <w:r>
        <w:rPr>
          <w:rFonts w:ascii="黑体" w:hAnsi="黑体" w:eastAsia="黑体"/>
          <w:sz w:val="32"/>
        </w:rPr>
        <w:t>第二部分 部门决算情况说明</w:t>
      </w:r>
    </w:p>
    <w:p w14:paraId="56C701D1">
      <w:pPr>
        <w:spacing w:line="640" w:lineRule="exact"/>
        <w:ind w:firstLine="640"/>
        <w:jc w:val="both"/>
        <w:outlineLvl w:val="2"/>
      </w:pPr>
      <w:r>
        <w:rPr>
          <w:rFonts w:ascii="黑体" w:hAnsi="黑体" w:eastAsia="黑体"/>
          <w:sz w:val="32"/>
        </w:rPr>
        <w:t>一、收入支出决算总体情况说明</w:t>
      </w:r>
    </w:p>
    <w:p w14:paraId="2CBA5C6C">
      <w:pPr>
        <w:spacing w:line="580" w:lineRule="exact"/>
        <w:ind w:firstLine="640"/>
        <w:jc w:val="both"/>
      </w:pPr>
      <w:r>
        <w:rPr>
          <w:rFonts w:ascii="仿宋_GB2312" w:hAnsi="仿宋_GB2312" w:eastAsia="仿宋_GB2312"/>
          <w:b/>
          <w:sz w:val="32"/>
        </w:rPr>
        <w:t>2024年度收入总计2,570.41万元，</w:t>
      </w:r>
      <w:r>
        <w:rPr>
          <w:rFonts w:ascii="仿宋_GB2312" w:hAnsi="仿宋_GB2312" w:eastAsia="仿宋_GB2312"/>
          <w:b w:val="0"/>
          <w:sz w:val="32"/>
        </w:rPr>
        <w:t>其中：本年收入合计2,248.56万元，使用非财政拨款结余（含专用结余）321.85万元，年初结转和结余0.00万元。</w:t>
      </w:r>
    </w:p>
    <w:p w14:paraId="161E0DFF">
      <w:pPr>
        <w:spacing w:line="580" w:lineRule="exact"/>
        <w:ind w:firstLine="640"/>
        <w:jc w:val="both"/>
      </w:pPr>
      <w:r>
        <w:rPr>
          <w:rFonts w:ascii="仿宋_GB2312" w:hAnsi="仿宋_GB2312" w:eastAsia="仿宋_GB2312"/>
          <w:b/>
          <w:sz w:val="32"/>
        </w:rPr>
        <w:t>2024年度支出总计2,570.41万元，</w:t>
      </w:r>
      <w:r>
        <w:rPr>
          <w:rFonts w:ascii="仿宋_GB2312" w:hAnsi="仿宋_GB2312" w:eastAsia="仿宋_GB2312"/>
          <w:b w:val="0"/>
          <w:sz w:val="32"/>
        </w:rPr>
        <w:t>其中：本年支出合计2,570.41万元，结余分配0.00万元，年末结转和结余0.00万元。</w:t>
      </w:r>
    </w:p>
    <w:p w14:paraId="293CCB9C">
      <w:pPr>
        <w:spacing w:line="580" w:lineRule="exact"/>
        <w:ind w:firstLine="640"/>
        <w:jc w:val="both"/>
      </w:pPr>
      <w:r>
        <w:rPr>
          <w:rFonts w:ascii="仿宋_GB2312" w:hAnsi="仿宋_GB2312" w:eastAsia="仿宋_GB2312"/>
          <w:b w:val="0"/>
          <w:sz w:val="32"/>
        </w:rPr>
        <w:t>收入支出总体与上年相比，减少331.71万元，下降11.43%，主要原因是：因医保政策调整原因，本年事业收入大量减少。本年基本公共卫生服务项目资金较上年减少。</w:t>
      </w:r>
    </w:p>
    <w:p w14:paraId="060042ED">
      <w:pPr>
        <w:spacing w:line="640" w:lineRule="exact"/>
        <w:ind w:firstLine="640"/>
        <w:jc w:val="both"/>
        <w:outlineLvl w:val="2"/>
      </w:pPr>
      <w:r>
        <w:rPr>
          <w:rFonts w:ascii="黑体" w:hAnsi="黑体" w:eastAsia="黑体"/>
          <w:sz w:val="32"/>
        </w:rPr>
        <w:t>二、收入决算情况说明</w:t>
      </w:r>
    </w:p>
    <w:p w14:paraId="75147C03">
      <w:pPr>
        <w:spacing w:line="580" w:lineRule="exact"/>
        <w:ind w:firstLine="640"/>
        <w:jc w:val="both"/>
      </w:pPr>
      <w:r>
        <w:rPr>
          <w:rFonts w:ascii="仿宋_GB2312" w:hAnsi="仿宋_GB2312" w:eastAsia="仿宋_GB2312"/>
          <w:b/>
          <w:sz w:val="32"/>
        </w:rPr>
        <w:t>本年收入2,248.56万元，</w:t>
      </w:r>
      <w:r>
        <w:rPr>
          <w:rFonts w:ascii="仿宋_GB2312" w:hAnsi="仿宋_GB2312" w:eastAsia="仿宋_GB2312"/>
          <w:b w:val="0"/>
          <w:sz w:val="32"/>
        </w:rPr>
        <w:t>其中：财政拨款收入1,340.44万元，占59.61%；上级补助收入0.00万元，占0.00%；事业收入908.12万元，占40.39%；经营收入0.00万元，占0.00%；附属单位上缴收入0.00万元，占0.00%；其他收入0.00万元，占0.00%。</w:t>
      </w:r>
    </w:p>
    <w:p w14:paraId="3A3CACF0">
      <w:pPr>
        <w:spacing w:line="640" w:lineRule="exact"/>
        <w:ind w:firstLine="640"/>
        <w:jc w:val="both"/>
        <w:outlineLvl w:val="2"/>
      </w:pPr>
      <w:r>
        <w:rPr>
          <w:rFonts w:ascii="黑体" w:hAnsi="黑体" w:eastAsia="黑体"/>
          <w:sz w:val="32"/>
        </w:rPr>
        <w:t>三、支出决算情况说明</w:t>
      </w:r>
    </w:p>
    <w:p w14:paraId="6436B374">
      <w:pPr>
        <w:spacing w:line="580" w:lineRule="exact"/>
        <w:ind w:firstLine="640"/>
        <w:jc w:val="both"/>
      </w:pPr>
      <w:r>
        <w:rPr>
          <w:rFonts w:ascii="仿宋_GB2312" w:hAnsi="仿宋_GB2312" w:eastAsia="仿宋_GB2312"/>
          <w:b/>
          <w:sz w:val="32"/>
        </w:rPr>
        <w:t>本年支出2,570.41万元，</w:t>
      </w:r>
      <w:r>
        <w:rPr>
          <w:rFonts w:ascii="仿宋_GB2312" w:hAnsi="仿宋_GB2312" w:eastAsia="仿宋_GB2312"/>
          <w:b w:val="0"/>
          <w:sz w:val="32"/>
        </w:rPr>
        <w:t>其中：基本支出2,067.74万元，占80.44%；项目支出502.67万元，占19.56%；上缴上级支出0.00万元，占0.00%；经营支出0.00万元，占0.00%；对附属单位补助支出0.00万元，占0.00%。</w:t>
      </w:r>
    </w:p>
    <w:p w14:paraId="25311172">
      <w:pPr>
        <w:spacing w:line="640" w:lineRule="exact"/>
        <w:ind w:firstLine="640"/>
        <w:jc w:val="both"/>
        <w:outlineLvl w:val="2"/>
      </w:pPr>
      <w:r>
        <w:rPr>
          <w:rFonts w:ascii="黑体" w:hAnsi="黑体" w:eastAsia="黑体"/>
          <w:sz w:val="32"/>
        </w:rPr>
        <w:t>四、财政拨款收入支出决算总体情况说明</w:t>
      </w:r>
    </w:p>
    <w:p w14:paraId="2D8967AB">
      <w:pPr>
        <w:spacing w:line="580" w:lineRule="exact"/>
        <w:ind w:firstLine="640"/>
        <w:jc w:val="both"/>
      </w:pPr>
      <w:r>
        <w:rPr>
          <w:rFonts w:ascii="仿宋_GB2312" w:hAnsi="仿宋_GB2312" w:eastAsia="仿宋_GB2312"/>
          <w:b/>
          <w:sz w:val="32"/>
        </w:rPr>
        <w:t>2024年度财政拨款收入总计1,340.44万元，</w:t>
      </w:r>
      <w:r>
        <w:rPr>
          <w:rFonts w:ascii="仿宋_GB2312" w:hAnsi="仿宋_GB2312" w:eastAsia="仿宋_GB2312"/>
          <w:b w:val="0"/>
          <w:sz w:val="32"/>
        </w:rPr>
        <w:t>其中：年初财政拨款结转和结余0.00万元，本年财政拨款收入1,340.44万元。</w:t>
      </w:r>
      <w:r>
        <w:rPr>
          <w:rFonts w:ascii="仿宋_GB2312" w:hAnsi="仿宋_GB2312" w:eastAsia="仿宋_GB2312"/>
          <w:b/>
          <w:sz w:val="32"/>
        </w:rPr>
        <w:t>财政拨款支出总计1,340.44万元，</w:t>
      </w:r>
      <w:r>
        <w:rPr>
          <w:rFonts w:ascii="仿宋_GB2312" w:hAnsi="仿宋_GB2312" w:eastAsia="仿宋_GB2312"/>
          <w:b w:val="0"/>
          <w:sz w:val="32"/>
        </w:rPr>
        <w:t>其中：年末财政拨款结转和结余0.00万元，本年财政拨款支出1,340.44万元。</w:t>
      </w:r>
    </w:p>
    <w:p w14:paraId="428D533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减少93.91万元，下降6.55%，主要原因是：本年基本公共卫生服务项目资金较上年减少。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年初预算数751.59万元，决算数1,340.44万元，预决算差异率78.35%，主要原因是：年中追加人员工资、社保、公积金基数调增部分资金，追加基本公共卫生补助资金、基本药物制度补助资金，导致预决算存在差异。</w:t>
      </w:r>
    </w:p>
    <w:p w14:paraId="6305ED61">
      <w:pPr>
        <w:spacing w:line="640" w:lineRule="exact"/>
        <w:ind w:firstLine="640"/>
        <w:jc w:val="both"/>
        <w:outlineLvl w:val="2"/>
      </w:pPr>
      <w:r>
        <w:rPr>
          <w:rFonts w:ascii="黑体" w:hAnsi="黑体" w:eastAsia="黑体"/>
          <w:sz w:val="32"/>
        </w:rPr>
        <w:t>五、一般公共预算财政拨款支出决算情况说明</w:t>
      </w:r>
    </w:p>
    <w:p w14:paraId="33DBFA5F">
      <w:pPr>
        <w:spacing w:line="640" w:lineRule="exact"/>
        <w:ind w:firstLine="640"/>
        <w:jc w:val="both"/>
        <w:outlineLvl w:val="3"/>
      </w:pPr>
      <w:r>
        <w:rPr>
          <w:rFonts w:ascii="楷体_GB2312" w:hAnsi="楷体_GB2312" w:eastAsia="楷体_GB2312"/>
          <w:b/>
          <w:sz w:val="32"/>
        </w:rPr>
        <w:t>（一）一般公共预算财政拨款支出决算总体情况</w:t>
      </w:r>
    </w:p>
    <w:p w14:paraId="7AD04A70">
      <w:pPr>
        <w:spacing w:line="580" w:lineRule="exact"/>
        <w:ind w:firstLine="640"/>
        <w:jc w:val="both"/>
      </w:pPr>
      <w:r>
        <w:rPr>
          <w:rFonts w:ascii="仿宋_GB2312" w:hAnsi="仿宋_GB2312" w:eastAsia="仿宋_GB2312"/>
          <w:b/>
          <w:sz w:val="32"/>
        </w:rPr>
        <w:t>2024年度一般公共预算财政拨款支出1,337.17万元，</w:t>
      </w:r>
      <w:r>
        <w:rPr>
          <w:rFonts w:ascii="仿宋_GB2312" w:hAnsi="仿宋_GB2312" w:eastAsia="仿宋_GB2312"/>
          <w:b w:val="0"/>
          <w:sz w:val="32"/>
        </w:rPr>
        <w:t>占本年支出合计的52.02%。</w:t>
      </w:r>
      <w:r>
        <w:rPr>
          <w:rFonts w:ascii="仿宋_GB2312" w:hAnsi="仿宋_GB2312" w:eastAsia="仿宋_GB2312"/>
          <w:b/>
          <w:sz w:val="32"/>
        </w:rPr>
        <w:t>与上年相比，</w:t>
      </w:r>
      <w:r>
        <w:rPr>
          <w:rFonts w:ascii="仿宋_GB2312" w:hAnsi="仿宋_GB2312" w:eastAsia="仿宋_GB2312"/>
          <w:b w:val="0"/>
          <w:sz w:val="32"/>
        </w:rPr>
        <w:t>减少97.18万元，下降6.78%，主要原因是：本年基本公共卫生服务项目资金较上年减少。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年初预算数751.59万元，决算数1,337.17万元，预决算差异率77.91%，主要原因是：年中追加人员工资、社保、公积金基数调增部分资金，追加基本公共卫生补助资金、基本药物制度补助资金，导致预决算存在差异。</w:t>
      </w:r>
    </w:p>
    <w:p w14:paraId="28B1D7B7">
      <w:pPr>
        <w:spacing w:line="640" w:lineRule="exact"/>
        <w:ind w:firstLine="640"/>
        <w:jc w:val="both"/>
        <w:outlineLvl w:val="3"/>
      </w:pPr>
      <w:r>
        <w:rPr>
          <w:rFonts w:ascii="楷体_GB2312" w:hAnsi="楷体_GB2312" w:eastAsia="楷体_GB2312"/>
          <w:b/>
          <w:sz w:val="32"/>
        </w:rPr>
        <w:t>（二）一般公共预算财政拨款支出决算结构情况</w:t>
      </w:r>
    </w:p>
    <w:p w14:paraId="6D5212A7">
      <w:pPr>
        <w:spacing w:line="580" w:lineRule="exact"/>
        <w:ind w:firstLine="640"/>
        <w:jc w:val="both"/>
      </w:pPr>
      <w:r>
        <w:rPr>
          <w:rFonts w:ascii="仿宋_GB2312" w:hAnsi="仿宋_GB2312" w:eastAsia="仿宋_GB2312"/>
          <w:b w:val="0"/>
          <w:sz w:val="32"/>
        </w:rPr>
        <w:t>1.社会保障和就业支出(类)102.26万元</w:t>
      </w:r>
      <w:r>
        <w:rPr>
          <w:rFonts w:hint="eastAsia" w:ascii="仿宋_GB2312" w:hAnsi="仿宋_GB2312" w:eastAsia="仿宋_GB2312"/>
          <w:b w:val="0"/>
          <w:sz w:val="32"/>
          <w:lang w:eastAsia="zh-CN"/>
        </w:rPr>
        <w:t>，</w:t>
      </w:r>
      <w:r>
        <w:rPr>
          <w:rFonts w:ascii="仿宋_GB2312" w:hAnsi="仿宋_GB2312" w:eastAsia="仿宋_GB2312"/>
          <w:b w:val="0"/>
          <w:sz w:val="32"/>
        </w:rPr>
        <w:t>占7.65%。</w:t>
      </w:r>
    </w:p>
    <w:p w14:paraId="20676B46">
      <w:pPr>
        <w:spacing w:line="580" w:lineRule="exact"/>
        <w:ind w:firstLine="640"/>
        <w:jc w:val="both"/>
      </w:pPr>
      <w:r>
        <w:rPr>
          <w:rFonts w:ascii="仿宋_GB2312" w:hAnsi="仿宋_GB2312" w:eastAsia="仿宋_GB2312"/>
          <w:b w:val="0"/>
          <w:sz w:val="32"/>
        </w:rPr>
        <w:t>2.卫生健康支出(类)1,171.46万元</w:t>
      </w:r>
      <w:r>
        <w:rPr>
          <w:rFonts w:hint="eastAsia" w:ascii="仿宋_GB2312" w:hAnsi="仿宋_GB2312" w:eastAsia="仿宋_GB2312"/>
          <w:b w:val="0"/>
          <w:sz w:val="32"/>
          <w:lang w:eastAsia="zh-CN"/>
        </w:rPr>
        <w:t>，</w:t>
      </w:r>
      <w:r>
        <w:rPr>
          <w:rFonts w:ascii="仿宋_GB2312" w:hAnsi="仿宋_GB2312" w:eastAsia="仿宋_GB2312"/>
          <w:b w:val="0"/>
          <w:sz w:val="32"/>
        </w:rPr>
        <w:t>占87.61%。</w:t>
      </w:r>
    </w:p>
    <w:p w14:paraId="476B0389">
      <w:pPr>
        <w:spacing w:line="580" w:lineRule="exact"/>
        <w:ind w:firstLine="640"/>
        <w:jc w:val="both"/>
      </w:pPr>
      <w:r>
        <w:rPr>
          <w:rFonts w:ascii="仿宋_GB2312" w:hAnsi="仿宋_GB2312" w:eastAsia="仿宋_GB2312"/>
          <w:b w:val="0"/>
          <w:sz w:val="32"/>
        </w:rPr>
        <w:t>3.住房保障支出(类)63.45万元</w:t>
      </w:r>
      <w:r>
        <w:rPr>
          <w:rFonts w:hint="eastAsia" w:ascii="仿宋_GB2312" w:hAnsi="仿宋_GB2312" w:eastAsia="仿宋_GB2312"/>
          <w:b w:val="0"/>
          <w:sz w:val="32"/>
          <w:lang w:eastAsia="zh-CN"/>
        </w:rPr>
        <w:t>，</w:t>
      </w:r>
      <w:r>
        <w:rPr>
          <w:rFonts w:ascii="仿宋_GB2312" w:hAnsi="仿宋_GB2312" w:eastAsia="仿宋_GB2312"/>
          <w:b w:val="0"/>
          <w:sz w:val="32"/>
        </w:rPr>
        <w:t>占4.75%。</w:t>
      </w:r>
    </w:p>
    <w:p w14:paraId="45B2FDF3">
      <w:pPr>
        <w:spacing w:line="640" w:lineRule="exact"/>
        <w:ind w:firstLine="640"/>
        <w:jc w:val="both"/>
        <w:outlineLvl w:val="3"/>
      </w:pPr>
      <w:r>
        <w:rPr>
          <w:rFonts w:ascii="楷体_GB2312" w:hAnsi="楷体_GB2312" w:eastAsia="楷体_GB2312"/>
          <w:b/>
          <w:sz w:val="32"/>
        </w:rPr>
        <w:t>（三）一般公共预算财政拨款支出决算具体情况</w:t>
      </w:r>
    </w:p>
    <w:p w14:paraId="7881BE28">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支出决算数为8.74万元，比上年决算增加8.74万元，增长100.00%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14:paraId="7186189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支出决算数为82.80万元，比上年决算增加15.21万元，增长22.50%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7A3CC3E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支出决算数为10.72万元，比上年决算增加3.37万元，增长45.85%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主要原因是：本年新增退休人员，补交以前年度退休人员职业年金，导致经费较上年增加。</w:t>
      </w:r>
    </w:p>
    <w:p w14:paraId="3874918A">
      <w:pPr>
        <w:spacing w:line="580" w:lineRule="exact"/>
        <w:ind w:firstLine="640"/>
        <w:jc w:val="both"/>
      </w:pPr>
      <w:r>
        <w:rPr>
          <w:rFonts w:ascii="仿宋_GB2312" w:hAnsi="仿宋_GB2312" w:eastAsia="仿宋_GB2312"/>
          <w:b w:val="0"/>
          <w:sz w:val="32"/>
        </w:rPr>
        <w:t>4.卫生健康支出(类)卫生健康管理事务(款)其他卫生健康管理事务支出(项)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支出决算数为15.92万元，比上年决算减少28.31万元，下降64.01%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主要原因是：本年医疗服务能力提升人才队伍建设（支援团队补助）项目资金较上年减少。</w:t>
      </w:r>
    </w:p>
    <w:p w14:paraId="4F38604E">
      <w:pPr>
        <w:spacing w:line="580" w:lineRule="exact"/>
        <w:ind w:firstLine="640"/>
        <w:jc w:val="both"/>
      </w:pPr>
      <w:r>
        <w:rPr>
          <w:rFonts w:ascii="仿宋_GB2312" w:hAnsi="仿宋_GB2312" w:eastAsia="仿宋_GB2312"/>
          <w:b w:val="0"/>
          <w:sz w:val="32"/>
        </w:rPr>
        <w:t>5.卫生健康支出(类)公立医院(款)综合医院(项)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支出决算数为0.00万元，比上年决算减少5.97万元，下降100.00%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主要原因是：本年减少对口支援人员巡回医疗服务项目资金。</w:t>
      </w:r>
    </w:p>
    <w:p w14:paraId="63F9C57D">
      <w:pPr>
        <w:spacing w:line="580" w:lineRule="exact"/>
        <w:ind w:firstLine="640"/>
        <w:jc w:val="both"/>
      </w:pPr>
      <w:r>
        <w:rPr>
          <w:rFonts w:ascii="仿宋_GB2312" w:hAnsi="仿宋_GB2312" w:eastAsia="仿宋_GB2312"/>
          <w:b w:val="0"/>
          <w:sz w:val="32"/>
        </w:rPr>
        <w:t>6.卫生健康支出(类)基层医疗卫生机构(款)乡镇卫生院(项)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支出决算数为638.43万元，比上年决算减少63.02万元，下降8.98%</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主要原因是：上年度退休人员经费，在职人员医疗缴费、住房公积金上年度在主科目列支，本年单独列支，导致本科目减少。</w:t>
      </w:r>
    </w:p>
    <w:p w14:paraId="7D873CF2">
      <w:pPr>
        <w:spacing w:line="580" w:lineRule="exact"/>
        <w:ind w:firstLine="640"/>
        <w:jc w:val="both"/>
      </w:pPr>
      <w:r>
        <w:rPr>
          <w:rFonts w:ascii="仿宋_GB2312" w:hAnsi="仿宋_GB2312" w:eastAsia="仿宋_GB2312"/>
          <w:b w:val="0"/>
          <w:sz w:val="32"/>
        </w:rPr>
        <w:t>7.卫生健康支出(类)基层医疗卫生机构(款)其他基层医疗卫生机构支出(项)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支出决算数为43.09万元，比上年决算减少0.02万元，下降0.05%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主要原因是：本年基本药物补助项目资金较上年减少。</w:t>
      </w:r>
    </w:p>
    <w:p w14:paraId="40F59E50">
      <w:pPr>
        <w:spacing w:line="580" w:lineRule="exact"/>
        <w:ind w:firstLine="640"/>
        <w:jc w:val="both"/>
      </w:pPr>
      <w:r>
        <w:rPr>
          <w:rFonts w:ascii="仿宋_GB2312" w:hAnsi="仿宋_GB2312" w:eastAsia="仿宋_GB2312"/>
          <w:b w:val="0"/>
          <w:sz w:val="32"/>
        </w:rPr>
        <w:t>8.卫生健康支出(类)公共卫生(款)基本公共卫生服务(项)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支出决算数为246.30万元，比上年决算减少99.90万元，下降28.86%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主要原因是：本年基本公共卫生服务项目资金较上年减少。</w:t>
      </w:r>
    </w:p>
    <w:p w14:paraId="364D8C50">
      <w:pPr>
        <w:spacing w:line="580" w:lineRule="exact"/>
        <w:ind w:firstLine="640"/>
        <w:jc w:val="both"/>
      </w:pPr>
      <w:r>
        <w:rPr>
          <w:rFonts w:ascii="仿宋_GB2312" w:hAnsi="仿宋_GB2312" w:eastAsia="仿宋_GB2312"/>
          <w:b w:val="0"/>
          <w:sz w:val="32"/>
        </w:rPr>
        <w:t>9.卫生健康支出(类)公共卫生(款)重大公共卫生服务(项)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支出决算数为3.58万元，比上年决算减少1.16万元，下降24.47%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主要原因是：本年重大公共卫生（传染病防治，精神病服务管理，癫痫服务管理）项目资金减少。</w:t>
      </w:r>
    </w:p>
    <w:p w14:paraId="17ABDD95">
      <w:pPr>
        <w:spacing w:line="580" w:lineRule="exact"/>
        <w:ind w:firstLine="640"/>
        <w:jc w:val="both"/>
      </w:pPr>
      <w:r>
        <w:rPr>
          <w:rFonts w:ascii="仿宋_GB2312" w:hAnsi="仿宋_GB2312" w:eastAsia="仿宋_GB2312"/>
          <w:b w:val="0"/>
          <w:sz w:val="32"/>
        </w:rPr>
        <w:t>10.卫生健康支出(类)公共卫生(款)其他公共卫生支出(项)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支出决算数为190.08万元，比上年决算减少23.62万元，下降11.05%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主要原因是：本年地方公共卫生服务（全民健康体检）项目资金较上年减少。</w:t>
      </w:r>
    </w:p>
    <w:p w14:paraId="67155DD5">
      <w:pPr>
        <w:spacing w:line="580" w:lineRule="exact"/>
        <w:ind w:firstLine="640"/>
        <w:jc w:val="both"/>
      </w:pPr>
      <w:r>
        <w:rPr>
          <w:rFonts w:ascii="仿宋_GB2312" w:hAnsi="仿宋_GB2312" w:eastAsia="仿宋_GB2312"/>
          <w:b w:val="0"/>
          <w:sz w:val="32"/>
        </w:rPr>
        <w:t>11.卫生健康支出(类)计划生育事务(款)计划生育服务(项)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支出决算数为0.43万元，比上年决算增加0.43万元，增长100.00%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主要原因是：本年新增JHSY事务服务资金支出，导致经费增加。</w:t>
      </w:r>
    </w:p>
    <w:p w14:paraId="4FD73DAD">
      <w:pPr>
        <w:spacing w:line="580" w:lineRule="exact"/>
        <w:ind w:firstLine="640"/>
        <w:jc w:val="both"/>
      </w:pPr>
      <w:r>
        <w:rPr>
          <w:rFonts w:ascii="仿宋_GB2312" w:hAnsi="仿宋_GB2312" w:eastAsia="仿宋_GB2312"/>
          <w:b w:val="0"/>
          <w:sz w:val="32"/>
        </w:rPr>
        <w:t>12.卫生健康支出(类)行政事业单位医疗(款)事业单位医疗(项)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支出决算数为33.64万元，比上年决算增加33.64万元，增长100.00%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主要原因是：本年功能科目调整，事业单位医疗支出上年度在主科目列支，本年单独列支，导致经费较上年增加。</w:t>
      </w:r>
    </w:p>
    <w:p w14:paraId="16275A16">
      <w:pPr>
        <w:spacing w:line="580" w:lineRule="exact"/>
        <w:ind w:firstLine="640"/>
        <w:jc w:val="both"/>
      </w:pPr>
      <w:r>
        <w:rPr>
          <w:rFonts w:ascii="仿宋_GB2312" w:hAnsi="仿宋_GB2312" w:eastAsia="仿宋_GB2312"/>
          <w:b w:val="0"/>
          <w:sz w:val="32"/>
        </w:rPr>
        <w:t>13.住房保障支出(类)住房改革支出(款)住房公积金(项)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支出决算数为63.45万元，比上年决算增加63.45万元，增长100.00%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主要原因是：本年功能科目调整，住房公积金支出上年度在主科目列支，本年单独列支，导致经费较上年增加。</w:t>
      </w:r>
    </w:p>
    <w:p w14:paraId="3BAA3087">
      <w:pPr>
        <w:spacing w:line="640" w:lineRule="exact"/>
        <w:ind w:firstLine="640"/>
        <w:jc w:val="both"/>
        <w:outlineLvl w:val="2"/>
      </w:pPr>
      <w:r>
        <w:rPr>
          <w:rFonts w:ascii="黑体" w:hAnsi="黑体" w:eastAsia="黑体"/>
          <w:sz w:val="32"/>
        </w:rPr>
        <w:t>六、一般公共预算财政拨款基本支出决算情况说明</w:t>
      </w:r>
    </w:p>
    <w:p w14:paraId="5CD6FC8F">
      <w:pPr>
        <w:spacing w:line="580" w:lineRule="exact"/>
        <w:ind w:firstLine="640"/>
        <w:jc w:val="both"/>
      </w:pPr>
      <w:r>
        <w:rPr>
          <w:rFonts w:ascii="仿宋_GB2312" w:hAnsi="仿宋_GB2312" w:eastAsia="仿宋_GB2312"/>
          <w:b w:val="0"/>
          <w:sz w:val="32"/>
        </w:rPr>
        <w:t>2024年度一般公共预算财政拨款基本支出837.78万元，其中：</w:t>
      </w:r>
      <w:r>
        <w:rPr>
          <w:rFonts w:ascii="仿宋_GB2312" w:hAnsi="仿宋_GB2312" w:eastAsia="仿宋_GB2312"/>
          <w:b/>
          <w:sz w:val="32"/>
        </w:rPr>
        <w:t>人员经费837.78万元，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w:t>
      </w:r>
    </w:p>
    <w:p w14:paraId="1CAB6AF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62DC9C1">
      <w:pPr>
        <w:spacing w:line="640" w:lineRule="exact"/>
        <w:ind w:firstLine="640"/>
        <w:jc w:val="both"/>
        <w:outlineLvl w:val="2"/>
      </w:pPr>
      <w:r>
        <w:rPr>
          <w:rFonts w:ascii="黑体" w:hAnsi="黑体" w:eastAsia="黑体"/>
          <w:sz w:val="32"/>
        </w:rPr>
        <w:t>七、政府性基金预算财政拨款收入支出决算情况说明</w:t>
      </w:r>
    </w:p>
    <w:p w14:paraId="061C09EE">
      <w:pPr>
        <w:spacing w:line="580" w:lineRule="exact"/>
        <w:ind w:firstLine="640"/>
        <w:jc w:val="both"/>
      </w:pPr>
      <w:r>
        <w:rPr>
          <w:rFonts w:ascii="仿宋_GB2312" w:hAnsi="仿宋_GB2312" w:eastAsia="仿宋_GB2312"/>
          <w:b/>
          <w:sz w:val="32"/>
        </w:rPr>
        <w:t>2024年度政府性基金预算财政拨款收入总计3.27万元，</w:t>
      </w:r>
      <w:r>
        <w:rPr>
          <w:rFonts w:ascii="仿宋_GB2312" w:hAnsi="仿宋_GB2312" w:eastAsia="仿宋_GB2312"/>
          <w:b w:val="0"/>
          <w:sz w:val="32"/>
        </w:rPr>
        <w:t>其中：年初结转和结余0.00万元，本年收入3.27万元。</w:t>
      </w:r>
      <w:r>
        <w:rPr>
          <w:rFonts w:ascii="仿宋_GB2312" w:hAnsi="仿宋_GB2312" w:eastAsia="仿宋_GB2312"/>
          <w:b/>
          <w:sz w:val="32"/>
        </w:rPr>
        <w:t>政府性基金预算财政拨款支出总计3.27万元，</w:t>
      </w:r>
      <w:r>
        <w:rPr>
          <w:rFonts w:ascii="仿宋_GB2312" w:hAnsi="仿宋_GB2312" w:eastAsia="仿宋_GB2312"/>
          <w:b w:val="0"/>
          <w:sz w:val="32"/>
        </w:rPr>
        <w:t>其中：年末结转和结余0.00万元，本年支出3.27万元。</w:t>
      </w:r>
    </w:p>
    <w:p w14:paraId="4B7C782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增加3.27万元，增长100.00%，主要原因是：本年新增彩票公益金</w:t>
      </w:r>
      <w:r>
        <w:rPr>
          <w:rFonts w:hint="eastAsia" w:ascii="仿宋_GB2312" w:hAnsi="仿宋_GB2312" w:eastAsia="仿宋_GB2312"/>
          <w:b w:val="0"/>
          <w:sz w:val="32"/>
          <w:lang w:eastAsia="zh-CN"/>
        </w:rPr>
        <w:t>－</w:t>
      </w:r>
      <w:r>
        <w:rPr>
          <w:rFonts w:ascii="仿宋_GB2312" w:hAnsi="仿宋_GB2312" w:eastAsia="仿宋_GB2312"/>
          <w:b w:val="0"/>
          <w:sz w:val="32"/>
        </w:rPr>
        <w:t>用于城乡医疗救助的彩票公益金支出，导致较上年增加。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年初预算数0.00万元，决算数3.27万元，预决算差异率100.00%，主要原因是：年中追加彩票公益金</w:t>
      </w:r>
      <w:r>
        <w:rPr>
          <w:rFonts w:hint="eastAsia" w:ascii="仿宋_GB2312" w:hAnsi="仿宋_GB2312" w:eastAsia="仿宋_GB2312"/>
          <w:b w:val="0"/>
          <w:sz w:val="32"/>
          <w:lang w:eastAsia="zh-CN"/>
        </w:rPr>
        <w:t>－</w:t>
      </w:r>
      <w:r>
        <w:rPr>
          <w:rFonts w:ascii="仿宋_GB2312" w:hAnsi="仿宋_GB2312" w:eastAsia="仿宋_GB2312"/>
          <w:b w:val="0"/>
          <w:sz w:val="32"/>
        </w:rPr>
        <w:t>用于城乡医疗救助的彩票公益金。</w:t>
      </w:r>
    </w:p>
    <w:p w14:paraId="5BD44337">
      <w:pPr>
        <w:spacing w:line="580" w:lineRule="exact"/>
        <w:ind w:firstLine="640"/>
        <w:jc w:val="both"/>
      </w:pPr>
      <w:r>
        <w:rPr>
          <w:rFonts w:ascii="仿宋_GB2312" w:hAnsi="仿宋_GB2312" w:eastAsia="仿宋_GB2312"/>
          <w:b w:val="0"/>
          <w:sz w:val="32"/>
        </w:rPr>
        <w:t>政府性基金预算财政拨款支出3.27万元。</w:t>
      </w:r>
    </w:p>
    <w:p w14:paraId="3AAF52C5">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支出决算数为3.27万元，比上年决算增加3.27万元，增长100.00%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主要原因是：本年新增彩票公益金</w:t>
      </w:r>
      <w:r>
        <w:rPr>
          <w:rFonts w:hint="eastAsia" w:ascii="仿宋_GB2312" w:hAnsi="仿宋_GB2312" w:eastAsia="仿宋_GB2312"/>
          <w:b w:val="0"/>
          <w:sz w:val="32"/>
          <w:lang w:eastAsia="zh-CN"/>
        </w:rPr>
        <w:t>－</w:t>
      </w:r>
      <w:r>
        <w:rPr>
          <w:rFonts w:ascii="仿宋_GB2312" w:hAnsi="仿宋_GB2312" w:eastAsia="仿宋_GB2312"/>
          <w:b w:val="0"/>
          <w:sz w:val="32"/>
        </w:rPr>
        <w:t>用于城乡医疗救助的彩票公益金支出，导致较上年增加。</w:t>
      </w:r>
    </w:p>
    <w:p w14:paraId="455CB3D9">
      <w:pPr>
        <w:spacing w:line="640" w:lineRule="exact"/>
        <w:ind w:firstLine="640"/>
        <w:jc w:val="both"/>
        <w:outlineLvl w:val="2"/>
      </w:pPr>
      <w:r>
        <w:rPr>
          <w:rFonts w:ascii="黑体" w:hAnsi="黑体" w:eastAsia="黑体"/>
          <w:sz w:val="32"/>
        </w:rPr>
        <w:t>八、国有资本经营预算财政拨款收入支出决算情况说明</w:t>
      </w:r>
    </w:p>
    <w:p w14:paraId="03CD3E6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1B8F87">
      <w:pPr>
        <w:spacing w:line="640" w:lineRule="exact"/>
        <w:ind w:firstLine="640"/>
        <w:jc w:val="both"/>
        <w:outlineLvl w:val="2"/>
      </w:pPr>
      <w:r>
        <w:rPr>
          <w:rFonts w:ascii="黑体" w:hAnsi="黑体" w:eastAsia="黑体"/>
          <w:sz w:val="32"/>
        </w:rPr>
        <w:t>九、财政拨款“三公”经费支出决算情况说明</w:t>
      </w:r>
    </w:p>
    <w:p w14:paraId="712DA48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069CD54">
      <w:pPr>
        <w:spacing w:line="580" w:lineRule="exact"/>
        <w:ind w:firstLine="640"/>
        <w:jc w:val="both"/>
      </w:pPr>
      <w:r>
        <w:rPr>
          <w:rFonts w:ascii="仿宋_GB2312" w:hAnsi="仿宋_GB2312" w:eastAsia="仿宋_GB2312"/>
          <w:b/>
          <w:sz w:val="32"/>
        </w:rPr>
        <w:t>具体情况如下：</w:t>
      </w:r>
    </w:p>
    <w:p w14:paraId="36472CD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36044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4辆，与公务用车保有量差异原因是：本单差异车辆为一般业务用车，预算未安排公务用车运行维护费。</w:t>
      </w:r>
    </w:p>
    <w:p w14:paraId="7189205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AA0FB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C9EED7E">
      <w:pPr>
        <w:spacing w:line="640" w:lineRule="exact"/>
        <w:ind w:firstLine="640"/>
        <w:jc w:val="both"/>
        <w:outlineLvl w:val="2"/>
      </w:pPr>
      <w:r>
        <w:rPr>
          <w:rFonts w:ascii="黑体" w:hAnsi="黑体" w:eastAsia="黑体"/>
          <w:sz w:val="32"/>
        </w:rPr>
        <w:t>十、其他重要事项的情况说明</w:t>
      </w:r>
    </w:p>
    <w:p w14:paraId="513C3FE6">
      <w:pPr>
        <w:spacing w:line="640" w:lineRule="exact"/>
        <w:ind w:firstLine="640"/>
        <w:jc w:val="both"/>
        <w:outlineLvl w:val="3"/>
      </w:pPr>
      <w:r>
        <w:rPr>
          <w:rFonts w:ascii="楷体_GB2312" w:hAnsi="楷体_GB2312" w:eastAsia="楷体_GB2312"/>
          <w:b/>
          <w:sz w:val="32"/>
        </w:rPr>
        <w:t>（一）机关运行经费及公用经费支出情况</w:t>
      </w:r>
    </w:p>
    <w:p w14:paraId="543BF3BA">
      <w:pPr>
        <w:spacing w:line="580" w:lineRule="exact"/>
        <w:ind w:firstLine="640"/>
        <w:jc w:val="both"/>
      </w:pPr>
      <w:r>
        <w:rPr>
          <w:rFonts w:ascii="仿宋_GB2312" w:hAnsi="仿宋_GB2312" w:eastAsia="仿宋_GB2312"/>
          <w:b w:val="0"/>
          <w:sz w:val="32"/>
        </w:rPr>
        <w:t>2024年度洛浦县布亚乡卫生院（事业单位）公用经费支出0.00万元，比上年增加0.00万元，增长0.00%，主要原因是：2023年与2024年均未安排公用经费支出。</w:t>
      </w:r>
    </w:p>
    <w:p w14:paraId="42C6DEA5">
      <w:pPr>
        <w:spacing w:line="640" w:lineRule="exact"/>
        <w:ind w:firstLine="640"/>
        <w:jc w:val="both"/>
        <w:outlineLvl w:val="3"/>
      </w:pPr>
      <w:r>
        <w:rPr>
          <w:rFonts w:ascii="楷体_GB2312" w:hAnsi="楷体_GB2312" w:eastAsia="楷体_GB2312"/>
          <w:b/>
          <w:sz w:val="32"/>
        </w:rPr>
        <w:t>（二）政府采购情况</w:t>
      </w:r>
    </w:p>
    <w:p w14:paraId="7C4A8F86">
      <w:pPr>
        <w:spacing w:line="580" w:lineRule="exact"/>
        <w:ind w:firstLine="640"/>
        <w:jc w:val="both"/>
      </w:pPr>
      <w:r>
        <w:rPr>
          <w:rFonts w:ascii="仿宋_GB2312" w:hAnsi="仿宋_GB2312" w:eastAsia="仿宋_GB2312"/>
          <w:b w:val="0"/>
          <w:sz w:val="32"/>
        </w:rPr>
        <w:t>2024年度政府采购支出总额1.71万元，其中：政府采购货物支出0.56万元、政府采购工程支出1.15万元、政府采购服务支出0.00万元。</w:t>
      </w:r>
    </w:p>
    <w:p w14:paraId="3D9E9B3E">
      <w:pPr>
        <w:spacing w:line="580" w:lineRule="exact"/>
        <w:ind w:firstLine="640"/>
        <w:jc w:val="both"/>
      </w:pPr>
      <w:r>
        <w:rPr>
          <w:rFonts w:ascii="仿宋_GB2312" w:hAnsi="仿宋_GB2312" w:eastAsia="仿宋_GB2312"/>
          <w:b w:val="0"/>
          <w:sz w:val="32"/>
        </w:rPr>
        <w:t>授予中小企业合同金额1.71万元，占政府采购支出总额的100.00%，其中：授予小微企业合同金额1.71万元，占政府采购支出总额的100.00%。</w:t>
      </w:r>
    </w:p>
    <w:p w14:paraId="0061B519">
      <w:pPr>
        <w:spacing w:line="640" w:lineRule="exact"/>
        <w:ind w:firstLine="640"/>
        <w:jc w:val="both"/>
        <w:outlineLvl w:val="3"/>
      </w:pPr>
      <w:r>
        <w:rPr>
          <w:rFonts w:ascii="楷体_GB2312" w:hAnsi="楷体_GB2312" w:eastAsia="楷体_GB2312"/>
          <w:b/>
          <w:sz w:val="32"/>
        </w:rPr>
        <w:t>（三）国有资产占用情况说明</w:t>
      </w:r>
    </w:p>
    <w:p w14:paraId="211F5B11">
      <w:pPr>
        <w:spacing w:line="580" w:lineRule="exact"/>
        <w:ind w:firstLine="640"/>
        <w:jc w:val="both"/>
      </w:pPr>
      <w:r>
        <w:rPr>
          <w:rFonts w:ascii="仿宋_GB2312" w:hAnsi="仿宋_GB2312" w:eastAsia="仿宋_GB2312"/>
          <w:b w:val="0"/>
          <w:sz w:val="32"/>
        </w:rPr>
        <w:t>截至2024年12月31日，房屋15,058.61平方米，价值4,390.03万元。车辆4辆，价值95.00万元，其中：副部（省）级及以上领导用车0辆、主要负责人用车0辆、机要通信用车0辆、应急保障用车0辆、执法执勤用车0辆、特种专业技术用车2辆、离退休干部服务用车0辆、其他用车2辆，其他用车主要是：医疗专用救护车。单价100万元（含）以上设备（不含车辆）0台（套）。</w:t>
      </w:r>
    </w:p>
    <w:p w14:paraId="0AF0B6C5">
      <w:pPr>
        <w:spacing w:line="640" w:lineRule="exact"/>
        <w:ind w:firstLine="640"/>
        <w:jc w:val="both"/>
        <w:outlineLvl w:val="2"/>
      </w:pPr>
      <w:r>
        <w:rPr>
          <w:rFonts w:ascii="黑体" w:hAnsi="黑体" w:eastAsia="黑体"/>
          <w:sz w:val="32"/>
        </w:rPr>
        <w:t>十一、预算绩效的情况说明</w:t>
      </w:r>
    </w:p>
    <w:p w14:paraId="6369C63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2,570.41万元，实际执行总额2,570.41万元；预算绩效评价项目1个，全年预算数1.50万元，全年执行数1.50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布亚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bookmarkStart w:id="0" w:name="_GoBack"/>
      <w:bookmarkEnd w:id="0"/>
      <w:r>
        <w:rPr>
          <w:rFonts w:ascii="仿宋_GB2312" w:hAnsi="仿宋_GB2312" w:eastAsia="仿宋_GB2312"/>
          <w:b w:val="0"/>
          <w:sz w:val="32"/>
        </w:rPr>
        <w:t>。</w:t>
      </w:r>
    </w:p>
    <w:p w14:paraId="2B407B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71AE68">
        <w:tblPrEx>
          <w:tblCellMar>
            <w:top w:w="0" w:type="dxa"/>
            <w:left w:w="108" w:type="dxa"/>
            <w:bottom w:w="0" w:type="dxa"/>
            <w:right w:w="108" w:type="dxa"/>
          </w:tblCellMar>
        </w:tblPrEx>
        <w:tc>
          <w:tcPr>
            <w:tcW w:w="8847" w:type="dxa"/>
            <w:gridSpan w:val="9"/>
            <w:vAlign w:val="center"/>
          </w:tcPr>
          <w:p w14:paraId="565AD3FD">
            <w:pPr>
              <w:jc w:val="center"/>
            </w:pPr>
            <w:r>
              <w:rPr>
                <w:rFonts w:ascii="宋体" w:hAnsi="宋体" w:eastAsia="宋体"/>
                <w:sz w:val="24"/>
              </w:rPr>
              <w:t>单位整体支出绩效自评表</w:t>
            </w:r>
          </w:p>
        </w:tc>
      </w:tr>
      <w:tr w14:paraId="0068A07F">
        <w:tblPrEx>
          <w:tblCellMar>
            <w:top w:w="0" w:type="dxa"/>
            <w:left w:w="108" w:type="dxa"/>
            <w:bottom w:w="0" w:type="dxa"/>
            <w:right w:w="108" w:type="dxa"/>
          </w:tblCellMar>
        </w:tblPrEx>
        <w:tc>
          <w:tcPr>
            <w:tcW w:w="8847" w:type="dxa"/>
            <w:gridSpan w:val="9"/>
            <w:vAlign w:val="center"/>
          </w:tcPr>
          <w:p w14:paraId="7F9861D9">
            <w:pPr>
              <w:jc w:val="center"/>
            </w:pPr>
            <w:r>
              <w:rPr>
                <w:rFonts w:ascii="宋体" w:hAnsi="宋体" w:eastAsia="宋体"/>
                <w:sz w:val="24"/>
              </w:rPr>
              <w:t>（2024年度）</w:t>
            </w:r>
          </w:p>
        </w:tc>
      </w:tr>
      <w:tr w14:paraId="08D43B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0026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3821F5">
            <w:pPr>
              <w:jc w:val="center"/>
            </w:pPr>
            <w:r>
              <w:rPr>
                <w:rFonts w:ascii="宋体" w:hAnsi="宋体" w:eastAsia="宋体"/>
                <w:sz w:val="16"/>
              </w:rPr>
              <w:t>洛浦县布亚乡卫生院</w:t>
            </w:r>
          </w:p>
        </w:tc>
      </w:tr>
      <w:tr w14:paraId="4F91F9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9AE4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61BC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9B1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C760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17D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6E6A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EC92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B9D97">
            <w:pPr>
              <w:jc w:val="center"/>
            </w:pPr>
            <w:r>
              <w:rPr>
                <w:rFonts w:ascii="宋体" w:hAnsi="宋体" w:eastAsia="宋体"/>
                <w:sz w:val="16"/>
              </w:rPr>
              <w:t>得分</w:t>
            </w:r>
          </w:p>
        </w:tc>
      </w:tr>
      <w:tr w14:paraId="33D7F2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0BE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C3D3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FEED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CD1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74530">
            <w:pPr>
              <w:jc w:val="center"/>
            </w:pPr>
            <w:r>
              <w:rPr>
                <w:rFonts w:ascii="宋体" w:hAnsi="宋体" w:eastAsia="宋体"/>
                <w:sz w:val="16"/>
              </w:rPr>
              <w:t>502.67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C25DC">
            <w:pPr>
              <w:jc w:val="center"/>
            </w:pPr>
            <w:r>
              <w:rPr>
                <w:rFonts w:ascii="宋体" w:hAnsi="宋体" w:eastAsia="宋体"/>
                <w:sz w:val="16"/>
              </w:rPr>
              <w:t>502.67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F6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43A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6422">
            <w:pPr>
              <w:jc w:val="center"/>
            </w:pPr>
            <w:r>
              <w:rPr>
                <w:rFonts w:ascii="宋体" w:hAnsi="宋体" w:eastAsia="宋体"/>
                <w:sz w:val="16"/>
              </w:rPr>
              <w:t>-</w:t>
            </w:r>
          </w:p>
        </w:tc>
      </w:tr>
      <w:tr w14:paraId="42C89F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FC1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E12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0849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B42E5">
            <w:pPr>
              <w:jc w:val="center"/>
            </w:pPr>
            <w:r>
              <w:rPr>
                <w:rFonts w:ascii="宋体" w:hAnsi="宋体" w:eastAsia="宋体"/>
                <w:sz w:val="16"/>
              </w:rPr>
              <w:t>2,036.67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5882C">
            <w:pPr>
              <w:jc w:val="center"/>
            </w:pPr>
            <w:r>
              <w:rPr>
                <w:rFonts w:ascii="宋体" w:hAnsi="宋体" w:eastAsia="宋体"/>
                <w:sz w:val="16"/>
              </w:rPr>
              <w:t>2,067.74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C9D0E">
            <w:pPr>
              <w:jc w:val="center"/>
            </w:pPr>
            <w:r>
              <w:rPr>
                <w:rFonts w:ascii="宋体" w:hAnsi="宋体" w:eastAsia="宋体"/>
                <w:sz w:val="16"/>
              </w:rPr>
              <w:t>2,067.74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961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F5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283E4">
            <w:pPr>
              <w:jc w:val="center"/>
            </w:pPr>
            <w:r>
              <w:rPr>
                <w:rFonts w:ascii="宋体" w:hAnsi="宋体" w:eastAsia="宋体"/>
                <w:sz w:val="16"/>
              </w:rPr>
              <w:t>-</w:t>
            </w:r>
          </w:p>
        </w:tc>
      </w:tr>
      <w:tr w14:paraId="19E9FB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006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C2A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72A0">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854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444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017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A0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D8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1F79">
            <w:pPr>
              <w:jc w:val="center"/>
            </w:pPr>
            <w:r>
              <w:rPr>
                <w:rFonts w:ascii="宋体" w:hAnsi="宋体" w:eastAsia="宋体"/>
                <w:sz w:val="16"/>
              </w:rPr>
              <w:t>-</w:t>
            </w:r>
          </w:p>
        </w:tc>
      </w:tr>
      <w:tr w14:paraId="0C0D2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D91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8F5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69E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758CB">
            <w:pPr>
              <w:jc w:val="center"/>
            </w:pPr>
            <w:r>
              <w:rPr>
                <w:rFonts w:ascii="宋体" w:hAnsi="宋体" w:eastAsia="宋体"/>
                <w:sz w:val="16"/>
              </w:rPr>
              <w:t>2,036.67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AC2F">
            <w:pPr>
              <w:jc w:val="center"/>
            </w:pPr>
            <w:r>
              <w:rPr>
                <w:rFonts w:ascii="宋体" w:hAnsi="宋体" w:eastAsia="宋体"/>
                <w:sz w:val="16"/>
              </w:rPr>
              <w:t>2,570.41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2C63">
            <w:pPr>
              <w:jc w:val="center"/>
            </w:pPr>
            <w:r>
              <w:rPr>
                <w:rFonts w:ascii="宋体" w:hAnsi="宋体" w:eastAsia="宋体"/>
                <w:sz w:val="16"/>
              </w:rPr>
              <w:t>2,570.41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EC7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4BA0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F6822">
            <w:pPr>
              <w:jc w:val="center"/>
            </w:pPr>
            <w:r>
              <w:rPr>
                <w:rFonts w:ascii="宋体" w:hAnsi="宋体" w:eastAsia="宋体"/>
                <w:sz w:val="16"/>
              </w:rPr>
              <w:t>10</w:t>
            </w:r>
          </w:p>
        </w:tc>
      </w:tr>
      <w:tr w14:paraId="476D5B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AFF8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26FF4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47097">
            <w:pPr>
              <w:jc w:val="center"/>
            </w:pPr>
            <w:r>
              <w:rPr>
                <w:rFonts w:ascii="宋体" w:hAnsi="宋体" w:eastAsia="宋体"/>
                <w:sz w:val="16"/>
              </w:rPr>
              <w:t>实际完成情况</w:t>
            </w:r>
          </w:p>
        </w:tc>
      </w:tr>
      <w:tr w14:paraId="11A726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2FB4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385B5B">
            <w:pPr>
              <w:jc w:val="both"/>
            </w:pPr>
            <w:r>
              <w:rPr>
                <w:rFonts w:ascii="宋体" w:hAnsi="宋体" w:eastAsia="宋体"/>
                <w:sz w:val="16"/>
              </w:rPr>
              <w:t>1.保障人员经费正常发放及提高村医和聘用人员的业务能力。2.2024年搞好基本公共卫生服务工作及提高全民健康体检工作的合格率。3.进一步加强基本药物制度，提高药品的合格率。4.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B37B28">
            <w:pPr>
              <w:jc w:val="both"/>
            </w:pPr>
            <w:r>
              <w:rPr>
                <w:rFonts w:hint="eastAsia" w:ascii="宋体" w:hAnsi="宋体"/>
                <w:sz w:val="16"/>
                <w:lang w:eastAsia="zh-CN"/>
              </w:rPr>
              <w:t>截至2024</w:t>
            </w:r>
            <w:r>
              <w:rPr>
                <w:rFonts w:ascii="宋体" w:hAnsi="宋体" w:eastAsia="宋体"/>
                <w:sz w:val="16"/>
              </w:rPr>
              <w:t>年12月，我单位已完成保障办公人员98人，保障公务用车4辆，补助健康体检21767人，开展儿童、孕妇、老年人、慢病患者随访1次/季度，开展健康教育活动18种，设置健康教育宣传栏3个，开展公众健康咨询活动9次，举办健康知识讲座18次，开展计免工作培训24次。保障人员经费正常发放及提高村医和聘用人员的业务能力。2024年搞好基本公共卫生服务工作及提高全民健康体检工作的合格率。进一步加强基本药物制度，提高药品的合格率。保障卫生院及村卫生室的各种工作的正常运行。</w:t>
            </w:r>
          </w:p>
        </w:tc>
      </w:tr>
      <w:tr w14:paraId="708B3C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AB8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5B0F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2A1B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A921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E9FD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CAB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B905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F60D2">
            <w:pPr>
              <w:jc w:val="center"/>
            </w:pPr>
            <w:r>
              <w:rPr>
                <w:rFonts w:ascii="宋体" w:hAnsi="宋体" w:eastAsia="宋体"/>
                <w:sz w:val="16"/>
              </w:rPr>
              <w:t>得分</w:t>
            </w:r>
          </w:p>
        </w:tc>
      </w:tr>
      <w:tr w14:paraId="1C6020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71DA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2218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9B8CC">
            <w:pPr>
              <w:jc w:val="center"/>
            </w:pPr>
            <w:r>
              <w:rPr>
                <w:rFonts w:ascii="宋体" w:hAnsi="宋体" w:eastAsia="宋体"/>
                <w:sz w:val="16"/>
              </w:rPr>
              <w:t>保障办公人员数量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169F">
            <w:pPr>
              <w:jc w:val="center"/>
            </w:pPr>
            <w:r>
              <w:rPr>
                <w:rFonts w:ascii="宋体" w:hAnsi="宋体" w:eastAsia="宋体"/>
                <w:sz w:val="16"/>
              </w:rPr>
              <w:t>&gt;=98人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B3E2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64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E1A87">
            <w:pPr>
              <w:jc w:val="center"/>
            </w:pPr>
            <w:r>
              <w:rPr>
                <w:rFonts w:ascii="宋体" w:hAnsi="宋体" w:eastAsia="宋体"/>
                <w:sz w:val="16"/>
              </w:rPr>
              <w:t>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7BE9">
            <w:pPr>
              <w:jc w:val="center"/>
            </w:pPr>
            <w:r>
              <w:rPr>
                <w:rFonts w:ascii="宋体" w:hAnsi="宋体" w:eastAsia="宋体"/>
                <w:sz w:val="16"/>
              </w:rPr>
              <w:t>10</w:t>
            </w:r>
          </w:p>
        </w:tc>
      </w:tr>
      <w:tr w14:paraId="17E23B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3D8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484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BB443">
            <w:pPr>
              <w:jc w:val="center"/>
            </w:pPr>
            <w:r>
              <w:rPr>
                <w:rFonts w:ascii="宋体" w:hAnsi="宋体" w:eastAsia="宋体"/>
                <w:sz w:val="16"/>
              </w:rPr>
              <w:t>公务保障用车数量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C0BD7">
            <w:pPr>
              <w:jc w:val="center"/>
            </w:pPr>
            <w:r>
              <w:rPr>
                <w:rFonts w:ascii="宋体" w:hAnsi="宋体" w:eastAsia="宋体"/>
                <w:sz w:val="16"/>
              </w:rPr>
              <w:t>&gt;=4辆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31D7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40B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055D">
            <w:pPr>
              <w:jc w:val="center"/>
            </w:pPr>
            <w:r>
              <w:rPr>
                <w:rFonts w:ascii="宋体" w:hAnsi="宋体" w:eastAsia="宋体"/>
                <w:sz w:val="16"/>
              </w:rPr>
              <w:t>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1A03C">
            <w:pPr>
              <w:jc w:val="center"/>
            </w:pPr>
            <w:r>
              <w:rPr>
                <w:rFonts w:ascii="宋体" w:hAnsi="宋体" w:eastAsia="宋体"/>
                <w:sz w:val="16"/>
              </w:rPr>
              <w:t>10</w:t>
            </w:r>
          </w:p>
        </w:tc>
      </w:tr>
      <w:tr w14:paraId="48B709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B45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1A1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9213">
            <w:pPr>
              <w:jc w:val="center"/>
            </w:pPr>
            <w:r>
              <w:rPr>
                <w:rFonts w:ascii="宋体" w:hAnsi="宋体" w:eastAsia="宋体"/>
                <w:sz w:val="16"/>
              </w:rPr>
              <w:t>补助健康体检人数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9C1E2">
            <w:pPr>
              <w:jc w:val="center"/>
            </w:pPr>
            <w:r>
              <w:rPr>
                <w:rFonts w:ascii="宋体" w:hAnsi="宋体" w:eastAsia="宋体"/>
                <w:sz w:val="16"/>
              </w:rPr>
              <w:t>&gt;=21767人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BA49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FE1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6853D">
            <w:pPr>
              <w:jc w:val="center"/>
            </w:pPr>
            <w:r>
              <w:rPr>
                <w:rFonts w:ascii="宋体" w:hAnsi="宋体" w:eastAsia="宋体"/>
                <w:sz w:val="16"/>
              </w:rPr>
              <w:t>21767人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C7AB">
            <w:pPr>
              <w:jc w:val="center"/>
            </w:pPr>
            <w:r>
              <w:rPr>
                <w:rFonts w:ascii="宋体" w:hAnsi="宋体" w:eastAsia="宋体"/>
                <w:sz w:val="16"/>
              </w:rPr>
              <w:t>10</w:t>
            </w:r>
          </w:p>
        </w:tc>
      </w:tr>
      <w:tr w14:paraId="46E347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04F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D3F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3608A">
            <w:pPr>
              <w:jc w:val="center"/>
            </w:pPr>
            <w:r>
              <w:rPr>
                <w:rFonts w:ascii="宋体" w:hAnsi="宋体" w:eastAsia="宋体"/>
                <w:sz w:val="16"/>
              </w:rPr>
              <w:t>开展儿童、孕妇、老年人、慢病患者随访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BFF4">
            <w:pPr>
              <w:jc w:val="center"/>
            </w:pPr>
            <w:r>
              <w:rPr>
                <w:rFonts w:ascii="宋体" w:hAnsi="宋体" w:eastAsia="宋体"/>
                <w:sz w:val="16"/>
              </w:rPr>
              <w:t>1次/季度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4803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475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A829">
            <w:pPr>
              <w:jc w:val="center"/>
            </w:pPr>
            <w:r>
              <w:rPr>
                <w:rFonts w:ascii="宋体" w:hAnsi="宋体" w:eastAsia="宋体"/>
                <w:sz w:val="16"/>
              </w:rPr>
              <w:t>1次/季度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72C5">
            <w:pPr>
              <w:jc w:val="center"/>
            </w:pPr>
            <w:r>
              <w:rPr>
                <w:rFonts w:ascii="宋体" w:hAnsi="宋体" w:eastAsia="宋体"/>
                <w:sz w:val="16"/>
              </w:rPr>
              <w:t>10</w:t>
            </w:r>
          </w:p>
        </w:tc>
      </w:tr>
      <w:tr w14:paraId="33CDEB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87C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414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61106">
            <w:pPr>
              <w:jc w:val="center"/>
            </w:pPr>
            <w:r>
              <w:rPr>
                <w:rFonts w:ascii="宋体" w:hAnsi="宋体" w:eastAsia="宋体"/>
                <w:sz w:val="16"/>
              </w:rPr>
              <w:t>开展健康教育活动数量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A3289">
            <w:pPr>
              <w:jc w:val="center"/>
            </w:pPr>
            <w:r>
              <w:rPr>
                <w:rFonts w:ascii="宋体" w:hAnsi="宋体" w:eastAsia="宋体"/>
                <w:sz w:val="16"/>
              </w:rPr>
              <w:t>&gt;=18种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6578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48E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96511">
            <w:pPr>
              <w:jc w:val="center"/>
            </w:pPr>
            <w:r>
              <w:rPr>
                <w:rFonts w:ascii="宋体" w:hAnsi="宋体" w:eastAsia="宋体"/>
                <w:sz w:val="16"/>
              </w:rPr>
              <w:t>18种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2F83">
            <w:pPr>
              <w:jc w:val="center"/>
            </w:pPr>
            <w:r>
              <w:rPr>
                <w:rFonts w:ascii="宋体" w:hAnsi="宋体" w:eastAsia="宋体"/>
                <w:sz w:val="16"/>
              </w:rPr>
              <w:t>10</w:t>
            </w:r>
          </w:p>
        </w:tc>
      </w:tr>
      <w:tr w14:paraId="0F98BA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579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22A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04FD">
            <w:pPr>
              <w:jc w:val="center"/>
            </w:pPr>
            <w:r>
              <w:rPr>
                <w:rFonts w:ascii="宋体" w:hAnsi="宋体" w:eastAsia="宋体"/>
                <w:sz w:val="16"/>
              </w:rPr>
              <w:t>设置健康教育宣传栏数量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C9F67">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EC6F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B04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54F80">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D829">
            <w:pPr>
              <w:jc w:val="center"/>
            </w:pPr>
            <w:r>
              <w:rPr>
                <w:rFonts w:ascii="宋体" w:hAnsi="宋体" w:eastAsia="宋体"/>
                <w:sz w:val="16"/>
              </w:rPr>
              <w:t>10</w:t>
            </w:r>
          </w:p>
        </w:tc>
      </w:tr>
      <w:tr w14:paraId="568E92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DDD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26C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82038">
            <w:pPr>
              <w:jc w:val="center"/>
            </w:pPr>
            <w:r>
              <w:rPr>
                <w:rFonts w:ascii="宋体" w:hAnsi="宋体" w:eastAsia="宋体"/>
                <w:sz w:val="16"/>
              </w:rPr>
              <w:t>开展公众健康咨询活动次数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ADF9D">
            <w:pPr>
              <w:jc w:val="center"/>
            </w:pPr>
            <w:r>
              <w:rPr>
                <w:rFonts w:ascii="宋体" w:hAnsi="宋体" w:eastAsia="宋体"/>
                <w:sz w:val="16"/>
              </w:rPr>
              <w:t>&gt;=9次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EBE1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C0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E184">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116C7">
            <w:pPr>
              <w:jc w:val="center"/>
            </w:pPr>
            <w:r>
              <w:rPr>
                <w:rFonts w:ascii="宋体" w:hAnsi="宋体" w:eastAsia="宋体"/>
                <w:sz w:val="16"/>
              </w:rPr>
              <w:t>10</w:t>
            </w:r>
          </w:p>
        </w:tc>
      </w:tr>
      <w:tr w14:paraId="0B9231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D7E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AE4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30647">
            <w:pPr>
              <w:jc w:val="center"/>
            </w:pPr>
            <w:r>
              <w:rPr>
                <w:rFonts w:ascii="宋体" w:hAnsi="宋体" w:eastAsia="宋体"/>
                <w:sz w:val="16"/>
              </w:rPr>
              <w:t>举办健康知识讲座次数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ADF95">
            <w:pPr>
              <w:jc w:val="center"/>
            </w:pPr>
            <w:r>
              <w:rPr>
                <w:rFonts w:ascii="宋体" w:hAnsi="宋体" w:eastAsia="宋体"/>
                <w:sz w:val="16"/>
              </w:rPr>
              <w:t>&gt;=18次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9317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06D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33727">
            <w:pPr>
              <w:jc w:val="center"/>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9C597">
            <w:pPr>
              <w:jc w:val="center"/>
            </w:pPr>
            <w:r>
              <w:rPr>
                <w:rFonts w:ascii="宋体" w:hAnsi="宋体" w:eastAsia="宋体"/>
                <w:sz w:val="16"/>
              </w:rPr>
              <w:t>10</w:t>
            </w:r>
          </w:p>
        </w:tc>
      </w:tr>
      <w:tr w14:paraId="3EAFBA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418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4B4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9EEA">
            <w:pPr>
              <w:jc w:val="center"/>
            </w:pPr>
            <w:r>
              <w:rPr>
                <w:rFonts w:ascii="宋体" w:hAnsi="宋体" w:eastAsia="宋体"/>
                <w:sz w:val="16"/>
              </w:rPr>
              <w:t>开展计免工作培训次数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A1CBA">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712A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F70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E3518">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18DE5">
            <w:pPr>
              <w:jc w:val="center"/>
            </w:pPr>
            <w:r>
              <w:rPr>
                <w:rFonts w:ascii="宋体" w:hAnsi="宋体" w:eastAsia="宋体"/>
                <w:sz w:val="16"/>
              </w:rPr>
              <w:t>10</w:t>
            </w:r>
          </w:p>
        </w:tc>
      </w:tr>
    </w:tbl>
    <w:p w14:paraId="15431F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96078A">
        <w:tblPrEx>
          <w:tblCellMar>
            <w:top w:w="0" w:type="dxa"/>
            <w:left w:w="108" w:type="dxa"/>
            <w:bottom w:w="0" w:type="dxa"/>
            <w:right w:w="108" w:type="dxa"/>
          </w:tblCellMar>
        </w:tblPrEx>
        <w:tc>
          <w:tcPr>
            <w:tcW w:w="8847" w:type="dxa"/>
            <w:gridSpan w:val="9"/>
            <w:vAlign w:val="center"/>
          </w:tcPr>
          <w:p w14:paraId="59CE2B6C">
            <w:pPr>
              <w:jc w:val="center"/>
            </w:pPr>
            <w:r>
              <w:rPr>
                <w:rFonts w:ascii="宋体" w:hAnsi="宋体" w:eastAsia="宋体"/>
                <w:sz w:val="24"/>
              </w:rPr>
              <w:t>项目支出绩效自评表</w:t>
            </w:r>
          </w:p>
        </w:tc>
      </w:tr>
      <w:tr w14:paraId="67CA5BB7">
        <w:tblPrEx>
          <w:tblCellMar>
            <w:top w:w="0" w:type="dxa"/>
            <w:left w:w="108" w:type="dxa"/>
            <w:bottom w:w="0" w:type="dxa"/>
            <w:right w:w="108" w:type="dxa"/>
          </w:tblCellMar>
        </w:tblPrEx>
        <w:tc>
          <w:tcPr>
            <w:tcW w:w="8847" w:type="dxa"/>
            <w:gridSpan w:val="9"/>
            <w:vAlign w:val="center"/>
          </w:tcPr>
          <w:p w14:paraId="19685D83">
            <w:pPr>
              <w:jc w:val="center"/>
            </w:pPr>
            <w:r>
              <w:rPr>
                <w:rFonts w:ascii="宋体" w:hAnsi="宋体" w:eastAsia="宋体"/>
                <w:sz w:val="24"/>
              </w:rPr>
              <w:t>(2024年度)</w:t>
            </w:r>
          </w:p>
        </w:tc>
      </w:tr>
      <w:tr w14:paraId="45356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4FF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BACB0D">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：2023年医疗服务与保障能力提升【卫生健康人才培养】补助资金</w:t>
            </w:r>
          </w:p>
        </w:tc>
      </w:tr>
      <w:tr w14:paraId="603E9B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D7A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D00031">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D3E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6F8A6C">
            <w:pPr>
              <w:jc w:val="center"/>
            </w:pPr>
            <w:r>
              <w:rPr>
                <w:rFonts w:ascii="宋体" w:hAnsi="宋体" w:eastAsia="宋体"/>
                <w:sz w:val="16"/>
              </w:rPr>
              <w:t>洛浦县布亚乡卫生院</w:t>
            </w:r>
          </w:p>
        </w:tc>
      </w:tr>
      <w:tr w14:paraId="68EC11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12EA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1253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D4EC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9D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9C2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27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1DA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D0958">
            <w:pPr>
              <w:jc w:val="center"/>
            </w:pPr>
            <w:r>
              <w:rPr>
                <w:rFonts w:ascii="宋体" w:hAnsi="宋体" w:eastAsia="宋体"/>
                <w:sz w:val="16"/>
              </w:rPr>
              <w:t>得分</w:t>
            </w:r>
          </w:p>
        </w:tc>
      </w:tr>
      <w:tr w14:paraId="329913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AE0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80E6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1308">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2722E">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545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865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9C21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7C4C7">
            <w:pPr>
              <w:jc w:val="center"/>
            </w:pPr>
            <w:r>
              <w:rPr>
                <w:rFonts w:ascii="宋体" w:hAnsi="宋体" w:eastAsia="宋体"/>
                <w:sz w:val="16"/>
              </w:rPr>
              <w:t>10.00</w:t>
            </w:r>
          </w:p>
        </w:tc>
      </w:tr>
      <w:tr w14:paraId="176EA6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456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1DD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A55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A2C19">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9E39">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22D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E72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FC6E0">
            <w:pPr>
              <w:jc w:val="center"/>
            </w:pPr>
            <w:r>
              <w:rPr>
                <w:rFonts w:ascii="宋体" w:hAnsi="宋体" w:eastAsia="宋体"/>
                <w:sz w:val="16"/>
              </w:rPr>
              <w:t>—</w:t>
            </w:r>
          </w:p>
        </w:tc>
      </w:tr>
      <w:tr w14:paraId="3D801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09D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4E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7F48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0FA9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226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320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C55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A350">
            <w:pPr>
              <w:jc w:val="center"/>
            </w:pPr>
            <w:r>
              <w:rPr>
                <w:rFonts w:ascii="宋体" w:hAnsi="宋体" w:eastAsia="宋体"/>
                <w:sz w:val="16"/>
              </w:rPr>
              <w:t>—</w:t>
            </w:r>
          </w:p>
        </w:tc>
      </w:tr>
      <w:tr w14:paraId="080CE8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D1E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756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D84D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39B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416F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19C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10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544D3">
            <w:pPr>
              <w:jc w:val="center"/>
            </w:pPr>
            <w:r>
              <w:rPr>
                <w:rFonts w:ascii="宋体" w:hAnsi="宋体" w:eastAsia="宋体"/>
                <w:sz w:val="16"/>
              </w:rPr>
              <w:t>—</w:t>
            </w:r>
          </w:p>
        </w:tc>
      </w:tr>
      <w:tr w14:paraId="7BCDC0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2324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32A7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D18F2">
            <w:pPr>
              <w:jc w:val="center"/>
            </w:pPr>
            <w:r>
              <w:rPr>
                <w:rFonts w:ascii="宋体" w:hAnsi="宋体" w:eastAsia="宋体"/>
                <w:sz w:val="16"/>
              </w:rPr>
              <w:t>实际完成情况</w:t>
            </w:r>
          </w:p>
        </w:tc>
      </w:tr>
      <w:tr w14:paraId="5C3AC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B66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36BDBA">
            <w:pPr>
              <w:jc w:val="both"/>
            </w:pPr>
            <w:r>
              <w:rPr>
                <w:rFonts w:ascii="宋体" w:hAnsi="宋体" w:eastAsia="宋体"/>
                <w:sz w:val="16"/>
              </w:rPr>
              <w:t>根据2023年结转2024年专项资金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对口支援工作效率，项目总投资为1.5万元，项目完成时间为2024年12月；通过本项目实施，保障对口支援的补助按时发放，提高业务能力，争取使受益干部满意度达到95%以上。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3D91F">
            <w:pPr>
              <w:jc w:val="both"/>
            </w:pPr>
            <w:r>
              <w:rPr>
                <w:rFonts w:hint="eastAsia" w:ascii="宋体" w:hAnsi="宋体"/>
                <w:sz w:val="16"/>
                <w:lang w:eastAsia="zh-CN"/>
              </w:rPr>
              <w:t>截至</w:t>
            </w:r>
            <w:r>
              <w:rPr>
                <w:rFonts w:ascii="宋体" w:hAnsi="宋体" w:eastAsia="宋体"/>
                <w:sz w:val="16"/>
              </w:rPr>
              <w:t>2024年12月31日，该项目已完工。项目总投资为1.5万元，实际执行资金1.5万元，通过本项目实施，已保障3名对口支援的生活补助，有效提高对口支援工作积极性。</w:t>
            </w:r>
          </w:p>
        </w:tc>
      </w:tr>
      <w:tr w14:paraId="6F2F6A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3F8D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6C0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654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7FD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BFD1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C4E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70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79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C0DE">
            <w:pPr>
              <w:jc w:val="center"/>
            </w:pPr>
            <w:r>
              <w:rPr>
                <w:rFonts w:ascii="宋体" w:hAnsi="宋体" w:eastAsia="宋体"/>
                <w:sz w:val="16"/>
              </w:rPr>
              <w:t>偏差原因分析及改进措施</w:t>
            </w:r>
          </w:p>
        </w:tc>
      </w:tr>
      <w:tr w14:paraId="617DA9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9244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C1B5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570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C364">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1335A">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3D4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B6D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09B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04EBB">
            <w:pPr>
              <w:jc w:val="center"/>
            </w:pPr>
          </w:p>
        </w:tc>
      </w:tr>
      <w:tr w14:paraId="33A56E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D88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223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CE41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9A95D">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CAD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B9C2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76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90B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E662">
            <w:pPr>
              <w:jc w:val="center"/>
            </w:pPr>
          </w:p>
        </w:tc>
      </w:tr>
      <w:tr w14:paraId="3A56F7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37D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77AF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B3F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045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7A0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23BF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17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733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6182">
            <w:pPr>
              <w:jc w:val="center"/>
            </w:pPr>
          </w:p>
        </w:tc>
      </w:tr>
      <w:tr w14:paraId="0D7417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4AA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A4F7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BB32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6F6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8250">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FB5B7">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F7F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3D9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DABB">
            <w:pPr>
              <w:jc w:val="center"/>
            </w:pPr>
          </w:p>
        </w:tc>
      </w:tr>
      <w:tr w14:paraId="1BD149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9E8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852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CB2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E256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00535">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CF00">
            <w:pPr>
              <w:jc w:val="center"/>
            </w:pPr>
            <w:r>
              <w:rPr>
                <w:rFonts w:hint="eastAsia" w:ascii="宋体" w:hAnsi="宋体"/>
                <w:sz w:val="16"/>
                <w:lang w:eastAsia="zh-CN"/>
              </w:rPr>
              <w:t>2024年8月1日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4F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8EB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B1021">
            <w:pPr>
              <w:jc w:val="center"/>
            </w:pPr>
          </w:p>
        </w:tc>
      </w:tr>
      <w:tr w14:paraId="27D78B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A11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B1FF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26D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B737B">
            <w:pPr>
              <w:jc w:val="center"/>
            </w:pPr>
            <w:r>
              <w:rPr>
                <w:rFonts w:ascii="宋体" w:hAnsi="宋体" w:eastAsia="宋体"/>
                <w:sz w:val="16"/>
              </w:rPr>
              <w:t>布亚乡卫生院对口支援经费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AB05">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0468E">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EB9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87A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6D0C">
            <w:pPr>
              <w:jc w:val="center"/>
            </w:pPr>
          </w:p>
        </w:tc>
      </w:tr>
      <w:tr w14:paraId="52B896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8AF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316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0AB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5DA2">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0855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7987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31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0AF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C80CE">
            <w:pPr>
              <w:jc w:val="center"/>
            </w:pPr>
          </w:p>
        </w:tc>
      </w:tr>
      <w:tr w14:paraId="197D16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C6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2C5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3F2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1B829">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1C5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536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CEB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24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37120">
            <w:pPr>
              <w:jc w:val="center"/>
            </w:pPr>
          </w:p>
        </w:tc>
      </w:tr>
      <w:tr w14:paraId="703C919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67A23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CF56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E8D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9D8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FCFF67"/>
        </w:tc>
      </w:tr>
    </w:tbl>
    <w:p w14:paraId="621BE47C">
      <w:r>
        <w:br w:type="page"/>
      </w:r>
    </w:p>
    <w:p w14:paraId="3DA45597">
      <w:pPr>
        <w:spacing w:line="640" w:lineRule="exact"/>
        <w:ind w:firstLine="640"/>
        <w:jc w:val="both"/>
        <w:outlineLvl w:val="2"/>
      </w:pPr>
      <w:r>
        <w:rPr>
          <w:rFonts w:ascii="黑体" w:hAnsi="黑体" w:eastAsia="黑体"/>
          <w:sz w:val="32"/>
        </w:rPr>
        <w:t>十二、其他需说明的事项</w:t>
      </w:r>
    </w:p>
    <w:p w14:paraId="17768C59">
      <w:pPr>
        <w:spacing w:line="580" w:lineRule="exact"/>
        <w:ind w:firstLine="640"/>
        <w:jc w:val="both"/>
      </w:pPr>
      <w:r>
        <w:rPr>
          <w:rFonts w:ascii="仿宋_GB2312" w:hAnsi="仿宋_GB2312" w:eastAsia="仿宋_GB2312"/>
          <w:b w:val="0"/>
          <w:sz w:val="32"/>
        </w:rPr>
        <w:t>本单位无其他需说明的事项。</w:t>
      </w:r>
    </w:p>
    <w:p w14:paraId="2DB7CF9F">
      <w:r>
        <w:br w:type="page"/>
      </w:r>
    </w:p>
    <w:p w14:paraId="55F64296">
      <w:pPr>
        <w:spacing w:line="240" w:lineRule="auto"/>
        <w:jc w:val="center"/>
        <w:outlineLvl w:val="1"/>
      </w:pPr>
      <w:r>
        <w:rPr>
          <w:rFonts w:ascii="黑体" w:hAnsi="黑体" w:eastAsia="黑体"/>
          <w:sz w:val="32"/>
        </w:rPr>
        <w:t>第三部分 专业名词解释</w:t>
      </w:r>
    </w:p>
    <w:p w14:paraId="1BCCA71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9309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70B4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FB628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19B0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CC9D2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3B9BDE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4F3F2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84BB5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04A2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62DC4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EA8D53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BD78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9AEBC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F35B9D3">
      <w:r>
        <w:br w:type="page"/>
      </w:r>
    </w:p>
    <w:p w14:paraId="6F3AE9E0">
      <w:pPr>
        <w:spacing w:line="240" w:lineRule="auto"/>
        <w:jc w:val="center"/>
        <w:outlineLvl w:val="1"/>
      </w:pPr>
      <w:r>
        <w:rPr>
          <w:rFonts w:ascii="黑体" w:hAnsi="黑体" w:eastAsia="黑体"/>
          <w:sz w:val="32"/>
        </w:rPr>
        <w:t>第四部分 部门决算报表（见附表）</w:t>
      </w:r>
    </w:p>
    <w:p w14:paraId="256997D8">
      <w:pPr>
        <w:spacing w:line="240" w:lineRule="auto"/>
        <w:ind w:firstLine="640"/>
        <w:jc w:val="both"/>
      </w:pPr>
      <w:r>
        <w:rPr>
          <w:rFonts w:ascii="仿宋_GB2312" w:hAnsi="仿宋_GB2312" w:eastAsia="仿宋_GB2312"/>
          <w:b w:val="0"/>
          <w:sz w:val="32"/>
        </w:rPr>
        <w:t>一、《收入支出决算总表》</w:t>
      </w:r>
    </w:p>
    <w:p w14:paraId="03857BA2">
      <w:pPr>
        <w:spacing w:line="240" w:lineRule="auto"/>
        <w:ind w:firstLine="640"/>
        <w:jc w:val="both"/>
      </w:pPr>
      <w:r>
        <w:rPr>
          <w:rFonts w:ascii="仿宋_GB2312" w:hAnsi="仿宋_GB2312" w:eastAsia="仿宋_GB2312"/>
          <w:b w:val="0"/>
          <w:sz w:val="32"/>
        </w:rPr>
        <w:t>二、《收入决算表》</w:t>
      </w:r>
    </w:p>
    <w:p w14:paraId="7346B733">
      <w:pPr>
        <w:spacing w:line="240" w:lineRule="auto"/>
        <w:ind w:firstLine="640"/>
        <w:jc w:val="both"/>
      </w:pPr>
      <w:r>
        <w:rPr>
          <w:rFonts w:ascii="仿宋_GB2312" w:hAnsi="仿宋_GB2312" w:eastAsia="仿宋_GB2312"/>
          <w:b w:val="0"/>
          <w:sz w:val="32"/>
        </w:rPr>
        <w:t>三、《支出决算表》</w:t>
      </w:r>
    </w:p>
    <w:p w14:paraId="73968464">
      <w:pPr>
        <w:spacing w:line="240" w:lineRule="auto"/>
        <w:ind w:firstLine="640"/>
        <w:jc w:val="both"/>
      </w:pPr>
      <w:r>
        <w:rPr>
          <w:rFonts w:ascii="仿宋_GB2312" w:hAnsi="仿宋_GB2312" w:eastAsia="仿宋_GB2312"/>
          <w:b w:val="0"/>
          <w:sz w:val="32"/>
        </w:rPr>
        <w:t>四、《财政拨款收入支出决算总表》</w:t>
      </w:r>
    </w:p>
    <w:p w14:paraId="50A0E0B1">
      <w:pPr>
        <w:spacing w:line="240" w:lineRule="auto"/>
        <w:ind w:firstLine="640"/>
        <w:jc w:val="both"/>
      </w:pPr>
      <w:r>
        <w:rPr>
          <w:rFonts w:ascii="仿宋_GB2312" w:hAnsi="仿宋_GB2312" w:eastAsia="仿宋_GB2312"/>
          <w:b w:val="0"/>
          <w:sz w:val="32"/>
        </w:rPr>
        <w:t>五、《一般公共预算财政拨款支出决算表》</w:t>
      </w:r>
    </w:p>
    <w:p w14:paraId="7F972818">
      <w:pPr>
        <w:spacing w:line="240" w:lineRule="auto"/>
        <w:ind w:firstLine="640"/>
        <w:jc w:val="both"/>
      </w:pPr>
      <w:r>
        <w:rPr>
          <w:rFonts w:ascii="仿宋_GB2312" w:hAnsi="仿宋_GB2312" w:eastAsia="仿宋_GB2312"/>
          <w:b w:val="0"/>
          <w:sz w:val="32"/>
        </w:rPr>
        <w:t>六、《一般公共预算财政拨款基本支出决算表》</w:t>
      </w:r>
    </w:p>
    <w:p w14:paraId="317B7665">
      <w:pPr>
        <w:spacing w:line="240" w:lineRule="auto"/>
        <w:ind w:firstLine="640"/>
        <w:jc w:val="both"/>
      </w:pPr>
      <w:r>
        <w:rPr>
          <w:rFonts w:ascii="仿宋_GB2312" w:hAnsi="仿宋_GB2312" w:eastAsia="仿宋_GB2312"/>
          <w:b w:val="0"/>
          <w:sz w:val="32"/>
        </w:rPr>
        <w:t>七、《政府性基金预算财政拨款收入支出决算表》</w:t>
      </w:r>
    </w:p>
    <w:p w14:paraId="2F893827">
      <w:pPr>
        <w:spacing w:line="240" w:lineRule="auto"/>
        <w:ind w:firstLine="640"/>
        <w:jc w:val="both"/>
      </w:pPr>
      <w:r>
        <w:rPr>
          <w:rFonts w:ascii="仿宋_GB2312" w:hAnsi="仿宋_GB2312" w:eastAsia="仿宋_GB2312"/>
          <w:b w:val="0"/>
          <w:sz w:val="32"/>
        </w:rPr>
        <w:t>八、《国有资本经营预算财政拨款收入支出决算表》</w:t>
      </w:r>
    </w:p>
    <w:p w14:paraId="1057F4E8">
      <w:pPr>
        <w:spacing w:line="240" w:lineRule="auto"/>
        <w:ind w:firstLine="640"/>
        <w:jc w:val="both"/>
      </w:pPr>
      <w:r>
        <w:rPr>
          <w:rFonts w:ascii="仿宋_GB2312" w:hAnsi="仿宋_GB2312" w:eastAsia="仿宋_GB2312"/>
          <w:b w:val="0"/>
          <w:sz w:val="32"/>
        </w:rPr>
        <w:t>九、《财政拨款“三公”经费支出决算表》</w:t>
      </w:r>
    </w:p>
    <w:p w14:paraId="62D349F3">
      <w:pPr>
        <w:spacing w:line="240" w:lineRule="auto"/>
        <w:ind w:firstLine="640"/>
        <w:jc w:val="both"/>
      </w:pPr>
    </w:p>
    <w:p w14:paraId="3A910BEB">
      <w:pPr>
        <w:spacing w:line="240" w:lineRule="auto"/>
        <w:ind w:firstLine="640"/>
        <w:jc w:val="both"/>
      </w:pPr>
    </w:p>
    <w:p w14:paraId="7D19D330">
      <w:pPr>
        <w:spacing w:line="240" w:lineRule="auto"/>
        <w:ind w:firstLine="640"/>
        <w:jc w:val="both"/>
      </w:pPr>
    </w:p>
    <w:p w14:paraId="3EFAE82A">
      <w:pPr>
        <w:spacing w:line="240" w:lineRule="auto"/>
        <w:ind w:firstLine="640"/>
        <w:jc w:val="both"/>
      </w:pPr>
    </w:p>
    <w:p w14:paraId="3FA8CF0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AB4598"/>
    <w:rsid w:val="14F1637B"/>
    <w:rsid w:val="1646587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534</Words>
  <Characters>537</Characters>
  <Lines>0</Lines>
  <Paragraphs>0</Paragraphs>
  <TotalTime>3</TotalTime>
  <ScaleCrop>false</ScaleCrop>
  <LinksUpToDate>false</LinksUpToDate>
  <CharactersWithSpaces>543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2025-11-28T08:35:36Z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