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63B833A1">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洛浦县多鲁镇第一中学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3270E9C">
      <w:r>
        <w:br w:type="page"/>
      </w:r>
    </w:p>
    <w:p w14:paraId="77CD7B7B">
      <w:pPr>
        <w:spacing w:line="640" w:lineRule="exact"/>
        <w:jc w:val="center"/>
        <w:outlineLvl w:val="1"/>
      </w:pPr>
      <w:r>
        <w:rPr>
          <w:rFonts w:ascii="黑体" w:hAnsi="黑体" w:eastAsia="黑体"/>
          <w:sz w:val="32"/>
        </w:rPr>
        <w:t>第一部分 单位概况</w:t>
      </w:r>
    </w:p>
    <w:p w14:paraId="72420B51">
      <w:pPr>
        <w:spacing w:line="640" w:lineRule="exact"/>
        <w:ind w:firstLine="640"/>
        <w:jc w:val="both"/>
        <w:outlineLvl w:val="2"/>
      </w:pPr>
      <w:r>
        <w:rPr>
          <w:rFonts w:ascii="黑体" w:hAnsi="黑体" w:eastAsia="黑体"/>
          <w:sz w:val="32"/>
        </w:rPr>
        <w:t>一、主要职能</w:t>
      </w:r>
    </w:p>
    <w:p w14:paraId="0A57E916">
      <w:pPr>
        <w:spacing w:line="580" w:lineRule="exact"/>
        <w:ind w:firstLine="640"/>
        <w:jc w:val="both"/>
      </w:pPr>
      <w:r>
        <w:rPr>
          <w:rFonts w:ascii="仿宋_GB2312" w:hAnsi="仿宋_GB2312" w:eastAsia="仿宋_GB2312"/>
          <w:sz w:val="32"/>
        </w:rPr>
        <w:t>认真贯彻落实党和国家的教育方针、政策，正确执行上级主管部门的决议和指示，根据教育规律、社会要求和学校实际，组织制定学校发展的远景规划、近期目标、学年和学期各项工作计划以及各项工作指标并组织实施。制定教师队伍建设规划，不断提高他们的政治素质、文化业务水平和科研水平。全面实施素质教育，培养德、智、体、美等方面全面发展的社会主义事业的建设者和接班人。</w:t>
      </w:r>
    </w:p>
    <w:p w14:paraId="492EA2AB">
      <w:pPr>
        <w:spacing w:line="640" w:lineRule="exact"/>
        <w:ind w:firstLine="640"/>
        <w:jc w:val="both"/>
        <w:outlineLvl w:val="2"/>
      </w:pPr>
      <w:r>
        <w:rPr>
          <w:rFonts w:ascii="黑体" w:hAnsi="黑体" w:eastAsia="黑体"/>
          <w:sz w:val="32"/>
        </w:rPr>
        <w:t>二、机构设置及人员情况</w:t>
      </w:r>
    </w:p>
    <w:p w14:paraId="512E0C9A">
      <w:pPr>
        <w:spacing w:line="580" w:lineRule="exact"/>
        <w:ind w:firstLine="640"/>
        <w:jc w:val="both"/>
      </w:pPr>
      <w:r>
        <w:rPr>
          <w:rFonts w:ascii="仿宋_GB2312" w:hAnsi="仿宋_GB2312" w:eastAsia="仿宋_GB2312"/>
          <w:sz w:val="32"/>
        </w:rPr>
        <w:t>洛浦县多鲁镇第一中学2024年度，实有人数179人，其中：在职人员161人，增加14人；离休人员0人，增加0人；退休人员18人,增加0人。</w:t>
      </w:r>
    </w:p>
    <w:p w14:paraId="4C56C451">
      <w:pPr>
        <w:spacing w:line="580" w:lineRule="exact"/>
        <w:ind w:firstLine="640"/>
        <w:jc w:val="both"/>
      </w:pPr>
      <w:r>
        <w:rPr>
          <w:rFonts w:ascii="仿宋_GB2312" w:hAnsi="仿宋_GB2312" w:eastAsia="仿宋_GB2312"/>
          <w:sz w:val="32"/>
        </w:rPr>
        <w:t>洛浦县多鲁镇第一中学无下属预算单位，下设4个科室，分别是：校务办、党建办、教务科、总务室。</w:t>
      </w:r>
    </w:p>
    <w:p w14:paraId="26AC17A1">
      <w:r>
        <w:br w:type="page"/>
      </w:r>
    </w:p>
    <w:p w14:paraId="4810B33C">
      <w:pPr>
        <w:spacing w:line="240" w:lineRule="auto"/>
        <w:jc w:val="center"/>
        <w:outlineLvl w:val="1"/>
      </w:pPr>
      <w:r>
        <w:rPr>
          <w:rFonts w:ascii="黑体" w:hAnsi="黑体" w:eastAsia="黑体"/>
          <w:sz w:val="32"/>
        </w:rPr>
        <w:t>第二部分 部门决算情况说明</w:t>
      </w:r>
    </w:p>
    <w:p w14:paraId="17592838">
      <w:pPr>
        <w:spacing w:line="640" w:lineRule="exact"/>
        <w:ind w:firstLine="640"/>
        <w:jc w:val="both"/>
        <w:outlineLvl w:val="2"/>
      </w:pPr>
      <w:r>
        <w:rPr>
          <w:rFonts w:ascii="黑体" w:hAnsi="黑体" w:eastAsia="黑体"/>
          <w:sz w:val="32"/>
        </w:rPr>
        <w:t>一、收入支出决算总体情况说明</w:t>
      </w:r>
    </w:p>
    <w:p w14:paraId="35F356D4">
      <w:pPr>
        <w:spacing w:line="580" w:lineRule="exact"/>
        <w:ind w:firstLine="640"/>
        <w:jc w:val="both"/>
      </w:pPr>
      <w:r>
        <w:rPr>
          <w:rFonts w:ascii="仿宋_GB2312" w:hAnsi="仿宋_GB2312" w:eastAsia="仿宋_GB2312"/>
          <w:b/>
          <w:sz w:val="32"/>
        </w:rPr>
        <w:t>2024年度收入总计4,068.30万元，</w:t>
      </w:r>
      <w:r>
        <w:rPr>
          <w:rFonts w:ascii="仿宋_GB2312" w:hAnsi="仿宋_GB2312" w:eastAsia="仿宋_GB2312"/>
          <w:b w:val="0"/>
          <w:sz w:val="32"/>
        </w:rPr>
        <w:t>其中：本年收入合计4,068.30万元，使用非财政拨款结余（含专用结余）0.00万元，年初结转和结余0.00万元。</w:t>
      </w:r>
    </w:p>
    <w:p w14:paraId="103957C1">
      <w:pPr>
        <w:spacing w:line="580" w:lineRule="exact"/>
        <w:ind w:firstLine="640"/>
        <w:jc w:val="both"/>
      </w:pPr>
      <w:r>
        <w:rPr>
          <w:rFonts w:ascii="仿宋_GB2312" w:hAnsi="仿宋_GB2312" w:eastAsia="仿宋_GB2312"/>
          <w:b/>
          <w:sz w:val="32"/>
        </w:rPr>
        <w:t>2024年度支出总计4,068.30万元，</w:t>
      </w:r>
      <w:r>
        <w:rPr>
          <w:rFonts w:ascii="仿宋_GB2312" w:hAnsi="仿宋_GB2312" w:eastAsia="仿宋_GB2312"/>
          <w:b w:val="0"/>
          <w:sz w:val="32"/>
        </w:rPr>
        <w:t>其中：本年支出合计4,068.30万元，结余分配0.00万元，年末结转和结余0.00万元。</w:t>
      </w:r>
    </w:p>
    <w:p w14:paraId="08689276">
      <w:pPr>
        <w:spacing w:line="580" w:lineRule="exact"/>
        <w:ind w:firstLine="640"/>
        <w:jc w:val="both"/>
      </w:pPr>
      <w:r>
        <w:rPr>
          <w:rFonts w:ascii="仿宋_GB2312" w:hAnsi="仿宋_GB2312" w:eastAsia="仿宋_GB2312"/>
          <w:b w:val="0"/>
          <w:sz w:val="32"/>
        </w:rPr>
        <w:t>收入支出总体与上年相比，增加395.11万元，增长10.76%，主要原因是：1.本年在职人员增加，社保、住房公积金等相关人员经费增加。2.城乡义务教育补助资金</w:t>
      </w:r>
      <w:r>
        <w:rPr>
          <w:rFonts w:hint="eastAsia" w:ascii="仿宋_GB2312" w:hAnsi="仿宋_GB2312" w:eastAsia="仿宋_GB2312"/>
          <w:b w:val="0"/>
          <w:sz w:val="32"/>
          <w:lang w:eastAsia="zh-CN"/>
        </w:rPr>
        <w:t>－</w:t>
      </w:r>
      <w:r>
        <w:rPr>
          <w:rFonts w:ascii="仿宋_GB2312" w:hAnsi="仿宋_GB2312" w:eastAsia="仿宋_GB2312"/>
          <w:b w:val="0"/>
          <w:sz w:val="32"/>
        </w:rPr>
        <w:t>营养改善，家庭经济困难寄宿生生活补助较上年增加。</w:t>
      </w:r>
    </w:p>
    <w:p w14:paraId="7BC5DECD">
      <w:pPr>
        <w:spacing w:line="640" w:lineRule="exact"/>
        <w:ind w:firstLine="640"/>
        <w:jc w:val="both"/>
        <w:outlineLvl w:val="2"/>
      </w:pPr>
      <w:r>
        <w:rPr>
          <w:rFonts w:ascii="黑体" w:hAnsi="黑体" w:eastAsia="黑体"/>
          <w:sz w:val="32"/>
        </w:rPr>
        <w:t>二、收入决算情况说明</w:t>
      </w:r>
    </w:p>
    <w:p w14:paraId="6407F90D">
      <w:pPr>
        <w:spacing w:line="580" w:lineRule="exact"/>
        <w:ind w:firstLine="640"/>
        <w:jc w:val="both"/>
      </w:pPr>
      <w:r>
        <w:rPr>
          <w:rFonts w:ascii="仿宋_GB2312" w:hAnsi="仿宋_GB2312" w:eastAsia="仿宋_GB2312"/>
          <w:b/>
          <w:sz w:val="32"/>
        </w:rPr>
        <w:t>本年收入4,068.30万元，</w:t>
      </w:r>
      <w:r>
        <w:rPr>
          <w:rFonts w:ascii="仿宋_GB2312" w:hAnsi="仿宋_GB2312" w:eastAsia="仿宋_GB2312"/>
          <w:b w:val="0"/>
          <w:sz w:val="32"/>
        </w:rPr>
        <w:t>其中：财政拨款收入4,060.63万元，占99.81%；上级补助收入0.00万元，占0.00%；事业收入0.00万元，占0.00%；经营收入0.00万元，占0.00%；附属单位上缴收入0.00万元，占0.00%；其他收入7.67万元，占0.19%。</w:t>
      </w:r>
    </w:p>
    <w:p w14:paraId="0DD5FD7A">
      <w:pPr>
        <w:spacing w:line="640" w:lineRule="exact"/>
        <w:ind w:firstLine="640"/>
        <w:jc w:val="both"/>
        <w:outlineLvl w:val="2"/>
      </w:pPr>
      <w:r>
        <w:rPr>
          <w:rFonts w:ascii="黑体" w:hAnsi="黑体" w:eastAsia="黑体"/>
          <w:sz w:val="32"/>
        </w:rPr>
        <w:t>三、支出决算情况说明</w:t>
      </w:r>
    </w:p>
    <w:p w14:paraId="421DF4ED">
      <w:pPr>
        <w:spacing w:line="580" w:lineRule="exact"/>
        <w:ind w:firstLine="640"/>
        <w:jc w:val="both"/>
      </w:pPr>
      <w:r>
        <w:rPr>
          <w:rFonts w:ascii="仿宋_GB2312" w:hAnsi="仿宋_GB2312" w:eastAsia="仿宋_GB2312"/>
          <w:b/>
          <w:sz w:val="32"/>
        </w:rPr>
        <w:t>本年支出4,068.30万元，</w:t>
      </w:r>
      <w:r>
        <w:rPr>
          <w:rFonts w:ascii="仿宋_GB2312" w:hAnsi="仿宋_GB2312" w:eastAsia="仿宋_GB2312"/>
          <w:b w:val="0"/>
          <w:sz w:val="32"/>
        </w:rPr>
        <w:t>其中：基本支出3,401.19万元，占83.60%；项目支出667.11万元，占16.40%；上缴上级支出0.00万元，占0.00%；经营支出0.00万元，占0.00%；对附属单位补助支出0.00万元，占0.00%。</w:t>
      </w:r>
    </w:p>
    <w:p w14:paraId="45E0F723">
      <w:pPr>
        <w:spacing w:line="640" w:lineRule="exact"/>
        <w:ind w:firstLine="640"/>
        <w:jc w:val="both"/>
        <w:outlineLvl w:val="2"/>
      </w:pPr>
      <w:r>
        <w:rPr>
          <w:rFonts w:ascii="黑体" w:hAnsi="黑体" w:eastAsia="黑体"/>
          <w:sz w:val="32"/>
        </w:rPr>
        <w:t>四、财政拨款收入支出决算总体情况说明</w:t>
      </w:r>
    </w:p>
    <w:p w14:paraId="7BE5A6C7">
      <w:pPr>
        <w:spacing w:line="580" w:lineRule="exact"/>
        <w:ind w:firstLine="640"/>
        <w:jc w:val="both"/>
      </w:pPr>
      <w:r>
        <w:rPr>
          <w:rFonts w:ascii="仿宋_GB2312" w:hAnsi="仿宋_GB2312" w:eastAsia="仿宋_GB2312"/>
          <w:b/>
          <w:sz w:val="32"/>
        </w:rPr>
        <w:t>2024年度财政拨款收入总计4,060.63万元，</w:t>
      </w:r>
      <w:r>
        <w:rPr>
          <w:rFonts w:ascii="仿宋_GB2312" w:hAnsi="仿宋_GB2312" w:eastAsia="仿宋_GB2312"/>
          <w:b w:val="0"/>
          <w:sz w:val="32"/>
        </w:rPr>
        <w:t>其中：年初财政拨款结转和结余0.00万元，本年财政拨款收入4,060.63万元。</w:t>
      </w:r>
      <w:r>
        <w:rPr>
          <w:rFonts w:ascii="仿宋_GB2312" w:hAnsi="仿宋_GB2312" w:eastAsia="仿宋_GB2312"/>
          <w:b/>
          <w:sz w:val="32"/>
        </w:rPr>
        <w:t>财政拨款支出总计4,060.63万元，</w:t>
      </w:r>
      <w:r>
        <w:rPr>
          <w:rFonts w:ascii="仿宋_GB2312" w:hAnsi="仿宋_GB2312" w:eastAsia="仿宋_GB2312"/>
          <w:b w:val="0"/>
          <w:sz w:val="32"/>
        </w:rPr>
        <w:t>其中：年末财政拨款结转和结余0.00万元，本年财政拨款支出4,060.63万元。</w:t>
      </w:r>
    </w:p>
    <w:p w14:paraId="565F773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增加387.63万元，增长10.55%，主要原因是：1.本年在职人员增加，社保、住房公积金等相关人员经费增加。2.城乡义务教育补助资金</w:t>
      </w:r>
      <w:r>
        <w:rPr>
          <w:rFonts w:hint="eastAsia" w:ascii="仿宋_GB2312" w:hAnsi="仿宋_GB2312" w:eastAsia="仿宋_GB2312"/>
          <w:b w:val="0"/>
          <w:sz w:val="32"/>
          <w:lang w:eastAsia="zh-CN"/>
        </w:rPr>
        <w:t>－</w:t>
      </w:r>
      <w:r>
        <w:rPr>
          <w:rFonts w:ascii="仿宋_GB2312" w:hAnsi="仿宋_GB2312" w:eastAsia="仿宋_GB2312"/>
          <w:b w:val="0"/>
          <w:sz w:val="32"/>
        </w:rPr>
        <w:t>营养改善，家庭经济困难寄宿生生活补助较上年增加。</w:t>
      </w:r>
      <w:r>
        <w:rPr>
          <w:rFonts w:ascii="仿宋_GB2312" w:hAnsi="仿宋_GB2312" w:eastAsia="仿宋_GB2312"/>
          <w:b/>
          <w:sz w:val="32"/>
        </w:rPr>
        <w:t>与年初预算相比，</w:t>
      </w:r>
      <w:r>
        <w:rPr>
          <w:rFonts w:ascii="仿宋_GB2312" w:hAnsi="仿宋_GB2312" w:eastAsia="仿宋_GB2312"/>
          <w:b w:val="0"/>
          <w:sz w:val="32"/>
        </w:rPr>
        <w:t>年初预算数4,649.93万元，决算数4,060.63万元，预决算差异率-12.67%，主要原因是：年中调减办公费水费，导致预决算存在差异。</w:t>
      </w:r>
    </w:p>
    <w:p w14:paraId="56F6F459">
      <w:pPr>
        <w:spacing w:line="640" w:lineRule="exact"/>
        <w:ind w:firstLine="640"/>
        <w:jc w:val="both"/>
        <w:outlineLvl w:val="2"/>
      </w:pPr>
      <w:r>
        <w:rPr>
          <w:rFonts w:ascii="黑体" w:hAnsi="黑体" w:eastAsia="黑体"/>
          <w:sz w:val="32"/>
        </w:rPr>
        <w:t>五、一般公共预算财政拨款支出决算情况说明</w:t>
      </w:r>
    </w:p>
    <w:p w14:paraId="7C4C64D1">
      <w:pPr>
        <w:spacing w:line="640" w:lineRule="exact"/>
        <w:ind w:firstLine="640"/>
        <w:jc w:val="both"/>
        <w:outlineLvl w:val="3"/>
      </w:pPr>
      <w:r>
        <w:rPr>
          <w:rFonts w:ascii="楷体_GB2312" w:hAnsi="楷体_GB2312" w:eastAsia="楷体_GB2312"/>
          <w:b/>
          <w:sz w:val="32"/>
        </w:rPr>
        <w:t>（一）一般公共预算财政拨款支出决算总体情况</w:t>
      </w:r>
    </w:p>
    <w:p w14:paraId="3180F101">
      <w:pPr>
        <w:spacing w:line="580" w:lineRule="exact"/>
        <w:ind w:firstLine="640"/>
        <w:jc w:val="both"/>
      </w:pPr>
      <w:r>
        <w:rPr>
          <w:rFonts w:ascii="仿宋_GB2312" w:hAnsi="仿宋_GB2312" w:eastAsia="仿宋_GB2312"/>
          <w:b/>
          <w:sz w:val="32"/>
        </w:rPr>
        <w:t>2024年度一般公共预算财政拨款支出4,057.63万元，</w:t>
      </w:r>
      <w:r>
        <w:rPr>
          <w:rFonts w:ascii="仿宋_GB2312" w:hAnsi="仿宋_GB2312" w:eastAsia="仿宋_GB2312"/>
          <w:b w:val="0"/>
          <w:sz w:val="32"/>
        </w:rPr>
        <w:t>占本年支出合计的99.74%。</w:t>
      </w:r>
      <w:r>
        <w:rPr>
          <w:rFonts w:ascii="仿宋_GB2312" w:hAnsi="仿宋_GB2312" w:eastAsia="仿宋_GB2312"/>
          <w:b/>
          <w:sz w:val="32"/>
        </w:rPr>
        <w:t>与上年相比，</w:t>
      </w:r>
      <w:r>
        <w:rPr>
          <w:rFonts w:ascii="仿宋_GB2312" w:hAnsi="仿宋_GB2312" w:eastAsia="仿宋_GB2312"/>
          <w:b w:val="0"/>
          <w:sz w:val="32"/>
        </w:rPr>
        <w:t>增加391.51万元，增长10.68%，主要原因是：1.本年在职人员增加，社保、住房公积金等相关人员经费增加。2.城乡义务教育补助资金</w:t>
      </w:r>
      <w:r>
        <w:rPr>
          <w:rFonts w:hint="eastAsia" w:ascii="仿宋_GB2312" w:hAnsi="仿宋_GB2312" w:eastAsia="仿宋_GB2312"/>
          <w:b w:val="0"/>
          <w:sz w:val="32"/>
          <w:lang w:eastAsia="zh-CN"/>
        </w:rPr>
        <w:t>－</w:t>
      </w:r>
      <w:r>
        <w:rPr>
          <w:rFonts w:ascii="仿宋_GB2312" w:hAnsi="仿宋_GB2312" w:eastAsia="仿宋_GB2312"/>
          <w:b w:val="0"/>
          <w:sz w:val="32"/>
        </w:rPr>
        <w:t>营养改善，家庭经济困难寄宿生生活补助较上年增加。</w:t>
      </w:r>
      <w:r>
        <w:rPr>
          <w:rFonts w:ascii="仿宋_GB2312" w:hAnsi="仿宋_GB2312" w:eastAsia="仿宋_GB2312"/>
          <w:b/>
          <w:sz w:val="32"/>
        </w:rPr>
        <w:t>与年初预算相比,</w:t>
      </w:r>
      <w:r>
        <w:rPr>
          <w:rFonts w:ascii="仿宋_GB2312" w:hAnsi="仿宋_GB2312" w:eastAsia="仿宋_GB2312"/>
          <w:b w:val="0"/>
          <w:sz w:val="32"/>
        </w:rPr>
        <w:t>年初预算数4,649.93万元，决算数4,057.63万元，预决算差异率-12.74%，主要原因是：年中调减办公费水费，导致预决算存在差异。</w:t>
      </w:r>
    </w:p>
    <w:p w14:paraId="52900C5F">
      <w:pPr>
        <w:spacing w:line="640" w:lineRule="exact"/>
        <w:ind w:firstLine="640"/>
        <w:jc w:val="both"/>
        <w:outlineLvl w:val="3"/>
      </w:pPr>
      <w:r>
        <w:rPr>
          <w:rFonts w:ascii="楷体_GB2312" w:hAnsi="楷体_GB2312" w:eastAsia="楷体_GB2312"/>
          <w:b/>
          <w:sz w:val="32"/>
        </w:rPr>
        <w:t>（二）一般公共预算财政拨款支出决算结构情况</w:t>
      </w:r>
    </w:p>
    <w:p w14:paraId="7D57AE25">
      <w:pPr>
        <w:spacing w:line="580" w:lineRule="exact"/>
        <w:ind w:firstLine="640"/>
        <w:jc w:val="both"/>
      </w:pPr>
      <w:r>
        <w:rPr>
          <w:rFonts w:ascii="仿宋_GB2312" w:hAnsi="仿宋_GB2312" w:eastAsia="仿宋_GB2312"/>
          <w:b w:val="0"/>
          <w:sz w:val="32"/>
        </w:rPr>
        <w:t>1.教育支出(类)4,057.63万元,占100.00%。</w:t>
      </w:r>
    </w:p>
    <w:p w14:paraId="23EA2AD3">
      <w:pPr>
        <w:spacing w:line="640" w:lineRule="exact"/>
        <w:ind w:firstLine="640"/>
        <w:jc w:val="both"/>
        <w:outlineLvl w:val="3"/>
      </w:pPr>
      <w:r>
        <w:rPr>
          <w:rFonts w:ascii="楷体_GB2312" w:hAnsi="楷体_GB2312" w:eastAsia="楷体_GB2312"/>
          <w:b/>
          <w:sz w:val="32"/>
        </w:rPr>
        <w:t>（三）一般公共预算财政拨款支出决算具体情况</w:t>
      </w:r>
    </w:p>
    <w:p w14:paraId="48A6E68E">
      <w:pPr>
        <w:spacing w:line="580" w:lineRule="exact"/>
        <w:ind w:firstLine="640"/>
        <w:jc w:val="both"/>
      </w:pPr>
      <w:r>
        <w:rPr>
          <w:rFonts w:ascii="仿宋_GB2312" w:hAnsi="仿宋_GB2312" w:eastAsia="仿宋_GB2312"/>
          <w:b w:val="0"/>
          <w:sz w:val="32"/>
        </w:rPr>
        <w:t>1.教育支出(类)普通教育(款)小学教育(项):支出决算数为0.00万元，比上年决算减少26.49万元，下降100.00%,主要原因是：本年减少办公费，水费，导致经费下降。</w:t>
      </w:r>
    </w:p>
    <w:p w14:paraId="260942C9">
      <w:pPr>
        <w:spacing w:line="580" w:lineRule="exact"/>
        <w:ind w:firstLine="640"/>
        <w:jc w:val="both"/>
      </w:pPr>
      <w:r>
        <w:rPr>
          <w:rFonts w:ascii="仿宋_GB2312" w:hAnsi="仿宋_GB2312" w:eastAsia="仿宋_GB2312"/>
          <w:b w:val="0"/>
          <w:sz w:val="32"/>
        </w:rPr>
        <w:t>2.教育支出(类)普通教育(款)初中教育(项):支出决算数为4,057.63万元，比上年决算增加542.81万元，增长15.44%,主要原因是：1.本年在职人员工资调增，社保，住房公积金等相关人员经费增加。2.本年科目调整，家庭经济困难寄宿生生活补助，城乡义务教育补助资金</w:t>
      </w:r>
      <w:r>
        <w:rPr>
          <w:rFonts w:hint="eastAsia" w:ascii="仿宋_GB2312" w:hAnsi="仿宋_GB2312" w:eastAsia="仿宋_GB2312"/>
          <w:b w:val="0"/>
          <w:sz w:val="32"/>
          <w:lang w:eastAsia="zh-CN"/>
        </w:rPr>
        <w:t>－</w:t>
      </w:r>
      <w:r>
        <w:rPr>
          <w:rFonts w:ascii="仿宋_GB2312" w:hAnsi="仿宋_GB2312" w:eastAsia="仿宋_GB2312"/>
          <w:b w:val="0"/>
          <w:sz w:val="32"/>
        </w:rPr>
        <w:t>营养改善上年在其他普通教育支出列支，本年在此科目列支，导致经费增加。</w:t>
      </w:r>
    </w:p>
    <w:p w14:paraId="7D08D3F2">
      <w:pPr>
        <w:spacing w:line="580" w:lineRule="exact"/>
        <w:ind w:firstLine="640"/>
        <w:jc w:val="both"/>
      </w:pPr>
      <w:r>
        <w:rPr>
          <w:rFonts w:ascii="仿宋_GB2312" w:hAnsi="仿宋_GB2312" w:eastAsia="仿宋_GB2312"/>
          <w:b w:val="0"/>
          <w:sz w:val="32"/>
        </w:rPr>
        <w:t>3.教育支出(类)普通教育(款)其他普通教育支出(项):支出决算数为0.00万元，比上年决算减少84.13万元，下降100.00%,主要原因是：本年科目调整，家庭经济困难寄宿生生活补助，城乡义务教育补助资金</w:t>
      </w:r>
      <w:r>
        <w:rPr>
          <w:rFonts w:hint="eastAsia" w:ascii="仿宋_GB2312" w:hAnsi="仿宋_GB2312" w:eastAsia="仿宋_GB2312"/>
          <w:b w:val="0"/>
          <w:sz w:val="32"/>
          <w:lang w:eastAsia="zh-CN"/>
        </w:rPr>
        <w:t>－</w:t>
      </w:r>
      <w:r>
        <w:rPr>
          <w:rFonts w:ascii="仿宋_GB2312" w:hAnsi="仿宋_GB2312" w:eastAsia="仿宋_GB2312"/>
          <w:b w:val="0"/>
          <w:sz w:val="32"/>
        </w:rPr>
        <w:t>营养改善上年在本科目列支，本年在初中教育列支，导致经费下降。</w:t>
      </w:r>
    </w:p>
    <w:p w14:paraId="5F4A220B">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0.00万元，比上年决算减少22.41万元，下降100.00%,主要原因是：本年功能科目调整，养老保险缴费上年度单独列支，本年调整至主科目列支，导致经费较上年减少。</w:t>
      </w:r>
    </w:p>
    <w:p w14:paraId="1181A216">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0.00万元，比上年决算减少18.27万元，下降100.00%,主要原因是：本年度无新增退休人员，职业年金缴费支出减少。</w:t>
      </w:r>
    </w:p>
    <w:p w14:paraId="3EFD796B">
      <w:pPr>
        <w:spacing w:line="640" w:lineRule="exact"/>
        <w:ind w:firstLine="640"/>
        <w:jc w:val="both"/>
        <w:outlineLvl w:val="2"/>
      </w:pPr>
      <w:r>
        <w:rPr>
          <w:rFonts w:ascii="黑体" w:hAnsi="黑体" w:eastAsia="黑体"/>
          <w:sz w:val="32"/>
        </w:rPr>
        <w:t>六、一般公共预算财政拨款基本支出决算情况说明</w:t>
      </w:r>
    </w:p>
    <w:p w14:paraId="2ED0BC0F">
      <w:pPr>
        <w:spacing w:line="580" w:lineRule="exact"/>
        <w:ind w:firstLine="640"/>
        <w:jc w:val="both"/>
      </w:pPr>
      <w:r>
        <w:rPr>
          <w:rFonts w:ascii="仿宋_GB2312" w:hAnsi="仿宋_GB2312" w:eastAsia="仿宋_GB2312"/>
          <w:b w:val="0"/>
          <w:sz w:val="32"/>
        </w:rPr>
        <w:t>2024年度一般公共预算财政拨款基本支出3,401.19万元，其中：</w:t>
      </w:r>
      <w:r>
        <w:rPr>
          <w:rFonts w:ascii="仿宋_GB2312" w:hAnsi="仿宋_GB2312" w:eastAsia="仿宋_GB2312"/>
          <w:b/>
          <w:sz w:val="32"/>
        </w:rPr>
        <w:t>人员经费3,049.79万元，</w:t>
      </w:r>
      <w:r>
        <w:rPr>
          <w:rFonts w:ascii="仿宋_GB2312" w:hAnsi="仿宋_GB2312" w:eastAsia="仿宋_GB2312"/>
          <w:b w:val="0"/>
          <w:sz w:val="32"/>
        </w:rPr>
        <w:t>包括：基本工资、津贴补贴、绩效工资、机关事业单位基本养老保险缴费、职工基本医疗保险缴费、其他社会保障缴费、住房公积金、退休费、抚恤金、生活补助、医疗费补助。</w:t>
      </w:r>
    </w:p>
    <w:p w14:paraId="4490FC52">
      <w:pPr>
        <w:spacing w:line="580" w:lineRule="exact"/>
        <w:ind w:firstLine="640"/>
        <w:jc w:val="both"/>
      </w:pPr>
      <w:r>
        <w:rPr>
          <w:rFonts w:ascii="仿宋_GB2312" w:hAnsi="仿宋_GB2312" w:eastAsia="仿宋_GB2312"/>
          <w:b/>
          <w:sz w:val="32"/>
        </w:rPr>
        <w:t>公用经费351.40万元，</w:t>
      </w:r>
      <w:r>
        <w:rPr>
          <w:rFonts w:ascii="仿宋_GB2312" w:hAnsi="仿宋_GB2312" w:eastAsia="仿宋_GB2312"/>
          <w:b w:val="0"/>
          <w:sz w:val="32"/>
        </w:rPr>
        <w:t>包括：办公费、电费、邮电费、取暖费、物业管理费、差旅费、维修（护）费、培训费、其他交通费用、其他商品和服务支出、办公设备购置。</w:t>
      </w:r>
    </w:p>
    <w:p w14:paraId="59A80FD5">
      <w:pPr>
        <w:spacing w:line="640" w:lineRule="exact"/>
        <w:ind w:firstLine="640"/>
        <w:jc w:val="both"/>
        <w:outlineLvl w:val="2"/>
      </w:pPr>
      <w:r>
        <w:rPr>
          <w:rFonts w:ascii="黑体" w:hAnsi="黑体" w:eastAsia="黑体"/>
          <w:sz w:val="32"/>
        </w:rPr>
        <w:t>七、政府性基金预算财政拨款收入支出决算情况说明</w:t>
      </w:r>
    </w:p>
    <w:p w14:paraId="4FEBD74F">
      <w:pPr>
        <w:spacing w:line="580" w:lineRule="exact"/>
        <w:ind w:firstLine="640"/>
        <w:jc w:val="both"/>
      </w:pPr>
      <w:r>
        <w:rPr>
          <w:rFonts w:ascii="仿宋_GB2312" w:hAnsi="仿宋_GB2312" w:eastAsia="仿宋_GB2312"/>
          <w:b/>
          <w:sz w:val="32"/>
        </w:rPr>
        <w:t>2024年度政府性基金预算财政拨款收入总计3.00万元，</w:t>
      </w:r>
      <w:r>
        <w:rPr>
          <w:rFonts w:ascii="仿宋_GB2312" w:hAnsi="仿宋_GB2312" w:eastAsia="仿宋_GB2312"/>
          <w:b w:val="0"/>
          <w:sz w:val="32"/>
        </w:rPr>
        <w:t>其中：年初结转和结余0.00万元，本年收入3.00万元。</w:t>
      </w:r>
      <w:r>
        <w:rPr>
          <w:rFonts w:ascii="仿宋_GB2312" w:hAnsi="仿宋_GB2312" w:eastAsia="仿宋_GB2312"/>
          <w:b/>
          <w:sz w:val="32"/>
        </w:rPr>
        <w:t>政府性基金预算财政拨款支出总计3.00万元，</w:t>
      </w:r>
      <w:r>
        <w:rPr>
          <w:rFonts w:ascii="仿宋_GB2312" w:hAnsi="仿宋_GB2312" w:eastAsia="仿宋_GB2312"/>
          <w:b w:val="0"/>
          <w:sz w:val="32"/>
        </w:rPr>
        <w:t>其中：年末结转和结余0.00万元，本年支出3.00万元。</w:t>
      </w:r>
    </w:p>
    <w:p w14:paraId="57C87C3A">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减少3.88万元，下降56.40%，主要原因是：本年度减少少年宫项目资金。</w:t>
      </w:r>
      <w:r>
        <w:rPr>
          <w:rFonts w:ascii="仿宋_GB2312" w:hAnsi="仿宋_GB2312" w:eastAsia="仿宋_GB2312"/>
          <w:b/>
          <w:sz w:val="32"/>
        </w:rPr>
        <w:t>与年初预算相比，</w:t>
      </w:r>
      <w:r>
        <w:rPr>
          <w:rFonts w:ascii="仿宋_GB2312" w:hAnsi="仿宋_GB2312" w:eastAsia="仿宋_GB2312"/>
          <w:b w:val="0"/>
          <w:sz w:val="32"/>
        </w:rPr>
        <w:t>年初预算数0.00万元，决算数3.00万元，预决算差异率100.00%，主要原因是：年中追加少年宫项目资金，导致预决算差异。</w:t>
      </w:r>
    </w:p>
    <w:p w14:paraId="0A8740BB">
      <w:pPr>
        <w:spacing w:line="580" w:lineRule="exact"/>
        <w:ind w:firstLine="640"/>
        <w:jc w:val="both"/>
      </w:pPr>
      <w:r>
        <w:rPr>
          <w:rFonts w:ascii="仿宋_GB2312" w:hAnsi="仿宋_GB2312" w:eastAsia="仿宋_GB2312"/>
          <w:b w:val="0"/>
          <w:sz w:val="32"/>
        </w:rPr>
        <w:t>政府性基金预算财政拨款支出3.00万元。</w:t>
      </w:r>
    </w:p>
    <w:p w14:paraId="6EB65FAE">
      <w:pPr>
        <w:spacing w:line="580" w:lineRule="exact"/>
        <w:ind w:firstLine="640"/>
        <w:jc w:val="both"/>
      </w:pPr>
      <w:r>
        <w:rPr>
          <w:rFonts w:ascii="仿宋_GB2312" w:hAnsi="仿宋_GB2312" w:eastAsia="仿宋_GB2312"/>
          <w:b w:val="0"/>
          <w:sz w:val="32"/>
        </w:rPr>
        <w:t>1.其他支出(类)彩票公益金安排的支出(款)用于教育事业的彩票公益金支出(项):支出决算数为3.00万元，比上年决算减少3.88万元，下降56.40%,主要原因是：本年度减少少年宫项目资金。</w:t>
      </w:r>
    </w:p>
    <w:p w14:paraId="443DCFE0">
      <w:pPr>
        <w:spacing w:line="640" w:lineRule="exact"/>
        <w:ind w:firstLine="640"/>
        <w:jc w:val="both"/>
        <w:outlineLvl w:val="2"/>
      </w:pPr>
      <w:r>
        <w:rPr>
          <w:rFonts w:ascii="黑体" w:hAnsi="黑体" w:eastAsia="黑体"/>
          <w:sz w:val="32"/>
        </w:rPr>
        <w:t>八、国有资本经营预算财政拨款收入支出决算情况说明</w:t>
      </w:r>
    </w:p>
    <w:p w14:paraId="1B31314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E017C67">
      <w:pPr>
        <w:spacing w:line="640" w:lineRule="exact"/>
        <w:ind w:firstLine="640"/>
        <w:jc w:val="both"/>
        <w:outlineLvl w:val="2"/>
      </w:pPr>
      <w:r>
        <w:rPr>
          <w:rFonts w:ascii="黑体" w:hAnsi="黑体" w:eastAsia="黑体"/>
          <w:sz w:val="32"/>
        </w:rPr>
        <w:t>九、财政拨款“三公”经费支出决算情况说明</w:t>
      </w:r>
    </w:p>
    <w:p w14:paraId="3509F1A8">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657A66AB">
      <w:pPr>
        <w:spacing w:line="580" w:lineRule="exact"/>
        <w:ind w:firstLine="640"/>
        <w:jc w:val="both"/>
      </w:pPr>
      <w:r>
        <w:rPr>
          <w:rFonts w:ascii="仿宋_GB2312" w:hAnsi="仿宋_GB2312" w:eastAsia="仿宋_GB2312"/>
          <w:b/>
          <w:sz w:val="32"/>
        </w:rPr>
        <w:t>具体情况如下：</w:t>
      </w:r>
    </w:p>
    <w:p w14:paraId="2103999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9997B10">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29050BE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F08926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25C8D9CB">
      <w:pPr>
        <w:spacing w:line="640" w:lineRule="exact"/>
        <w:ind w:firstLine="640"/>
        <w:jc w:val="both"/>
        <w:outlineLvl w:val="2"/>
      </w:pPr>
      <w:r>
        <w:rPr>
          <w:rFonts w:ascii="黑体" w:hAnsi="黑体" w:eastAsia="黑体"/>
          <w:sz w:val="32"/>
        </w:rPr>
        <w:t>十、其他重要事项的情况说明</w:t>
      </w:r>
    </w:p>
    <w:p w14:paraId="14CDB003">
      <w:pPr>
        <w:spacing w:line="640" w:lineRule="exact"/>
        <w:ind w:firstLine="640"/>
        <w:jc w:val="both"/>
        <w:outlineLvl w:val="3"/>
      </w:pPr>
      <w:r>
        <w:rPr>
          <w:rFonts w:ascii="楷体_GB2312" w:hAnsi="楷体_GB2312" w:eastAsia="楷体_GB2312"/>
          <w:b/>
          <w:sz w:val="32"/>
        </w:rPr>
        <w:t>（一）机关运行经费及公用经费支出情况</w:t>
      </w:r>
    </w:p>
    <w:p w14:paraId="6EADBBC8">
      <w:pPr>
        <w:spacing w:line="580" w:lineRule="exact"/>
        <w:ind w:firstLine="640"/>
        <w:jc w:val="both"/>
      </w:pPr>
      <w:r>
        <w:rPr>
          <w:rFonts w:ascii="仿宋_GB2312" w:hAnsi="仿宋_GB2312" w:eastAsia="仿宋_GB2312"/>
          <w:b w:val="0"/>
          <w:sz w:val="32"/>
        </w:rPr>
        <w:t>2024年度洛浦县多鲁镇第一中学（事业单位）公用经费支出351.40万元，比上年增加62.96万元，增长21.83%，主要原因是：电费，物业管理费较上年增加，公用经费增加。</w:t>
      </w:r>
    </w:p>
    <w:p w14:paraId="044DE0A4">
      <w:pPr>
        <w:spacing w:line="640" w:lineRule="exact"/>
        <w:ind w:firstLine="640"/>
        <w:jc w:val="both"/>
        <w:outlineLvl w:val="3"/>
      </w:pPr>
      <w:r>
        <w:rPr>
          <w:rFonts w:ascii="楷体_GB2312" w:hAnsi="楷体_GB2312" w:eastAsia="楷体_GB2312"/>
          <w:b/>
          <w:sz w:val="32"/>
        </w:rPr>
        <w:t>（二）政府采购情况</w:t>
      </w:r>
    </w:p>
    <w:p w14:paraId="1B31B61D">
      <w:pPr>
        <w:spacing w:line="580" w:lineRule="exact"/>
        <w:ind w:firstLine="640"/>
        <w:jc w:val="both"/>
      </w:pPr>
      <w:r>
        <w:rPr>
          <w:rFonts w:ascii="仿宋_GB2312" w:hAnsi="仿宋_GB2312" w:eastAsia="仿宋_GB2312"/>
          <w:b w:val="0"/>
          <w:sz w:val="32"/>
        </w:rPr>
        <w:t>2024年度政府采购支出总额39.26万元，其中：政府采购货物支出39.26万元、政府采购工程支出0.00万元、政府采购服务支出0.00万元。</w:t>
      </w:r>
    </w:p>
    <w:p w14:paraId="752351E1">
      <w:pPr>
        <w:spacing w:line="580" w:lineRule="exact"/>
        <w:ind w:firstLine="640"/>
        <w:jc w:val="both"/>
      </w:pPr>
      <w:r>
        <w:rPr>
          <w:rFonts w:ascii="仿宋_GB2312" w:hAnsi="仿宋_GB2312" w:eastAsia="仿宋_GB2312"/>
          <w:b w:val="0"/>
          <w:sz w:val="32"/>
        </w:rPr>
        <w:t>授予中小企业合同金额38.81万元，占政府采购支出总额的98.85%，其中：授予小微企业合同金额37.12万元，占政府采购支出总额的94.55%。</w:t>
      </w:r>
    </w:p>
    <w:p w14:paraId="7C0A3BE2">
      <w:pPr>
        <w:spacing w:line="640" w:lineRule="exact"/>
        <w:ind w:firstLine="640"/>
        <w:jc w:val="both"/>
        <w:outlineLvl w:val="3"/>
      </w:pPr>
      <w:r>
        <w:rPr>
          <w:rFonts w:ascii="楷体_GB2312" w:hAnsi="楷体_GB2312" w:eastAsia="楷体_GB2312"/>
          <w:b/>
          <w:sz w:val="32"/>
        </w:rPr>
        <w:t>（三）国有资产占用情况说明</w:t>
      </w:r>
    </w:p>
    <w:p w14:paraId="6C3E7305">
      <w:pPr>
        <w:spacing w:line="580" w:lineRule="exact"/>
        <w:ind w:firstLine="640"/>
        <w:jc w:val="both"/>
      </w:pPr>
      <w:r>
        <w:rPr>
          <w:rFonts w:ascii="仿宋_GB2312" w:hAnsi="仿宋_GB2312" w:eastAsia="仿宋_GB2312"/>
          <w:b w:val="0"/>
          <w:sz w:val="32"/>
        </w:rPr>
        <w:t>截至2024年12月31日，房屋28,836.65平方米，价值6,312.54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1台（套）。</w:t>
      </w:r>
    </w:p>
    <w:p w14:paraId="5EF588AA">
      <w:pPr>
        <w:spacing w:line="640" w:lineRule="exact"/>
        <w:ind w:firstLine="640"/>
        <w:jc w:val="both"/>
        <w:outlineLvl w:val="2"/>
      </w:pPr>
      <w:r>
        <w:rPr>
          <w:rFonts w:ascii="黑体" w:hAnsi="黑体" w:eastAsia="黑体"/>
          <w:sz w:val="32"/>
        </w:rPr>
        <w:t>十一、预算绩效的情况说明</w:t>
      </w:r>
    </w:p>
    <w:p w14:paraId="5C577CA4">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4,068.30万元，实际执行总额4,068.30万元；预算绩效评价项目7个，全年预算数1,018.51万元，全年执行数1,018.51万元。预算绩效管理取得的成效：一是通过加强预算绩效管理，预算绩效管理质量得到了显著提高；二是通过深入分析预算绩效管理的数据和信息，有助于更好地了解自身财务状况，从而制定更加科学合理的财政政策和经济决策。发现的问题及原因：年初预算不精准，实际执行偏差较大。下一步改进措施：预算编制工作，认真做好预算的编制。全面编制预算项目，优先保障固定性的、相对刚性的费用支出项目，尽量压缩变动性的、有控制空间的费用项目，进一步提高预算编制的科学性、严谨性和可控性。开展进度的跟踪，确保项目绩效目标的完成。规范程序，严格把关。进一步完善项目申报、审核、公示、审批等程序，严格审核切实做好项目信息公开，公开内容要及时、完整、真实，确保项目公平、公开、公正。健全制度，加强督促。针对项目实施中存在的问题，进一步完善相关制度，加强督促检查，确保质量安全和建设进度；同时及时完善资料。具体附整体支出绩效自评表，项目支出绩效自评表和评价报告。</w:t>
      </w:r>
    </w:p>
    <w:p w14:paraId="738237F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C850D8B">
        <w:tblPrEx>
          <w:tblCellMar>
            <w:top w:w="0" w:type="dxa"/>
            <w:left w:w="108" w:type="dxa"/>
            <w:bottom w:w="0" w:type="dxa"/>
            <w:right w:w="108" w:type="dxa"/>
          </w:tblCellMar>
        </w:tblPrEx>
        <w:tc>
          <w:tcPr>
            <w:tcW w:w="8847" w:type="dxa"/>
            <w:gridSpan w:val="9"/>
            <w:vAlign w:val="center"/>
          </w:tcPr>
          <w:p w14:paraId="58941D03">
            <w:pPr>
              <w:jc w:val="center"/>
            </w:pPr>
            <w:r>
              <w:rPr>
                <w:rFonts w:ascii="宋体" w:hAnsi="宋体" w:eastAsia="宋体"/>
                <w:sz w:val="24"/>
              </w:rPr>
              <w:t>单位整体支出绩效自评表</w:t>
            </w:r>
          </w:p>
        </w:tc>
      </w:tr>
      <w:tr w14:paraId="1D379373">
        <w:tblPrEx>
          <w:tblCellMar>
            <w:top w:w="0" w:type="dxa"/>
            <w:left w:w="108" w:type="dxa"/>
            <w:bottom w:w="0" w:type="dxa"/>
            <w:right w:w="108" w:type="dxa"/>
          </w:tblCellMar>
        </w:tblPrEx>
        <w:tc>
          <w:tcPr>
            <w:tcW w:w="8847" w:type="dxa"/>
            <w:gridSpan w:val="9"/>
            <w:vAlign w:val="center"/>
          </w:tcPr>
          <w:p w14:paraId="04EB7BE6">
            <w:pPr>
              <w:jc w:val="center"/>
            </w:pPr>
            <w:r>
              <w:rPr>
                <w:rFonts w:ascii="宋体" w:hAnsi="宋体" w:eastAsia="宋体"/>
                <w:sz w:val="24"/>
              </w:rPr>
              <w:t>（2024年度）</w:t>
            </w:r>
          </w:p>
        </w:tc>
      </w:tr>
      <w:tr w14:paraId="6EDD97B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A2442">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08751F2">
            <w:pPr>
              <w:jc w:val="center"/>
            </w:pPr>
            <w:r>
              <w:rPr>
                <w:rFonts w:ascii="宋体" w:hAnsi="宋体" w:eastAsia="宋体"/>
                <w:sz w:val="16"/>
              </w:rPr>
              <w:t>洛浦县多鲁镇第一中学</w:t>
            </w:r>
          </w:p>
        </w:tc>
      </w:tr>
      <w:tr w14:paraId="4168067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854F51">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F4A2A">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FBC7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4A3F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2328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1399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4FC5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328B1">
            <w:pPr>
              <w:jc w:val="center"/>
            </w:pPr>
            <w:r>
              <w:rPr>
                <w:rFonts w:ascii="宋体" w:hAnsi="宋体" w:eastAsia="宋体"/>
                <w:sz w:val="16"/>
              </w:rPr>
              <w:t>得分</w:t>
            </w:r>
          </w:p>
        </w:tc>
      </w:tr>
      <w:tr w14:paraId="6C626B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B9373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6E4DFD">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0D828">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9BB6A">
            <w:pPr>
              <w:jc w:val="center"/>
            </w:pPr>
            <w:r>
              <w:rPr>
                <w:rFonts w:ascii="宋体" w:hAnsi="宋体" w:eastAsia="宋体"/>
                <w:sz w:val="16"/>
              </w:rPr>
              <w:t>942.35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B2238">
            <w:pPr>
              <w:jc w:val="center"/>
            </w:pPr>
            <w:r>
              <w:rPr>
                <w:rFonts w:ascii="宋体" w:hAnsi="宋体" w:eastAsia="宋体"/>
                <w:sz w:val="16"/>
              </w:rPr>
              <w:t>1,018.51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97844">
            <w:pPr>
              <w:jc w:val="center"/>
            </w:pPr>
            <w:r>
              <w:rPr>
                <w:rFonts w:ascii="宋体" w:hAnsi="宋体" w:eastAsia="宋体"/>
                <w:sz w:val="16"/>
              </w:rPr>
              <w:t>1,018.51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8AA1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0A05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4A640">
            <w:pPr>
              <w:jc w:val="center"/>
            </w:pPr>
            <w:r>
              <w:rPr>
                <w:rFonts w:ascii="宋体" w:hAnsi="宋体" w:eastAsia="宋体"/>
                <w:sz w:val="16"/>
              </w:rPr>
              <w:t>-</w:t>
            </w:r>
          </w:p>
        </w:tc>
      </w:tr>
      <w:tr w14:paraId="0539FB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40855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F136F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D19D4">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97AED">
            <w:pPr>
              <w:jc w:val="center"/>
            </w:pPr>
            <w:r>
              <w:rPr>
                <w:rFonts w:ascii="宋体" w:hAnsi="宋体" w:eastAsia="宋体"/>
                <w:sz w:val="16"/>
              </w:rPr>
              <w:t>3,707.58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3DE61">
            <w:pPr>
              <w:jc w:val="center"/>
            </w:pPr>
            <w:r>
              <w:rPr>
                <w:rFonts w:ascii="宋体" w:hAnsi="宋体" w:eastAsia="宋体"/>
                <w:sz w:val="16"/>
              </w:rPr>
              <w:t>3,049.79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2F7CA">
            <w:pPr>
              <w:jc w:val="center"/>
            </w:pPr>
            <w:r>
              <w:rPr>
                <w:rFonts w:ascii="宋体" w:hAnsi="宋体" w:eastAsia="宋体"/>
                <w:sz w:val="16"/>
              </w:rPr>
              <w:t>3,049.79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3193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35B8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2EEF0">
            <w:pPr>
              <w:jc w:val="center"/>
            </w:pPr>
            <w:r>
              <w:rPr>
                <w:rFonts w:ascii="宋体" w:hAnsi="宋体" w:eastAsia="宋体"/>
                <w:sz w:val="16"/>
              </w:rPr>
              <w:t>-</w:t>
            </w:r>
          </w:p>
        </w:tc>
      </w:tr>
      <w:tr w14:paraId="7DC2D4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A38C8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81D9A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4BF98">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6FAA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3F96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75CC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C301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3DD9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1DB9D">
            <w:pPr>
              <w:jc w:val="center"/>
            </w:pPr>
            <w:r>
              <w:rPr>
                <w:rFonts w:ascii="宋体" w:hAnsi="宋体" w:eastAsia="宋体"/>
                <w:sz w:val="16"/>
              </w:rPr>
              <w:t>-</w:t>
            </w:r>
          </w:p>
        </w:tc>
      </w:tr>
      <w:tr w14:paraId="177941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8D0D1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9BD69">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D3AE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D627B">
            <w:pPr>
              <w:jc w:val="center"/>
            </w:pPr>
            <w:r>
              <w:rPr>
                <w:rFonts w:ascii="宋体" w:hAnsi="宋体" w:eastAsia="宋体"/>
                <w:sz w:val="16"/>
              </w:rPr>
              <w:t>4,649.93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7A4BA">
            <w:pPr>
              <w:jc w:val="center"/>
            </w:pPr>
            <w:r>
              <w:rPr>
                <w:rFonts w:ascii="宋体" w:hAnsi="宋体" w:eastAsia="宋体"/>
                <w:sz w:val="16"/>
              </w:rPr>
              <w:t>4,068.30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5B8F0">
            <w:pPr>
              <w:jc w:val="center"/>
            </w:pPr>
            <w:r>
              <w:rPr>
                <w:rFonts w:ascii="宋体" w:hAnsi="宋体" w:eastAsia="宋体"/>
                <w:sz w:val="16"/>
              </w:rPr>
              <w:t>4,068.30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8295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43CA7">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4F9FA">
            <w:pPr>
              <w:jc w:val="center"/>
            </w:pPr>
            <w:r>
              <w:rPr>
                <w:rFonts w:ascii="宋体" w:hAnsi="宋体" w:eastAsia="宋体"/>
                <w:sz w:val="16"/>
              </w:rPr>
              <w:t>10</w:t>
            </w:r>
          </w:p>
        </w:tc>
      </w:tr>
      <w:tr w14:paraId="7C0CE31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50F16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A7F6CC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66DC46">
            <w:pPr>
              <w:jc w:val="center"/>
            </w:pPr>
            <w:r>
              <w:rPr>
                <w:rFonts w:ascii="宋体" w:hAnsi="宋体" w:eastAsia="宋体"/>
                <w:sz w:val="16"/>
              </w:rPr>
              <w:t>实际完成情况</w:t>
            </w:r>
          </w:p>
        </w:tc>
      </w:tr>
      <w:tr w14:paraId="24303F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74B65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BC3B2C0">
            <w:pPr>
              <w:jc w:val="both"/>
            </w:pPr>
            <w:r>
              <w:rPr>
                <w:rFonts w:ascii="宋体" w:hAnsi="宋体" w:eastAsia="宋体"/>
                <w:sz w:val="16"/>
              </w:rPr>
              <w:t>强化安全教育氛围，努力提高防范意识大力开展学生安全法制教育活动。进一步提升教育教学。根据党的教育方针及教学大纲的要求，组织三年制全日初中教学，通过实施素质教育，为高中输送合格的毕业生，为社会培养合格接班人；培养德、智、体、美、 劳全面发展的人才。</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3C35B4">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年初预算数4649.96万元，调整后的预算数为4068.3万元，通过保障单位149名职工工资按时发放，保障学校2621名学生正常参与教育教学活动，我校开展教职工培训2次，培训的覆盖率达到了100%。强化安全教育氛围，努力提高防范意识大力开展学生安全法制教育活动。进一步提升教育教学。根据党的教育方针及教学大纲的要求，组织三年制全日初中教学，通过实施素质教育，为高中输送合格的毕业生，为社会培养合格接班人；培养德、智、体、美、 劳全面发展的人才。</w:t>
            </w:r>
          </w:p>
        </w:tc>
      </w:tr>
      <w:tr w14:paraId="354C460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06C3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7DBD3">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26D4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33285">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8C86D">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3876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19C7A">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A0980">
            <w:pPr>
              <w:jc w:val="center"/>
            </w:pPr>
            <w:r>
              <w:rPr>
                <w:rFonts w:ascii="宋体" w:hAnsi="宋体" w:eastAsia="宋体"/>
                <w:sz w:val="16"/>
              </w:rPr>
              <w:t>得分</w:t>
            </w:r>
          </w:p>
        </w:tc>
      </w:tr>
      <w:tr w14:paraId="420EBE0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5ADF08">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F2C42D">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E63B1">
            <w:pPr>
              <w:jc w:val="center"/>
            </w:pPr>
            <w:r>
              <w:rPr>
                <w:rFonts w:ascii="宋体" w:hAnsi="宋体" w:eastAsia="宋体"/>
                <w:sz w:val="16"/>
              </w:rPr>
              <w:t>保障学生数量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B0D02">
            <w:pPr>
              <w:jc w:val="center"/>
            </w:pPr>
            <w:r>
              <w:rPr>
                <w:rFonts w:ascii="宋体" w:hAnsi="宋体" w:eastAsia="宋体"/>
                <w:sz w:val="16"/>
              </w:rPr>
              <w:t>=2621人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5891A">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7B198">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AF41D">
            <w:pPr>
              <w:jc w:val="center"/>
            </w:pPr>
            <w:r>
              <w:rPr>
                <w:rFonts w:ascii="宋体" w:hAnsi="宋体" w:eastAsia="宋体"/>
                <w:sz w:val="16"/>
              </w:rPr>
              <w:t>2621人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67BC0">
            <w:pPr>
              <w:jc w:val="center"/>
            </w:pPr>
            <w:r>
              <w:rPr>
                <w:rFonts w:ascii="宋体" w:hAnsi="宋体" w:eastAsia="宋体"/>
                <w:sz w:val="16"/>
              </w:rPr>
              <w:t>18</w:t>
            </w:r>
          </w:p>
        </w:tc>
      </w:tr>
      <w:tr w14:paraId="2D2760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DA35F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75C86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0E9F6">
            <w:pPr>
              <w:jc w:val="center"/>
            </w:pPr>
            <w:r>
              <w:rPr>
                <w:rFonts w:ascii="宋体" w:hAnsi="宋体" w:eastAsia="宋体"/>
                <w:sz w:val="16"/>
              </w:rPr>
              <w:t>巩固初中教育入学率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30407">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ABF3C">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618DB">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738D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170EC">
            <w:pPr>
              <w:jc w:val="center"/>
            </w:pPr>
            <w:r>
              <w:rPr>
                <w:rFonts w:ascii="宋体" w:hAnsi="宋体" w:eastAsia="宋体"/>
                <w:sz w:val="16"/>
              </w:rPr>
              <w:t>18</w:t>
            </w:r>
          </w:p>
        </w:tc>
      </w:tr>
      <w:tr w14:paraId="1E0F4F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F3142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30F5CC">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5D18E">
            <w:pPr>
              <w:jc w:val="center"/>
            </w:pPr>
            <w:r>
              <w:rPr>
                <w:rFonts w:ascii="宋体" w:hAnsi="宋体" w:eastAsia="宋体"/>
                <w:sz w:val="16"/>
              </w:rPr>
              <w:t>保障在职员工数量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368C1">
            <w:pPr>
              <w:jc w:val="center"/>
            </w:pPr>
            <w:r>
              <w:rPr>
                <w:rFonts w:ascii="宋体" w:hAnsi="宋体" w:eastAsia="宋体"/>
                <w:sz w:val="16"/>
              </w:rPr>
              <w:t>&gt;=149人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350BF">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6ED73">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096C5">
            <w:pPr>
              <w:jc w:val="center"/>
            </w:pPr>
            <w:r>
              <w:rPr>
                <w:rFonts w:ascii="宋体" w:hAnsi="宋体" w:eastAsia="宋体"/>
                <w:sz w:val="16"/>
              </w:rPr>
              <w:t>149人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34257">
            <w:pPr>
              <w:jc w:val="center"/>
            </w:pPr>
            <w:r>
              <w:rPr>
                <w:rFonts w:ascii="宋体" w:hAnsi="宋体" w:eastAsia="宋体"/>
                <w:sz w:val="16"/>
              </w:rPr>
              <w:t>18</w:t>
            </w:r>
          </w:p>
        </w:tc>
      </w:tr>
      <w:tr w14:paraId="1514EF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C4D06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1AF7E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D5505">
            <w:pPr>
              <w:jc w:val="center"/>
            </w:pPr>
            <w:r>
              <w:rPr>
                <w:rFonts w:ascii="宋体" w:hAnsi="宋体" w:eastAsia="宋体"/>
                <w:sz w:val="16"/>
              </w:rPr>
              <w:t>教育教学工作任务完成率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6C0E27">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31912">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D40BF">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41784">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25176">
            <w:pPr>
              <w:jc w:val="center"/>
            </w:pPr>
            <w:r>
              <w:rPr>
                <w:rFonts w:ascii="宋体" w:hAnsi="宋体" w:eastAsia="宋体"/>
                <w:sz w:val="16"/>
              </w:rPr>
              <w:t>18</w:t>
            </w:r>
          </w:p>
        </w:tc>
      </w:tr>
      <w:tr w14:paraId="754F14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D839B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3F3BF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35271">
            <w:pPr>
              <w:jc w:val="center"/>
            </w:pPr>
            <w:r>
              <w:rPr>
                <w:rFonts w:ascii="宋体" w:hAnsi="宋体" w:eastAsia="宋体"/>
                <w:sz w:val="16"/>
              </w:rPr>
              <w:t>人员考核合格率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A6A06">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D010C">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34285">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5652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3A576">
            <w:pPr>
              <w:jc w:val="center"/>
            </w:pPr>
            <w:r>
              <w:rPr>
                <w:rFonts w:ascii="宋体" w:hAnsi="宋体" w:eastAsia="宋体"/>
                <w:sz w:val="16"/>
              </w:rPr>
              <w:t>18</w:t>
            </w:r>
          </w:p>
        </w:tc>
      </w:tr>
    </w:tbl>
    <w:p w14:paraId="0A5BC90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5B79DE6">
        <w:tc>
          <w:tcPr>
            <w:tcW w:w="8847" w:type="dxa"/>
            <w:gridSpan w:val="9"/>
            <w:vAlign w:val="center"/>
          </w:tcPr>
          <w:p w14:paraId="6EC6A782">
            <w:pPr>
              <w:jc w:val="center"/>
            </w:pPr>
            <w:r>
              <w:rPr>
                <w:rFonts w:ascii="宋体" w:hAnsi="宋体" w:eastAsia="宋体"/>
                <w:sz w:val="24"/>
              </w:rPr>
              <w:t>项目支出绩效自评表</w:t>
            </w:r>
          </w:p>
        </w:tc>
      </w:tr>
      <w:tr w14:paraId="39EE484A">
        <w:tblPrEx>
          <w:tblCellMar>
            <w:top w:w="0" w:type="dxa"/>
            <w:left w:w="108" w:type="dxa"/>
            <w:bottom w:w="0" w:type="dxa"/>
            <w:right w:w="108" w:type="dxa"/>
          </w:tblCellMar>
        </w:tblPrEx>
        <w:tc>
          <w:tcPr>
            <w:tcW w:w="8847" w:type="dxa"/>
            <w:gridSpan w:val="9"/>
            <w:vAlign w:val="center"/>
          </w:tcPr>
          <w:p w14:paraId="40CF5E86">
            <w:pPr>
              <w:jc w:val="center"/>
            </w:pPr>
            <w:r>
              <w:rPr>
                <w:rFonts w:ascii="宋体" w:hAnsi="宋体" w:eastAsia="宋体"/>
                <w:sz w:val="24"/>
              </w:rPr>
              <w:t>(2024年度)</w:t>
            </w:r>
          </w:p>
        </w:tc>
      </w:tr>
      <w:tr w14:paraId="5781806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B195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2C5EAE9">
            <w:pPr>
              <w:jc w:val="center"/>
            </w:pPr>
            <w:r>
              <w:rPr>
                <w:rFonts w:ascii="宋体" w:hAnsi="宋体" w:eastAsia="宋体"/>
                <w:sz w:val="16"/>
              </w:rPr>
              <w:t>2022年结转2024年中央直达资金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〔2022〕6号－</w:t>
            </w:r>
            <w:r>
              <w:rPr>
                <w:rFonts w:ascii="宋体" w:hAnsi="宋体" w:eastAsia="宋体"/>
                <w:sz w:val="16"/>
              </w:rPr>
              <w:t>营养改善补助资金</w:t>
            </w:r>
          </w:p>
        </w:tc>
      </w:tr>
      <w:tr w14:paraId="4D36997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03E0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52CFEF">
            <w:pPr>
              <w:jc w:val="center"/>
            </w:pPr>
            <w:r>
              <w:rPr>
                <w:rFonts w:ascii="宋体" w:hAnsi="宋体" w:eastAsia="宋体"/>
                <w:sz w:val="16"/>
              </w:rPr>
              <w:t>洛浦县多鲁镇第一中学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4621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58D3ACF">
            <w:pPr>
              <w:jc w:val="center"/>
            </w:pPr>
            <w:r>
              <w:rPr>
                <w:rFonts w:ascii="宋体" w:hAnsi="宋体" w:eastAsia="宋体"/>
                <w:sz w:val="16"/>
              </w:rPr>
              <w:t>洛浦县多鲁镇第一中学</w:t>
            </w:r>
          </w:p>
        </w:tc>
      </w:tr>
      <w:tr w14:paraId="0C176DE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F4F4D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911A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40B3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CB4B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EE6B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F4C6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236D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DE89E">
            <w:pPr>
              <w:jc w:val="center"/>
            </w:pPr>
            <w:r>
              <w:rPr>
                <w:rFonts w:ascii="宋体" w:hAnsi="宋体" w:eastAsia="宋体"/>
                <w:sz w:val="16"/>
              </w:rPr>
              <w:t>得分</w:t>
            </w:r>
          </w:p>
        </w:tc>
      </w:tr>
      <w:tr w14:paraId="058170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E72A1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0DAA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8106E">
            <w:pPr>
              <w:jc w:val="center"/>
            </w:pPr>
            <w:r>
              <w:rPr>
                <w:rFonts w:ascii="宋体" w:hAnsi="宋体" w:eastAsia="宋体"/>
                <w:sz w:val="16"/>
              </w:rPr>
              <w:t>21.50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D90C0">
            <w:pPr>
              <w:jc w:val="center"/>
            </w:pPr>
            <w:r>
              <w:rPr>
                <w:rFonts w:ascii="宋体" w:hAnsi="宋体" w:eastAsia="宋体"/>
                <w:sz w:val="16"/>
              </w:rPr>
              <w:t>21.50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FAAB0">
            <w:pPr>
              <w:jc w:val="center"/>
            </w:pPr>
            <w:r>
              <w:rPr>
                <w:rFonts w:ascii="宋体" w:hAnsi="宋体" w:eastAsia="宋体"/>
                <w:sz w:val="16"/>
              </w:rPr>
              <w:t>21.50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74D4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425CB">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35492">
            <w:pPr>
              <w:jc w:val="center"/>
            </w:pPr>
            <w:r>
              <w:rPr>
                <w:rFonts w:ascii="宋体" w:hAnsi="宋体" w:eastAsia="宋体"/>
                <w:sz w:val="16"/>
              </w:rPr>
              <w:t>10.00分</w:t>
            </w:r>
          </w:p>
        </w:tc>
      </w:tr>
      <w:tr w14:paraId="3D1188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1B983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6A6B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84702">
            <w:pPr>
              <w:jc w:val="center"/>
            </w:pPr>
            <w:r>
              <w:rPr>
                <w:rFonts w:ascii="宋体" w:hAnsi="宋体" w:eastAsia="宋体"/>
                <w:sz w:val="16"/>
              </w:rPr>
              <w:t>21.50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82ED7">
            <w:pPr>
              <w:jc w:val="center"/>
            </w:pPr>
            <w:r>
              <w:rPr>
                <w:rFonts w:ascii="宋体" w:hAnsi="宋体" w:eastAsia="宋体"/>
                <w:sz w:val="16"/>
              </w:rPr>
              <w:t>21.50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11AC6">
            <w:pPr>
              <w:jc w:val="center"/>
            </w:pPr>
            <w:r>
              <w:rPr>
                <w:rFonts w:ascii="宋体" w:hAnsi="宋体" w:eastAsia="宋体"/>
                <w:sz w:val="16"/>
              </w:rPr>
              <w:t>21.50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966D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46A2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69D25">
            <w:pPr>
              <w:jc w:val="center"/>
            </w:pPr>
            <w:r>
              <w:rPr>
                <w:rFonts w:ascii="宋体" w:hAnsi="宋体" w:eastAsia="宋体"/>
                <w:sz w:val="16"/>
              </w:rPr>
              <w:t>—</w:t>
            </w:r>
          </w:p>
        </w:tc>
      </w:tr>
      <w:tr w14:paraId="0A49EF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6AF20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A119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BFD9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05F2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751B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C76F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090B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77D99">
            <w:pPr>
              <w:jc w:val="center"/>
            </w:pPr>
            <w:r>
              <w:rPr>
                <w:rFonts w:ascii="宋体" w:hAnsi="宋体" w:eastAsia="宋体"/>
                <w:sz w:val="16"/>
              </w:rPr>
              <w:t>—</w:t>
            </w:r>
          </w:p>
        </w:tc>
      </w:tr>
      <w:tr w14:paraId="3A2145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9C58F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CD5B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E0FB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CC0F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6A8B3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A180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EE73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5ED9A">
            <w:pPr>
              <w:jc w:val="center"/>
            </w:pPr>
            <w:r>
              <w:rPr>
                <w:rFonts w:ascii="宋体" w:hAnsi="宋体" w:eastAsia="宋体"/>
                <w:sz w:val="16"/>
              </w:rPr>
              <w:t>—</w:t>
            </w:r>
          </w:p>
        </w:tc>
      </w:tr>
      <w:tr w14:paraId="2C3AFF1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617D9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7ABAC7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B3E807">
            <w:pPr>
              <w:jc w:val="center"/>
            </w:pPr>
            <w:r>
              <w:rPr>
                <w:rFonts w:ascii="宋体" w:hAnsi="宋体" w:eastAsia="宋体"/>
                <w:sz w:val="16"/>
              </w:rPr>
              <w:t>实际完成情况</w:t>
            </w:r>
          </w:p>
        </w:tc>
      </w:tr>
      <w:tr w14:paraId="1FF6DB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59AA8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DF7D6B3">
            <w:pPr>
              <w:jc w:val="both"/>
            </w:pPr>
            <w:r>
              <w:rPr>
                <w:rFonts w:ascii="宋体" w:hAnsi="宋体" w:eastAsia="宋体"/>
                <w:sz w:val="16"/>
              </w:rPr>
              <w:t>为了保障学校日常运转及学生数2672人，本项目正常型项目，资金总额为21.5万元，将在2024年12月31日之前完成。通过实施项目有效提高学校日常工作水平，促进学生营养状况及学生健康成长，提高学习效率。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05C0A0">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已完成保障学校日常工作正常运转及2672名学生在校的校园生活，资金已使用21.5万元。通过实施本项目，有效提高学校日常工作水平，有效改善学生生活质量。</w:t>
            </w:r>
          </w:p>
        </w:tc>
      </w:tr>
      <w:tr w14:paraId="349BD60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6042A9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E2A3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2A6B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EFB8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A5F7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4A9A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836A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CCA6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DCE1A">
            <w:pPr>
              <w:jc w:val="center"/>
            </w:pPr>
            <w:r>
              <w:rPr>
                <w:rFonts w:ascii="宋体" w:hAnsi="宋体" w:eastAsia="宋体"/>
                <w:sz w:val="16"/>
              </w:rPr>
              <w:t>偏差原因分析及改进措施</w:t>
            </w:r>
          </w:p>
        </w:tc>
      </w:tr>
      <w:tr w14:paraId="4A93E4B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01492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A419BE">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DF1E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3A812">
            <w:pPr>
              <w:jc w:val="center"/>
            </w:pPr>
            <w:r>
              <w:rPr>
                <w:rFonts w:ascii="宋体" w:hAnsi="宋体" w:eastAsia="宋体"/>
                <w:sz w:val="16"/>
              </w:rPr>
              <w:t>受益学生数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41B0B">
            <w:pPr>
              <w:jc w:val="center"/>
            </w:pPr>
            <w:r>
              <w:rPr>
                <w:rFonts w:ascii="宋体" w:hAnsi="宋体" w:eastAsia="宋体"/>
                <w:sz w:val="16"/>
              </w:rPr>
              <w:t>&gt;=2672人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28FDB">
            <w:pPr>
              <w:jc w:val="center"/>
            </w:pPr>
            <w:r>
              <w:rPr>
                <w:rFonts w:ascii="宋体" w:hAnsi="宋体" w:eastAsia="宋体"/>
                <w:sz w:val="16"/>
              </w:rPr>
              <w:t>=2672人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3D47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0ED2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79F69">
            <w:pPr>
              <w:jc w:val="center"/>
            </w:pPr>
          </w:p>
        </w:tc>
      </w:tr>
      <w:tr w14:paraId="5B55AE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8203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ECE4F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0C7D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51F75">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9E42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F05E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5EFA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7891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1BC3F">
            <w:pPr>
              <w:jc w:val="center"/>
            </w:pPr>
          </w:p>
        </w:tc>
      </w:tr>
      <w:tr w14:paraId="1C5862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7F235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A10BC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D6AD7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CA98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30018">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ED90E">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F43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F432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1FA26">
            <w:pPr>
              <w:jc w:val="center"/>
            </w:pPr>
          </w:p>
        </w:tc>
      </w:tr>
      <w:tr w14:paraId="06E7AA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09B20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50D5A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EECF1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987C4">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8F9F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DC5F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7A59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AAED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85C28">
            <w:pPr>
              <w:jc w:val="center"/>
            </w:pPr>
          </w:p>
        </w:tc>
      </w:tr>
      <w:tr w14:paraId="12C756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42290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9937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4223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F2E0A">
            <w:pPr>
              <w:jc w:val="center"/>
            </w:pPr>
            <w:r>
              <w:rPr>
                <w:rFonts w:ascii="宋体" w:hAnsi="宋体" w:eastAsia="宋体"/>
                <w:sz w:val="16"/>
              </w:rPr>
              <w:t>农村营养膳食补助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9B97E">
            <w:pPr>
              <w:jc w:val="center"/>
            </w:pPr>
            <w:r>
              <w:rPr>
                <w:rFonts w:ascii="宋体" w:hAnsi="宋体" w:eastAsia="宋体"/>
                <w:sz w:val="16"/>
              </w:rPr>
              <w:t>&lt;=21.50万元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FF4AF">
            <w:pPr>
              <w:jc w:val="center"/>
            </w:pPr>
            <w:r>
              <w:rPr>
                <w:rFonts w:ascii="宋体" w:hAnsi="宋体" w:eastAsia="宋体"/>
                <w:sz w:val="16"/>
              </w:rPr>
              <w:t>=21.5万元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0708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AA3E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31F99">
            <w:pPr>
              <w:jc w:val="center"/>
            </w:pPr>
          </w:p>
        </w:tc>
      </w:tr>
      <w:tr w14:paraId="3A4580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4DE8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0454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412E2">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CFB76">
            <w:pPr>
              <w:jc w:val="center"/>
            </w:pPr>
            <w:r>
              <w:rPr>
                <w:rFonts w:ascii="宋体" w:hAnsi="宋体" w:eastAsia="宋体"/>
                <w:sz w:val="16"/>
              </w:rPr>
              <w:t>促进学生营养状况及学生健康成长</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FBE3E">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84579">
            <w:pPr>
              <w:jc w:val="center"/>
            </w:pPr>
            <w:r>
              <w:rPr>
                <w:rFonts w:ascii="宋体" w:hAnsi="宋体" w:eastAsia="宋体"/>
                <w:sz w:val="16"/>
              </w:rPr>
              <w:t>有效促进</w:t>
            </w:r>
            <w:r>
              <w:rPr>
                <w:rFonts w:ascii="宋体" w:hAnsi="宋体" w:eastAsia="宋体"/>
                <w:sz w:val="16"/>
              </w:rPr>
              <w:tab/>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3EDF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1CE1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B0E9D">
            <w:pPr>
              <w:jc w:val="center"/>
            </w:pPr>
          </w:p>
        </w:tc>
      </w:tr>
      <w:tr w14:paraId="70AE8B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F3A80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6CAC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C0E6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1CC37">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40D5D">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5E12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EA88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6ECC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8F8D6">
            <w:pPr>
              <w:jc w:val="center"/>
            </w:pPr>
          </w:p>
        </w:tc>
      </w:tr>
      <w:tr w14:paraId="7B80945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3BBAF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1A5588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53E2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D34A5">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E7A92D4"/>
        </w:tc>
      </w:tr>
    </w:tbl>
    <w:p w14:paraId="021C16F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1523"/>
        <w:gridCol w:w="443"/>
        <w:gridCol w:w="324"/>
        <w:gridCol w:w="659"/>
        <w:gridCol w:w="157"/>
        <w:gridCol w:w="826"/>
        <w:gridCol w:w="983"/>
        <w:gridCol w:w="983"/>
      </w:tblGrid>
      <w:tr w14:paraId="4D0720E9">
        <w:tblPrEx>
          <w:tblCellMar>
            <w:top w:w="0" w:type="dxa"/>
            <w:left w:w="108" w:type="dxa"/>
            <w:bottom w:w="0" w:type="dxa"/>
            <w:right w:w="108" w:type="dxa"/>
          </w:tblCellMar>
        </w:tblPrEx>
        <w:tc>
          <w:tcPr>
            <w:tcW w:w="8847" w:type="dxa"/>
            <w:gridSpan w:val="11"/>
            <w:vAlign w:val="center"/>
          </w:tcPr>
          <w:p w14:paraId="62E1C04B">
            <w:pPr>
              <w:jc w:val="center"/>
            </w:pPr>
            <w:r>
              <w:rPr>
                <w:rFonts w:ascii="宋体" w:hAnsi="宋体" w:eastAsia="宋体"/>
                <w:sz w:val="24"/>
              </w:rPr>
              <w:t>项目支出绩效自评表</w:t>
            </w:r>
          </w:p>
        </w:tc>
      </w:tr>
      <w:tr w14:paraId="12D118C1">
        <w:tblPrEx>
          <w:tblCellMar>
            <w:top w:w="0" w:type="dxa"/>
            <w:left w:w="108" w:type="dxa"/>
            <w:bottom w:w="0" w:type="dxa"/>
            <w:right w:w="108" w:type="dxa"/>
          </w:tblCellMar>
        </w:tblPrEx>
        <w:tc>
          <w:tcPr>
            <w:tcW w:w="8847" w:type="dxa"/>
            <w:gridSpan w:val="11"/>
            <w:vAlign w:val="center"/>
          </w:tcPr>
          <w:p w14:paraId="5FBAFC1E">
            <w:pPr>
              <w:jc w:val="center"/>
            </w:pPr>
            <w:r>
              <w:rPr>
                <w:rFonts w:ascii="宋体" w:hAnsi="宋体" w:eastAsia="宋体"/>
                <w:sz w:val="24"/>
              </w:rPr>
              <w:t>(2024年度)</w:t>
            </w:r>
          </w:p>
        </w:tc>
      </w:tr>
      <w:tr w14:paraId="44EFCEA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4D00C">
            <w:pPr>
              <w:jc w:val="center"/>
            </w:pPr>
            <w:r>
              <w:rPr>
                <w:rFonts w:ascii="宋体" w:hAnsi="宋体" w:eastAsia="宋体"/>
                <w:sz w:val="16"/>
              </w:rPr>
              <w:t>项目名称</w:t>
            </w:r>
          </w:p>
        </w:tc>
        <w:tc>
          <w:tcPr>
            <w:tcW w:w="7864" w:type="dxa"/>
            <w:gridSpan w:val="10"/>
            <w:tcBorders>
              <w:top w:val="single" w:color="auto" w:sz="10" w:space="0"/>
              <w:left w:val="single" w:color="auto" w:sz="10" w:space="0"/>
              <w:bottom w:val="single" w:color="auto" w:sz="10" w:space="0"/>
              <w:right w:val="single" w:color="auto" w:sz="10" w:space="0"/>
              <w:insideV w:val="single" w:sz="10" w:space="0"/>
            </w:tcBorders>
            <w:vAlign w:val="center"/>
          </w:tcPr>
          <w:p w14:paraId="21377E7A">
            <w:pPr>
              <w:jc w:val="center"/>
            </w:pPr>
            <w:r>
              <w:rPr>
                <w:rFonts w:ascii="宋体" w:hAnsi="宋体" w:eastAsia="宋体"/>
                <w:sz w:val="16"/>
              </w:rPr>
              <w:t>2024年中央彩票公益金少年宫补助经费</w:t>
            </w:r>
          </w:p>
        </w:tc>
      </w:tr>
      <w:tr w14:paraId="1BDB1E1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6EB47">
            <w:pPr>
              <w:jc w:val="center"/>
            </w:pPr>
            <w:r>
              <w:rPr>
                <w:rFonts w:ascii="宋体" w:hAnsi="宋体" w:eastAsia="宋体"/>
                <w:sz w:val="16"/>
              </w:rPr>
              <w:t>主管部门</w:t>
            </w:r>
          </w:p>
        </w:tc>
        <w:tc>
          <w:tcPr>
            <w:tcW w:w="348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DAFCC9">
            <w:pPr>
              <w:jc w:val="center"/>
            </w:pPr>
            <w:r>
              <w:rPr>
                <w:rFonts w:ascii="宋体" w:hAnsi="宋体" w:eastAsia="宋体"/>
                <w:sz w:val="16"/>
              </w:rPr>
              <w:t>洛浦县多鲁镇第一中学</w:t>
            </w:r>
          </w:p>
        </w:tc>
        <w:tc>
          <w:tcPr>
            <w:tcW w:w="7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F96FB">
            <w:pPr>
              <w:jc w:val="center"/>
            </w:pPr>
            <w:r>
              <w:rPr>
                <w:rFonts w:ascii="宋体" w:hAnsi="宋体" w:eastAsia="宋体"/>
                <w:sz w:val="16"/>
              </w:rPr>
              <w:t>实施单位</w:t>
            </w:r>
          </w:p>
        </w:tc>
        <w:tc>
          <w:tcPr>
            <w:tcW w:w="3608"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D73612">
            <w:pPr>
              <w:jc w:val="center"/>
            </w:pPr>
            <w:r>
              <w:rPr>
                <w:rFonts w:ascii="宋体" w:hAnsi="宋体" w:eastAsia="宋体"/>
                <w:sz w:val="16"/>
              </w:rPr>
              <w:t>洛浦县多鲁镇第一中学</w:t>
            </w:r>
          </w:p>
        </w:tc>
      </w:tr>
      <w:tr w14:paraId="27F725C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A4DB5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0800C">
            <w:pPr>
              <w:jc w:val="center"/>
            </w:pPr>
          </w:p>
        </w:tc>
        <w:tc>
          <w:tcPr>
            <w:tcW w:w="1523" w:type="dxa"/>
            <w:tcBorders>
              <w:top w:val="single" w:color="auto" w:sz="10" w:space="0"/>
              <w:left w:val="single" w:color="auto" w:sz="10" w:space="0"/>
              <w:bottom w:val="single" w:color="auto" w:sz="10" w:space="0"/>
              <w:right w:val="single" w:color="auto" w:sz="10" w:space="0"/>
              <w:insideV w:val="single" w:sz="10" w:space="0"/>
            </w:tcBorders>
            <w:vAlign w:val="center"/>
          </w:tcPr>
          <w:p w14:paraId="389064E6">
            <w:pPr>
              <w:jc w:val="center"/>
            </w:pPr>
            <w:r>
              <w:rPr>
                <w:rFonts w:ascii="宋体" w:hAnsi="宋体" w:eastAsia="宋体"/>
                <w:sz w:val="16"/>
              </w:rPr>
              <w:t>年初预算数</w:t>
            </w:r>
          </w:p>
        </w:tc>
        <w:tc>
          <w:tcPr>
            <w:tcW w:w="7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CEC48">
            <w:pPr>
              <w:jc w:val="center"/>
            </w:pPr>
            <w:r>
              <w:rPr>
                <w:rFonts w:ascii="宋体" w:hAnsi="宋体" w:eastAsia="宋体"/>
                <w:sz w:val="16"/>
              </w:rPr>
              <w:t>全年预算数</w:t>
            </w:r>
          </w:p>
        </w:tc>
        <w:tc>
          <w:tcPr>
            <w:tcW w:w="8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40574">
            <w:pPr>
              <w:jc w:val="center"/>
            </w:pPr>
            <w:r>
              <w:rPr>
                <w:rFonts w:ascii="宋体" w:hAnsi="宋体" w:eastAsia="宋体"/>
                <w:sz w:val="16"/>
              </w:rPr>
              <w:t>全年执行数</w:t>
            </w:r>
          </w:p>
        </w:tc>
        <w:tc>
          <w:tcPr>
            <w:tcW w:w="826" w:type="dxa"/>
            <w:tcBorders>
              <w:top w:val="single" w:color="auto" w:sz="10" w:space="0"/>
              <w:left w:val="single" w:color="auto" w:sz="10" w:space="0"/>
              <w:bottom w:val="single" w:color="auto" w:sz="10" w:space="0"/>
              <w:right w:val="single" w:color="auto" w:sz="10" w:space="0"/>
              <w:insideV w:val="single" w:sz="10" w:space="0"/>
            </w:tcBorders>
            <w:vAlign w:val="center"/>
          </w:tcPr>
          <w:p w14:paraId="28BEC05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D145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E7679">
            <w:pPr>
              <w:jc w:val="center"/>
            </w:pPr>
            <w:r>
              <w:rPr>
                <w:rFonts w:ascii="宋体" w:hAnsi="宋体" w:eastAsia="宋体"/>
                <w:sz w:val="16"/>
              </w:rPr>
              <w:t>得分</w:t>
            </w:r>
          </w:p>
        </w:tc>
      </w:tr>
      <w:tr w14:paraId="32A677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9A50D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D38BB">
            <w:pPr>
              <w:jc w:val="center"/>
            </w:pPr>
            <w:r>
              <w:rPr>
                <w:rFonts w:ascii="宋体" w:hAnsi="宋体" w:eastAsia="宋体"/>
                <w:sz w:val="16"/>
              </w:rPr>
              <w:t>年度资金总额</w:t>
            </w:r>
          </w:p>
        </w:tc>
        <w:tc>
          <w:tcPr>
            <w:tcW w:w="1523" w:type="dxa"/>
            <w:tcBorders>
              <w:top w:val="single" w:color="auto" w:sz="10" w:space="0"/>
              <w:left w:val="single" w:color="auto" w:sz="10" w:space="0"/>
              <w:bottom w:val="single" w:color="auto" w:sz="10" w:space="0"/>
              <w:right w:val="single" w:color="auto" w:sz="10" w:space="0"/>
              <w:insideV w:val="single" w:sz="10" w:space="0"/>
            </w:tcBorders>
            <w:vAlign w:val="center"/>
          </w:tcPr>
          <w:p w14:paraId="630B36BB">
            <w:pPr>
              <w:jc w:val="center"/>
            </w:pPr>
            <w:r>
              <w:rPr>
                <w:rFonts w:ascii="宋体" w:hAnsi="宋体" w:eastAsia="宋体"/>
                <w:sz w:val="16"/>
              </w:rPr>
              <w:t>4.50</w:t>
            </w:r>
          </w:p>
        </w:tc>
        <w:tc>
          <w:tcPr>
            <w:tcW w:w="7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6CDA5">
            <w:pPr>
              <w:jc w:val="center"/>
            </w:pPr>
            <w:r>
              <w:rPr>
                <w:rFonts w:ascii="宋体" w:hAnsi="宋体" w:eastAsia="宋体"/>
                <w:sz w:val="16"/>
              </w:rPr>
              <w:t>3</w:t>
            </w:r>
          </w:p>
        </w:tc>
        <w:tc>
          <w:tcPr>
            <w:tcW w:w="8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2FC7E">
            <w:pPr>
              <w:jc w:val="center"/>
            </w:pPr>
            <w:r>
              <w:rPr>
                <w:rFonts w:ascii="宋体" w:hAnsi="宋体" w:eastAsia="宋体"/>
                <w:sz w:val="16"/>
              </w:rPr>
              <w:t>3.00</w:t>
            </w:r>
          </w:p>
        </w:tc>
        <w:tc>
          <w:tcPr>
            <w:tcW w:w="826" w:type="dxa"/>
            <w:tcBorders>
              <w:top w:val="single" w:color="auto" w:sz="10" w:space="0"/>
              <w:left w:val="single" w:color="auto" w:sz="10" w:space="0"/>
              <w:bottom w:val="single" w:color="auto" w:sz="10" w:space="0"/>
              <w:right w:val="single" w:color="auto" w:sz="10" w:space="0"/>
              <w:insideV w:val="single" w:sz="10" w:space="0"/>
            </w:tcBorders>
            <w:vAlign w:val="center"/>
          </w:tcPr>
          <w:p w14:paraId="7F434BA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514F1">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CEB00">
            <w:pPr>
              <w:jc w:val="center"/>
            </w:pPr>
            <w:r>
              <w:rPr>
                <w:rFonts w:ascii="宋体" w:hAnsi="宋体" w:eastAsia="宋体"/>
                <w:sz w:val="16"/>
              </w:rPr>
              <w:t>10.00分</w:t>
            </w:r>
          </w:p>
        </w:tc>
      </w:tr>
      <w:tr w14:paraId="326034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63C33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FC1BF">
            <w:pPr>
              <w:jc w:val="center"/>
            </w:pPr>
            <w:r>
              <w:rPr>
                <w:rFonts w:ascii="宋体" w:hAnsi="宋体" w:eastAsia="宋体"/>
                <w:sz w:val="16"/>
              </w:rPr>
              <w:t>其中：当年财政拨款</w:t>
            </w:r>
          </w:p>
        </w:tc>
        <w:tc>
          <w:tcPr>
            <w:tcW w:w="1523" w:type="dxa"/>
            <w:tcBorders>
              <w:top w:val="single" w:color="auto" w:sz="10" w:space="0"/>
              <w:left w:val="single" w:color="auto" w:sz="10" w:space="0"/>
              <w:bottom w:val="single" w:color="auto" w:sz="10" w:space="0"/>
              <w:right w:val="single" w:color="auto" w:sz="10" w:space="0"/>
              <w:insideV w:val="single" w:sz="10" w:space="0"/>
            </w:tcBorders>
            <w:vAlign w:val="center"/>
          </w:tcPr>
          <w:p w14:paraId="2A4BF38D">
            <w:pPr>
              <w:jc w:val="center"/>
            </w:pPr>
            <w:r>
              <w:rPr>
                <w:rFonts w:ascii="宋体" w:hAnsi="宋体" w:eastAsia="宋体"/>
                <w:sz w:val="16"/>
              </w:rPr>
              <w:t>4.50</w:t>
            </w:r>
          </w:p>
        </w:tc>
        <w:tc>
          <w:tcPr>
            <w:tcW w:w="7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2D9EB">
            <w:pPr>
              <w:jc w:val="center"/>
            </w:pPr>
            <w:r>
              <w:rPr>
                <w:rFonts w:ascii="宋体" w:hAnsi="宋体" w:eastAsia="宋体"/>
                <w:sz w:val="16"/>
              </w:rPr>
              <w:t>3.00</w:t>
            </w:r>
          </w:p>
        </w:tc>
        <w:tc>
          <w:tcPr>
            <w:tcW w:w="8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82131">
            <w:pPr>
              <w:jc w:val="center"/>
            </w:pPr>
            <w:r>
              <w:rPr>
                <w:rFonts w:ascii="宋体" w:hAnsi="宋体" w:eastAsia="宋体"/>
                <w:sz w:val="16"/>
              </w:rPr>
              <w:t>3.00</w:t>
            </w:r>
          </w:p>
        </w:tc>
        <w:tc>
          <w:tcPr>
            <w:tcW w:w="826" w:type="dxa"/>
            <w:tcBorders>
              <w:top w:val="single" w:color="auto" w:sz="10" w:space="0"/>
              <w:left w:val="single" w:color="auto" w:sz="10" w:space="0"/>
              <w:bottom w:val="single" w:color="auto" w:sz="10" w:space="0"/>
              <w:right w:val="single" w:color="auto" w:sz="10" w:space="0"/>
              <w:insideV w:val="single" w:sz="10" w:space="0"/>
            </w:tcBorders>
            <w:vAlign w:val="center"/>
          </w:tcPr>
          <w:p w14:paraId="77BE655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DE5E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1358D">
            <w:pPr>
              <w:jc w:val="center"/>
            </w:pPr>
            <w:r>
              <w:rPr>
                <w:rFonts w:ascii="宋体" w:hAnsi="宋体" w:eastAsia="宋体"/>
                <w:sz w:val="16"/>
              </w:rPr>
              <w:t>—</w:t>
            </w:r>
          </w:p>
        </w:tc>
      </w:tr>
      <w:tr w14:paraId="212C0D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9FC92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AF73E">
            <w:pPr>
              <w:jc w:val="center"/>
            </w:pPr>
            <w:r>
              <w:rPr>
                <w:rFonts w:ascii="宋体" w:hAnsi="宋体" w:eastAsia="宋体"/>
                <w:sz w:val="16"/>
              </w:rPr>
              <w:t xml:space="preserve">      上年结转资金</w:t>
            </w:r>
          </w:p>
        </w:tc>
        <w:tc>
          <w:tcPr>
            <w:tcW w:w="1523" w:type="dxa"/>
            <w:tcBorders>
              <w:top w:val="single" w:color="auto" w:sz="10" w:space="0"/>
              <w:left w:val="single" w:color="auto" w:sz="10" w:space="0"/>
              <w:bottom w:val="single" w:color="auto" w:sz="10" w:space="0"/>
              <w:right w:val="single" w:color="auto" w:sz="10" w:space="0"/>
              <w:insideV w:val="single" w:sz="10" w:space="0"/>
            </w:tcBorders>
            <w:vAlign w:val="center"/>
          </w:tcPr>
          <w:p w14:paraId="6FAF5AF1">
            <w:pPr>
              <w:jc w:val="center"/>
            </w:pPr>
            <w:r>
              <w:rPr>
                <w:rFonts w:ascii="宋体" w:hAnsi="宋体" w:eastAsia="宋体"/>
                <w:sz w:val="16"/>
              </w:rPr>
              <w:t>0.00</w:t>
            </w:r>
          </w:p>
        </w:tc>
        <w:tc>
          <w:tcPr>
            <w:tcW w:w="7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CA419">
            <w:pPr>
              <w:jc w:val="center"/>
            </w:pPr>
            <w:r>
              <w:rPr>
                <w:rFonts w:ascii="宋体" w:hAnsi="宋体" w:eastAsia="宋体"/>
                <w:sz w:val="16"/>
              </w:rPr>
              <w:t>0.00</w:t>
            </w:r>
          </w:p>
        </w:tc>
        <w:tc>
          <w:tcPr>
            <w:tcW w:w="8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8C306">
            <w:pPr>
              <w:jc w:val="center"/>
            </w:pPr>
            <w:r>
              <w:rPr>
                <w:rFonts w:ascii="宋体" w:hAnsi="宋体" w:eastAsia="宋体"/>
                <w:sz w:val="16"/>
              </w:rPr>
              <w:t>0.00</w:t>
            </w:r>
          </w:p>
        </w:tc>
        <w:tc>
          <w:tcPr>
            <w:tcW w:w="826" w:type="dxa"/>
            <w:tcBorders>
              <w:top w:val="single" w:color="auto" w:sz="10" w:space="0"/>
              <w:left w:val="single" w:color="auto" w:sz="10" w:space="0"/>
              <w:bottom w:val="single" w:color="auto" w:sz="10" w:space="0"/>
              <w:right w:val="single" w:color="auto" w:sz="10" w:space="0"/>
              <w:insideV w:val="single" w:sz="10" w:space="0"/>
            </w:tcBorders>
            <w:vAlign w:val="center"/>
          </w:tcPr>
          <w:p w14:paraId="6798521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290A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E0D93">
            <w:pPr>
              <w:jc w:val="center"/>
            </w:pPr>
            <w:r>
              <w:rPr>
                <w:rFonts w:ascii="宋体" w:hAnsi="宋体" w:eastAsia="宋体"/>
                <w:sz w:val="16"/>
              </w:rPr>
              <w:t>—</w:t>
            </w:r>
          </w:p>
        </w:tc>
      </w:tr>
      <w:tr w14:paraId="5B581F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3FF57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B4437">
            <w:pPr>
              <w:jc w:val="center"/>
            </w:pPr>
            <w:r>
              <w:rPr>
                <w:rFonts w:ascii="宋体" w:hAnsi="宋体" w:eastAsia="宋体"/>
                <w:sz w:val="16"/>
              </w:rPr>
              <w:t xml:space="preserve">  其他资金</w:t>
            </w:r>
          </w:p>
        </w:tc>
        <w:tc>
          <w:tcPr>
            <w:tcW w:w="1523" w:type="dxa"/>
            <w:tcBorders>
              <w:top w:val="single" w:color="auto" w:sz="10" w:space="0"/>
              <w:left w:val="single" w:color="auto" w:sz="10" w:space="0"/>
              <w:bottom w:val="single" w:color="auto" w:sz="10" w:space="0"/>
              <w:right w:val="single" w:color="auto" w:sz="10" w:space="0"/>
              <w:insideV w:val="single" w:sz="10" w:space="0"/>
            </w:tcBorders>
            <w:vAlign w:val="center"/>
          </w:tcPr>
          <w:p w14:paraId="620436F1">
            <w:pPr>
              <w:jc w:val="center"/>
            </w:pPr>
            <w:r>
              <w:rPr>
                <w:rFonts w:ascii="宋体" w:hAnsi="宋体" w:eastAsia="宋体"/>
                <w:sz w:val="16"/>
              </w:rPr>
              <w:t>0.00</w:t>
            </w:r>
          </w:p>
        </w:tc>
        <w:tc>
          <w:tcPr>
            <w:tcW w:w="7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A0FEB">
            <w:pPr>
              <w:jc w:val="center"/>
            </w:pPr>
            <w:r>
              <w:rPr>
                <w:rFonts w:ascii="宋体" w:hAnsi="宋体" w:eastAsia="宋体"/>
                <w:sz w:val="16"/>
              </w:rPr>
              <w:t>0.00</w:t>
            </w:r>
          </w:p>
        </w:tc>
        <w:tc>
          <w:tcPr>
            <w:tcW w:w="8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738CF">
            <w:pPr>
              <w:jc w:val="center"/>
            </w:pPr>
            <w:r>
              <w:rPr>
                <w:rFonts w:ascii="宋体" w:hAnsi="宋体" w:eastAsia="宋体"/>
                <w:sz w:val="16"/>
              </w:rPr>
              <w:t>0.00</w:t>
            </w:r>
          </w:p>
        </w:tc>
        <w:tc>
          <w:tcPr>
            <w:tcW w:w="826" w:type="dxa"/>
            <w:tcBorders>
              <w:top w:val="single" w:color="auto" w:sz="10" w:space="0"/>
              <w:left w:val="single" w:color="auto" w:sz="10" w:space="0"/>
              <w:bottom w:val="single" w:color="auto" w:sz="10" w:space="0"/>
              <w:right w:val="single" w:color="auto" w:sz="10" w:space="0"/>
              <w:insideV w:val="single" w:sz="10" w:space="0"/>
            </w:tcBorders>
            <w:vAlign w:val="center"/>
          </w:tcPr>
          <w:p w14:paraId="343D35E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A45B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EDE13">
            <w:pPr>
              <w:jc w:val="center"/>
            </w:pPr>
            <w:r>
              <w:rPr>
                <w:rFonts w:ascii="宋体" w:hAnsi="宋体" w:eastAsia="宋体"/>
                <w:sz w:val="16"/>
              </w:rPr>
              <w:t>—</w:t>
            </w:r>
          </w:p>
        </w:tc>
      </w:tr>
      <w:tr w14:paraId="017AE4D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C54DAD">
            <w:pPr>
              <w:jc w:val="center"/>
            </w:pPr>
            <w:r>
              <w:rPr>
                <w:rFonts w:ascii="宋体" w:hAnsi="宋体" w:eastAsia="宋体"/>
                <w:sz w:val="16"/>
              </w:rPr>
              <w:t>年度总体目标</w:t>
            </w:r>
          </w:p>
        </w:tc>
        <w:tc>
          <w:tcPr>
            <w:tcW w:w="348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66EB5C5">
            <w:pPr>
              <w:jc w:val="center"/>
            </w:pPr>
            <w:r>
              <w:rPr>
                <w:rFonts w:ascii="宋体" w:hAnsi="宋体" w:eastAsia="宋体"/>
                <w:sz w:val="16"/>
              </w:rPr>
              <w:t>预期目标</w:t>
            </w:r>
          </w:p>
        </w:tc>
        <w:tc>
          <w:tcPr>
            <w:tcW w:w="437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1C827B">
            <w:pPr>
              <w:jc w:val="center"/>
            </w:pPr>
            <w:r>
              <w:rPr>
                <w:rFonts w:ascii="宋体" w:hAnsi="宋体" w:eastAsia="宋体"/>
                <w:sz w:val="16"/>
              </w:rPr>
              <w:t>实际完成情况</w:t>
            </w:r>
          </w:p>
        </w:tc>
      </w:tr>
      <w:tr w14:paraId="5F1F3B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1AA655"/>
        </w:tc>
        <w:tc>
          <w:tcPr>
            <w:tcW w:w="348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7530E4B">
            <w:pPr>
              <w:jc w:val="both"/>
            </w:pPr>
            <w:r>
              <w:rPr>
                <w:rFonts w:ascii="宋体" w:hAnsi="宋体" w:eastAsia="宋体"/>
                <w:sz w:val="16"/>
              </w:rPr>
              <w:t>根据《关于提前下达2024年中央彩票公益金支持乡村学校少年宫项目预算的通知》和地财教</w:t>
            </w:r>
            <w:r>
              <w:rPr>
                <w:rFonts w:hint="eastAsia" w:ascii="宋体" w:hAnsi="宋体"/>
                <w:sz w:val="16"/>
                <w:lang w:eastAsia="zh-CN"/>
              </w:rPr>
              <w:t>〔2023〕67号</w:t>
            </w:r>
            <w:r>
              <w:rPr>
                <w:rFonts w:ascii="宋体" w:hAnsi="宋体" w:eastAsia="宋体"/>
                <w:sz w:val="16"/>
              </w:rPr>
              <w:t>文件为依据，为我校少年宫正常运转提高财力支持。 通过项目实施，培养学生科学兴趣，增强学习动力、动手能力和科学思维，引导学生创作创新能力。</w:t>
            </w:r>
          </w:p>
        </w:tc>
        <w:tc>
          <w:tcPr>
            <w:tcW w:w="437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C75997">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已完成保障学校日常工作正常运转及在校学生的校园生活，资金已使用3万元。通过实施本项目，有效提高学校日常工作水平，有效改善学生生活质量。</w:t>
            </w:r>
          </w:p>
        </w:tc>
      </w:tr>
      <w:tr w14:paraId="1F9F655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13AA7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3C67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95354">
            <w:pPr>
              <w:jc w:val="center"/>
            </w:pPr>
            <w:r>
              <w:rPr>
                <w:rFonts w:ascii="宋体" w:hAnsi="宋体" w:eastAsia="宋体"/>
                <w:sz w:val="16"/>
              </w:rPr>
              <w:t>二级指标</w:t>
            </w:r>
          </w:p>
        </w:tc>
        <w:tc>
          <w:tcPr>
            <w:tcW w:w="1523" w:type="dxa"/>
            <w:tcBorders>
              <w:top w:val="single" w:color="auto" w:sz="10" w:space="0"/>
              <w:left w:val="single" w:color="auto" w:sz="10" w:space="0"/>
              <w:bottom w:val="single" w:color="auto" w:sz="10" w:space="0"/>
              <w:right w:val="single" w:color="auto" w:sz="10" w:space="0"/>
              <w:insideV w:val="single" w:sz="10" w:space="0"/>
            </w:tcBorders>
            <w:vAlign w:val="center"/>
          </w:tcPr>
          <w:p w14:paraId="098FC610">
            <w:pPr>
              <w:jc w:val="center"/>
            </w:pPr>
            <w:r>
              <w:rPr>
                <w:rFonts w:ascii="宋体" w:hAnsi="宋体" w:eastAsia="宋体"/>
                <w:sz w:val="16"/>
              </w:rPr>
              <w:t>三级指标</w:t>
            </w:r>
          </w:p>
        </w:tc>
        <w:tc>
          <w:tcPr>
            <w:tcW w:w="7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45243">
            <w:pPr>
              <w:jc w:val="center"/>
            </w:pPr>
            <w:r>
              <w:rPr>
                <w:rFonts w:ascii="宋体" w:hAnsi="宋体" w:eastAsia="宋体"/>
                <w:sz w:val="16"/>
              </w:rPr>
              <w:t>年度指标值</w:t>
            </w:r>
          </w:p>
        </w:tc>
        <w:tc>
          <w:tcPr>
            <w:tcW w:w="8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76AAD">
            <w:pPr>
              <w:jc w:val="center"/>
            </w:pPr>
            <w:r>
              <w:rPr>
                <w:rFonts w:ascii="宋体" w:hAnsi="宋体" w:eastAsia="宋体"/>
                <w:sz w:val="16"/>
              </w:rPr>
              <w:t>实际完成值</w:t>
            </w:r>
          </w:p>
        </w:tc>
        <w:tc>
          <w:tcPr>
            <w:tcW w:w="826" w:type="dxa"/>
            <w:tcBorders>
              <w:top w:val="single" w:color="auto" w:sz="10" w:space="0"/>
              <w:left w:val="single" w:color="auto" w:sz="10" w:space="0"/>
              <w:bottom w:val="single" w:color="auto" w:sz="10" w:space="0"/>
              <w:right w:val="single" w:color="auto" w:sz="10" w:space="0"/>
              <w:insideV w:val="single" w:sz="10" w:space="0"/>
            </w:tcBorders>
            <w:vAlign w:val="center"/>
          </w:tcPr>
          <w:p w14:paraId="1525F6D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09DB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0AFAE">
            <w:pPr>
              <w:jc w:val="center"/>
            </w:pPr>
            <w:r>
              <w:rPr>
                <w:rFonts w:ascii="宋体" w:hAnsi="宋体" w:eastAsia="宋体"/>
                <w:sz w:val="16"/>
              </w:rPr>
              <w:t>偏差原因分析及改进措施</w:t>
            </w:r>
          </w:p>
        </w:tc>
      </w:tr>
      <w:tr w14:paraId="233278F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344C2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263029">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5BADC">
            <w:pPr>
              <w:jc w:val="center"/>
            </w:pPr>
            <w:r>
              <w:rPr>
                <w:rFonts w:ascii="宋体" w:hAnsi="宋体" w:eastAsia="宋体"/>
                <w:sz w:val="16"/>
              </w:rPr>
              <w:t>数量指标</w:t>
            </w:r>
          </w:p>
        </w:tc>
        <w:tc>
          <w:tcPr>
            <w:tcW w:w="1523" w:type="dxa"/>
            <w:tcBorders>
              <w:top w:val="single" w:color="auto" w:sz="10" w:space="0"/>
              <w:left w:val="single" w:color="auto" w:sz="10" w:space="0"/>
              <w:bottom w:val="single" w:color="auto" w:sz="10" w:space="0"/>
              <w:right w:val="single" w:color="auto" w:sz="10" w:space="0"/>
              <w:insideV w:val="single" w:sz="10" w:space="0"/>
            </w:tcBorders>
            <w:vAlign w:val="center"/>
          </w:tcPr>
          <w:p w14:paraId="6D981CA4">
            <w:pPr>
              <w:jc w:val="center"/>
            </w:pPr>
            <w:r>
              <w:rPr>
                <w:rFonts w:ascii="宋体" w:hAnsi="宋体" w:eastAsia="宋体"/>
                <w:sz w:val="16"/>
              </w:rPr>
              <w:t>涉及学校数</w:t>
            </w:r>
          </w:p>
        </w:tc>
        <w:tc>
          <w:tcPr>
            <w:tcW w:w="7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C8B26">
            <w:pPr>
              <w:jc w:val="center"/>
            </w:pPr>
            <w:r>
              <w:rPr>
                <w:rFonts w:ascii="宋体" w:hAnsi="宋体" w:eastAsia="宋体"/>
                <w:sz w:val="16"/>
              </w:rPr>
              <w:t>=1所</w:t>
            </w:r>
          </w:p>
        </w:tc>
        <w:tc>
          <w:tcPr>
            <w:tcW w:w="8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90F27">
            <w:pPr>
              <w:jc w:val="center"/>
            </w:pPr>
            <w:r>
              <w:rPr>
                <w:rFonts w:ascii="宋体" w:hAnsi="宋体" w:eastAsia="宋体"/>
                <w:sz w:val="16"/>
              </w:rPr>
              <w:t>=1所</w:t>
            </w:r>
          </w:p>
        </w:tc>
        <w:tc>
          <w:tcPr>
            <w:tcW w:w="826" w:type="dxa"/>
            <w:tcBorders>
              <w:top w:val="single" w:color="auto" w:sz="10" w:space="0"/>
              <w:left w:val="single" w:color="auto" w:sz="10" w:space="0"/>
              <w:bottom w:val="single" w:color="auto" w:sz="10" w:space="0"/>
              <w:right w:val="single" w:color="auto" w:sz="10" w:space="0"/>
              <w:insideV w:val="single" w:sz="10" w:space="0"/>
            </w:tcBorders>
            <w:vAlign w:val="center"/>
          </w:tcPr>
          <w:p w14:paraId="71FA92D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B627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AF92A">
            <w:pPr>
              <w:jc w:val="center"/>
            </w:pPr>
          </w:p>
        </w:tc>
      </w:tr>
      <w:tr w14:paraId="3949FC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46F28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670D4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D4697A">
            <w:pPr>
              <w:jc w:val="center"/>
            </w:pPr>
            <w:r>
              <w:rPr>
                <w:rFonts w:ascii="宋体" w:hAnsi="宋体" w:eastAsia="宋体"/>
                <w:sz w:val="16"/>
              </w:rPr>
              <w:t>质量指标</w:t>
            </w:r>
          </w:p>
        </w:tc>
        <w:tc>
          <w:tcPr>
            <w:tcW w:w="1523" w:type="dxa"/>
            <w:tcBorders>
              <w:top w:val="single" w:color="auto" w:sz="10" w:space="0"/>
              <w:left w:val="single" w:color="auto" w:sz="10" w:space="0"/>
              <w:bottom w:val="single" w:color="auto" w:sz="10" w:space="0"/>
              <w:right w:val="single" w:color="auto" w:sz="10" w:space="0"/>
              <w:insideV w:val="single" w:sz="10" w:space="0"/>
            </w:tcBorders>
            <w:vAlign w:val="center"/>
          </w:tcPr>
          <w:p w14:paraId="3B8502D3">
            <w:pPr>
              <w:jc w:val="center"/>
            </w:pPr>
            <w:r>
              <w:rPr>
                <w:rFonts w:ascii="宋体" w:hAnsi="宋体" w:eastAsia="宋体"/>
                <w:sz w:val="16"/>
              </w:rPr>
              <w:t>补助资金覆盖率</w:t>
            </w:r>
          </w:p>
        </w:tc>
        <w:tc>
          <w:tcPr>
            <w:tcW w:w="7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5504E">
            <w:pPr>
              <w:jc w:val="center"/>
            </w:pPr>
            <w:r>
              <w:rPr>
                <w:rFonts w:ascii="宋体" w:hAnsi="宋体" w:eastAsia="宋体"/>
                <w:sz w:val="16"/>
              </w:rPr>
              <w:t>=100%</w:t>
            </w:r>
          </w:p>
        </w:tc>
        <w:tc>
          <w:tcPr>
            <w:tcW w:w="8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9CB6D">
            <w:pPr>
              <w:jc w:val="center"/>
            </w:pPr>
            <w:r>
              <w:rPr>
                <w:rFonts w:ascii="宋体" w:hAnsi="宋体" w:eastAsia="宋体"/>
                <w:sz w:val="16"/>
              </w:rPr>
              <w:t>=100%</w:t>
            </w:r>
          </w:p>
        </w:tc>
        <w:tc>
          <w:tcPr>
            <w:tcW w:w="826" w:type="dxa"/>
            <w:tcBorders>
              <w:top w:val="single" w:color="auto" w:sz="10" w:space="0"/>
              <w:left w:val="single" w:color="auto" w:sz="10" w:space="0"/>
              <w:bottom w:val="single" w:color="auto" w:sz="10" w:space="0"/>
              <w:right w:val="single" w:color="auto" w:sz="10" w:space="0"/>
              <w:insideV w:val="single" w:sz="10" w:space="0"/>
            </w:tcBorders>
            <w:vAlign w:val="center"/>
          </w:tcPr>
          <w:p w14:paraId="1919B12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BFF2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94E8F">
            <w:pPr>
              <w:jc w:val="center"/>
            </w:pPr>
          </w:p>
        </w:tc>
      </w:tr>
      <w:tr w14:paraId="0704B4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58A6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C48CA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BD0EFC"/>
        </w:tc>
        <w:tc>
          <w:tcPr>
            <w:tcW w:w="1523" w:type="dxa"/>
            <w:tcBorders>
              <w:top w:val="single" w:color="auto" w:sz="10" w:space="0"/>
              <w:left w:val="single" w:color="auto" w:sz="10" w:space="0"/>
              <w:bottom w:val="single" w:color="auto" w:sz="10" w:space="0"/>
              <w:right w:val="single" w:color="auto" w:sz="10" w:space="0"/>
              <w:insideV w:val="single" w:sz="10" w:space="0"/>
            </w:tcBorders>
            <w:vAlign w:val="center"/>
          </w:tcPr>
          <w:p w14:paraId="5EB6B6AF">
            <w:pPr>
              <w:jc w:val="center"/>
            </w:pPr>
            <w:r>
              <w:rPr>
                <w:rFonts w:ascii="宋体" w:hAnsi="宋体" w:eastAsia="宋体"/>
                <w:sz w:val="16"/>
              </w:rPr>
              <w:t>资金使用合格率</w:t>
            </w:r>
          </w:p>
        </w:tc>
        <w:tc>
          <w:tcPr>
            <w:tcW w:w="7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8B2D6">
            <w:pPr>
              <w:jc w:val="center"/>
            </w:pPr>
            <w:r>
              <w:rPr>
                <w:rFonts w:ascii="宋体" w:hAnsi="宋体" w:eastAsia="宋体"/>
                <w:sz w:val="16"/>
              </w:rPr>
              <w:t>=100%</w:t>
            </w:r>
          </w:p>
        </w:tc>
        <w:tc>
          <w:tcPr>
            <w:tcW w:w="8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DF044">
            <w:pPr>
              <w:jc w:val="center"/>
            </w:pPr>
            <w:r>
              <w:rPr>
                <w:rFonts w:ascii="宋体" w:hAnsi="宋体" w:eastAsia="宋体"/>
                <w:sz w:val="16"/>
              </w:rPr>
              <w:t>=100%</w:t>
            </w:r>
          </w:p>
        </w:tc>
        <w:tc>
          <w:tcPr>
            <w:tcW w:w="826" w:type="dxa"/>
            <w:tcBorders>
              <w:top w:val="single" w:color="auto" w:sz="10" w:space="0"/>
              <w:left w:val="single" w:color="auto" w:sz="10" w:space="0"/>
              <w:bottom w:val="single" w:color="auto" w:sz="10" w:space="0"/>
              <w:right w:val="single" w:color="auto" w:sz="10" w:space="0"/>
              <w:insideV w:val="single" w:sz="10" w:space="0"/>
            </w:tcBorders>
            <w:vAlign w:val="center"/>
          </w:tcPr>
          <w:p w14:paraId="23D2ACA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CD3B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3C8B4">
            <w:pPr>
              <w:jc w:val="center"/>
            </w:pPr>
          </w:p>
        </w:tc>
      </w:tr>
      <w:tr w14:paraId="673AF8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1290E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13796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4DDAFA">
            <w:pPr>
              <w:jc w:val="center"/>
            </w:pPr>
            <w:r>
              <w:rPr>
                <w:rFonts w:ascii="宋体" w:hAnsi="宋体" w:eastAsia="宋体"/>
                <w:sz w:val="16"/>
              </w:rPr>
              <w:t>时效指标</w:t>
            </w:r>
          </w:p>
        </w:tc>
        <w:tc>
          <w:tcPr>
            <w:tcW w:w="1523" w:type="dxa"/>
            <w:tcBorders>
              <w:top w:val="single" w:color="auto" w:sz="10" w:space="0"/>
              <w:left w:val="single" w:color="auto" w:sz="10" w:space="0"/>
              <w:bottom w:val="single" w:color="auto" w:sz="10" w:space="0"/>
              <w:right w:val="single" w:color="auto" w:sz="10" w:space="0"/>
              <w:insideV w:val="single" w:sz="10" w:space="0"/>
            </w:tcBorders>
            <w:vAlign w:val="center"/>
          </w:tcPr>
          <w:p w14:paraId="7777F818">
            <w:pPr>
              <w:jc w:val="center"/>
            </w:pPr>
            <w:r>
              <w:rPr>
                <w:rFonts w:ascii="宋体" w:hAnsi="宋体" w:eastAsia="宋体"/>
                <w:sz w:val="16"/>
              </w:rPr>
              <w:t>项目完成时间</w:t>
            </w:r>
          </w:p>
        </w:tc>
        <w:tc>
          <w:tcPr>
            <w:tcW w:w="7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6D8E8">
            <w:pPr>
              <w:jc w:val="center"/>
            </w:pPr>
            <w:r>
              <w:rPr>
                <w:rFonts w:ascii="宋体" w:hAnsi="宋体" w:eastAsia="宋体"/>
                <w:sz w:val="16"/>
              </w:rPr>
              <w:t>2024年12月</w:t>
            </w:r>
          </w:p>
        </w:tc>
        <w:tc>
          <w:tcPr>
            <w:tcW w:w="8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2A837">
            <w:pPr>
              <w:jc w:val="center"/>
            </w:pPr>
            <w:r>
              <w:rPr>
                <w:rFonts w:ascii="宋体" w:hAnsi="宋体" w:eastAsia="宋体"/>
                <w:sz w:val="16"/>
              </w:rPr>
              <w:t>=2024年12月</w:t>
            </w:r>
          </w:p>
        </w:tc>
        <w:tc>
          <w:tcPr>
            <w:tcW w:w="826" w:type="dxa"/>
            <w:tcBorders>
              <w:top w:val="single" w:color="auto" w:sz="10" w:space="0"/>
              <w:left w:val="single" w:color="auto" w:sz="10" w:space="0"/>
              <w:bottom w:val="single" w:color="auto" w:sz="10" w:space="0"/>
              <w:right w:val="single" w:color="auto" w:sz="10" w:space="0"/>
              <w:insideV w:val="single" w:sz="10" w:space="0"/>
            </w:tcBorders>
            <w:vAlign w:val="center"/>
          </w:tcPr>
          <w:p w14:paraId="566F0A7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9E9E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001BD">
            <w:pPr>
              <w:jc w:val="center"/>
            </w:pPr>
          </w:p>
        </w:tc>
      </w:tr>
      <w:tr w14:paraId="2BB691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9D807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D5FF4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5F9437"/>
        </w:tc>
        <w:tc>
          <w:tcPr>
            <w:tcW w:w="1523" w:type="dxa"/>
            <w:tcBorders>
              <w:top w:val="single" w:color="auto" w:sz="10" w:space="0"/>
              <w:left w:val="single" w:color="auto" w:sz="10" w:space="0"/>
              <w:bottom w:val="single" w:color="auto" w:sz="10" w:space="0"/>
              <w:right w:val="single" w:color="auto" w:sz="10" w:space="0"/>
              <w:insideV w:val="single" w:sz="10" w:space="0"/>
            </w:tcBorders>
            <w:vAlign w:val="center"/>
          </w:tcPr>
          <w:p w14:paraId="7D0E629F">
            <w:pPr>
              <w:jc w:val="center"/>
            </w:pPr>
            <w:r>
              <w:rPr>
                <w:rFonts w:ascii="宋体" w:hAnsi="宋体" w:eastAsia="宋体"/>
                <w:sz w:val="16"/>
              </w:rPr>
              <w:t>资金支付及时率</w:t>
            </w:r>
          </w:p>
        </w:tc>
        <w:tc>
          <w:tcPr>
            <w:tcW w:w="7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F6F2F">
            <w:pPr>
              <w:jc w:val="center"/>
            </w:pPr>
            <w:r>
              <w:rPr>
                <w:rFonts w:ascii="宋体" w:hAnsi="宋体" w:eastAsia="宋体"/>
                <w:sz w:val="16"/>
              </w:rPr>
              <w:t>=100%</w:t>
            </w:r>
          </w:p>
        </w:tc>
        <w:tc>
          <w:tcPr>
            <w:tcW w:w="8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3B4E4">
            <w:pPr>
              <w:jc w:val="center"/>
            </w:pPr>
            <w:r>
              <w:rPr>
                <w:rFonts w:ascii="宋体" w:hAnsi="宋体" w:eastAsia="宋体"/>
                <w:sz w:val="16"/>
              </w:rPr>
              <w:t>=100%</w:t>
            </w:r>
          </w:p>
        </w:tc>
        <w:tc>
          <w:tcPr>
            <w:tcW w:w="826" w:type="dxa"/>
            <w:tcBorders>
              <w:top w:val="single" w:color="auto" w:sz="10" w:space="0"/>
              <w:left w:val="single" w:color="auto" w:sz="10" w:space="0"/>
              <w:bottom w:val="single" w:color="auto" w:sz="10" w:space="0"/>
              <w:right w:val="single" w:color="auto" w:sz="10" w:space="0"/>
              <w:insideV w:val="single" w:sz="10" w:space="0"/>
            </w:tcBorders>
            <w:vAlign w:val="center"/>
          </w:tcPr>
          <w:p w14:paraId="6084ADC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3D4C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1241C">
            <w:pPr>
              <w:jc w:val="center"/>
            </w:pPr>
          </w:p>
        </w:tc>
      </w:tr>
      <w:tr w14:paraId="5F11EF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541E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0AACE">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C264C">
            <w:pPr>
              <w:jc w:val="center"/>
            </w:pPr>
            <w:r>
              <w:rPr>
                <w:rFonts w:ascii="宋体" w:hAnsi="宋体" w:eastAsia="宋体"/>
                <w:sz w:val="16"/>
              </w:rPr>
              <w:t>经济成本指标</w:t>
            </w:r>
          </w:p>
        </w:tc>
        <w:tc>
          <w:tcPr>
            <w:tcW w:w="1523" w:type="dxa"/>
            <w:tcBorders>
              <w:top w:val="single" w:color="auto" w:sz="10" w:space="0"/>
              <w:left w:val="single" w:color="auto" w:sz="10" w:space="0"/>
              <w:bottom w:val="single" w:color="auto" w:sz="10" w:space="0"/>
              <w:right w:val="single" w:color="auto" w:sz="10" w:space="0"/>
              <w:insideV w:val="single" w:sz="10" w:space="0"/>
            </w:tcBorders>
            <w:vAlign w:val="center"/>
          </w:tcPr>
          <w:p w14:paraId="27B165F2">
            <w:pPr>
              <w:jc w:val="center"/>
            </w:pPr>
            <w:r>
              <w:rPr>
                <w:rFonts w:ascii="宋体" w:hAnsi="宋体" w:eastAsia="宋体"/>
                <w:sz w:val="16"/>
              </w:rPr>
              <w:t>项目投入成本</w:t>
            </w:r>
          </w:p>
        </w:tc>
        <w:tc>
          <w:tcPr>
            <w:tcW w:w="7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BB326">
            <w:pPr>
              <w:jc w:val="center"/>
            </w:pPr>
            <w:r>
              <w:rPr>
                <w:rFonts w:ascii="宋体" w:hAnsi="宋体" w:eastAsia="宋体"/>
                <w:sz w:val="16"/>
              </w:rPr>
              <w:t>&lt;=3万元</w:t>
            </w:r>
          </w:p>
        </w:tc>
        <w:tc>
          <w:tcPr>
            <w:tcW w:w="8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EF4DE">
            <w:pPr>
              <w:jc w:val="center"/>
            </w:pPr>
            <w:r>
              <w:rPr>
                <w:rFonts w:ascii="宋体" w:hAnsi="宋体" w:eastAsia="宋体"/>
                <w:sz w:val="16"/>
              </w:rPr>
              <w:t>=3万元</w:t>
            </w:r>
          </w:p>
        </w:tc>
        <w:tc>
          <w:tcPr>
            <w:tcW w:w="826" w:type="dxa"/>
            <w:tcBorders>
              <w:top w:val="single" w:color="auto" w:sz="10" w:space="0"/>
              <w:left w:val="single" w:color="auto" w:sz="10" w:space="0"/>
              <w:bottom w:val="single" w:color="auto" w:sz="10" w:space="0"/>
              <w:right w:val="single" w:color="auto" w:sz="10" w:space="0"/>
              <w:insideV w:val="single" w:sz="10" w:space="0"/>
            </w:tcBorders>
            <w:vAlign w:val="center"/>
          </w:tcPr>
          <w:p w14:paraId="673F6D7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D930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0ACCC">
            <w:pPr>
              <w:jc w:val="center"/>
            </w:pPr>
          </w:p>
        </w:tc>
      </w:tr>
      <w:tr w14:paraId="556E82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9773F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B8B33">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34493">
            <w:pPr>
              <w:jc w:val="center"/>
            </w:pPr>
            <w:r>
              <w:rPr>
                <w:rFonts w:ascii="宋体" w:hAnsi="宋体" w:eastAsia="宋体"/>
                <w:sz w:val="16"/>
              </w:rPr>
              <w:t>社会效益指标</w:t>
            </w:r>
          </w:p>
        </w:tc>
        <w:tc>
          <w:tcPr>
            <w:tcW w:w="1523" w:type="dxa"/>
            <w:tcBorders>
              <w:top w:val="single" w:color="auto" w:sz="10" w:space="0"/>
              <w:left w:val="single" w:color="auto" w:sz="10" w:space="0"/>
              <w:bottom w:val="single" w:color="auto" w:sz="10" w:space="0"/>
              <w:right w:val="single" w:color="auto" w:sz="10" w:space="0"/>
              <w:insideV w:val="single" w:sz="10" w:space="0"/>
            </w:tcBorders>
            <w:vAlign w:val="center"/>
          </w:tcPr>
          <w:p w14:paraId="4BB270CE">
            <w:pPr>
              <w:jc w:val="center"/>
            </w:pPr>
            <w:r>
              <w:rPr>
                <w:rFonts w:ascii="宋体" w:hAnsi="宋体" w:eastAsia="宋体"/>
                <w:sz w:val="16"/>
              </w:rPr>
              <w:t>提高少年宫的运转水平</w:t>
            </w:r>
          </w:p>
        </w:tc>
        <w:tc>
          <w:tcPr>
            <w:tcW w:w="7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0231C">
            <w:pPr>
              <w:jc w:val="center"/>
            </w:pPr>
            <w:r>
              <w:rPr>
                <w:rFonts w:ascii="宋体" w:hAnsi="宋体" w:eastAsia="宋体"/>
                <w:sz w:val="16"/>
              </w:rPr>
              <w:t>有效提高</w:t>
            </w:r>
          </w:p>
        </w:tc>
        <w:tc>
          <w:tcPr>
            <w:tcW w:w="8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BCD62">
            <w:pPr>
              <w:jc w:val="center"/>
            </w:pPr>
            <w:r>
              <w:rPr>
                <w:rFonts w:ascii="宋体" w:hAnsi="宋体" w:eastAsia="宋体"/>
                <w:sz w:val="16"/>
              </w:rPr>
              <w:t>有效提高</w:t>
            </w:r>
            <w:r>
              <w:rPr>
                <w:rFonts w:ascii="宋体" w:hAnsi="宋体" w:eastAsia="宋体"/>
                <w:sz w:val="16"/>
              </w:rPr>
              <w:tab/>
            </w:r>
          </w:p>
        </w:tc>
        <w:tc>
          <w:tcPr>
            <w:tcW w:w="826" w:type="dxa"/>
            <w:tcBorders>
              <w:top w:val="single" w:color="auto" w:sz="10" w:space="0"/>
              <w:left w:val="single" w:color="auto" w:sz="10" w:space="0"/>
              <w:bottom w:val="single" w:color="auto" w:sz="10" w:space="0"/>
              <w:right w:val="single" w:color="auto" w:sz="10" w:space="0"/>
              <w:insideV w:val="single" w:sz="10" w:space="0"/>
            </w:tcBorders>
            <w:vAlign w:val="center"/>
          </w:tcPr>
          <w:p w14:paraId="085B6A2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127C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725D9">
            <w:pPr>
              <w:jc w:val="center"/>
            </w:pPr>
          </w:p>
        </w:tc>
      </w:tr>
      <w:tr w14:paraId="7EB34A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4D869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0A6D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EB61E">
            <w:pPr>
              <w:jc w:val="center"/>
            </w:pPr>
            <w:r>
              <w:rPr>
                <w:rFonts w:ascii="宋体" w:hAnsi="宋体" w:eastAsia="宋体"/>
                <w:sz w:val="16"/>
              </w:rPr>
              <w:t>满意度指标</w:t>
            </w:r>
          </w:p>
        </w:tc>
        <w:tc>
          <w:tcPr>
            <w:tcW w:w="1523" w:type="dxa"/>
            <w:tcBorders>
              <w:top w:val="single" w:color="auto" w:sz="10" w:space="0"/>
              <w:left w:val="single" w:color="auto" w:sz="10" w:space="0"/>
              <w:bottom w:val="single" w:color="auto" w:sz="10" w:space="0"/>
              <w:right w:val="single" w:color="auto" w:sz="10" w:space="0"/>
              <w:insideV w:val="single" w:sz="10" w:space="0"/>
            </w:tcBorders>
            <w:vAlign w:val="center"/>
          </w:tcPr>
          <w:p w14:paraId="67B17DC0">
            <w:pPr>
              <w:jc w:val="center"/>
            </w:pPr>
            <w:r>
              <w:rPr>
                <w:rFonts w:ascii="宋体" w:hAnsi="宋体" w:eastAsia="宋体"/>
                <w:sz w:val="16"/>
              </w:rPr>
              <w:t>受益学生满意度</w:t>
            </w:r>
          </w:p>
        </w:tc>
        <w:tc>
          <w:tcPr>
            <w:tcW w:w="7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C7B8B">
            <w:pPr>
              <w:jc w:val="center"/>
            </w:pPr>
            <w:r>
              <w:rPr>
                <w:rFonts w:ascii="宋体" w:hAnsi="宋体" w:eastAsia="宋体"/>
                <w:sz w:val="16"/>
              </w:rPr>
              <w:t>&gt;=95%</w:t>
            </w:r>
          </w:p>
        </w:tc>
        <w:tc>
          <w:tcPr>
            <w:tcW w:w="8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70CC7">
            <w:pPr>
              <w:jc w:val="center"/>
            </w:pPr>
            <w:r>
              <w:rPr>
                <w:rFonts w:ascii="宋体" w:hAnsi="宋体" w:eastAsia="宋体"/>
                <w:sz w:val="16"/>
              </w:rPr>
              <w:t>=95%</w:t>
            </w:r>
          </w:p>
        </w:tc>
        <w:tc>
          <w:tcPr>
            <w:tcW w:w="826" w:type="dxa"/>
            <w:tcBorders>
              <w:top w:val="single" w:color="auto" w:sz="10" w:space="0"/>
              <w:left w:val="single" w:color="auto" w:sz="10" w:space="0"/>
              <w:bottom w:val="single" w:color="auto" w:sz="10" w:space="0"/>
              <w:right w:val="single" w:color="auto" w:sz="10" w:space="0"/>
              <w:insideV w:val="single" w:sz="10" w:space="0"/>
            </w:tcBorders>
            <w:vAlign w:val="center"/>
          </w:tcPr>
          <w:p w14:paraId="317921D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5820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77085">
            <w:pPr>
              <w:jc w:val="center"/>
            </w:pPr>
          </w:p>
        </w:tc>
      </w:tr>
      <w:tr w14:paraId="6ADE7157">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7BC940">
            <w:pPr>
              <w:jc w:val="center"/>
            </w:pPr>
            <w:r>
              <w:rPr>
                <w:rFonts w:ascii="宋体" w:hAnsi="宋体" w:eastAsia="宋体"/>
                <w:sz w:val="16"/>
              </w:rPr>
              <w:t>总分</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tcPr>
          <w:p w14:paraId="1C9D5C24"/>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6B8D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F53CE">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989E8B9"/>
        </w:tc>
      </w:tr>
    </w:tbl>
    <w:p w14:paraId="7369EAD2">
      <w:r>
        <w:br w:type="page"/>
      </w:r>
    </w:p>
    <w:tbl>
      <w:tblPr>
        <w:tblStyle w:val="9"/>
        <w:tblW w:w="9660" w:type="dxa"/>
        <w:tblInd w:w="0" w:type="dxa"/>
        <w:tblLayout w:type="fixed"/>
        <w:tblCellMar>
          <w:top w:w="0" w:type="dxa"/>
          <w:left w:w="108" w:type="dxa"/>
          <w:bottom w:w="0" w:type="dxa"/>
          <w:right w:w="108" w:type="dxa"/>
        </w:tblCellMar>
      </w:tblPr>
      <w:tblGrid>
        <w:gridCol w:w="1072"/>
        <w:gridCol w:w="1072"/>
        <w:gridCol w:w="1073"/>
        <w:gridCol w:w="1438"/>
        <w:gridCol w:w="1034"/>
        <w:gridCol w:w="866"/>
        <w:gridCol w:w="951"/>
        <w:gridCol w:w="1072"/>
        <w:gridCol w:w="1082"/>
      </w:tblGrid>
      <w:tr w14:paraId="5F0C9661">
        <w:tblPrEx>
          <w:tblCellMar>
            <w:top w:w="0" w:type="dxa"/>
            <w:left w:w="108" w:type="dxa"/>
            <w:bottom w:w="0" w:type="dxa"/>
            <w:right w:w="108" w:type="dxa"/>
          </w:tblCellMar>
        </w:tblPrEx>
        <w:trPr>
          <w:trHeight w:val="90" w:hRule="atLeast"/>
        </w:trPr>
        <w:tc>
          <w:tcPr>
            <w:tcW w:w="9660" w:type="dxa"/>
            <w:gridSpan w:val="9"/>
            <w:vAlign w:val="center"/>
          </w:tcPr>
          <w:p w14:paraId="633A59EE">
            <w:pPr>
              <w:jc w:val="center"/>
            </w:pPr>
            <w:r>
              <w:rPr>
                <w:rFonts w:ascii="宋体" w:hAnsi="宋体" w:eastAsia="宋体"/>
                <w:sz w:val="24"/>
              </w:rPr>
              <w:t>项目支出绩效自评表</w:t>
            </w:r>
          </w:p>
        </w:tc>
      </w:tr>
      <w:tr w14:paraId="2807D278">
        <w:tblPrEx>
          <w:tblCellMar>
            <w:top w:w="0" w:type="dxa"/>
            <w:left w:w="108" w:type="dxa"/>
            <w:bottom w:w="0" w:type="dxa"/>
            <w:right w:w="108" w:type="dxa"/>
          </w:tblCellMar>
        </w:tblPrEx>
        <w:trPr>
          <w:trHeight w:val="90" w:hRule="atLeast"/>
        </w:trPr>
        <w:tc>
          <w:tcPr>
            <w:tcW w:w="9660" w:type="dxa"/>
            <w:gridSpan w:val="9"/>
            <w:vAlign w:val="center"/>
          </w:tcPr>
          <w:p w14:paraId="7E892B35">
            <w:pPr>
              <w:jc w:val="center"/>
            </w:pPr>
            <w:r>
              <w:rPr>
                <w:rFonts w:ascii="宋体" w:hAnsi="宋体" w:eastAsia="宋体"/>
                <w:sz w:val="24"/>
              </w:rPr>
              <w:t>(2024年度)</w:t>
            </w:r>
          </w:p>
        </w:tc>
      </w:tr>
      <w:tr w14:paraId="50E5D1DD">
        <w:tblPrEx>
          <w:tblCellMar>
            <w:top w:w="0" w:type="dxa"/>
            <w:left w:w="108" w:type="dxa"/>
            <w:bottom w:w="0" w:type="dxa"/>
            <w:right w:w="108" w:type="dxa"/>
          </w:tblCellMar>
        </w:tblPrEx>
        <w:trPr>
          <w:trHeight w:val="90" w:hRule="atLeast"/>
        </w:trPr>
        <w:tc>
          <w:tcPr>
            <w:tcW w:w="1072" w:type="dxa"/>
            <w:tcBorders>
              <w:top w:val="single" w:color="auto" w:sz="10" w:space="0"/>
              <w:left w:val="single" w:color="auto" w:sz="10" w:space="0"/>
              <w:bottom w:val="single" w:color="auto" w:sz="10" w:space="0"/>
              <w:right w:val="single" w:color="auto" w:sz="10" w:space="0"/>
              <w:insideV w:val="single" w:sz="10" w:space="0"/>
            </w:tcBorders>
            <w:vAlign w:val="center"/>
          </w:tcPr>
          <w:p w14:paraId="2FFD737A">
            <w:pPr>
              <w:jc w:val="center"/>
            </w:pPr>
            <w:r>
              <w:rPr>
                <w:rFonts w:ascii="宋体" w:hAnsi="宋体" w:eastAsia="宋体"/>
                <w:sz w:val="16"/>
              </w:rPr>
              <w:t>项目名称</w:t>
            </w:r>
          </w:p>
        </w:tc>
        <w:tc>
          <w:tcPr>
            <w:tcW w:w="858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FB9304E">
            <w:pPr>
              <w:jc w:val="center"/>
            </w:pPr>
            <w:r>
              <w:rPr>
                <w:rFonts w:ascii="宋体" w:hAnsi="宋体" w:eastAsia="宋体"/>
                <w:sz w:val="16"/>
              </w:rPr>
              <w:t>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〔2023〕60号</w:t>
            </w:r>
            <w:r>
              <w:rPr>
                <w:rFonts w:ascii="宋体" w:hAnsi="宋体" w:eastAsia="宋体"/>
                <w:sz w:val="16"/>
              </w:rPr>
              <w:t>2024年城乡义务教育补助经费</w:t>
            </w:r>
          </w:p>
        </w:tc>
      </w:tr>
      <w:tr w14:paraId="2C30D182">
        <w:tblPrEx>
          <w:tblCellMar>
            <w:top w:w="0" w:type="dxa"/>
            <w:left w:w="108" w:type="dxa"/>
            <w:bottom w:w="0" w:type="dxa"/>
            <w:right w:w="108" w:type="dxa"/>
          </w:tblCellMar>
        </w:tblPrEx>
        <w:trPr>
          <w:trHeight w:val="90" w:hRule="atLeast"/>
        </w:trPr>
        <w:tc>
          <w:tcPr>
            <w:tcW w:w="1072" w:type="dxa"/>
            <w:tcBorders>
              <w:top w:val="single" w:color="auto" w:sz="10" w:space="0"/>
              <w:left w:val="single" w:color="auto" w:sz="10" w:space="0"/>
              <w:bottom w:val="single" w:color="auto" w:sz="10" w:space="0"/>
              <w:right w:val="single" w:color="auto" w:sz="10" w:space="0"/>
              <w:insideV w:val="single" w:sz="10" w:space="0"/>
            </w:tcBorders>
            <w:vAlign w:val="center"/>
          </w:tcPr>
          <w:p w14:paraId="45B4DCBF">
            <w:pPr>
              <w:jc w:val="center"/>
            </w:pPr>
            <w:r>
              <w:rPr>
                <w:rFonts w:ascii="宋体" w:hAnsi="宋体" w:eastAsia="宋体"/>
                <w:sz w:val="16"/>
              </w:rPr>
              <w:t>主管部门</w:t>
            </w:r>
          </w:p>
        </w:tc>
        <w:tc>
          <w:tcPr>
            <w:tcW w:w="358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BEC884D">
            <w:pPr>
              <w:jc w:val="center"/>
            </w:pPr>
            <w:r>
              <w:rPr>
                <w:rFonts w:ascii="宋体" w:hAnsi="宋体" w:eastAsia="宋体"/>
                <w:sz w:val="16"/>
              </w:rPr>
              <w:t>洛浦县多鲁镇第一中学</w:t>
            </w:r>
          </w:p>
        </w:tc>
        <w:tc>
          <w:tcPr>
            <w:tcW w:w="1034" w:type="dxa"/>
            <w:tcBorders>
              <w:top w:val="single" w:color="auto" w:sz="10" w:space="0"/>
              <w:left w:val="single" w:color="auto" w:sz="10" w:space="0"/>
              <w:bottom w:val="single" w:color="auto" w:sz="10" w:space="0"/>
              <w:right w:val="single" w:color="auto" w:sz="10" w:space="0"/>
              <w:insideV w:val="single" w:sz="10" w:space="0"/>
            </w:tcBorders>
            <w:vAlign w:val="center"/>
          </w:tcPr>
          <w:p w14:paraId="3E0A0D7D">
            <w:pPr>
              <w:jc w:val="center"/>
            </w:pPr>
            <w:r>
              <w:rPr>
                <w:rFonts w:ascii="宋体" w:hAnsi="宋体" w:eastAsia="宋体"/>
                <w:sz w:val="16"/>
              </w:rPr>
              <w:t>实施单位</w:t>
            </w:r>
          </w:p>
        </w:tc>
        <w:tc>
          <w:tcPr>
            <w:tcW w:w="3971"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09020CC">
            <w:pPr>
              <w:jc w:val="center"/>
            </w:pPr>
            <w:r>
              <w:rPr>
                <w:rFonts w:ascii="宋体" w:hAnsi="宋体" w:eastAsia="宋体"/>
                <w:sz w:val="16"/>
              </w:rPr>
              <w:t>洛浦县多鲁镇第一中学</w:t>
            </w:r>
          </w:p>
        </w:tc>
      </w:tr>
      <w:tr w14:paraId="70AE057B">
        <w:tblPrEx>
          <w:tblCellMar>
            <w:top w:w="0" w:type="dxa"/>
            <w:left w:w="108" w:type="dxa"/>
            <w:bottom w:w="0" w:type="dxa"/>
            <w:right w:w="108" w:type="dxa"/>
          </w:tblCellMar>
        </w:tblPrEx>
        <w:trPr>
          <w:trHeight w:val="90" w:hRule="atLeast"/>
        </w:trPr>
        <w:tc>
          <w:tcPr>
            <w:tcW w:w="107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C7D2AD">
            <w:pPr>
              <w:jc w:val="center"/>
            </w:pPr>
            <w:r>
              <w:rPr>
                <w:rFonts w:ascii="宋体" w:hAnsi="宋体" w:eastAsia="宋体"/>
                <w:sz w:val="16"/>
              </w:rPr>
              <w:t>项目资金 （万元）</w:t>
            </w:r>
          </w:p>
        </w:tc>
        <w:tc>
          <w:tcPr>
            <w:tcW w:w="21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129C5">
            <w:pPr>
              <w:jc w:val="center"/>
            </w:pPr>
          </w:p>
        </w:tc>
        <w:tc>
          <w:tcPr>
            <w:tcW w:w="1438" w:type="dxa"/>
            <w:tcBorders>
              <w:top w:val="single" w:color="auto" w:sz="10" w:space="0"/>
              <w:left w:val="single" w:color="auto" w:sz="10" w:space="0"/>
              <w:bottom w:val="single" w:color="auto" w:sz="10" w:space="0"/>
              <w:right w:val="single" w:color="auto" w:sz="10" w:space="0"/>
              <w:insideV w:val="single" w:sz="10" w:space="0"/>
            </w:tcBorders>
            <w:vAlign w:val="center"/>
          </w:tcPr>
          <w:p w14:paraId="5064254F">
            <w:pPr>
              <w:jc w:val="center"/>
            </w:pPr>
            <w:r>
              <w:rPr>
                <w:rFonts w:ascii="宋体" w:hAnsi="宋体" w:eastAsia="宋体"/>
                <w:sz w:val="16"/>
              </w:rPr>
              <w:t>年初预算数</w:t>
            </w:r>
          </w:p>
        </w:tc>
        <w:tc>
          <w:tcPr>
            <w:tcW w:w="1034" w:type="dxa"/>
            <w:tcBorders>
              <w:top w:val="single" w:color="auto" w:sz="10" w:space="0"/>
              <w:left w:val="single" w:color="auto" w:sz="10" w:space="0"/>
              <w:bottom w:val="single" w:color="auto" w:sz="10" w:space="0"/>
              <w:right w:val="single" w:color="auto" w:sz="10" w:space="0"/>
              <w:insideV w:val="single" w:sz="10" w:space="0"/>
            </w:tcBorders>
            <w:vAlign w:val="center"/>
          </w:tcPr>
          <w:p w14:paraId="40FA4BB8">
            <w:pPr>
              <w:jc w:val="center"/>
            </w:pPr>
            <w:r>
              <w:rPr>
                <w:rFonts w:ascii="宋体" w:hAnsi="宋体" w:eastAsia="宋体"/>
                <w:sz w:val="16"/>
              </w:rPr>
              <w:t>全年预算数</w:t>
            </w:r>
          </w:p>
        </w:tc>
        <w:tc>
          <w:tcPr>
            <w:tcW w:w="866" w:type="dxa"/>
            <w:tcBorders>
              <w:top w:val="single" w:color="auto" w:sz="10" w:space="0"/>
              <w:left w:val="single" w:color="auto" w:sz="10" w:space="0"/>
              <w:bottom w:val="single" w:color="auto" w:sz="10" w:space="0"/>
              <w:right w:val="single" w:color="auto" w:sz="10" w:space="0"/>
              <w:insideV w:val="single" w:sz="10" w:space="0"/>
            </w:tcBorders>
            <w:vAlign w:val="center"/>
          </w:tcPr>
          <w:p w14:paraId="03AA814C">
            <w:pPr>
              <w:jc w:val="center"/>
            </w:pPr>
            <w:r>
              <w:rPr>
                <w:rFonts w:ascii="宋体" w:hAnsi="宋体" w:eastAsia="宋体"/>
                <w:sz w:val="16"/>
              </w:rPr>
              <w:t>全年执行数</w:t>
            </w:r>
          </w:p>
        </w:tc>
        <w:tc>
          <w:tcPr>
            <w:tcW w:w="951" w:type="dxa"/>
            <w:tcBorders>
              <w:top w:val="single" w:color="auto" w:sz="10" w:space="0"/>
              <w:left w:val="single" w:color="auto" w:sz="10" w:space="0"/>
              <w:bottom w:val="single" w:color="auto" w:sz="10" w:space="0"/>
              <w:right w:val="single" w:color="auto" w:sz="10" w:space="0"/>
              <w:insideV w:val="single" w:sz="10" w:space="0"/>
            </w:tcBorders>
            <w:vAlign w:val="center"/>
          </w:tcPr>
          <w:p w14:paraId="10EE4A07">
            <w:pPr>
              <w:jc w:val="center"/>
            </w:pPr>
            <w:r>
              <w:rPr>
                <w:rFonts w:ascii="宋体" w:hAnsi="宋体" w:eastAsia="宋体"/>
                <w:sz w:val="16"/>
              </w:rPr>
              <w:t>分值</w:t>
            </w:r>
          </w:p>
        </w:tc>
        <w:tc>
          <w:tcPr>
            <w:tcW w:w="1072" w:type="dxa"/>
            <w:tcBorders>
              <w:top w:val="single" w:color="auto" w:sz="10" w:space="0"/>
              <w:left w:val="single" w:color="auto" w:sz="10" w:space="0"/>
              <w:bottom w:val="single" w:color="auto" w:sz="10" w:space="0"/>
              <w:right w:val="single" w:color="auto" w:sz="10" w:space="0"/>
              <w:insideV w:val="single" w:sz="10" w:space="0"/>
            </w:tcBorders>
            <w:vAlign w:val="center"/>
          </w:tcPr>
          <w:p w14:paraId="298A9190">
            <w:pPr>
              <w:jc w:val="center"/>
            </w:pPr>
            <w:r>
              <w:rPr>
                <w:rFonts w:ascii="宋体" w:hAnsi="宋体" w:eastAsia="宋体"/>
                <w:sz w:val="16"/>
              </w:rPr>
              <w:t>执行率</w:t>
            </w:r>
          </w:p>
        </w:tc>
        <w:tc>
          <w:tcPr>
            <w:tcW w:w="1082" w:type="dxa"/>
            <w:tcBorders>
              <w:top w:val="single" w:color="auto" w:sz="10" w:space="0"/>
              <w:left w:val="single" w:color="auto" w:sz="10" w:space="0"/>
              <w:bottom w:val="single" w:color="auto" w:sz="10" w:space="0"/>
              <w:right w:val="single" w:color="auto" w:sz="10" w:space="0"/>
              <w:insideV w:val="single" w:sz="10" w:space="0"/>
            </w:tcBorders>
            <w:vAlign w:val="center"/>
          </w:tcPr>
          <w:p w14:paraId="5C5C36D6">
            <w:pPr>
              <w:jc w:val="center"/>
            </w:pPr>
            <w:r>
              <w:rPr>
                <w:rFonts w:ascii="宋体" w:hAnsi="宋体" w:eastAsia="宋体"/>
                <w:sz w:val="16"/>
              </w:rPr>
              <w:t>得分</w:t>
            </w:r>
          </w:p>
        </w:tc>
      </w:tr>
      <w:tr w14:paraId="33686CE8">
        <w:tblPrEx>
          <w:tblCellMar>
            <w:top w:w="0" w:type="dxa"/>
            <w:left w:w="108" w:type="dxa"/>
            <w:bottom w:w="0" w:type="dxa"/>
            <w:right w:w="108" w:type="dxa"/>
          </w:tblCellMar>
        </w:tblPrEx>
        <w:trPr>
          <w:trHeight w:val="90" w:hRule="atLeast"/>
        </w:trPr>
        <w:tc>
          <w:tcPr>
            <w:tcW w:w="1072" w:type="dxa"/>
            <w:vMerge w:val="continue"/>
            <w:tcBorders>
              <w:top w:val="single" w:color="auto" w:sz="10" w:space="0"/>
              <w:left w:val="single" w:color="auto" w:sz="10" w:space="0"/>
              <w:bottom w:val="single" w:color="auto" w:sz="10" w:space="0"/>
              <w:right w:val="single" w:color="auto" w:sz="10" w:space="0"/>
              <w:insideV w:val="single" w:sz="10" w:space="0"/>
            </w:tcBorders>
          </w:tcPr>
          <w:p w14:paraId="2DCA30B4"/>
        </w:tc>
        <w:tc>
          <w:tcPr>
            <w:tcW w:w="21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6D019">
            <w:pPr>
              <w:jc w:val="center"/>
            </w:pPr>
            <w:r>
              <w:rPr>
                <w:rFonts w:ascii="宋体" w:hAnsi="宋体" w:eastAsia="宋体"/>
                <w:sz w:val="16"/>
              </w:rPr>
              <w:t>年度资金总额</w:t>
            </w:r>
          </w:p>
        </w:tc>
        <w:tc>
          <w:tcPr>
            <w:tcW w:w="1438" w:type="dxa"/>
            <w:tcBorders>
              <w:top w:val="single" w:color="auto" w:sz="10" w:space="0"/>
              <w:left w:val="single" w:color="auto" w:sz="10" w:space="0"/>
              <w:bottom w:val="single" w:color="auto" w:sz="10" w:space="0"/>
              <w:right w:val="single" w:color="auto" w:sz="10" w:space="0"/>
              <w:insideV w:val="single" w:sz="10" w:space="0"/>
            </w:tcBorders>
            <w:vAlign w:val="center"/>
          </w:tcPr>
          <w:p w14:paraId="04C3096B">
            <w:pPr>
              <w:jc w:val="center"/>
            </w:pPr>
            <w:r>
              <w:rPr>
                <w:rFonts w:ascii="宋体" w:hAnsi="宋体" w:eastAsia="宋体"/>
                <w:sz w:val="16"/>
              </w:rPr>
              <w:t>675.56</w:t>
            </w:r>
          </w:p>
        </w:tc>
        <w:tc>
          <w:tcPr>
            <w:tcW w:w="1034" w:type="dxa"/>
            <w:tcBorders>
              <w:top w:val="single" w:color="auto" w:sz="10" w:space="0"/>
              <w:left w:val="single" w:color="auto" w:sz="10" w:space="0"/>
              <w:bottom w:val="single" w:color="auto" w:sz="10" w:space="0"/>
              <w:right w:val="single" w:color="auto" w:sz="10" w:space="0"/>
              <w:insideV w:val="single" w:sz="10" w:space="0"/>
            </w:tcBorders>
            <w:vAlign w:val="center"/>
          </w:tcPr>
          <w:p w14:paraId="5F472C3B">
            <w:pPr>
              <w:jc w:val="center"/>
            </w:pPr>
            <w:r>
              <w:rPr>
                <w:rFonts w:ascii="宋体" w:hAnsi="宋体" w:eastAsia="宋体"/>
                <w:sz w:val="16"/>
              </w:rPr>
              <w:t>653.67</w:t>
            </w:r>
          </w:p>
        </w:tc>
        <w:tc>
          <w:tcPr>
            <w:tcW w:w="866" w:type="dxa"/>
            <w:tcBorders>
              <w:top w:val="single" w:color="auto" w:sz="10" w:space="0"/>
              <w:left w:val="single" w:color="auto" w:sz="10" w:space="0"/>
              <w:bottom w:val="single" w:color="auto" w:sz="10" w:space="0"/>
              <w:right w:val="single" w:color="auto" w:sz="10" w:space="0"/>
              <w:insideV w:val="single" w:sz="10" w:space="0"/>
            </w:tcBorders>
            <w:vAlign w:val="center"/>
          </w:tcPr>
          <w:p w14:paraId="54B15CC6">
            <w:pPr>
              <w:jc w:val="center"/>
            </w:pPr>
            <w:r>
              <w:rPr>
                <w:rFonts w:ascii="宋体" w:hAnsi="宋体" w:eastAsia="宋体"/>
                <w:sz w:val="16"/>
              </w:rPr>
              <w:t>653.67</w:t>
            </w:r>
          </w:p>
        </w:tc>
        <w:tc>
          <w:tcPr>
            <w:tcW w:w="951" w:type="dxa"/>
            <w:tcBorders>
              <w:top w:val="single" w:color="auto" w:sz="10" w:space="0"/>
              <w:left w:val="single" w:color="auto" w:sz="10" w:space="0"/>
              <w:bottom w:val="single" w:color="auto" w:sz="10" w:space="0"/>
              <w:right w:val="single" w:color="auto" w:sz="10" w:space="0"/>
              <w:insideV w:val="single" w:sz="10" w:space="0"/>
            </w:tcBorders>
            <w:vAlign w:val="center"/>
          </w:tcPr>
          <w:p w14:paraId="115AE79F">
            <w:pPr>
              <w:jc w:val="center"/>
            </w:pPr>
            <w:r>
              <w:rPr>
                <w:rFonts w:ascii="宋体" w:hAnsi="宋体" w:eastAsia="宋体"/>
                <w:sz w:val="16"/>
              </w:rPr>
              <w:t>10</w:t>
            </w:r>
          </w:p>
        </w:tc>
        <w:tc>
          <w:tcPr>
            <w:tcW w:w="1072" w:type="dxa"/>
            <w:tcBorders>
              <w:top w:val="single" w:color="auto" w:sz="10" w:space="0"/>
              <w:left w:val="single" w:color="auto" w:sz="10" w:space="0"/>
              <w:bottom w:val="single" w:color="auto" w:sz="10" w:space="0"/>
              <w:right w:val="single" w:color="auto" w:sz="10" w:space="0"/>
              <w:insideV w:val="single" w:sz="10" w:space="0"/>
            </w:tcBorders>
            <w:vAlign w:val="center"/>
          </w:tcPr>
          <w:p w14:paraId="2952CC61">
            <w:pPr>
              <w:jc w:val="center"/>
            </w:pPr>
            <w:r>
              <w:rPr>
                <w:rFonts w:ascii="宋体" w:hAnsi="宋体" w:eastAsia="宋体"/>
                <w:sz w:val="16"/>
              </w:rPr>
              <w:t xml:space="preserve">100.00% </w:t>
            </w:r>
          </w:p>
        </w:tc>
        <w:tc>
          <w:tcPr>
            <w:tcW w:w="1082" w:type="dxa"/>
            <w:tcBorders>
              <w:top w:val="single" w:color="auto" w:sz="10" w:space="0"/>
              <w:left w:val="single" w:color="auto" w:sz="10" w:space="0"/>
              <w:bottom w:val="single" w:color="auto" w:sz="10" w:space="0"/>
              <w:right w:val="single" w:color="auto" w:sz="10" w:space="0"/>
              <w:insideV w:val="single" w:sz="10" w:space="0"/>
            </w:tcBorders>
            <w:vAlign w:val="center"/>
          </w:tcPr>
          <w:p w14:paraId="343580B2">
            <w:pPr>
              <w:jc w:val="center"/>
            </w:pPr>
            <w:r>
              <w:rPr>
                <w:rFonts w:ascii="宋体" w:hAnsi="宋体" w:eastAsia="宋体"/>
                <w:sz w:val="16"/>
              </w:rPr>
              <w:t>10.00分</w:t>
            </w:r>
          </w:p>
        </w:tc>
      </w:tr>
      <w:tr w14:paraId="6448958A">
        <w:tblPrEx>
          <w:tblCellMar>
            <w:top w:w="0" w:type="dxa"/>
            <w:left w:w="108" w:type="dxa"/>
            <w:bottom w:w="0" w:type="dxa"/>
            <w:right w:w="108" w:type="dxa"/>
          </w:tblCellMar>
        </w:tblPrEx>
        <w:trPr>
          <w:trHeight w:val="90" w:hRule="atLeast"/>
        </w:trPr>
        <w:tc>
          <w:tcPr>
            <w:tcW w:w="1072" w:type="dxa"/>
            <w:vMerge w:val="continue"/>
            <w:tcBorders>
              <w:top w:val="single" w:color="auto" w:sz="10" w:space="0"/>
              <w:left w:val="single" w:color="auto" w:sz="10" w:space="0"/>
              <w:bottom w:val="single" w:color="auto" w:sz="10" w:space="0"/>
              <w:right w:val="single" w:color="auto" w:sz="10" w:space="0"/>
              <w:insideV w:val="single" w:sz="10" w:space="0"/>
            </w:tcBorders>
          </w:tcPr>
          <w:p w14:paraId="7D8A40F1"/>
        </w:tc>
        <w:tc>
          <w:tcPr>
            <w:tcW w:w="21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C7920">
            <w:pPr>
              <w:jc w:val="center"/>
            </w:pPr>
            <w:r>
              <w:rPr>
                <w:rFonts w:ascii="宋体" w:hAnsi="宋体" w:eastAsia="宋体"/>
                <w:sz w:val="16"/>
              </w:rPr>
              <w:t>其中：当年财政拨款</w:t>
            </w:r>
          </w:p>
        </w:tc>
        <w:tc>
          <w:tcPr>
            <w:tcW w:w="1438" w:type="dxa"/>
            <w:tcBorders>
              <w:top w:val="single" w:color="auto" w:sz="10" w:space="0"/>
              <w:left w:val="single" w:color="auto" w:sz="10" w:space="0"/>
              <w:bottom w:val="single" w:color="auto" w:sz="10" w:space="0"/>
              <w:right w:val="single" w:color="auto" w:sz="10" w:space="0"/>
              <w:insideV w:val="single" w:sz="10" w:space="0"/>
            </w:tcBorders>
            <w:vAlign w:val="center"/>
          </w:tcPr>
          <w:p w14:paraId="7958A422">
            <w:pPr>
              <w:jc w:val="center"/>
            </w:pPr>
            <w:r>
              <w:rPr>
                <w:rFonts w:ascii="宋体" w:hAnsi="宋体" w:eastAsia="宋体"/>
                <w:sz w:val="16"/>
              </w:rPr>
              <w:t>675.56</w:t>
            </w:r>
          </w:p>
        </w:tc>
        <w:tc>
          <w:tcPr>
            <w:tcW w:w="1034" w:type="dxa"/>
            <w:tcBorders>
              <w:top w:val="single" w:color="auto" w:sz="10" w:space="0"/>
              <w:left w:val="single" w:color="auto" w:sz="10" w:space="0"/>
              <w:bottom w:val="single" w:color="auto" w:sz="10" w:space="0"/>
              <w:right w:val="single" w:color="auto" w:sz="10" w:space="0"/>
              <w:insideV w:val="single" w:sz="10" w:space="0"/>
            </w:tcBorders>
            <w:vAlign w:val="center"/>
          </w:tcPr>
          <w:p w14:paraId="234B4907">
            <w:pPr>
              <w:jc w:val="center"/>
            </w:pPr>
            <w:r>
              <w:rPr>
                <w:rFonts w:ascii="宋体" w:hAnsi="宋体" w:eastAsia="宋体"/>
                <w:sz w:val="16"/>
              </w:rPr>
              <w:t>653.67</w:t>
            </w:r>
          </w:p>
        </w:tc>
        <w:tc>
          <w:tcPr>
            <w:tcW w:w="866" w:type="dxa"/>
            <w:tcBorders>
              <w:top w:val="single" w:color="auto" w:sz="10" w:space="0"/>
              <w:left w:val="single" w:color="auto" w:sz="10" w:space="0"/>
              <w:bottom w:val="single" w:color="auto" w:sz="10" w:space="0"/>
              <w:right w:val="single" w:color="auto" w:sz="10" w:space="0"/>
              <w:insideV w:val="single" w:sz="10" w:space="0"/>
            </w:tcBorders>
            <w:vAlign w:val="center"/>
          </w:tcPr>
          <w:p w14:paraId="2600F955">
            <w:pPr>
              <w:jc w:val="center"/>
            </w:pPr>
            <w:r>
              <w:rPr>
                <w:rFonts w:ascii="宋体" w:hAnsi="宋体" w:eastAsia="宋体"/>
                <w:sz w:val="16"/>
              </w:rPr>
              <w:t>653.67</w:t>
            </w:r>
          </w:p>
        </w:tc>
        <w:tc>
          <w:tcPr>
            <w:tcW w:w="951" w:type="dxa"/>
            <w:tcBorders>
              <w:top w:val="single" w:color="auto" w:sz="10" w:space="0"/>
              <w:left w:val="single" w:color="auto" w:sz="10" w:space="0"/>
              <w:bottom w:val="single" w:color="auto" w:sz="10" w:space="0"/>
              <w:right w:val="single" w:color="auto" w:sz="10" w:space="0"/>
              <w:insideV w:val="single" w:sz="10" w:space="0"/>
            </w:tcBorders>
            <w:vAlign w:val="center"/>
          </w:tcPr>
          <w:p w14:paraId="493F8FB6">
            <w:pPr>
              <w:jc w:val="center"/>
            </w:pPr>
            <w:r>
              <w:rPr>
                <w:rFonts w:ascii="宋体" w:hAnsi="宋体" w:eastAsia="宋体"/>
                <w:sz w:val="16"/>
              </w:rPr>
              <w:t>—</w:t>
            </w:r>
          </w:p>
        </w:tc>
        <w:tc>
          <w:tcPr>
            <w:tcW w:w="1072" w:type="dxa"/>
            <w:tcBorders>
              <w:top w:val="single" w:color="auto" w:sz="10" w:space="0"/>
              <w:left w:val="single" w:color="auto" w:sz="10" w:space="0"/>
              <w:bottom w:val="single" w:color="auto" w:sz="10" w:space="0"/>
              <w:right w:val="single" w:color="auto" w:sz="10" w:space="0"/>
              <w:insideV w:val="single" w:sz="10" w:space="0"/>
            </w:tcBorders>
            <w:vAlign w:val="center"/>
          </w:tcPr>
          <w:p w14:paraId="1C43F60B">
            <w:pPr>
              <w:jc w:val="center"/>
            </w:pPr>
            <w:r>
              <w:rPr>
                <w:rFonts w:ascii="宋体" w:hAnsi="宋体" w:eastAsia="宋体"/>
                <w:sz w:val="16"/>
              </w:rPr>
              <w:t>—</w:t>
            </w:r>
          </w:p>
        </w:tc>
        <w:tc>
          <w:tcPr>
            <w:tcW w:w="1082" w:type="dxa"/>
            <w:tcBorders>
              <w:top w:val="single" w:color="auto" w:sz="10" w:space="0"/>
              <w:left w:val="single" w:color="auto" w:sz="10" w:space="0"/>
              <w:bottom w:val="single" w:color="auto" w:sz="10" w:space="0"/>
              <w:right w:val="single" w:color="auto" w:sz="10" w:space="0"/>
              <w:insideV w:val="single" w:sz="10" w:space="0"/>
            </w:tcBorders>
            <w:vAlign w:val="center"/>
          </w:tcPr>
          <w:p w14:paraId="28F3E29F">
            <w:pPr>
              <w:jc w:val="center"/>
            </w:pPr>
            <w:r>
              <w:rPr>
                <w:rFonts w:ascii="宋体" w:hAnsi="宋体" w:eastAsia="宋体"/>
                <w:sz w:val="16"/>
              </w:rPr>
              <w:t>—</w:t>
            </w:r>
          </w:p>
        </w:tc>
      </w:tr>
      <w:tr w14:paraId="7E64FF06">
        <w:tblPrEx>
          <w:tblCellMar>
            <w:top w:w="0" w:type="dxa"/>
            <w:left w:w="108" w:type="dxa"/>
            <w:bottom w:w="0" w:type="dxa"/>
            <w:right w:w="108" w:type="dxa"/>
          </w:tblCellMar>
        </w:tblPrEx>
        <w:trPr>
          <w:trHeight w:val="90" w:hRule="atLeast"/>
        </w:trPr>
        <w:tc>
          <w:tcPr>
            <w:tcW w:w="1072" w:type="dxa"/>
            <w:vMerge w:val="continue"/>
            <w:tcBorders>
              <w:top w:val="single" w:color="auto" w:sz="10" w:space="0"/>
              <w:left w:val="single" w:color="auto" w:sz="10" w:space="0"/>
              <w:bottom w:val="single" w:color="auto" w:sz="10" w:space="0"/>
              <w:right w:val="single" w:color="auto" w:sz="10" w:space="0"/>
              <w:insideV w:val="single" w:sz="10" w:space="0"/>
            </w:tcBorders>
          </w:tcPr>
          <w:p w14:paraId="6EC36709"/>
        </w:tc>
        <w:tc>
          <w:tcPr>
            <w:tcW w:w="21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2B980">
            <w:pPr>
              <w:jc w:val="center"/>
            </w:pPr>
            <w:r>
              <w:rPr>
                <w:rFonts w:ascii="宋体" w:hAnsi="宋体" w:eastAsia="宋体"/>
                <w:sz w:val="16"/>
              </w:rPr>
              <w:t xml:space="preserve">      上年结转资金</w:t>
            </w:r>
          </w:p>
        </w:tc>
        <w:tc>
          <w:tcPr>
            <w:tcW w:w="1438" w:type="dxa"/>
            <w:tcBorders>
              <w:top w:val="single" w:color="auto" w:sz="10" w:space="0"/>
              <w:left w:val="single" w:color="auto" w:sz="10" w:space="0"/>
              <w:bottom w:val="single" w:color="auto" w:sz="10" w:space="0"/>
              <w:right w:val="single" w:color="auto" w:sz="10" w:space="0"/>
              <w:insideV w:val="single" w:sz="10" w:space="0"/>
            </w:tcBorders>
            <w:vAlign w:val="center"/>
          </w:tcPr>
          <w:p w14:paraId="51C78CA8">
            <w:pPr>
              <w:jc w:val="center"/>
            </w:pPr>
            <w:r>
              <w:rPr>
                <w:rFonts w:ascii="宋体" w:hAnsi="宋体" w:eastAsia="宋体"/>
                <w:sz w:val="16"/>
              </w:rPr>
              <w:t>0.00</w:t>
            </w:r>
          </w:p>
        </w:tc>
        <w:tc>
          <w:tcPr>
            <w:tcW w:w="1034" w:type="dxa"/>
            <w:tcBorders>
              <w:top w:val="single" w:color="auto" w:sz="10" w:space="0"/>
              <w:left w:val="single" w:color="auto" w:sz="10" w:space="0"/>
              <w:bottom w:val="single" w:color="auto" w:sz="10" w:space="0"/>
              <w:right w:val="single" w:color="auto" w:sz="10" w:space="0"/>
              <w:insideV w:val="single" w:sz="10" w:space="0"/>
            </w:tcBorders>
            <w:vAlign w:val="center"/>
          </w:tcPr>
          <w:p w14:paraId="029E57BC">
            <w:pPr>
              <w:jc w:val="center"/>
            </w:pPr>
            <w:r>
              <w:rPr>
                <w:rFonts w:ascii="宋体" w:hAnsi="宋体" w:eastAsia="宋体"/>
                <w:sz w:val="16"/>
              </w:rPr>
              <w:t>0.00</w:t>
            </w:r>
          </w:p>
        </w:tc>
        <w:tc>
          <w:tcPr>
            <w:tcW w:w="866" w:type="dxa"/>
            <w:tcBorders>
              <w:top w:val="single" w:color="auto" w:sz="10" w:space="0"/>
              <w:left w:val="single" w:color="auto" w:sz="10" w:space="0"/>
              <w:bottom w:val="single" w:color="auto" w:sz="10" w:space="0"/>
              <w:right w:val="single" w:color="auto" w:sz="10" w:space="0"/>
              <w:insideV w:val="single" w:sz="10" w:space="0"/>
            </w:tcBorders>
            <w:vAlign w:val="center"/>
          </w:tcPr>
          <w:p w14:paraId="71DD9BB9">
            <w:pPr>
              <w:jc w:val="center"/>
            </w:pPr>
            <w:r>
              <w:rPr>
                <w:rFonts w:ascii="宋体" w:hAnsi="宋体" w:eastAsia="宋体"/>
                <w:sz w:val="16"/>
              </w:rPr>
              <w:t>0.00</w:t>
            </w:r>
          </w:p>
        </w:tc>
        <w:tc>
          <w:tcPr>
            <w:tcW w:w="951" w:type="dxa"/>
            <w:tcBorders>
              <w:top w:val="single" w:color="auto" w:sz="10" w:space="0"/>
              <w:left w:val="single" w:color="auto" w:sz="10" w:space="0"/>
              <w:bottom w:val="single" w:color="auto" w:sz="10" w:space="0"/>
              <w:right w:val="single" w:color="auto" w:sz="10" w:space="0"/>
              <w:insideV w:val="single" w:sz="10" w:space="0"/>
            </w:tcBorders>
            <w:vAlign w:val="center"/>
          </w:tcPr>
          <w:p w14:paraId="340AAA53">
            <w:pPr>
              <w:jc w:val="center"/>
            </w:pPr>
            <w:r>
              <w:rPr>
                <w:rFonts w:ascii="宋体" w:hAnsi="宋体" w:eastAsia="宋体"/>
                <w:sz w:val="16"/>
              </w:rPr>
              <w:t>—</w:t>
            </w:r>
          </w:p>
        </w:tc>
        <w:tc>
          <w:tcPr>
            <w:tcW w:w="1072" w:type="dxa"/>
            <w:tcBorders>
              <w:top w:val="single" w:color="auto" w:sz="10" w:space="0"/>
              <w:left w:val="single" w:color="auto" w:sz="10" w:space="0"/>
              <w:bottom w:val="single" w:color="auto" w:sz="10" w:space="0"/>
              <w:right w:val="single" w:color="auto" w:sz="10" w:space="0"/>
              <w:insideV w:val="single" w:sz="10" w:space="0"/>
            </w:tcBorders>
            <w:vAlign w:val="center"/>
          </w:tcPr>
          <w:p w14:paraId="14CB0C01">
            <w:pPr>
              <w:jc w:val="center"/>
            </w:pPr>
            <w:r>
              <w:rPr>
                <w:rFonts w:ascii="宋体" w:hAnsi="宋体" w:eastAsia="宋体"/>
                <w:sz w:val="16"/>
              </w:rPr>
              <w:t>—</w:t>
            </w:r>
          </w:p>
        </w:tc>
        <w:tc>
          <w:tcPr>
            <w:tcW w:w="1082" w:type="dxa"/>
            <w:tcBorders>
              <w:top w:val="single" w:color="auto" w:sz="10" w:space="0"/>
              <w:left w:val="single" w:color="auto" w:sz="10" w:space="0"/>
              <w:bottom w:val="single" w:color="auto" w:sz="10" w:space="0"/>
              <w:right w:val="single" w:color="auto" w:sz="10" w:space="0"/>
              <w:insideV w:val="single" w:sz="10" w:space="0"/>
            </w:tcBorders>
            <w:vAlign w:val="center"/>
          </w:tcPr>
          <w:p w14:paraId="5D0FBA61">
            <w:pPr>
              <w:jc w:val="center"/>
            </w:pPr>
            <w:r>
              <w:rPr>
                <w:rFonts w:ascii="宋体" w:hAnsi="宋体" w:eastAsia="宋体"/>
                <w:sz w:val="16"/>
              </w:rPr>
              <w:t>—</w:t>
            </w:r>
          </w:p>
        </w:tc>
      </w:tr>
      <w:tr w14:paraId="3AB19F4C">
        <w:tblPrEx>
          <w:tblCellMar>
            <w:top w:w="0" w:type="dxa"/>
            <w:left w:w="108" w:type="dxa"/>
            <w:bottom w:w="0" w:type="dxa"/>
            <w:right w:w="108" w:type="dxa"/>
          </w:tblCellMar>
        </w:tblPrEx>
        <w:trPr>
          <w:trHeight w:val="90" w:hRule="atLeast"/>
        </w:trPr>
        <w:tc>
          <w:tcPr>
            <w:tcW w:w="1072" w:type="dxa"/>
            <w:vMerge w:val="continue"/>
            <w:tcBorders>
              <w:top w:val="single" w:color="auto" w:sz="10" w:space="0"/>
              <w:left w:val="single" w:color="auto" w:sz="10" w:space="0"/>
              <w:bottom w:val="single" w:color="auto" w:sz="10" w:space="0"/>
              <w:right w:val="single" w:color="auto" w:sz="10" w:space="0"/>
              <w:insideV w:val="single" w:sz="10" w:space="0"/>
            </w:tcBorders>
          </w:tcPr>
          <w:p w14:paraId="46BBBBAC"/>
        </w:tc>
        <w:tc>
          <w:tcPr>
            <w:tcW w:w="21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ACC39">
            <w:pPr>
              <w:jc w:val="center"/>
            </w:pPr>
            <w:r>
              <w:rPr>
                <w:rFonts w:ascii="宋体" w:hAnsi="宋体" w:eastAsia="宋体"/>
                <w:sz w:val="16"/>
              </w:rPr>
              <w:t xml:space="preserve">  其他资金</w:t>
            </w:r>
          </w:p>
        </w:tc>
        <w:tc>
          <w:tcPr>
            <w:tcW w:w="1438" w:type="dxa"/>
            <w:tcBorders>
              <w:top w:val="single" w:color="auto" w:sz="10" w:space="0"/>
              <w:left w:val="single" w:color="auto" w:sz="10" w:space="0"/>
              <w:bottom w:val="single" w:color="auto" w:sz="10" w:space="0"/>
              <w:right w:val="single" w:color="auto" w:sz="10" w:space="0"/>
              <w:insideV w:val="single" w:sz="10" w:space="0"/>
            </w:tcBorders>
            <w:vAlign w:val="center"/>
          </w:tcPr>
          <w:p w14:paraId="57B07A06">
            <w:pPr>
              <w:jc w:val="center"/>
            </w:pPr>
            <w:r>
              <w:rPr>
                <w:rFonts w:ascii="宋体" w:hAnsi="宋体" w:eastAsia="宋体"/>
                <w:sz w:val="16"/>
              </w:rPr>
              <w:t>0.00</w:t>
            </w:r>
          </w:p>
        </w:tc>
        <w:tc>
          <w:tcPr>
            <w:tcW w:w="1034" w:type="dxa"/>
            <w:tcBorders>
              <w:top w:val="single" w:color="auto" w:sz="10" w:space="0"/>
              <w:left w:val="single" w:color="auto" w:sz="10" w:space="0"/>
              <w:bottom w:val="single" w:color="auto" w:sz="10" w:space="0"/>
              <w:right w:val="single" w:color="auto" w:sz="10" w:space="0"/>
              <w:insideV w:val="single" w:sz="10" w:space="0"/>
            </w:tcBorders>
            <w:vAlign w:val="center"/>
          </w:tcPr>
          <w:p w14:paraId="50E1D228">
            <w:pPr>
              <w:jc w:val="center"/>
            </w:pPr>
            <w:r>
              <w:rPr>
                <w:rFonts w:ascii="宋体" w:hAnsi="宋体" w:eastAsia="宋体"/>
                <w:sz w:val="16"/>
              </w:rPr>
              <w:t>0.00</w:t>
            </w:r>
          </w:p>
        </w:tc>
        <w:tc>
          <w:tcPr>
            <w:tcW w:w="866" w:type="dxa"/>
            <w:tcBorders>
              <w:top w:val="single" w:color="auto" w:sz="10" w:space="0"/>
              <w:left w:val="single" w:color="auto" w:sz="10" w:space="0"/>
              <w:bottom w:val="single" w:color="auto" w:sz="10" w:space="0"/>
              <w:right w:val="single" w:color="auto" w:sz="10" w:space="0"/>
              <w:insideV w:val="single" w:sz="10" w:space="0"/>
            </w:tcBorders>
            <w:vAlign w:val="center"/>
          </w:tcPr>
          <w:p w14:paraId="125125BB">
            <w:pPr>
              <w:jc w:val="center"/>
            </w:pPr>
            <w:r>
              <w:rPr>
                <w:rFonts w:ascii="宋体" w:hAnsi="宋体" w:eastAsia="宋体"/>
                <w:sz w:val="16"/>
              </w:rPr>
              <w:t>0.00</w:t>
            </w:r>
          </w:p>
        </w:tc>
        <w:tc>
          <w:tcPr>
            <w:tcW w:w="951" w:type="dxa"/>
            <w:tcBorders>
              <w:top w:val="single" w:color="auto" w:sz="10" w:space="0"/>
              <w:left w:val="single" w:color="auto" w:sz="10" w:space="0"/>
              <w:bottom w:val="single" w:color="auto" w:sz="10" w:space="0"/>
              <w:right w:val="single" w:color="auto" w:sz="10" w:space="0"/>
              <w:insideV w:val="single" w:sz="10" w:space="0"/>
            </w:tcBorders>
            <w:vAlign w:val="center"/>
          </w:tcPr>
          <w:p w14:paraId="0088E006">
            <w:pPr>
              <w:jc w:val="center"/>
            </w:pPr>
            <w:r>
              <w:rPr>
                <w:rFonts w:ascii="宋体" w:hAnsi="宋体" w:eastAsia="宋体"/>
                <w:sz w:val="16"/>
              </w:rPr>
              <w:t>—</w:t>
            </w:r>
          </w:p>
        </w:tc>
        <w:tc>
          <w:tcPr>
            <w:tcW w:w="1072" w:type="dxa"/>
            <w:tcBorders>
              <w:top w:val="single" w:color="auto" w:sz="10" w:space="0"/>
              <w:left w:val="single" w:color="auto" w:sz="10" w:space="0"/>
              <w:bottom w:val="single" w:color="auto" w:sz="10" w:space="0"/>
              <w:right w:val="single" w:color="auto" w:sz="10" w:space="0"/>
              <w:insideV w:val="single" w:sz="10" w:space="0"/>
            </w:tcBorders>
            <w:vAlign w:val="center"/>
          </w:tcPr>
          <w:p w14:paraId="405DD4AF">
            <w:pPr>
              <w:jc w:val="center"/>
            </w:pPr>
            <w:r>
              <w:rPr>
                <w:rFonts w:ascii="宋体" w:hAnsi="宋体" w:eastAsia="宋体"/>
                <w:sz w:val="16"/>
              </w:rPr>
              <w:t>—</w:t>
            </w:r>
          </w:p>
        </w:tc>
        <w:tc>
          <w:tcPr>
            <w:tcW w:w="1082" w:type="dxa"/>
            <w:tcBorders>
              <w:top w:val="single" w:color="auto" w:sz="10" w:space="0"/>
              <w:left w:val="single" w:color="auto" w:sz="10" w:space="0"/>
              <w:bottom w:val="single" w:color="auto" w:sz="10" w:space="0"/>
              <w:right w:val="single" w:color="auto" w:sz="10" w:space="0"/>
              <w:insideV w:val="single" w:sz="10" w:space="0"/>
            </w:tcBorders>
            <w:vAlign w:val="center"/>
          </w:tcPr>
          <w:p w14:paraId="67235BBA">
            <w:pPr>
              <w:jc w:val="center"/>
            </w:pPr>
            <w:r>
              <w:rPr>
                <w:rFonts w:ascii="宋体" w:hAnsi="宋体" w:eastAsia="宋体"/>
                <w:sz w:val="16"/>
              </w:rPr>
              <w:t>—</w:t>
            </w:r>
          </w:p>
        </w:tc>
      </w:tr>
      <w:tr w14:paraId="505E8628">
        <w:tblPrEx>
          <w:tblCellMar>
            <w:top w:w="0" w:type="dxa"/>
            <w:left w:w="108" w:type="dxa"/>
            <w:bottom w:w="0" w:type="dxa"/>
            <w:right w:w="108" w:type="dxa"/>
          </w:tblCellMar>
        </w:tblPrEx>
        <w:trPr>
          <w:trHeight w:val="90" w:hRule="atLeast"/>
        </w:trPr>
        <w:tc>
          <w:tcPr>
            <w:tcW w:w="107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0E03F0">
            <w:pPr>
              <w:jc w:val="center"/>
            </w:pPr>
            <w:r>
              <w:rPr>
                <w:rFonts w:ascii="宋体" w:hAnsi="宋体" w:eastAsia="宋体"/>
                <w:sz w:val="16"/>
              </w:rPr>
              <w:t>年度总体目标</w:t>
            </w:r>
          </w:p>
        </w:tc>
        <w:tc>
          <w:tcPr>
            <w:tcW w:w="358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5B94424">
            <w:pPr>
              <w:jc w:val="center"/>
            </w:pPr>
            <w:r>
              <w:rPr>
                <w:rFonts w:ascii="宋体" w:hAnsi="宋体" w:eastAsia="宋体"/>
                <w:sz w:val="16"/>
              </w:rPr>
              <w:t>预期目标</w:t>
            </w:r>
          </w:p>
        </w:tc>
        <w:tc>
          <w:tcPr>
            <w:tcW w:w="500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988E63">
            <w:pPr>
              <w:jc w:val="center"/>
            </w:pPr>
            <w:r>
              <w:rPr>
                <w:rFonts w:ascii="宋体" w:hAnsi="宋体" w:eastAsia="宋体"/>
                <w:sz w:val="16"/>
              </w:rPr>
              <w:t>实际完成情况</w:t>
            </w:r>
          </w:p>
        </w:tc>
      </w:tr>
      <w:tr w14:paraId="4B5120D8">
        <w:tblPrEx>
          <w:tblCellMar>
            <w:top w:w="0" w:type="dxa"/>
            <w:left w:w="108" w:type="dxa"/>
            <w:bottom w:w="0" w:type="dxa"/>
            <w:right w:w="108" w:type="dxa"/>
          </w:tblCellMar>
        </w:tblPrEx>
        <w:trPr>
          <w:trHeight w:val="90" w:hRule="atLeast"/>
        </w:trPr>
        <w:tc>
          <w:tcPr>
            <w:tcW w:w="1072" w:type="dxa"/>
            <w:vMerge w:val="continue"/>
            <w:tcBorders>
              <w:top w:val="single" w:color="auto" w:sz="10" w:space="0"/>
              <w:left w:val="single" w:color="auto" w:sz="10" w:space="0"/>
              <w:bottom w:val="single" w:color="auto" w:sz="10" w:space="0"/>
              <w:right w:val="single" w:color="auto" w:sz="10" w:space="0"/>
              <w:insideV w:val="single" w:sz="10" w:space="0"/>
            </w:tcBorders>
          </w:tcPr>
          <w:p w14:paraId="2C5F8769"/>
        </w:tc>
        <w:tc>
          <w:tcPr>
            <w:tcW w:w="358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4AF75B0">
            <w:pPr>
              <w:jc w:val="both"/>
            </w:pPr>
            <w:r>
              <w:rPr>
                <w:rFonts w:ascii="宋体" w:hAnsi="宋体" w:eastAsia="宋体"/>
                <w:sz w:val="16"/>
              </w:rPr>
              <w:t>为了保障学校日常工作正常运转及2621名学生在校的校园生活，本项目正常性项目，资金总额为653.67万元，将在2024年12月之前完成。通过实施本项目可以有效提高学校日常工作水平，有效改善学生生活质量。</w:t>
            </w:r>
          </w:p>
        </w:tc>
        <w:tc>
          <w:tcPr>
            <w:tcW w:w="500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4FCE08">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已完成保障学校日常工作正常运转及2621名学生在校的校园生活，资金已使用653.67万元。通过实施本项目，有效提高学校日常工作水平，有效改善学生生活质量。</w:t>
            </w:r>
          </w:p>
        </w:tc>
      </w:tr>
      <w:tr w14:paraId="424BAA85">
        <w:tblPrEx>
          <w:tblCellMar>
            <w:top w:w="0" w:type="dxa"/>
            <w:left w:w="108" w:type="dxa"/>
            <w:bottom w:w="0" w:type="dxa"/>
            <w:right w:w="108" w:type="dxa"/>
          </w:tblCellMar>
        </w:tblPrEx>
        <w:trPr>
          <w:trHeight w:val="90" w:hRule="atLeast"/>
        </w:trPr>
        <w:tc>
          <w:tcPr>
            <w:tcW w:w="1072" w:type="dxa"/>
            <w:tcBorders>
              <w:top w:val="single" w:color="auto" w:sz="10" w:space="0"/>
              <w:left w:val="single" w:color="auto" w:sz="10" w:space="0"/>
              <w:bottom w:val="single" w:color="auto" w:sz="10" w:space="0"/>
              <w:right w:val="single" w:color="auto" w:sz="10" w:space="0"/>
              <w:insideV w:val="single" w:sz="10" w:space="0"/>
            </w:tcBorders>
          </w:tcPr>
          <w:p w14:paraId="29F28807"/>
        </w:tc>
        <w:tc>
          <w:tcPr>
            <w:tcW w:w="1072" w:type="dxa"/>
            <w:tcBorders>
              <w:top w:val="single" w:color="auto" w:sz="10" w:space="0"/>
              <w:left w:val="single" w:color="auto" w:sz="10" w:space="0"/>
              <w:bottom w:val="single" w:color="auto" w:sz="10" w:space="0"/>
              <w:right w:val="single" w:color="auto" w:sz="10" w:space="0"/>
              <w:insideV w:val="single" w:sz="10" w:space="0"/>
            </w:tcBorders>
            <w:vAlign w:val="center"/>
          </w:tcPr>
          <w:p w14:paraId="730E5082">
            <w:pPr>
              <w:jc w:val="center"/>
            </w:pPr>
            <w:r>
              <w:rPr>
                <w:rFonts w:ascii="宋体" w:hAnsi="宋体" w:eastAsia="宋体"/>
                <w:sz w:val="16"/>
              </w:rPr>
              <w:t>一级指标</w:t>
            </w:r>
          </w:p>
        </w:tc>
        <w:tc>
          <w:tcPr>
            <w:tcW w:w="1073" w:type="dxa"/>
            <w:tcBorders>
              <w:top w:val="single" w:color="auto" w:sz="10" w:space="0"/>
              <w:left w:val="single" w:color="auto" w:sz="10" w:space="0"/>
              <w:bottom w:val="single" w:color="auto" w:sz="10" w:space="0"/>
              <w:right w:val="single" w:color="auto" w:sz="10" w:space="0"/>
              <w:insideV w:val="single" w:sz="10" w:space="0"/>
            </w:tcBorders>
            <w:vAlign w:val="center"/>
          </w:tcPr>
          <w:p w14:paraId="173C1544">
            <w:pPr>
              <w:jc w:val="center"/>
            </w:pPr>
            <w:r>
              <w:rPr>
                <w:rFonts w:ascii="宋体" w:hAnsi="宋体" w:eastAsia="宋体"/>
                <w:sz w:val="16"/>
              </w:rPr>
              <w:t>二级指标</w:t>
            </w:r>
          </w:p>
        </w:tc>
        <w:tc>
          <w:tcPr>
            <w:tcW w:w="1438" w:type="dxa"/>
            <w:tcBorders>
              <w:top w:val="single" w:color="auto" w:sz="10" w:space="0"/>
              <w:left w:val="single" w:color="auto" w:sz="10" w:space="0"/>
              <w:bottom w:val="single" w:color="auto" w:sz="10" w:space="0"/>
              <w:right w:val="single" w:color="auto" w:sz="10" w:space="0"/>
              <w:insideV w:val="single" w:sz="10" w:space="0"/>
            </w:tcBorders>
            <w:vAlign w:val="center"/>
          </w:tcPr>
          <w:p w14:paraId="5896B3B0">
            <w:pPr>
              <w:jc w:val="center"/>
            </w:pPr>
            <w:r>
              <w:rPr>
                <w:rFonts w:ascii="宋体" w:hAnsi="宋体" w:eastAsia="宋体"/>
                <w:sz w:val="16"/>
              </w:rPr>
              <w:t>三级指标</w:t>
            </w:r>
          </w:p>
        </w:tc>
        <w:tc>
          <w:tcPr>
            <w:tcW w:w="1034" w:type="dxa"/>
            <w:tcBorders>
              <w:top w:val="single" w:color="auto" w:sz="10" w:space="0"/>
              <w:left w:val="single" w:color="auto" w:sz="10" w:space="0"/>
              <w:bottom w:val="single" w:color="auto" w:sz="10" w:space="0"/>
              <w:right w:val="single" w:color="auto" w:sz="10" w:space="0"/>
              <w:insideV w:val="single" w:sz="10" w:space="0"/>
            </w:tcBorders>
            <w:vAlign w:val="center"/>
          </w:tcPr>
          <w:p w14:paraId="0839498C">
            <w:pPr>
              <w:jc w:val="center"/>
            </w:pPr>
            <w:r>
              <w:rPr>
                <w:rFonts w:ascii="宋体" w:hAnsi="宋体" w:eastAsia="宋体"/>
                <w:sz w:val="16"/>
              </w:rPr>
              <w:t>年度指标值</w:t>
            </w:r>
          </w:p>
        </w:tc>
        <w:tc>
          <w:tcPr>
            <w:tcW w:w="866" w:type="dxa"/>
            <w:tcBorders>
              <w:top w:val="single" w:color="auto" w:sz="10" w:space="0"/>
              <w:left w:val="single" w:color="auto" w:sz="10" w:space="0"/>
              <w:bottom w:val="single" w:color="auto" w:sz="10" w:space="0"/>
              <w:right w:val="single" w:color="auto" w:sz="10" w:space="0"/>
              <w:insideV w:val="single" w:sz="10" w:space="0"/>
            </w:tcBorders>
            <w:vAlign w:val="center"/>
          </w:tcPr>
          <w:p w14:paraId="7F6332FB">
            <w:pPr>
              <w:jc w:val="center"/>
            </w:pPr>
            <w:r>
              <w:rPr>
                <w:rFonts w:ascii="宋体" w:hAnsi="宋体" w:eastAsia="宋体"/>
                <w:sz w:val="16"/>
              </w:rPr>
              <w:t>实际完成值</w:t>
            </w:r>
          </w:p>
        </w:tc>
        <w:tc>
          <w:tcPr>
            <w:tcW w:w="951" w:type="dxa"/>
            <w:tcBorders>
              <w:top w:val="single" w:color="auto" w:sz="10" w:space="0"/>
              <w:left w:val="single" w:color="auto" w:sz="10" w:space="0"/>
              <w:bottom w:val="single" w:color="auto" w:sz="10" w:space="0"/>
              <w:right w:val="single" w:color="auto" w:sz="10" w:space="0"/>
              <w:insideV w:val="single" w:sz="10" w:space="0"/>
            </w:tcBorders>
            <w:vAlign w:val="center"/>
          </w:tcPr>
          <w:p w14:paraId="0A70EDEC">
            <w:pPr>
              <w:jc w:val="center"/>
            </w:pPr>
            <w:r>
              <w:rPr>
                <w:rFonts w:ascii="宋体" w:hAnsi="宋体" w:eastAsia="宋体"/>
                <w:sz w:val="16"/>
              </w:rPr>
              <w:t>分值</w:t>
            </w:r>
          </w:p>
        </w:tc>
        <w:tc>
          <w:tcPr>
            <w:tcW w:w="1072" w:type="dxa"/>
            <w:tcBorders>
              <w:top w:val="single" w:color="auto" w:sz="10" w:space="0"/>
              <w:left w:val="single" w:color="auto" w:sz="10" w:space="0"/>
              <w:bottom w:val="single" w:color="auto" w:sz="10" w:space="0"/>
              <w:right w:val="single" w:color="auto" w:sz="10" w:space="0"/>
              <w:insideV w:val="single" w:sz="10" w:space="0"/>
            </w:tcBorders>
            <w:vAlign w:val="center"/>
          </w:tcPr>
          <w:p w14:paraId="17A3D037">
            <w:pPr>
              <w:jc w:val="center"/>
            </w:pPr>
            <w:r>
              <w:rPr>
                <w:rFonts w:ascii="宋体" w:hAnsi="宋体" w:eastAsia="宋体"/>
                <w:sz w:val="16"/>
              </w:rPr>
              <w:t>得分</w:t>
            </w:r>
          </w:p>
        </w:tc>
        <w:tc>
          <w:tcPr>
            <w:tcW w:w="1082" w:type="dxa"/>
            <w:tcBorders>
              <w:top w:val="single" w:color="auto" w:sz="10" w:space="0"/>
              <w:left w:val="single" w:color="auto" w:sz="10" w:space="0"/>
              <w:bottom w:val="single" w:color="auto" w:sz="10" w:space="0"/>
              <w:right w:val="single" w:color="auto" w:sz="10" w:space="0"/>
              <w:insideV w:val="single" w:sz="10" w:space="0"/>
            </w:tcBorders>
            <w:vAlign w:val="center"/>
          </w:tcPr>
          <w:p w14:paraId="78012EE9">
            <w:pPr>
              <w:jc w:val="center"/>
            </w:pPr>
            <w:r>
              <w:rPr>
                <w:rFonts w:ascii="宋体" w:hAnsi="宋体" w:eastAsia="宋体"/>
                <w:sz w:val="16"/>
              </w:rPr>
              <w:t>偏差原因分析及改进措施</w:t>
            </w:r>
          </w:p>
        </w:tc>
      </w:tr>
      <w:tr w14:paraId="4C87E523">
        <w:tblPrEx>
          <w:tblCellMar>
            <w:top w:w="0" w:type="dxa"/>
            <w:left w:w="108" w:type="dxa"/>
            <w:bottom w:w="0" w:type="dxa"/>
            <w:right w:w="108" w:type="dxa"/>
          </w:tblCellMar>
        </w:tblPrEx>
        <w:trPr>
          <w:trHeight w:val="90" w:hRule="atLeast"/>
        </w:trPr>
        <w:tc>
          <w:tcPr>
            <w:tcW w:w="107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49DDA0">
            <w:pPr>
              <w:jc w:val="center"/>
            </w:pPr>
            <w:r>
              <w:rPr>
                <w:rFonts w:ascii="宋体" w:hAnsi="宋体" w:eastAsia="宋体"/>
                <w:sz w:val="16"/>
              </w:rPr>
              <w:t>年度绩效指标完成情况</w:t>
            </w:r>
          </w:p>
        </w:tc>
        <w:tc>
          <w:tcPr>
            <w:tcW w:w="107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17F040">
            <w:pPr>
              <w:jc w:val="center"/>
            </w:pPr>
            <w:r>
              <w:rPr>
                <w:rFonts w:ascii="宋体" w:hAnsi="宋体" w:eastAsia="宋体"/>
                <w:sz w:val="16"/>
              </w:rPr>
              <w:t>产出指标</w:t>
            </w:r>
          </w:p>
        </w:tc>
        <w:tc>
          <w:tcPr>
            <w:tcW w:w="1073" w:type="dxa"/>
            <w:tcBorders>
              <w:top w:val="single" w:color="auto" w:sz="10" w:space="0"/>
              <w:left w:val="single" w:color="auto" w:sz="10" w:space="0"/>
              <w:bottom w:val="single" w:color="auto" w:sz="10" w:space="0"/>
              <w:right w:val="single" w:color="auto" w:sz="10" w:space="0"/>
              <w:insideV w:val="single" w:sz="10" w:space="0"/>
            </w:tcBorders>
            <w:vAlign w:val="center"/>
          </w:tcPr>
          <w:p w14:paraId="65A4B146">
            <w:pPr>
              <w:jc w:val="center"/>
            </w:pPr>
            <w:r>
              <w:rPr>
                <w:rFonts w:ascii="宋体" w:hAnsi="宋体" w:eastAsia="宋体"/>
                <w:sz w:val="16"/>
              </w:rPr>
              <w:t>数量指标</w:t>
            </w:r>
          </w:p>
        </w:tc>
        <w:tc>
          <w:tcPr>
            <w:tcW w:w="1438" w:type="dxa"/>
            <w:tcBorders>
              <w:top w:val="single" w:color="auto" w:sz="10" w:space="0"/>
              <w:left w:val="single" w:color="auto" w:sz="10" w:space="0"/>
              <w:bottom w:val="single" w:color="auto" w:sz="10" w:space="0"/>
              <w:right w:val="single" w:color="auto" w:sz="10" w:space="0"/>
              <w:insideV w:val="single" w:sz="10" w:space="0"/>
            </w:tcBorders>
            <w:vAlign w:val="center"/>
          </w:tcPr>
          <w:p w14:paraId="7AD9EDF1">
            <w:pPr>
              <w:jc w:val="center"/>
            </w:pPr>
            <w:r>
              <w:rPr>
                <w:rFonts w:ascii="宋体" w:hAnsi="宋体" w:eastAsia="宋体"/>
                <w:sz w:val="16"/>
              </w:rPr>
              <w:t>受益学生数量</w:t>
            </w:r>
          </w:p>
        </w:tc>
        <w:tc>
          <w:tcPr>
            <w:tcW w:w="1034" w:type="dxa"/>
            <w:tcBorders>
              <w:top w:val="single" w:color="auto" w:sz="10" w:space="0"/>
              <w:left w:val="single" w:color="auto" w:sz="10" w:space="0"/>
              <w:bottom w:val="single" w:color="auto" w:sz="10" w:space="0"/>
              <w:right w:val="single" w:color="auto" w:sz="10" w:space="0"/>
              <w:insideV w:val="single" w:sz="10" w:space="0"/>
            </w:tcBorders>
            <w:vAlign w:val="center"/>
          </w:tcPr>
          <w:p w14:paraId="40DF8956">
            <w:pPr>
              <w:jc w:val="center"/>
            </w:pPr>
            <w:r>
              <w:rPr>
                <w:rFonts w:ascii="宋体" w:hAnsi="宋体" w:eastAsia="宋体"/>
                <w:sz w:val="16"/>
              </w:rPr>
              <w:t>=2621人</w:t>
            </w:r>
          </w:p>
        </w:tc>
        <w:tc>
          <w:tcPr>
            <w:tcW w:w="866" w:type="dxa"/>
            <w:tcBorders>
              <w:top w:val="single" w:color="auto" w:sz="10" w:space="0"/>
              <w:left w:val="single" w:color="auto" w:sz="10" w:space="0"/>
              <w:bottom w:val="single" w:color="auto" w:sz="10" w:space="0"/>
              <w:right w:val="single" w:color="auto" w:sz="10" w:space="0"/>
              <w:insideV w:val="single" w:sz="10" w:space="0"/>
            </w:tcBorders>
            <w:vAlign w:val="center"/>
          </w:tcPr>
          <w:p w14:paraId="105C009B">
            <w:pPr>
              <w:jc w:val="center"/>
            </w:pPr>
            <w:r>
              <w:rPr>
                <w:rFonts w:ascii="宋体" w:hAnsi="宋体" w:eastAsia="宋体"/>
                <w:sz w:val="16"/>
              </w:rPr>
              <w:t>=2621人</w:t>
            </w:r>
          </w:p>
        </w:tc>
        <w:tc>
          <w:tcPr>
            <w:tcW w:w="951" w:type="dxa"/>
            <w:tcBorders>
              <w:top w:val="single" w:color="auto" w:sz="10" w:space="0"/>
              <w:left w:val="single" w:color="auto" w:sz="10" w:space="0"/>
              <w:bottom w:val="single" w:color="auto" w:sz="10" w:space="0"/>
              <w:right w:val="single" w:color="auto" w:sz="10" w:space="0"/>
              <w:insideV w:val="single" w:sz="10" w:space="0"/>
            </w:tcBorders>
            <w:vAlign w:val="center"/>
          </w:tcPr>
          <w:p w14:paraId="166A48A5">
            <w:pPr>
              <w:jc w:val="center"/>
            </w:pPr>
            <w:r>
              <w:rPr>
                <w:rFonts w:ascii="宋体" w:hAnsi="宋体" w:eastAsia="宋体"/>
                <w:sz w:val="16"/>
              </w:rPr>
              <w:t>10</w:t>
            </w:r>
          </w:p>
        </w:tc>
        <w:tc>
          <w:tcPr>
            <w:tcW w:w="1072" w:type="dxa"/>
            <w:tcBorders>
              <w:top w:val="single" w:color="auto" w:sz="10" w:space="0"/>
              <w:left w:val="single" w:color="auto" w:sz="10" w:space="0"/>
              <w:bottom w:val="single" w:color="auto" w:sz="10" w:space="0"/>
              <w:right w:val="single" w:color="auto" w:sz="10" w:space="0"/>
              <w:insideV w:val="single" w:sz="10" w:space="0"/>
            </w:tcBorders>
            <w:vAlign w:val="center"/>
          </w:tcPr>
          <w:p w14:paraId="27C5F207">
            <w:pPr>
              <w:jc w:val="center"/>
            </w:pPr>
            <w:r>
              <w:rPr>
                <w:rFonts w:ascii="宋体" w:hAnsi="宋体" w:eastAsia="宋体"/>
                <w:sz w:val="16"/>
              </w:rPr>
              <w:t>10</w:t>
            </w:r>
          </w:p>
        </w:tc>
        <w:tc>
          <w:tcPr>
            <w:tcW w:w="1082" w:type="dxa"/>
            <w:tcBorders>
              <w:top w:val="single" w:color="auto" w:sz="10" w:space="0"/>
              <w:left w:val="single" w:color="auto" w:sz="10" w:space="0"/>
              <w:bottom w:val="single" w:color="auto" w:sz="10" w:space="0"/>
              <w:right w:val="single" w:color="auto" w:sz="10" w:space="0"/>
              <w:insideV w:val="single" w:sz="10" w:space="0"/>
            </w:tcBorders>
            <w:vAlign w:val="center"/>
          </w:tcPr>
          <w:p w14:paraId="7BAC53B5">
            <w:pPr>
              <w:jc w:val="center"/>
            </w:pPr>
          </w:p>
        </w:tc>
      </w:tr>
      <w:tr w14:paraId="1EADEB9C">
        <w:tblPrEx>
          <w:tblCellMar>
            <w:top w:w="0" w:type="dxa"/>
            <w:left w:w="108" w:type="dxa"/>
            <w:bottom w:w="0" w:type="dxa"/>
            <w:right w:w="108" w:type="dxa"/>
          </w:tblCellMar>
        </w:tblPrEx>
        <w:trPr>
          <w:trHeight w:val="90" w:hRule="atLeast"/>
        </w:trPr>
        <w:tc>
          <w:tcPr>
            <w:tcW w:w="1072" w:type="dxa"/>
            <w:vMerge w:val="continue"/>
            <w:tcBorders>
              <w:top w:val="single" w:color="auto" w:sz="10" w:space="0"/>
              <w:left w:val="single" w:color="auto" w:sz="10" w:space="0"/>
              <w:bottom w:val="single" w:color="auto" w:sz="10" w:space="0"/>
              <w:right w:val="single" w:color="auto" w:sz="10" w:space="0"/>
              <w:insideV w:val="single" w:sz="10" w:space="0"/>
            </w:tcBorders>
          </w:tcPr>
          <w:p w14:paraId="2B4AD02B"/>
        </w:tc>
        <w:tc>
          <w:tcPr>
            <w:tcW w:w="1072" w:type="dxa"/>
            <w:vMerge w:val="continue"/>
            <w:tcBorders>
              <w:top w:val="single" w:color="auto" w:sz="10" w:space="0"/>
              <w:left w:val="single" w:color="auto" w:sz="10" w:space="0"/>
              <w:bottom w:val="single" w:color="auto" w:sz="10" w:space="0"/>
              <w:right w:val="single" w:color="auto" w:sz="10" w:space="0"/>
              <w:insideV w:val="single" w:sz="10" w:space="0"/>
            </w:tcBorders>
          </w:tcPr>
          <w:p w14:paraId="615ECFAA"/>
        </w:tc>
        <w:tc>
          <w:tcPr>
            <w:tcW w:w="1073" w:type="dxa"/>
            <w:tcBorders>
              <w:top w:val="single" w:color="auto" w:sz="10" w:space="0"/>
              <w:left w:val="single" w:color="auto" w:sz="10" w:space="0"/>
              <w:bottom w:val="single" w:color="auto" w:sz="10" w:space="0"/>
              <w:right w:val="single" w:color="auto" w:sz="10" w:space="0"/>
              <w:insideV w:val="single" w:sz="10" w:space="0"/>
            </w:tcBorders>
            <w:vAlign w:val="center"/>
          </w:tcPr>
          <w:p w14:paraId="7C89D5D4">
            <w:pPr>
              <w:jc w:val="center"/>
            </w:pPr>
            <w:r>
              <w:rPr>
                <w:rFonts w:ascii="宋体" w:hAnsi="宋体" w:eastAsia="宋体"/>
                <w:sz w:val="16"/>
              </w:rPr>
              <w:t>质量指标</w:t>
            </w:r>
          </w:p>
        </w:tc>
        <w:tc>
          <w:tcPr>
            <w:tcW w:w="1438" w:type="dxa"/>
            <w:tcBorders>
              <w:top w:val="single" w:color="auto" w:sz="10" w:space="0"/>
              <w:left w:val="single" w:color="auto" w:sz="10" w:space="0"/>
              <w:bottom w:val="single" w:color="auto" w:sz="10" w:space="0"/>
              <w:right w:val="single" w:color="auto" w:sz="10" w:space="0"/>
              <w:insideV w:val="single" w:sz="10" w:space="0"/>
            </w:tcBorders>
            <w:vAlign w:val="center"/>
          </w:tcPr>
          <w:p w14:paraId="2BEA0C2C">
            <w:pPr>
              <w:jc w:val="center"/>
            </w:pPr>
            <w:r>
              <w:rPr>
                <w:rFonts w:ascii="宋体" w:hAnsi="宋体" w:eastAsia="宋体"/>
                <w:sz w:val="16"/>
              </w:rPr>
              <w:t>补助资金覆盖率</w:t>
            </w:r>
          </w:p>
        </w:tc>
        <w:tc>
          <w:tcPr>
            <w:tcW w:w="1034" w:type="dxa"/>
            <w:tcBorders>
              <w:top w:val="single" w:color="auto" w:sz="10" w:space="0"/>
              <w:left w:val="single" w:color="auto" w:sz="10" w:space="0"/>
              <w:bottom w:val="single" w:color="auto" w:sz="10" w:space="0"/>
              <w:right w:val="single" w:color="auto" w:sz="10" w:space="0"/>
              <w:insideV w:val="single" w:sz="10" w:space="0"/>
            </w:tcBorders>
            <w:vAlign w:val="center"/>
          </w:tcPr>
          <w:p w14:paraId="1BBBF8D5">
            <w:pPr>
              <w:jc w:val="center"/>
            </w:pPr>
            <w:r>
              <w:rPr>
                <w:rFonts w:ascii="宋体" w:hAnsi="宋体" w:eastAsia="宋体"/>
                <w:sz w:val="16"/>
              </w:rPr>
              <w:t>=100%</w:t>
            </w:r>
          </w:p>
        </w:tc>
        <w:tc>
          <w:tcPr>
            <w:tcW w:w="866" w:type="dxa"/>
            <w:tcBorders>
              <w:top w:val="single" w:color="auto" w:sz="10" w:space="0"/>
              <w:left w:val="single" w:color="auto" w:sz="10" w:space="0"/>
              <w:bottom w:val="single" w:color="auto" w:sz="10" w:space="0"/>
              <w:right w:val="single" w:color="auto" w:sz="10" w:space="0"/>
              <w:insideV w:val="single" w:sz="10" w:space="0"/>
            </w:tcBorders>
            <w:vAlign w:val="center"/>
          </w:tcPr>
          <w:p w14:paraId="103E1AE5">
            <w:pPr>
              <w:jc w:val="center"/>
            </w:pPr>
            <w:r>
              <w:rPr>
                <w:rFonts w:ascii="宋体" w:hAnsi="宋体" w:eastAsia="宋体"/>
                <w:sz w:val="16"/>
              </w:rPr>
              <w:t>=100%</w:t>
            </w:r>
          </w:p>
        </w:tc>
        <w:tc>
          <w:tcPr>
            <w:tcW w:w="951" w:type="dxa"/>
            <w:tcBorders>
              <w:top w:val="single" w:color="auto" w:sz="10" w:space="0"/>
              <w:left w:val="single" w:color="auto" w:sz="10" w:space="0"/>
              <w:bottom w:val="single" w:color="auto" w:sz="10" w:space="0"/>
              <w:right w:val="single" w:color="auto" w:sz="10" w:space="0"/>
              <w:insideV w:val="single" w:sz="10" w:space="0"/>
            </w:tcBorders>
            <w:vAlign w:val="center"/>
          </w:tcPr>
          <w:p w14:paraId="5A170620">
            <w:pPr>
              <w:jc w:val="center"/>
            </w:pPr>
            <w:r>
              <w:rPr>
                <w:rFonts w:ascii="宋体" w:hAnsi="宋体" w:eastAsia="宋体"/>
                <w:sz w:val="16"/>
              </w:rPr>
              <w:t>10</w:t>
            </w:r>
          </w:p>
        </w:tc>
        <w:tc>
          <w:tcPr>
            <w:tcW w:w="1072" w:type="dxa"/>
            <w:tcBorders>
              <w:top w:val="single" w:color="auto" w:sz="10" w:space="0"/>
              <w:left w:val="single" w:color="auto" w:sz="10" w:space="0"/>
              <w:bottom w:val="single" w:color="auto" w:sz="10" w:space="0"/>
              <w:right w:val="single" w:color="auto" w:sz="10" w:space="0"/>
              <w:insideV w:val="single" w:sz="10" w:space="0"/>
            </w:tcBorders>
            <w:vAlign w:val="center"/>
          </w:tcPr>
          <w:p w14:paraId="36416FDB">
            <w:pPr>
              <w:jc w:val="center"/>
            </w:pPr>
            <w:r>
              <w:rPr>
                <w:rFonts w:ascii="宋体" w:hAnsi="宋体" w:eastAsia="宋体"/>
                <w:sz w:val="16"/>
              </w:rPr>
              <w:t>10</w:t>
            </w:r>
          </w:p>
        </w:tc>
        <w:tc>
          <w:tcPr>
            <w:tcW w:w="1082" w:type="dxa"/>
            <w:tcBorders>
              <w:top w:val="single" w:color="auto" w:sz="10" w:space="0"/>
              <w:left w:val="single" w:color="auto" w:sz="10" w:space="0"/>
              <w:bottom w:val="single" w:color="auto" w:sz="10" w:space="0"/>
              <w:right w:val="single" w:color="auto" w:sz="10" w:space="0"/>
              <w:insideV w:val="single" w:sz="10" w:space="0"/>
            </w:tcBorders>
            <w:vAlign w:val="center"/>
          </w:tcPr>
          <w:p w14:paraId="1664EE93">
            <w:pPr>
              <w:jc w:val="center"/>
            </w:pPr>
          </w:p>
        </w:tc>
      </w:tr>
      <w:tr w14:paraId="46253126">
        <w:tblPrEx>
          <w:tblCellMar>
            <w:top w:w="0" w:type="dxa"/>
            <w:left w:w="108" w:type="dxa"/>
            <w:bottom w:w="0" w:type="dxa"/>
            <w:right w:w="108" w:type="dxa"/>
          </w:tblCellMar>
        </w:tblPrEx>
        <w:trPr>
          <w:trHeight w:val="90" w:hRule="atLeast"/>
        </w:trPr>
        <w:tc>
          <w:tcPr>
            <w:tcW w:w="1072" w:type="dxa"/>
            <w:vMerge w:val="continue"/>
            <w:tcBorders>
              <w:top w:val="single" w:color="auto" w:sz="10" w:space="0"/>
              <w:left w:val="single" w:color="auto" w:sz="10" w:space="0"/>
              <w:bottom w:val="single" w:color="auto" w:sz="10" w:space="0"/>
              <w:right w:val="single" w:color="auto" w:sz="10" w:space="0"/>
              <w:insideV w:val="single" w:sz="10" w:space="0"/>
            </w:tcBorders>
          </w:tcPr>
          <w:p w14:paraId="7635E022"/>
        </w:tc>
        <w:tc>
          <w:tcPr>
            <w:tcW w:w="1072" w:type="dxa"/>
            <w:vMerge w:val="continue"/>
            <w:tcBorders>
              <w:top w:val="single" w:color="auto" w:sz="10" w:space="0"/>
              <w:left w:val="single" w:color="auto" w:sz="10" w:space="0"/>
              <w:bottom w:val="single" w:color="auto" w:sz="10" w:space="0"/>
              <w:right w:val="single" w:color="auto" w:sz="10" w:space="0"/>
              <w:insideV w:val="single" w:sz="10" w:space="0"/>
            </w:tcBorders>
          </w:tcPr>
          <w:p w14:paraId="3E586810"/>
        </w:tc>
        <w:tc>
          <w:tcPr>
            <w:tcW w:w="107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650BF5">
            <w:pPr>
              <w:jc w:val="center"/>
            </w:pPr>
            <w:r>
              <w:rPr>
                <w:rFonts w:ascii="宋体" w:hAnsi="宋体" w:eastAsia="宋体"/>
                <w:sz w:val="16"/>
              </w:rPr>
              <w:t>时效指标</w:t>
            </w:r>
          </w:p>
        </w:tc>
        <w:tc>
          <w:tcPr>
            <w:tcW w:w="1438" w:type="dxa"/>
            <w:tcBorders>
              <w:top w:val="single" w:color="auto" w:sz="10" w:space="0"/>
              <w:left w:val="single" w:color="auto" w:sz="10" w:space="0"/>
              <w:bottom w:val="single" w:color="auto" w:sz="10" w:space="0"/>
              <w:right w:val="single" w:color="auto" w:sz="10" w:space="0"/>
              <w:insideV w:val="single" w:sz="10" w:space="0"/>
            </w:tcBorders>
            <w:vAlign w:val="center"/>
          </w:tcPr>
          <w:p w14:paraId="50300093">
            <w:pPr>
              <w:jc w:val="center"/>
            </w:pPr>
            <w:r>
              <w:rPr>
                <w:rFonts w:ascii="宋体" w:hAnsi="宋体" w:eastAsia="宋体"/>
                <w:sz w:val="16"/>
              </w:rPr>
              <w:t>项目开始时间</w:t>
            </w:r>
          </w:p>
        </w:tc>
        <w:tc>
          <w:tcPr>
            <w:tcW w:w="1034" w:type="dxa"/>
            <w:tcBorders>
              <w:top w:val="single" w:color="auto" w:sz="10" w:space="0"/>
              <w:left w:val="single" w:color="auto" w:sz="10" w:space="0"/>
              <w:bottom w:val="single" w:color="auto" w:sz="10" w:space="0"/>
              <w:right w:val="single" w:color="auto" w:sz="10" w:space="0"/>
              <w:insideV w:val="single" w:sz="10" w:space="0"/>
            </w:tcBorders>
            <w:vAlign w:val="center"/>
          </w:tcPr>
          <w:p w14:paraId="351C6BC1">
            <w:pPr>
              <w:jc w:val="center"/>
            </w:pPr>
            <w:r>
              <w:rPr>
                <w:rFonts w:ascii="宋体" w:hAnsi="宋体" w:eastAsia="宋体"/>
                <w:sz w:val="16"/>
              </w:rPr>
              <w:t>2024年1月</w:t>
            </w:r>
          </w:p>
        </w:tc>
        <w:tc>
          <w:tcPr>
            <w:tcW w:w="866" w:type="dxa"/>
            <w:tcBorders>
              <w:top w:val="single" w:color="auto" w:sz="10" w:space="0"/>
              <w:left w:val="single" w:color="auto" w:sz="10" w:space="0"/>
              <w:bottom w:val="single" w:color="auto" w:sz="10" w:space="0"/>
              <w:right w:val="single" w:color="auto" w:sz="10" w:space="0"/>
              <w:insideV w:val="single" w:sz="10" w:space="0"/>
            </w:tcBorders>
            <w:vAlign w:val="center"/>
          </w:tcPr>
          <w:p w14:paraId="46736721">
            <w:pPr>
              <w:jc w:val="center"/>
            </w:pPr>
            <w:r>
              <w:rPr>
                <w:rFonts w:ascii="宋体" w:hAnsi="宋体" w:eastAsia="宋体"/>
                <w:sz w:val="16"/>
              </w:rPr>
              <w:t>=2024年1月</w:t>
            </w:r>
          </w:p>
        </w:tc>
        <w:tc>
          <w:tcPr>
            <w:tcW w:w="951" w:type="dxa"/>
            <w:tcBorders>
              <w:top w:val="single" w:color="auto" w:sz="10" w:space="0"/>
              <w:left w:val="single" w:color="auto" w:sz="10" w:space="0"/>
              <w:bottom w:val="single" w:color="auto" w:sz="10" w:space="0"/>
              <w:right w:val="single" w:color="auto" w:sz="10" w:space="0"/>
              <w:insideV w:val="single" w:sz="10" w:space="0"/>
            </w:tcBorders>
            <w:vAlign w:val="center"/>
          </w:tcPr>
          <w:p w14:paraId="331F3F8D">
            <w:pPr>
              <w:jc w:val="center"/>
            </w:pPr>
            <w:r>
              <w:rPr>
                <w:rFonts w:ascii="宋体" w:hAnsi="宋体" w:eastAsia="宋体"/>
                <w:sz w:val="16"/>
              </w:rPr>
              <w:t>10</w:t>
            </w:r>
          </w:p>
        </w:tc>
        <w:tc>
          <w:tcPr>
            <w:tcW w:w="1072" w:type="dxa"/>
            <w:tcBorders>
              <w:top w:val="single" w:color="auto" w:sz="10" w:space="0"/>
              <w:left w:val="single" w:color="auto" w:sz="10" w:space="0"/>
              <w:bottom w:val="single" w:color="auto" w:sz="10" w:space="0"/>
              <w:right w:val="single" w:color="auto" w:sz="10" w:space="0"/>
              <w:insideV w:val="single" w:sz="10" w:space="0"/>
            </w:tcBorders>
            <w:vAlign w:val="center"/>
          </w:tcPr>
          <w:p w14:paraId="109CFF84">
            <w:pPr>
              <w:jc w:val="center"/>
            </w:pPr>
            <w:r>
              <w:rPr>
                <w:rFonts w:ascii="宋体" w:hAnsi="宋体" w:eastAsia="宋体"/>
                <w:sz w:val="16"/>
              </w:rPr>
              <w:t>10</w:t>
            </w:r>
          </w:p>
        </w:tc>
        <w:tc>
          <w:tcPr>
            <w:tcW w:w="1082" w:type="dxa"/>
            <w:tcBorders>
              <w:top w:val="single" w:color="auto" w:sz="10" w:space="0"/>
              <w:left w:val="single" w:color="auto" w:sz="10" w:space="0"/>
              <w:bottom w:val="single" w:color="auto" w:sz="10" w:space="0"/>
              <w:right w:val="single" w:color="auto" w:sz="10" w:space="0"/>
              <w:insideV w:val="single" w:sz="10" w:space="0"/>
            </w:tcBorders>
            <w:vAlign w:val="center"/>
          </w:tcPr>
          <w:p w14:paraId="5EB13B5C">
            <w:pPr>
              <w:jc w:val="center"/>
            </w:pPr>
          </w:p>
        </w:tc>
      </w:tr>
      <w:tr w14:paraId="5F66043F">
        <w:tblPrEx>
          <w:tblCellMar>
            <w:top w:w="0" w:type="dxa"/>
            <w:left w:w="108" w:type="dxa"/>
            <w:bottom w:w="0" w:type="dxa"/>
            <w:right w:w="108" w:type="dxa"/>
          </w:tblCellMar>
        </w:tblPrEx>
        <w:trPr>
          <w:trHeight w:val="90" w:hRule="atLeast"/>
        </w:trPr>
        <w:tc>
          <w:tcPr>
            <w:tcW w:w="1072" w:type="dxa"/>
            <w:vMerge w:val="continue"/>
            <w:tcBorders>
              <w:top w:val="single" w:color="auto" w:sz="10" w:space="0"/>
              <w:left w:val="single" w:color="auto" w:sz="10" w:space="0"/>
              <w:bottom w:val="single" w:color="auto" w:sz="10" w:space="0"/>
              <w:right w:val="single" w:color="auto" w:sz="10" w:space="0"/>
              <w:insideV w:val="single" w:sz="10" w:space="0"/>
            </w:tcBorders>
          </w:tcPr>
          <w:p w14:paraId="4D6050EC"/>
        </w:tc>
        <w:tc>
          <w:tcPr>
            <w:tcW w:w="1072" w:type="dxa"/>
            <w:vMerge w:val="continue"/>
            <w:tcBorders>
              <w:top w:val="single" w:color="auto" w:sz="10" w:space="0"/>
              <w:left w:val="single" w:color="auto" w:sz="10" w:space="0"/>
              <w:bottom w:val="single" w:color="auto" w:sz="10" w:space="0"/>
              <w:right w:val="single" w:color="auto" w:sz="10" w:space="0"/>
              <w:insideV w:val="single" w:sz="10" w:space="0"/>
            </w:tcBorders>
          </w:tcPr>
          <w:p w14:paraId="0AE659C5"/>
        </w:tc>
        <w:tc>
          <w:tcPr>
            <w:tcW w:w="1073" w:type="dxa"/>
            <w:vMerge w:val="continue"/>
            <w:tcBorders>
              <w:top w:val="single" w:color="auto" w:sz="10" w:space="0"/>
              <w:left w:val="single" w:color="auto" w:sz="10" w:space="0"/>
              <w:bottom w:val="single" w:color="auto" w:sz="10" w:space="0"/>
              <w:right w:val="single" w:color="auto" w:sz="10" w:space="0"/>
              <w:insideV w:val="single" w:sz="10" w:space="0"/>
            </w:tcBorders>
          </w:tcPr>
          <w:p w14:paraId="7F097ABB"/>
        </w:tc>
        <w:tc>
          <w:tcPr>
            <w:tcW w:w="1438" w:type="dxa"/>
            <w:tcBorders>
              <w:top w:val="single" w:color="auto" w:sz="10" w:space="0"/>
              <w:left w:val="single" w:color="auto" w:sz="10" w:space="0"/>
              <w:bottom w:val="single" w:color="auto" w:sz="10" w:space="0"/>
              <w:right w:val="single" w:color="auto" w:sz="10" w:space="0"/>
              <w:insideV w:val="single" w:sz="10" w:space="0"/>
            </w:tcBorders>
            <w:vAlign w:val="center"/>
          </w:tcPr>
          <w:p w14:paraId="6AEA22A0">
            <w:pPr>
              <w:jc w:val="center"/>
            </w:pPr>
            <w:r>
              <w:rPr>
                <w:rFonts w:ascii="宋体" w:hAnsi="宋体" w:eastAsia="宋体"/>
                <w:sz w:val="16"/>
              </w:rPr>
              <w:t>项目完成时间</w:t>
            </w:r>
          </w:p>
        </w:tc>
        <w:tc>
          <w:tcPr>
            <w:tcW w:w="1034" w:type="dxa"/>
            <w:tcBorders>
              <w:top w:val="single" w:color="auto" w:sz="10" w:space="0"/>
              <w:left w:val="single" w:color="auto" w:sz="10" w:space="0"/>
              <w:bottom w:val="single" w:color="auto" w:sz="10" w:space="0"/>
              <w:right w:val="single" w:color="auto" w:sz="10" w:space="0"/>
              <w:insideV w:val="single" w:sz="10" w:space="0"/>
            </w:tcBorders>
            <w:vAlign w:val="center"/>
          </w:tcPr>
          <w:p w14:paraId="4D45C170">
            <w:pPr>
              <w:jc w:val="center"/>
            </w:pPr>
            <w:r>
              <w:rPr>
                <w:rFonts w:ascii="宋体" w:hAnsi="宋体" w:eastAsia="宋体"/>
                <w:sz w:val="16"/>
              </w:rPr>
              <w:t>2024年12月</w:t>
            </w:r>
          </w:p>
        </w:tc>
        <w:tc>
          <w:tcPr>
            <w:tcW w:w="866" w:type="dxa"/>
            <w:tcBorders>
              <w:top w:val="single" w:color="auto" w:sz="10" w:space="0"/>
              <w:left w:val="single" w:color="auto" w:sz="10" w:space="0"/>
              <w:bottom w:val="single" w:color="auto" w:sz="10" w:space="0"/>
              <w:right w:val="single" w:color="auto" w:sz="10" w:space="0"/>
              <w:insideV w:val="single" w:sz="10" w:space="0"/>
            </w:tcBorders>
            <w:vAlign w:val="center"/>
          </w:tcPr>
          <w:p w14:paraId="74F90C5E">
            <w:pPr>
              <w:jc w:val="center"/>
            </w:pPr>
            <w:r>
              <w:rPr>
                <w:rFonts w:ascii="宋体" w:hAnsi="宋体" w:eastAsia="宋体"/>
                <w:sz w:val="16"/>
              </w:rPr>
              <w:t>=2024年12月</w:t>
            </w:r>
          </w:p>
        </w:tc>
        <w:tc>
          <w:tcPr>
            <w:tcW w:w="951" w:type="dxa"/>
            <w:tcBorders>
              <w:top w:val="single" w:color="auto" w:sz="10" w:space="0"/>
              <w:left w:val="single" w:color="auto" w:sz="10" w:space="0"/>
              <w:bottom w:val="single" w:color="auto" w:sz="10" w:space="0"/>
              <w:right w:val="single" w:color="auto" w:sz="10" w:space="0"/>
              <w:insideV w:val="single" w:sz="10" w:space="0"/>
            </w:tcBorders>
            <w:vAlign w:val="center"/>
          </w:tcPr>
          <w:p w14:paraId="5C23FB57">
            <w:pPr>
              <w:jc w:val="center"/>
            </w:pPr>
            <w:r>
              <w:rPr>
                <w:rFonts w:ascii="宋体" w:hAnsi="宋体" w:eastAsia="宋体"/>
                <w:sz w:val="16"/>
              </w:rPr>
              <w:t>10</w:t>
            </w:r>
          </w:p>
        </w:tc>
        <w:tc>
          <w:tcPr>
            <w:tcW w:w="1072" w:type="dxa"/>
            <w:tcBorders>
              <w:top w:val="single" w:color="auto" w:sz="10" w:space="0"/>
              <w:left w:val="single" w:color="auto" w:sz="10" w:space="0"/>
              <w:bottom w:val="single" w:color="auto" w:sz="10" w:space="0"/>
              <w:right w:val="single" w:color="auto" w:sz="10" w:space="0"/>
              <w:insideV w:val="single" w:sz="10" w:space="0"/>
            </w:tcBorders>
            <w:vAlign w:val="center"/>
          </w:tcPr>
          <w:p w14:paraId="0FA0C261">
            <w:pPr>
              <w:jc w:val="center"/>
            </w:pPr>
            <w:r>
              <w:rPr>
                <w:rFonts w:ascii="宋体" w:hAnsi="宋体" w:eastAsia="宋体"/>
                <w:sz w:val="16"/>
              </w:rPr>
              <w:t>10</w:t>
            </w:r>
          </w:p>
        </w:tc>
        <w:tc>
          <w:tcPr>
            <w:tcW w:w="1082" w:type="dxa"/>
            <w:tcBorders>
              <w:top w:val="single" w:color="auto" w:sz="10" w:space="0"/>
              <w:left w:val="single" w:color="auto" w:sz="10" w:space="0"/>
              <w:bottom w:val="single" w:color="auto" w:sz="10" w:space="0"/>
              <w:right w:val="single" w:color="auto" w:sz="10" w:space="0"/>
              <w:insideV w:val="single" w:sz="10" w:space="0"/>
            </w:tcBorders>
            <w:vAlign w:val="center"/>
          </w:tcPr>
          <w:p w14:paraId="62FACAE6">
            <w:pPr>
              <w:jc w:val="center"/>
            </w:pPr>
          </w:p>
        </w:tc>
      </w:tr>
      <w:tr w14:paraId="4932E10B">
        <w:tblPrEx>
          <w:tblCellMar>
            <w:top w:w="0" w:type="dxa"/>
            <w:left w:w="108" w:type="dxa"/>
            <w:bottom w:w="0" w:type="dxa"/>
            <w:right w:w="108" w:type="dxa"/>
          </w:tblCellMar>
        </w:tblPrEx>
        <w:trPr>
          <w:trHeight w:val="90" w:hRule="atLeast"/>
        </w:trPr>
        <w:tc>
          <w:tcPr>
            <w:tcW w:w="1072" w:type="dxa"/>
            <w:vMerge w:val="continue"/>
            <w:tcBorders>
              <w:top w:val="single" w:color="auto" w:sz="10" w:space="0"/>
              <w:left w:val="single" w:color="auto" w:sz="10" w:space="0"/>
              <w:bottom w:val="single" w:color="auto" w:sz="10" w:space="0"/>
              <w:right w:val="single" w:color="auto" w:sz="10" w:space="0"/>
              <w:insideV w:val="single" w:sz="10" w:space="0"/>
            </w:tcBorders>
          </w:tcPr>
          <w:p w14:paraId="774C0D3C"/>
        </w:tc>
        <w:tc>
          <w:tcPr>
            <w:tcW w:w="107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20244E">
            <w:pPr>
              <w:jc w:val="center"/>
            </w:pPr>
            <w:r>
              <w:rPr>
                <w:rFonts w:ascii="宋体" w:hAnsi="宋体" w:eastAsia="宋体"/>
                <w:sz w:val="16"/>
              </w:rPr>
              <w:t>成本指标</w:t>
            </w:r>
          </w:p>
        </w:tc>
        <w:tc>
          <w:tcPr>
            <w:tcW w:w="107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669C25">
            <w:pPr>
              <w:jc w:val="center"/>
            </w:pPr>
            <w:r>
              <w:rPr>
                <w:rFonts w:ascii="宋体" w:hAnsi="宋体" w:eastAsia="宋体"/>
                <w:sz w:val="16"/>
              </w:rPr>
              <w:t>经济成本指标</w:t>
            </w:r>
          </w:p>
        </w:tc>
        <w:tc>
          <w:tcPr>
            <w:tcW w:w="1438" w:type="dxa"/>
            <w:tcBorders>
              <w:top w:val="single" w:color="auto" w:sz="10" w:space="0"/>
              <w:left w:val="single" w:color="auto" w:sz="10" w:space="0"/>
              <w:bottom w:val="single" w:color="auto" w:sz="10" w:space="0"/>
              <w:right w:val="single" w:color="auto" w:sz="10" w:space="0"/>
              <w:insideV w:val="single" w:sz="10" w:space="0"/>
            </w:tcBorders>
            <w:vAlign w:val="center"/>
          </w:tcPr>
          <w:p w14:paraId="297FCC04">
            <w:pPr>
              <w:jc w:val="center"/>
            </w:pPr>
            <w:r>
              <w:rPr>
                <w:rFonts w:ascii="宋体" w:hAnsi="宋体" w:eastAsia="宋体"/>
                <w:sz w:val="16"/>
              </w:rPr>
              <w:t>义务教育公用经费</w:t>
            </w:r>
          </w:p>
        </w:tc>
        <w:tc>
          <w:tcPr>
            <w:tcW w:w="1034" w:type="dxa"/>
            <w:tcBorders>
              <w:top w:val="single" w:color="auto" w:sz="10" w:space="0"/>
              <w:left w:val="single" w:color="auto" w:sz="10" w:space="0"/>
              <w:bottom w:val="single" w:color="auto" w:sz="10" w:space="0"/>
              <w:right w:val="single" w:color="auto" w:sz="10" w:space="0"/>
              <w:insideV w:val="single" w:sz="10" w:space="0"/>
            </w:tcBorders>
            <w:vAlign w:val="center"/>
          </w:tcPr>
          <w:p w14:paraId="4243224E">
            <w:pPr>
              <w:jc w:val="center"/>
            </w:pPr>
            <w:r>
              <w:rPr>
                <w:rFonts w:ascii="宋体" w:hAnsi="宋体" w:eastAsia="宋体"/>
                <w:sz w:val="16"/>
              </w:rPr>
              <w:t>&lt;=262.82万元</w:t>
            </w:r>
          </w:p>
        </w:tc>
        <w:tc>
          <w:tcPr>
            <w:tcW w:w="866" w:type="dxa"/>
            <w:tcBorders>
              <w:top w:val="single" w:color="auto" w:sz="10" w:space="0"/>
              <w:left w:val="single" w:color="auto" w:sz="10" w:space="0"/>
              <w:bottom w:val="single" w:color="auto" w:sz="10" w:space="0"/>
              <w:right w:val="single" w:color="auto" w:sz="10" w:space="0"/>
              <w:insideV w:val="single" w:sz="10" w:space="0"/>
            </w:tcBorders>
            <w:vAlign w:val="center"/>
          </w:tcPr>
          <w:p w14:paraId="224AE898">
            <w:pPr>
              <w:jc w:val="center"/>
            </w:pPr>
            <w:r>
              <w:rPr>
                <w:rFonts w:ascii="宋体" w:hAnsi="宋体" w:eastAsia="宋体"/>
                <w:sz w:val="16"/>
              </w:rPr>
              <w:t>=268.82万元</w:t>
            </w:r>
          </w:p>
        </w:tc>
        <w:tc>
          <w:tcPr>
            <w:tcW w:w="951" w:type="dxa"/>
            <w:tcBorders>
              <w:top w:val="single" w:color="auto" w:sz="10" w:space="0"/>
              <w:left w:val="single" w:color="auto" w:sz="10" w:space="0"/>
              <w:bottom w:val="single" w:color="auto" w:sz="10" w:space="0"/>
              <w:right w:val="single" w:color="auto" w:sz="10" w:space="0"/>
              <w:insideV w:val="single" w:sz="10" w:space="0"/>
            </w:tcBorders>
            <w:vAlign w:val="center"/>
          </w:tcPr>
          <w:p w14:paraId="67E580C8">
            <w:pPr>
              <w:jc w:val="center"/>
            </w:pPr>
            <w:r>
              <w:rPr>
                <w:rFonts w:ascii="宋体" w:hAnsi="宋体" w:eastAsia="宋体"/>
                <w:sz w:val="16"/>
              </w:rPr>
              <w:t>6</w:t>
            </w:r>
          </w:p>
        </w:tc>
        <w:tc>
          <w:tcPr>
            <w:tcW w:w="1072" w:type="dxa"/>
            <w:tcBorders>
              <w:top w:val="single" w:color="auto" w:sz="10" w:space="0"/>
              <w:left w:val="single" w:color="auto" w:sz="10" w:space="0"/>
              <w:bottom w:val="single" w:color="auto" w:sz="10" w:space="0"/>
              <w:right w:val="single" w:color="auto" w:sz="10" w:space="0"/>
              <w:insideV w:val="single" w:sz="10" w:space="0"/>
            </w:tcBorders>
            <w:vAlign w:val="center"/>
          </w:tcPr>
          <w:p w14:paraId="19F2430A">
            <w:pPr>
              <w:jc w:val="center"/>
            </w:pPr>
            <w:r>
              <w:rPr>
                <w:rFonts w:ascii="宋体" w:hAnsi="宋体" w:eastAsia="宋体"/>
                <w:sz w:val="16"/>
              </w:rPr>
              <w:t>6</w:t>
            </w:r>
          </w:p>
        </w:tc>
        <w:tc>
          <w:tcPr>
            <w:tcW w:w="1082" w:type="dxa"/>
            <w:tcBorders>
              <w:top w:val="single" w:color="auto" w:sz="10" w:space="0"/>
              <w:left w:val="single" w:color="auto" w:sz="10" w:space="0"/>
              <w:bottom w:val="single" w:color="auto" w:sz="10" w:space="0"/>
              <w:right w:val="single" w:color="auto" w:sz="10" w:space="0"/>
              <w:insideV w:val="single" w:sz="10" w:space="0"/>
            </w:tcBorders>
            <w:vAlign w:val="center"/>
          </w:tcPr>
          <w:p w14:paraId="18DD14DD">
            <w:pPr>
              <w:jc w:val="center"/>
            </w:pPr>
          </w:p>
        </w:tc>
      </w:tr>
      <w:tr w14:paraId="5677FE75">
        <w:tblPrEx>
          <w:tblCellMar>
            <w:top w:w="0" w:type="dxa"/>
            <w:left w:w="108" w:type="dxa"/>
            <w:bottom w:w="0" w:type="dxa"/>
            <w:right w:w="108" w:type="dxa"/>
          </w:tblCellMar>
        </w:tblPrEx>
        <w:trPr>
          <w:trHeight w:val="90" w:hRule="atLeast"/>
        </w:trPr>
        <w:tc>
          <w:tcPr>
            <w:tcW w:w="1072" w:type="dxa"/>
            <w:vMerge w:val="continue"/>
            <w:tcBorders>
              <w:top w:val="single" w:color="auto" w:sz="10" w:space="0"/>
              <w:left w:val="single" w:color="auto" w:sz="10" w:space="0"/>
              <w:bottom w:val="single" w:color="auto" w:sz="10" w:space="0"/>
              <w:right w:val="single" w:color="auto" w:sz="10" w:space="0"/>
              <w:insideV w:val="single" w:sz="10" w:space="0"/>
            </w:tcBorders>
          </w:tcPr>
          <w:p w14:paraId="57C0F594"/>
        </w:tc>
        <w:tc>
          <w:tcPr>
            <w:tcW w:w="1072" w:type="dxa"/>
            <w:vMerge w:val="continue"/>
            <w:tcBorders>
              <w:top w:val="single" w:color="auto" w:sz="10" w:space="0"/>
              <w:left w:val="single" w:color="auto" w:sz="10" w:space="0"/>
              <w:bottom w:val="single" w:color="auto" w:sz="10" w:space="0"/>
              <w:right w:val="single" w:color="auto" w:sz="10" w:space="0"/>
              <w:insideV w:val="single" w:sz="10" w:space="0"/>
            </w:tcBorders>
          </w:tcPr>
          <w:p w14:paraId="7913A627"/>
        </w:tc>
        <w:tc>
          <w:tcPr>
            <w:tcW w:w="1073" w:type="dxa"/>
            <w:vMerge w:val="continue"/>
            <w:tcBorders>
              <w:top w:val="single" w:color="auto" w:sz="10" w:space="0"/>
              <w:left w:val="single" w:color="auto" w:sz="10" w:space="0"/>
              <w:bottom w:val="single" w:color="auto" w:sz="10" w:space="0"/>
              <w:right w:val="single" w:color="auto" w:sz="10" w:space="0"/>
              <w:insideV w:val="single" w:sz="10" w:space="0"/>
            </w:tcBorders>
          </w:tcPr>
          <w:p w14:paraId="015F5B4E"/>
        </w:tc>
        <w:tc>
          <w:tcPr>
            <w:tcW w:w="1438" w:type="dxa"/>
            <w:tcBorders>
              <w:top w:val="single" w:color="auto" w:sz="10" w:space="0"/>
              <w:left w:val="single" w:color="auto" w:sz="10" w:space="0"/>
              <w:bottom w:val="single" w:color="auto" w:sz="10" w:space="0"/>
              <w:right w:val="single" w:color="auto" w:sz="10" w:space="0"/>
              <w:insideV w:val="single" w:sz="10" w:space="0"/>
            </w:tcBorders>
            <w:vAlign w:val="center"/>
          </w:tcPr>
          <w:p w14:paraId="24E53662">
            <w:pPr>
              <w:jc w:val="center"/>
            </w:pPr>
            <w:r>
              <w:rPr>
                <w:rFonts w:ascii="宋体" w:hAnsi="宋体" w:eastAsia="宋体"/>
                <w:sz w:val="16"/>
              </w:rPr>
              <w:t>寄宿生生活补助</w:t>
            </w:r>
          </w:p>
        </w:tc>
        <w:tc>
          <w:tcPr>
            <w:tcW w:w="1034" w:type="dxa"/>
            <w:tcBorders>
              <w:top w:val="single" w:color="auto" w:sz="10" w:space="0"/>
              <w:left w:val="single" w:color="auto" w:sz="10" w:space="0"/>
              <w:bottom w:val="single" w:color="auto" w:sz="10" w:space="0"/>
              <w:right w:val="single" w:color="auto" w:sz="10" w:space="0"/>
              <w:insideV w:val="single" w:sz="10" w:space="0"/>
            </w:tcBorders>
            <w:vAlign w:val="center"/>
          </w:tcPr>
          <w:p w14:paraId="5B9D0E29">
            <w:pPr>
              <w:jc w:val="center"/>
            </w:pPr>
            <w:r>
              <w:rPr>
                <w:rFonts w:ascii="宋体" w:hAnsi="宋体" w:eastAsia="宋体"/>
                <w:sz w:val="16"/>
              </w:rPr>
              <w:t>&lt;=149.72万元</w:t>
            </w:r>
          </w:p>
        </w:tc>
        <w:tc>
          <w:tcPr>
            <w:tcW w:w="866" w:type="dxa"/>
            <w:tcBorders>
              <w:top w:val="single" w:color="auto" w:sz="10" w:space="0"/>
              <w:left w:val="single" w:color="auto" w:sz="10" w:space="0"/>
              <w:bottom w:val="single" w:color="auto" w:sz="10" w:space="0"/>
              <w:right w:val="single" w:color="auto" w:sz="10" w:space="0"/>
              <w:insideV w:val="single" w:sz="10" w:space="0"/>
            </w:tcBorders>
            <w:vAlign w:val="center"/>
          </w:tcPr>
          <w:p w14:paraId="08068417">
            <w:pPr>
              <w:jc w:val="center"/>
            </w:pPr>
            <w:r>
              <w:rPr>
                <w:rFonts w:ascii="宋体" w:hAnsi="宋体" w:eastAsia="宋体"/>
                <w:sz w:val="16"/>
              </w:rPr>
              <w:t>=149.72万元</w:t>
            </w:r>
          </w:p>
        </w:tc>
        <w:tc>
          <w:tcPr>
            <w:tcW w:w="951" w:type="dxa"/>
            <w:tcBorders>
              <w:top w:val="single" w:color="auto" w:sz="10" w:space="0"/>
              <w:left w:val="single" w:color="auto" w:sz="10" w:space="0"/>
              <w:bottom w:val="single" w:color="auto" w:sz="10" w:space="0"/>
              <w:right w:val="single" w:color="auto" w:sz="10" w:space="0"/>
              <w:insideV w:val="single" w:sz="10" w:space="0"/>
            </w:tcBorders>
            <w:vAlign w:val="center"/>
          </w:tcPr>
          <w:p w14:paraId="1C45CDA2">
            <w:pPr>
              <w:jc w:val="center"/>
            </w:pPr>
            <w:r>
              <w:rPr>
                <w:rFonts w:ascii="宋体" w:hAnsi="宋体" w:eastAsia="宋体"/>
                <w:sz w:val="16"/>
              </w:rPr>
              <w:t>7</w:t>
            </w:r>
          </w:p>
        </w:tc>
        <w:tc>
          <w:tcPr>
            <w:tcW w:w="1072" w:type="dxa"/>
            <w:tcBorders>
              <w:top w:val="single" w:color="auto" w:sz="10" w:space="0"/>
              <w:left w:val="single" w:color="auto" w:sz="10" w:space="0"/>
              <w:bottom w:val="single" w:color="auto" w:sz="10" w:space="0"/>
              <w:right w:val="single" w:color="auto" w:sz="10" w:space="0"/>
              <w:insideV w:val="single" w:sz="10" w:space="0"/>
            </w:tcBorders>
            <w:vAlign w:val="center"/>
          </w:tcPr>
          <w:p w14:paraId="644D6C09">
            <w:pPr>
              <w:jc w:val="center"/>
            </w:pPr>
            <w:r>
              <w:rPr>
                <w:rFonts w:ascii="宋体" w:hAnsi="宋体" w:eastAsia="宋体"/>
                <w:sz w:val="16"/>
              </w:rPr>
              <w:t>7</w:t>
            </w:r>
          </w:p>
        </w:tc>
        <w:tc>
          <w:tcPr>
            <w:tcW w:w="1082" w:type="dxa"/>
            <w:tcBorders>
              <w:top w:val="single" w:color="auto" w:sz="10" w:space="0"/>
              <w:left w:val="single" w:color="auto" w:sz="10" w:space="0"/>
              <w:bottom w:val="single" w:color="auto" w:sz="10" w:space="0"/>
              <w:right w:val="single" w:color="auto" w:sz="10" w:space="0"/>
              <w:insideV w:val="single" w:sz="10" w:space="0"/>
            </w:tcBorders>
            <w:vAlign w:val="center"/>
          </w:tcPr>
          <w:p w14:paraId="56FEE1C5">
            <w:pPr>
              <w:jc w:val="center"/>
            </w:pPr>
          </w:p>
        </w:tc>
      </w:tr>
      <w:tr w14:paraId="536CE39D">
        <w:tblPrEx>
          <w:tblCellMar>
            <w:top w:w="0" w:type="dxa"/>
            <w:left w:w="108" w:type="dxa"/>
            <w:bottom w:w="0" w:type="dxa"/>
            <w:right w:w="108" w:type="dxa"/>
          </w:tblCellMar>
        </w:tblPrEx>
        <w:trPr>
          <w:trHeight w:val="90" w:hRule="atLeast"/>
        </w:trPr>
        <w:tc>
          <w:tcPr>
            <w:tcW w:w="1072" w:type="dxa"/>
            <w:vMerge w:val="continue"/>
            <w:tcBorders>
              <w:top w:val="single" w:color="auto" w:sz="10" w:space="0"/>
              <w:left w:val="single" w:color="auto" w:sz="10" w:space="0"/>
              <w:bottom w:val="single" w:color="auto" w:sz="10" w:space="0"/>
              <w:right w:val="single" w:color="auto" w:sz="10" w:space="0"/>
              <w:insideV w:val="single" w:sz="10" w:space="0"/>
            </w:tcBorders>
          </w:tcPr>
          <w:p w14:paraId="7D5B7E30"/>
        </w:tc>
        <w:tc>
          <w:tcPr>
            <w:tcW w:w="1072" w:type="dxa"/>
            <w:vMerge w:val="continue"/>
            <w:tcBorders>
              <w:top w:val="single" w:color="auto" w:sz="10" w:space="0"/>
              <w:left w:val="single" w:color="auto" w:sz="10" w:space="0"/>
              <w:bottom w:val="single" w:color="auto" w:sz="10" w:space="0"/>
              <w:right w:val="single" w:color="auto" w:sz="10" w:space="0"/>
              <w:insideV w:val="single" w:sz="10" w:space="0"/>
            </w:tcBorders>
          </w:tcPr>
          <w:p w14:paraId="3A4E3754"/>
        </w:tc>
        <w:tc>
          <w:tcPr>
            <w:tcW w:w="1073" w:type="dxa"/>
            <w:vMerge w:val="continue"/>
            <w:tcBorders>
              <w:top w:val="single" w:color="auto" w:sz="10" w:space="0"/>
              <w:left w:val="single" w:color="auto" w:sz="10" w:space="0"/>
              <w:bottom w:val="single" w:color="auto" w:sz="10" w:space="0"/>
              <w:right w:val="single" w:color="auto" w:sz="10" w:space="0"/>
              <w:insideV w:val="single" w:sz="10" w:space="0"/>
            </w:tcBorders>
          </w:tcPr>
          <w:p w14:paraId="7FE967A1"/>
        </w:tc>
        <w:tc>
          <w:tcPr>
            <w:tcW w:w="1438" w:type="dxa"/>
            <w:tcBorders>
              <w:top w:val="single" w:color="auto" w:sz="10" w:space="0"/>
              <w:left w:val="single" w:color="auto" w:sz="10" w:space="0"/>
              <w:bottom w:val="single" w:color="auto" w:sz="10" w:space="0"/>
              <w:right w:val="single" w:color="auto" w:sz="10" w:space="0"/>
              <w:insideV w:val="single" w:sz="10" w:space="0"/>
            </w:tcBorders>
            <w:vAlign w:val="center"/>
          </w:tcPr>
          <w:p w14:paraId="55D02358">
            <w:pPr>
              <w:jc w:val="center"/>
            </w:pPr>
            <w:r>
              <w:rPr>
                <w:rFonts w:ascii="宋体" w:hAnsi="宋体" w:eastAsia="宋体"/>
                <w:sz w:val="16"/>
              </w:rPr>
              <w:t>营养改善</w:t>
            </w:r>
          </w:p>
        </w:tc>
        <w:tc>
          <w:tcPr>
            <w:tcW w:w="1034" w:type="dxa"/>
            <w:tcBorders>
              <w:top w:val="single" w:color="auto" w:sz="10" w:space="0"/>
              <w:left w:val="single" w:color="auto" w:sz="10" w:space="0"/>
              <w:bottom w:val="single" w:color="auto" w:sz="10" w:space="0"/>
              <w:right w:val="single" w:color="auto" w:sz="10" w:space="0"/>
              <w:insideV w:val="single" w:sz="10" w:space="0"/>
            </w:tcBorders>
            <w:vAlign w:val="center"/>
          </w:tcPr>
          <w:p w14:paraId="3042FB5E">
            <w:pPr>
              <w:jc w:val="center"/>
            </w:pPr>
            <w:r>
              <w:rPr>
                <w:rFonts w:ascii="宋体" w:hAnsi="宋体" w:eastAsia="宋体"/>
                <w:sz w:val="16"/>
              </w:rPr>
              <w:t>&lt;=241.13万元</w:t>
            </w:r>
          </w:p>
        </w:tc>
        <w:tc>
          <w:tcPr>
            <w:tcW w:w="866" w:type="dxa"/>
            <w:tcBorders>
              <w:top w:val="single" w:color="auto" w:sz="10" w:space="0"/>
              <w:left w:val="single" w:color="auto" w:sz="10" w:space="0"/>
              <w:bottom w:val="single" w:color="auto" w:sz="10" w:space="0"/>
              <w:right w:val="single" w:color="auto" w:sz="10" w:space="0"/>
              <w:insideV w:val="single" w:sz="10" w:space="0"/>
            </w:tcBorders>
            <w:vAlign w:val="center"/>
          </w:tcPr>
          <w:p w14:paraId="28E3D8F5">
            <w:pPr>
              <w:jc w:val="center"/>
            </w:pPr>
            <w:r>
              <w:rPr>
                <w:rFonts w:ascii="宋体" w:hAnsi="宋体" w:eastAsia="宋体"/>
                <w:sz w:val="16"/>
              </w:rPr>
              <w:t>=241.13万元</w:t>
            </w:r>
          </w:p>
        </w:tc>
        <w:tc>
          <w:tcPr>
            <w:tcW w:w="951" w:type="dxa"/>
            <w:tcBorders>
              <w:top w:val="single" w:color="auto" w:sz="10" w:space="0"/>
              <w:left w:val="single" w:color="auto" w:sz="10" w:space="0"/>
              <w:bottom w:val="single" w:color="auto" w:sz="10" w:space="0"/>
              <w:right w:val="single" w:color="auto" w:sz="10" w:space="0"/>
              <w:insideV w:val="single" w:sz="10" w:space="0"/>
            </w:tcBorders>
            <w:vAlign w:val="center"/>
          </w:tcPr>
          <w:p w14:paraId="2A6A0049">
            <w:pPr>
              <w:jc w:val="center"/>
            </w:pPr>
            <w:r>
              <w:rPr>
                <w:rFonts w:ascii="宋体" w:hAnsi="宋体" w:eastAsia="宋体"/>
                <w:sz w:val="16"/>
              </w:rPr>
              <w:t>7</w:t>
            </w:r>
          </w:p>
        </w:tc>
        <w:tc>
          <w:tcPr>
            <w:tcW w:w="1072" w:type="dxa"/>
            <w:tcBorders>
              <w:top w:val="single" w:color="auto" w:sz="10" w:space="0"/>
              <w:left w:val="single" w:color="auto" w:sz="10" w:space="0"/>
              <w:bottom w:val="single" w:color="auto" w:sz="10" w:space="0"/>
              <w:right w:val="single" w:color="auto" w:sz="10" w:space="0"/>
              <w:insideV w:val="single" w:sz="10" w:space="0"/>
            </w:tcBorders>
            <w:vAlign w:val="center"/>
          </w:tcPr>
          <w:p w14:paraId="2AFFB9D4">
            <w:pPr>
              <w:jc w:val="center"/>
            </w:pPr>
            <w:r>
              <w:rPr>
                <w:rFonts w:ascii="宋体" w:hAnsi="宋体" w:eastAsia="宋体"/>
                <w:sz w:val="16"/>
              </w:rPr>
              <w:t>7</w:t>
            </w:r>
          </w:p>
        </w:tc>
        <w:tc>
          <w:tcPr>
            <w:tcW w:w="1082" w:type="dxa"/>
            <w:tcBorders>
              <w:top w:val="single" w:color="auto" w:sz="10" w:space="0"/>
              <w:left w:val="single" w:color="auto" w:sz="10" w:space="0"/>
              <w:bottom w:val="single" w:color="auto" w:sz="10" w:space="0"/>
              <w:right w:val="single" w:color="auto" w:sz="10" w:space="0"/>
              <w:insideV w:val="single" w:sz="10" w:space="0"/>
            </w:tcBorders>
            <w:vAlign w:val="center"/>
          </w:tcPr>
          <w:p w14:paraId="1E03498F">
            <w:pPr>
              <w:jc w:val="center"/>
            </w:pPr>
          </w:p>
        </w:tc>
      </w:tr>
      <w:tr w14:paraId="50EC857A">
        <w:tblPrEx>
          <w:tblCellMar>
            <w:top w:w="0" w:type="dxa"/>
            <w:left w:w="108" w:type="dxa"/>
            <w:bottom w:w="0" w:type="dxa"/>
            <w:right w:w="108" w:type="dxa"/>
          </w:tblCellMar>
        </w:tblPrEx>
        <w:trPr>
          <w:trHeight w:val="90" w:hRule="atLeast"/>
        </w:trPr>
        <w:tc>
          <w:tcPr>
            <w:tcW w:w="1072" w:type="dxa"/>
            <w:vMerge w:val="continue"/>
            <w:tcBorders>
              <w:top w:val="single" w:color="auto" w:sz="10" w:space="0"/>
              <w:left w:val="single" w:color="auto" w:sz="10" w:space="0"/>
              <w:bottom w:val="single" w:color="auto" w:sz="10" w:space="0"/>
              <w:right w:val="single" w:color="auto" w:sz="10" w:space="0"/>
              <w:insideV w:val="single" w:sz="10" w:space="0"/>
            </w:tcBorders>
          </w:tcPr>
          <w:p w14:paraId="77570199"/>
        </w:tc>
        <w:tc>
          <w:tcPr>
            <w:tcW w:w="1072" w:type="dxa"/>
            <w:tcBorders>
              <w:top w:val="single" w:color="auto" w:sz="10" w:space="0"/>
              <w:left w:val="single" w:color="auto" w:sz="10" w:space="0"/>
              <w:bottom w:val="single" w:color="auto" w:sz="10" w:space="0"/>
              <w:right w:val="single" w:color="auto" w:sz="10" w:space="0"/>
              <w:insideV w:val="single" w:sz="10" w:space="0"/>
            </w:tcBorders>
            <w:vAlign w:val="center"/>
          </w:tcPr>
          <w:p w14:paraId="2FAB7D5C">
            <w:pPr>
              <w:jc w:val="center"/>
            </w:pPr>
            <w:r>
              <w:rPr>
                <w:rFonts w:ascii="宋体" w:hAnsi="宋体" w:eastAsia="宋体"/>
                <w:sz w:val="16"/>
              </w:rPr>
              <w:t>效益指标</w:t>
            </w:r>
          </w:p>
        </w:tc>
        <w:tc>
          <w:tcPr>
            <w:tcW w:w="1073" w:type="dxa"/>
            <w:tcBorders>
              <w:top w:val="single" w:color="auto" w:sz="10" w:space="0"/>
              <w:left w:val="single" w:color="auto" w:sz="10" w:space="0"/>
              <w:bottom w:val="single" w:color="auto" w:sz="10" w:space="0"/>
              <w:right w:val="single" w:color="auto" w:sz="10" w:space="0"/>
              <w:insideV w:val="single" w:sz="10" w:space="0"/>
            </w:tcBorders>
            <w:vAlign w:val="center"/>
          </w:tcPr>
          <w:p w14:paraId="47529397">
            <w:pPr>
              <w:jc w:val="center"/>
            </w:pPr>
            <w:r>
              <w:rPr>
                <w:rFonts w:ascii="宋体" w:hAnsi="宋体" w:eastAsia="宋体"/>
                <w:sz w:val="16"/>
              </w:rPr>
              <w:t>社会效益指标</w:t>
            </w:r>
          </w:p>
        </w:tc>
        <w:tc>
          <w:tcPr>
            <w:tcW w:w="1438" w:type="dxa"/>
            <w:tcBorders>
              <w:top w:val="single" w:color="auto" w:sz="10" w:space="0"/>
              <w:left w:val="single" w:color="auto" w:sz="10" w:space="0"/>
              <w:bottom w:val="single" w:color="auto" w:sz="10" w:space="0"/>
              <w:right w:val="single" w:color="auto" w:sz="10" w:space="0"/>
              <w:insideV w:val="single" w:sz="10" w:space="0"/>
            </w:tcBorders>
            <w:vAlign w:val="center"/>
          </w:tcPr>
          <w:p w14:paraId="567E1A7B">
            <w:pPr>
              <w:jc w:val="center"/>
            </w:pPr>
            <w:r>
              <w:rPr>
                <w:rFonts w:ascii="宋体" w:hAnsi="宋体" w:eastAsia="宋体"/>
                <w:sz w:val="16"/>
              </w:rPr>
              <w:t>有效改善学生生活质量</w:t>
            </w:r>
          </w:p>
        </w:tc>
        <w:tc>
          <w:tcPr>
            <w:tcW w:w="1034" w:type="dxa"/>
            <w:tcBorders>
              <w:top w:val="single" w:color="auto" w:sz="10" w:space="0"/>
              <w:left w:val="single" w:color="auto" w:sz="10" w:space="0"/>
              <w:bottom w:val="single" w:color="auto" w:sz="10" w:space="0"/>
              <w:right w:val="single" w:color="auto" w:sz="10" w:space="0"/>
              <w:insideV w:val="single" w:sz="10" w:space="0"/>
            </w:tcBorders>
            <w:vAlign w:val="center"/>
          </w:tcPr>
          <w:p w14:paraId="28BCDF40">
            <w:pPr>
              <w:jc w:val="center"/>
            </w:pPr>
            <w:r>
              <w:rPr>
                <w:rFonts w:ascii="宋体" w:hAnsi="宋体" w:eastAsia="宋体"/>
                <w:sz w:val="16"/>
              </w:rPr>
              <w:t>有效改善</w:t>
            </w:r>
          </w:p>
        </w:tc>
        <w:tc>
          <w:tcPr>
            <w:tcW w:w="866" w:type="dxa"/>
            <w:tcBorders>
              <w:top w:val="single" w:color="auto" w:sz="10" w:space="0"/>
              <w:left w:val="single" w:color="auto" w:sz="10" w:space="0"/>
              <w:bottom w:val="single" w:color="auto" w:sz="10" w:space="0"/>
              <w:right w:val="single" w:color="auto" w:sz="10" w:space="0"/>
              <w:insideV w:val="single" w:sz="10" w:space="0"/>
            </w:tcBorders>
            <w:vAlign w:val="center"/>
          </w:tcPr>
          <w:p w14:paraId="59011F7E">
            <w:pPr>
              <w:jc w:val="center"/>
            </w:pPr>
            <w:r>
              <w:rPr>
                <w:rFonts w:ascii="宋体" w:hAnsi="宋体" w:eastAsia="宋体"/>
                <w:sz w:val="16"/>
              </w:rPr>
              <w:t>有效改善</w:t>
            </w:r>
          </w:p>
        </w:tc>
        <w:tc>
          <w:tcPr>
            <w:tcW w:w="951" w:type="dxa"/>
            <w:tcBorders>
              <w:top w:val="single" w:color="auto" w:sz="10" w:space="0"/>
              <w:left w:val="single" w:color="auto" w:sz="10" w:space="0"/>
              <w:bottom w:val="single" w:color="auto" w:sz="10" w:space="0"/>
              <w:right w:val="single" w:color="auto" w:sz="10" w:space="0"/>
              <w:insideV w:val="single" w:sz="10" w:space="0"/>
            </w:tcBorders>
            <w:vAlign w:val="center"/>
          </w:tcPr>
          <w:p w14:paraId="0E48EF4F">
            <w:pPr>
              <w:jc w:val="center"/>
            </w:pPr>
            <w:r>
              <w:rPr>
                <w:rFonts w:ascii="宋体" w:hAnsi="宋体" w:eastAsia="宋体"/>
                <w:sz w:val="16"/>
              </w:rPr>
              <w:t>20</w:t>
            </w:r>
          </w:p>
        </w:tc>
        <w:tc>
          <w:tcPr>
            <w:tcW w:w="1072" w:type="dxa"/>
            <w:tcBorders>
              <w:top w:val="single" w:color="auto" w:sz="10" w:space="0"/>
              <w:left w:val="single" w:color="auto" w:sz="10" w:space="0"/>
              <w:bottom w:val="single" w:color="auto" w:sz="10" w:space="0"/>
              <w:right w:val="single" w:color="auto" w:sz="10" w:space="0"/>
              <w:insideV w:val="single" w:sz="10" w:space="0"/>
            </w:tcBorders>
            <w:vAlign w:val="center"/>
          </w:tcPr>
          <w:p w14:paraId="3A01F5AE">
            <w:pPr>
              <w:jc w:val="center"/>
            </w:pPr>
            <w:r>
              <w:rPr>
                <w:rFonts w:ascii="宋体" w:hAnsi="宋体" w:eastAsia="宋体"/>
                <w:sz w:val="16"/>
              </w:rPr>
              <w:t>20</w:t>
            </w:r>
          </w:p>
        </w:tc>
        <w:tc>
          <w:tcPr>
            <w:tcW w:w="1082" w:type="dxa"/>
            <w:tcBorders>
              <w:top w:val="single" w:color="auto" w:sz="10" w:space="0"/>
              <w:left w:val="single" w:color="auto" w:sz="10" w:space="0"/>
              <w:bottom w:val="single" w:color="auto" w:sz="10" w:space="0"/>
              <w:right w:val="single" w:color="auto" w:sz="10" w:space="0"/>
              <w:insideV w:val="single" w:sz="10" w:space="0"/>
            </w:tcBorders>
            <w:vAlign w:val="center"/>
          </w:tcPr>
          <w:p w14:paraId="180E0E95">
            <w:pPr>
              <w:jc w:val="center"/>
            </w:pPr>
          </w:p>
        </w:tc>
      </w:tr>
      <w:tr w14:paraId="7E416327">
        <w:tblPrEx>
          <w:tblCellMar>
            <w:top w:w="0" w:type="dxa"/>
            <w:left w:w="108" w:type="dxa"/>
            <w:bottom w:w="0" w:type="dxa"/>
            <w:right w:w="108" w:type="dxa"/>
          </w:tblCellMar>
        </w:tblPrEx>
        <w:trPr>
          <w:trHeight w:val="90" w:hRule="atLeast"/>
        </w:trPr>
        <w:tc>
          <w:tcPr>
            <w:tcW w:w="1072" w:type="dxa"/>
            <w:vMerge w:val="continue"/>
            <w:tcBorders>
              <w:top w:val="single" w:color="auto" w:sz="10" w:space="0"/>
              <w:left w:val="single" w:color="auto" w:sz="10" w:space="0"/>
              <w:bottom w:val="single" w:color="auto" w:sz="10" w:space="0"/>
              <w:right w:val="single" w:color="auto" w:sz="10" w:space="0"/>
              <w:insideV w:val="single" w:sz="10" w:space="0"/>
            </w:tcBorders>
          </w:tcPr>
          <w:p w14:paraId="59030F70"/>
        </w:tc>
        <w:tc>
          <w:tcPr>
            <w:tcW w:w="1072" w:type="dxa"/>
            <w:tcBorders>
              <w:top w:val="single" w:color="auto" w:sz="10" w:space="0"/>
              <w:left w:val="single" w:color="auto" w:sz="10" w:space="0"/>
              <w:bottom w:val="single" w:color="auto" w:sz="10" w:space="0"/>
              <w:right w:val="single" w:color="auto" w:sz="10" w:space="0"/>
              <w:insideV w:val="single" w:sz="10" w:space="0"/>
            </w:tcBorders>
            <w:vAlign w:val="center"/>
          </w:tcPr>
          <w:p w14:paraId="12AE0421">
            <w:pPr>
              <w:jc w:val="center"/>
            </w:pPr>
            <w:r>
              <w:rPr>
                <w:rFonts w:ascii="宋体" w:hAnsi="宋体" w:eastAsia="宋体"/>
                <w:sz w:val="16"/>
              </w:rPr>
              <w:t>满意度指标</w:t>
            </w:r>
          </w:p>
        </w:tc>
        <w:tc>
          <w:tcPr>
            <w:tcW w:w="1073" w:type="dxa"/>
            <w:tcBorders>
              <w:top w:val="single" w:color="auto" w:sz="10" w:space="0"/>
              <w:left w:val="single" w:color="auto" w:sz="10" w:space="0"/>
              <w:bottom w:val="single" w:color="auto" w:sz="10" w:space="0"/>
              <w:right w:val="single" w:color="auto" w:sz="10" w:space="0"/>
              <w:insideV w:val="single" w:sz="10" w:space="0"/>
            </w:tcBorders>
            <w:vAlign w:val="center"/>
          </w:tcPr>
          <w:p w14:paraId="02EDD6B3">
            <w:pPr>
              <w:jc w:val="center"/>
            </w:pPr>
            <w:r>
              <w:rPr>
                <w:rFonts w:ascii="宋体" w:hAnsi="宋体" w:eastAsia="宋体"/>
                <w:sz w:val="16"/>
              </w:rPr>
              <w:t>满意度指标</w:t>
            </w:r>
          </w:p>
        </w:tc>
        <w:tc>
          <w:tcPr>
            <w:tcW w:w="1438" w:type="dxa"/>
            <w:tcBorders>
              <w:top w:val="single" w:color="auto" w:sz="10" w:space="0"/>
              <w:left w:val="single" w:color="auto" w:sz="10" w:space="0"/>
              <w:bottom w:val="single" w:color="auto" w:sz="10" w:space="0"/>
              <w:right w:val="single" w:color="auto" w:sz="10" w:space="0"/>
              <w:insideV w:val="single" w:sz="10" w:space="0"/>
            </w:tcBorders>
            <w:vAlign w:val="center"/>
          </w:tcPr>
          <w:p w14:paraId="4C6709D0">
            <w:pPr>
              <w:jc w:val="center"/>
            </w:pPr>
            <w:r>
              <w:rPr>
                <w:rFonts w:ascii="宋体" w:hAnsi="宋体" w:eastAsia="宋体"/>
                <w:sz w:val="16"/>
              </w:rPr>
              <w:t>学生满意度</w:t>
            </w:r>
          </w:p>
        </w:tc>
        <w:tc>
          <w:tcPr>
            <w:tcW w:w="1034" w:type="dxa"/>
            <w:tcBorders>
              <w:top w:val="single" w:color="auto" w:sz="10" w:space="0"/>
              <w:left w:val="single" w:color="auto" w:sz="10" w:space="0"/>
              <w:bottom w:val="single" w:color="auto" w:sz="10" w:space="0"/>
              <w:right w:val="single" w:color="auto" w:sz="10" w:space="0"/>
              <w:insideV w:val="single" w:sz="10" w:space="0"/>
            </w:tcBorders>
            <w:vAlign w:val="center"/>
          </w:tcPr>
          <w:p w14:paraId="033EAC03">
            <w:pPr>
              <w:jc w:val="center"/>
            </w:pPr>
            <w:r>
              <w:rPr>
                <w:rFonts w:ascii="宋体" w:hAnsi="宋体" w:eastAsia="宋体"/>
                <w:sz w:val="16"/>
              </w:rPr>
              <w:t>&gt;=95%</w:t>
            </w:r>
          </w:p>
        </w:tc>
        <w:tc>
          <w:tcPr>
            <w:tcW w:w="866" w:type="dxa"/>
            <w:tcBorders>
              <w:top w:val="single" w:color="auto" w:sz="10" w:space="0"/>
              <w:left w:val="single" w:color="auto" w:sz="10" w:space="0"/>
              <w:bottom w:val="single" w:color="auto" w:sz="10" w:space="0"/>
              <w:right w:val="single" w:color="auto" w:sz="10" w:space="0"/>
              <w:insideV w:val="single" w:sz="10" w:space="0"/>
            </w:tcBorders>
            <w:vAlign w:val="center"/>
          </w:tcPr>
          <w:p w14:paraId="353849FB">
            <w:pPr>
              <w:jc w:val="center"/>
            </w:pPr>
            <w:r>
              <w:rPr>
                <w:rFonts w:ascii="宋体" w:hAnsi="宋体" w:eastAsia="宋体"/>
                <w:sz w:val="16"/>
              </w:rPr>
              <w:t>=95%</w:t>
            </w:r>
          </w:p>
        </w:tc>
        <w:tc>
          <w:tcPr>
            <w:tcW w:w="951" w:type="dxa"/>
            <w:tcBorders>
              <w:top w:val="single" w:color="auto" w:sz="10" w:space="0"/>
              <w:left w:val="single" w:color="auto" w:sz="10" w:space="0"/>
              <w:bottom w:val="single" w:color="auto" w:sz="10" w:space="0"/>
              <w:right w:val="single" w:color="auto" w:sz="10" w:space="0"/>
              <w:insideV w:val="single" w:sz="10" w:space="0"/>
            </w:tcBorders>
            <w:vAlign w:val="center"/>
          </w:tcPr>
          <w:p w14:paraId="0E97CAE9">
            <w:pPr>
              <w:jc w:val="center"/>
            </w:pPr>
            <w:r>
              <w:rPr>
                <w:rFonts w:ascii="宋体" w:hAnsi="宋体" w:eastAsia="宋体"/>
                <w:sz w:val="16"/>
              </w:rPr>
              <w:t>10</w:t>
            </w:r>
          </w:p>
        </w:tc>
        <w:tc>
          <w:tcPr>
            <w:tcW w:w="1072" w:type="dxa"/>
            <w:tcBorders>
              <w:top w:val="single" w:color="auto" w:sz="10" w:space="0"/>
              <w:left w:val="single" w:color="auto" w:sz="10" w:space="0"/>
              <w:bottom w:val="single" w:color="auto" w:sz="10" w:space="0"/>
              <w:right w:val="single" w:color="auto" w:sz="10" w:space="0"/>
              <w:insideV w:val="single" w:sz="10" w:space="0"/>
            </w:tcBorders>
            <w:vAlign w:val="center"/>
          </w:tcPr>
          <w:p w14:paraId="50F25580">
            <w:pPr>
              <w:jc w:val="center"/>
            </w:pPr>
            <w:r>
              <w:rPr>
                <w:rFonts w:ascii="宋体" w:hAnsi="宋体" w:eastAsia="宋体"/>
                <w:sz w:val="16"/>
              </w:rPr>
              <w:t>10</w:t>
            </w:r>
          </w:p>
        </w:tc>
        <w:tc>
          <w:tcPr>
            <w:tcW w:w="1082" w:type="dxa"/>
            <w:tcBorders>
              <w:top w:val="single" w:color="auto" w:sz="10" w:space="0"/>
              <w:left w:val="single" w:color="auto" w:sz="10" w:space="0"/>
              <w:bottom w:val="single" w:color="auto" w:sz="10" w:space="0"/>
              <w:right w:val="single" w:color="auto" w:sz="10" w:space="0"/>
              <w:insideV w:val="single" w:sz="10" w:space="0"/>
            </w:tcBorders>
            <w:vAlign w:val="center"/>
          </w:tcPr>
          <w:p w14:paraId="1E86309A">
            <w:pPr>
              <w:jc w:val="center"/>
            </w:pPr>
          </w:p>
        </w:tc>
      </w:tr>
      <w:tr w14:paraId="5171382B">
        <w:tblPrEx>
          <w:tblCellMar>
            <w:top w:w="0" w:type="dxa"/>
            <w:left w:w="108" w:type="dxa"/>
            <w:bottom w:w="0" w:type="dxa"/>
            <w:right w:w="108" w:type="dxa"/>
          </w:tblCellMar>
        </w:tblPrEx>
        <w:trPr>
          <w:trHeight w:val="90" w:hRule="atLeast"/>
        </w:trPr>
        <w:tc>
          <w:tcPr>
            <w:tcW w:w="5689"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511E21">
            <w:pPr>
              <w:jc w:val="center"/>
            </w:pPr>
            <w:r>
              <w:rPr>
                <w:rFonts w:ascii="宋体" w:hAnsi="宋体" w:eastAsia="宋体"/>
                <w:sz w:val="16"/>
              </w:rPr>
              <w:t>总分</w:t>
            </w:r>
          </w:p>
        </w:tc>
        <w:tc>
          <w:tcPr>
            <w:tcW w:w="866" w:type="dxa"/>
            <w:tcBorders>
              <w:top w:val="single" w:color="auto" w:sz="10" w:space="0"/>
              <w:left w:val="single" w:color="auto" w:sz="10" w:space="0"/>
              <w:bottom w:val="single" w:color="auto" w:sz="10" w:space="0"/>
              <w:right w:val="single" w:color="auto" w:sz="10" w:space="0"/>
              <w:insideV w:val="single" w:sz="10" w:space="0"/>
            </w:tcBorders>
          </w:tcPr>
          <w:p w14:paraId="57E9F368"/>
        </w:tc>
        <w:tc>
          <w:tcPr>
            <w:tcW w:w="951" w:type="dxa"/>
            <w:tcBorders>
              <w:top w:val="single" w:color="auto" w:sz="10" w:space="0"/>
              <w:left w:val="single" w:color="auto" w:sz="10" w:space="0"/>
              <w:bottom w:val="single" w:color="auto" w:sz="10" w:space="0"/>
              <w:right w:val="single" w:color="auto" w:sz="10" w:space="0"/>
              <w:insideV w:val="single" w:sz="10" w:space="0"/>
            </w:tcBorders>
            <w:vAlign w:val="center"/>
          </w:tcPr>
          <w:p w14:paraId="05922847">
            <w:pPr>
              <w:jc w:val="center"/>
            </w:pPr>
            <w:r>
              <w:rPr>
                <w:rFonts w:ascii="宋体" w:hAnsi="宋体" w:eastAsia="宋体"/>
                <w:sz w:val="16"/>
              </w:rPr>
              <w:t>100</w:t>
            </w:r>
          </w:p>
        </w:tc>
        <w:tc>
          <w:tcPr>
            <w:tcW w:w="1072" w:type="dxa"/>
            <w:tcBorders>
              <w:top w:val="single" w:color="auto" w:sz="10" w:space="0"/>
              <w:left w:val="single" w:color="auto" w:sz="10" w:space="0"/>
              <w:bottom w:val="single" w:color="auto" w:sz="10" w:space="0"/>
              <w:right w:val="single" w:color="auto" w:sz="10" w:space="0"/>
              <w:insideV w:val="single" w:sz="10" w:space="0"/>
            </w:tcBorders>
            <w:vAlign w:val="center"/>
          </w:tcPr>
          <w:p w14:paraId="0DE1D52F">
            <w:pPr>
              <w:jc w:val="center"/>
            </w:pPr>
            <w:r>
              <w:rPr>
                <w:rFonts w:ascii="宋体" w:hAnsi="宋体" w:eastAsia="宋体"/>
                <w:sz w:val="16"/>
              </w:rPr>
              <w:t>100分</w:t>
            </w:r>
          </w:p>
        </w:tc>
        <w:tc>
          <w:tcPr>
            <w:tcW w:w="1082" w:type="dxa"/>
            <w:tcBorders>
              <w:top w:val="single" w:color="auto" w:sz="10" w:space="0"/>
              <w:left w:val="single" w:color="auto" w:sz="10" w:space="0"/>
              <w:bottom w:val="single" w:color="auto" w:sz="10" w:space="0"/>
              <w:right w:val="single" w:color="auto" w:sz="10" w:space="0"/>
              <w:insideV w:val="single" w:sz="10" w:space="0"/>
            </w:tcBorders>
          </w:tcPr>
          <w:p w14:paraId="71B43430"/>
        </w:tc>
      </w:tr>
    </w:tbl>
    <w:p w14:paraId="5672B1F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4A8FCBD">
        <w:tblPrEx>
          <w:tblCellMar>
            <w:top w:w="0" w:type="dxa"/>
            <w:left w:w="108" w:type="dxa"/>
            <w:bottom w:w="0" w:type="dxa"/>
            <w:right w:w="108" w:type="dxa"/>
          </w:tblCellMar>
        </w:tblPrEx>
        <w:tc>
          <w:tcPr>
            <w:tcW w:w="8847" w:type="dxa"/>
            <w:gridSpan w:val="9"/>
            <w:vAlign w:val="center"/>
          </w:tcPr>
          <w:p w14:paraId="579FB32C">
            <w:pPr>
              <w:jc w:val="center"/>
            </w:pPr>
            <w:r>
              <w:rPr>
                <w:rFonts w:ascii="宋体" w:hAnsi="宋体" w:eastAsia="宋体"/>
                <w:sz w:val="24"/>
              </w:rPr>
              <w:t>项目支出绩效自评表</w:t>
            </w:r>
          </w:p>
        </w:tc>
      </w:tr>
      <w:tr w14:paraId="2B2DF61B">
        <w:tblPrEx>
          <w:tblCellMar>
            <w:top w:w="0" w:type="dxa"/>
            <w:left w:w="108" w:type="dxa"/>
            <w:bottom w:w="0" w:type="dxa"/>
            <w:right w:w="108" w:type="dxa"/>
          </w:tblCellMar>
        </w:tblPrEx>
        <w:tc>
          <w:tcPr>
            <w:tcW w:w="8847" w:type="dxa"/>
            <w:gridSpan w:val="9"/>
            <w:vAlign w:val="center"/>
          </w:tcPr>
          <w:p w14:paraId="1E7E4AF1">
            <w:pPr>
              <w:jc w:val="center"/>
            </w:pPr>
            <w:r>
              <w:rPr>
                <w:rFonts w:ascii="宋体" w:hAnsi="宋体" w:eastAsia="宋体"/>
                <w:sz w:val="24"/>
              </w:rPr>
              <w:t>(2024年度)</w:t>
            </w:r>
          </w:p>
        </w:tc>
      </w:tr>
      <w:tr w14:paraId="36AF1AA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A481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A42B525">
            <w:pPr>
              <w:jc w:val="center"/>
            </w:pPr>
            <w:r>
              <w:rPr>
                <w:rFonts w:ascii="宋体" w:hAnsi="宋体" w:eastAsia="宋体"/>
                <w:sz w:val="16"/>
              </w:rPr>
              <w:t>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〔2024〕18号</w:t>
            </w:r>
            <w:r>
              <w:rPr>
                <w:rFonts w:ascii="宋体" w:hAnsi="宋体" w:eastAsia="宋体"/>
                <w:sz w:val="16"/>
              </w:rPr>
              <w:t>：2024年城乡义务教育补助经费</w:t>
            </w:r>
            <w:r>
              <w:rPr>
                <w:rFonts w:hint="eastAsia" w:ascii="宋体" w:hAnsi="宋体"/>
                <w:sz w:val="16"/>
                <w:lang w:eastAsia="zh-CN"/>
              </w:rPr>
              <w:t>－</w:t>
            </w:r>
            <w:r>
              <w:rPr>
                <w:rFonts w:ascii="宋体" w:hAnsi="宋体" w:eastAsia="宋体"/>
                <w:sz w:val="16"/>
              </w:rPr>
              <w:t>公用经费（初中）</w:t>
            </w:r>
          </w:p>
        </w:tc>
      </w:tr>
      <w:tr w14:paraId="3D0088F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CE0F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9553289">
            <w:pPr>
              <w:jc w:val="center"/>
            </w:pPr>
            <w:r>
              <w:rPr>
                <w:rFonts w:ascii="宋体" w:hAnsi="宋体" w:eastAsia="宋体"/>
                <w:sz w:val="16"/>
              </w:rPr>
              <w:t>洛浦县多鲁镇第一中学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50F3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69B5BF6">
            <w:pPr>
              <w:jc w:val="center"/>
            </w:pPr>
            <w:r>
              <w:rPr>
                <w:rFonts w:ascii="宋体" w:hAnsi="宋体" w:eastAsia="宋体"/>
                <w:sz w:val="16"/>
              </w:rPr>
              <w:t>洛浦县多鲁镇第一中学</w:t>
            </w:r>
          </w:p>
        </w:tc>
      </w:tr>
      <w:tr w14:paraId="692CF4E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65C04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0E59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36CF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A11A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BF76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276A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0D78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CB73E">
            <w:pPr>
              <w:jc w:val="center"/>
            </w:pPr>
            <w:r>
              <w:rPr>
                <w:rFonts w:ascii="宋体" w:hAnsi="宋体" w:eastAsia="宋体"/>
                <w:sz w:val="16"/>
              </w:rPr>
              <w:t>得分</w:t>
            </w:r>
          </w:p>
        </w:tc>
      </w:tr>
      <w:tr w14:paraId="296232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60646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DFD7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C2A25">
            <w:pPr>
              <w:jc w:val="center"/>
            </w:pPr>
            <w:r>
              <w:rPr>
                <w:rFonts w:ascii="宋体" w:hAnsi="宋体" w:eastAsia="宋体"/>
                <w:sz w:val="16"/>
              </w:rPr>
              <w:t>131.98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06E0B">
            <w:pPr>
              <w:jc w:val="center"/>
            </w:pPr>
            <w:r>
              <w:rPr>
                <w:rFonts w:ascii="宋体" w:hAnsi="宋体" w:eastAsia="宋体"/>
                <w:sz w:val="16"/>
              </w:rPr>
              <w:t>131.89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B1565">
            <w:pPr>
              <w:jc w:val="center"/>
            </w:pPr>
            <w:r>
              <w:rPr>
                <w:rFonts w:ascii="宋体" w:hAnsi="宋体" w:eastAsia="宋体"/>
                <w:sz w:val="16"/>
              </w:rPr>
              <w:t>131.89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2825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AD994">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B49FD">
            <w:pPr>
              <w:jc w:val="center"/>
            </w:pPr>
            <w:r>
              <w:rPr>
                <w:rFonts w:ascii="宋体" w:hAnsi="宋体" w:eastAsia="宋体"/>
                <w:sz w:val="16"/>
              </w:rPr>
              <w:t>10.00分</w:t>
            </w:r>
          </w:p>
        </w:tc>
      </w:tr>
      <w:tr w14:paraId="160D4F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8B439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4445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6AE50">
            <w:pPr>
              <w:jc w:val="center"/>
            </w:pPr>
            <w:r>
              <w:rPr>
                <w:rFonts w:ascii="宋体" w:hAnsi="宋体" w:eastAsia="宋体"/>
                <w:sz w:val="16"/>
              </w:rPr>
              <w:t>131.98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2307A">
            <w:pPr>
              <w:jc w:val="center"/>
            </w:pPr>
            <w:r>
              <w:rPr>
                <w:rFonts w:ascii="宋体" w:hAnsi="宋体" w:eastAsia="宋体"/>
                <w:sz w:val="16"/>
              </w:rPr>
              <w:t>131.89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5F530">
            <w:pPr>
              <w:jc w:val="center"/>
            </w:pPr>
            <w:r>
              <w:rPr>
                <w:rFonts w:ascii="宋体" w:hAnsi="宋体" w:eastAsia="宋体"/>
                <w:sz w:val="16"/>
              </w:rPr>
              <w:t>131.89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D54C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3067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EF318">
            <w:pPr>
              <w:jc w:val="center"/>
            </w:pPr>
            <w:r>
              <w:rPr>
                <w:rFonts w:ascii="宋体" w:hAnsi="宋体" w:eastAsia="宋体"/>
                <w:sz w:val="16"/>
              </w:rPr>
              <w:t>—</w:t>
            </w:r>
          </w:p>
        </w:tc>
      </w:tr>
      <w:tr w14:paraId="3DF5C3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D2CD4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2C04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259E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88CA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BAE5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7EAE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6CA6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FEAA9">
            <w:pPr>
              <w:jc w:val="center"/>
            </w:pPr>
            <w:r>
              <w:rPr>
                <w:rFonts w:ascii="宋体" w:hAnsi="宋体" w:eastAsia="宋体"/>
                <w:sz w:val="16"/>
              </w:rPr>
              <w:t>—</w:t>
            </w:r>
          </w:p>
        </w:tc>
      </w:tr>
      <w:tr w14:paraId="12B1D4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DA98A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B03E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DFD8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F605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7D95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5438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DEB9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B17E8">
            <w:pPr>
              <w:jc w:val="center"/>
            </w:pPr>
            <w:r>
              <w:rPr>
                <w:rFonts w:ascii="宋体" w:hAnsi="宋体" w:eastAsia="宋体"/>
                <w:sz w:val="16"/>
              </w:rPr>
              <w:t>—</w:t>
            </w:r>
          </w:p>
        </w:tc>
      </w:tr>
      <w:tr w14:paraId="1342908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52D4D6">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F0F9AE">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AFEA25">
            <w:pPr>
              <w:jc w:val="center"/>
            </w:pPr>
            <w:r>
              <w:rPr>
                <w:rFonts w:ascii="宋体" w:hAnsi="宋体" w:eastAsia="宋体"/>
                <w:sz w:val="16"/>
              </w:rPr>
              <w:t>实际完成情况</w:t>
            </w:r>
          </w:p>
        </w:tc>
      </w:tr>
      <w:tr w14:paraId="7E75B2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E4587E"/>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A2D42E">
            <w:pPr>
              <w:jc w:val="both"/>
            </w:pPr>
            <w:r>
              <w:rPr>
                <w:rFonts w:ascii="宋体" w:hAnsi="宋体" w:eastAsia="宋体"/>
                <w:sz w:val="16"/>
              </w:rPr>
              <w:t>为了保障学校日常工作正常运转及2632学生的正常生活，本项目正常性项目，资金总额为131.89万元，将在2024年12月之前完成。通过实施本项目可以有效提高学校日常工作水平，提高学校教育教学质量。</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48269DC">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已完成保障学校日常工作正常运转及2632名学生在校的校园生活，资金已使用131.89万元。通过实施本项目，有效提高学校日常工作水平，有效改善学生生活质量。</w:t>
            </w:r>
          </w:p>
        </w:tc>
      </w:tr>
      <w:tr w14:paraId="3B23419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3A0C8E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4778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5153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8EEE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B59E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EA27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B5F9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03E6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BC470">
            <w:pPr>
              <w:jc w:val="center"/>
            </w:pPr>
            <w:r>
              <w:rPr>
                <w:rFonts w:ascii="宋体" w:hAnsi="宋体" w:eastAsia="宋体"/>
                <w:sz w:val="16"/>
              </w:rPr>
              <w:t>偏差原因分析及改进措施</w:t>
            </w:r>
          </w:p>
        </w:tc>
      </w:tr>
      <w:tr w14:paraId="0DB63A0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C4576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C1941B">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2AF8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9B4BE">
            <w:pPr>
              <w:jc w:val="center"/>
            </w:pPr>
            <w:r>
              <w:rPr>
                <w:rFonts w:ascii="宋体" w:hAnsi="宋体" w:eastAsia="宋体"/>
                <w:sz w:val="16"/>
              </w:rPr>
              <w:t>受益学生数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E69C8">
            <w:pPr>
              <w:jc w:val="center"/>
            </w:pPr>
            <w:r>
              <w:rPr>
                <w:rFonts w:ascii="宋体" w:hAnsi="宋体" w:eastAsia="宋体"/>
                <w:sz w:val="16"/>
              </w:rPr>
              <w:t>&gt;=2632人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F7FD8">
            <w:pPr>
              <w:jc w:val="center"/>
            </w:pPr>
            <w:r>
              <w:rPr>
                <w:rFonts w:ascii="宋体" w:hAnsi="宋体" w:eastAsia="宋体"/>
                <w:sz w:val="16"/>
              </w:rPr>
              <w:t>=2632人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832C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4C8B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59A2D">
            <w:pPr>
              <w:jc w:val="center"/>
            </w:pPr>
          </w:p>
        </w:tc>
      </w:tr>
      <w:tr w14:paraId="73D1C6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C77EA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307D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4E4D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EA694">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A93B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61C8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778E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03A0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91440">
            <w:pPr>
              <w:jc w:val="center"/>
            </w:pPr>
          </w:p>
        </w:tc>
      </w:tr>
      <w:tr w14:paraId="7AA895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42059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C2F96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0DE7C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3D14C">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E218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C91C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FBCB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ACCF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0CB39">
            <w:pPr>
              <w:jc w:val="center"/>
            </w:pPr>
          </w:p>
        </w:tc>
      </w:tr>
      <w:tr w14:paraId="426B99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1E360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23EF6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8C4EA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37256">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016E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DCD6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5278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7244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3C70F">
            <w:pPr>
              <w:jc w:val="center"/>
            </w:pPr>
          </w:p>
        </w:tc>
      </w:tr>
      <w:tr w14:paraId="65E3A0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3E8E5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A4A149">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5A5F7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A172B">
            <w:pPr>
              <w:jc w:val="center"/>
            </w:pPr>
            <w:r>
              <w:rPr>
                <w:rFonts w:ascii="宋体" w:hAnsi="宋体" w:eastAsia="宋体"/>
                <w:sz w:val="16"/>
              </w:rPr>
              <w:t>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BA687">
            <w:pPr>
              <w:jc w:val="center"/>
            </w:pPr>
            <w:r>
              <w:rPr>
                <w:rFonts w:ascii="宋体" w:hAnsi="宋体" w:eastAsia="宋体"/>
                <w:sz w:val="16"/>
              </w:rPr>
              <w:t>&lt;=21.93万元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55078">
            <w:pPr>
              <w:jc w:val="center"/>
            </w:pPr>
            <w:r>
              <w:rPr>
                <w:rFonts w:ascii="宋体" w:hAnsi="宋体" w:eastAsia="宋体"/>
                <w:sz w:val="16"/>
              </w:rPr>
              <w:t>=21.93万元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74D7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C49A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16161">
            <w:pPr>
              <w:jc w:val="center"/>
            </w:pPr>
          </w:p>
        </w:tc>
      </w:tr>
      <w:tr w14:paraId="56B293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104F5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58177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61832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300CA">
            <w:pPr>
              <w:jc w:val="center"/>
            </w:pPr>
            <w:r>
              <w:rPr>
                <w:rFonts w:ascii="宋体" w:hAnsi="宋体" w:eastAsia="宋体"/>
                <w:sz w:val="16"/>
              </w:rPr>
              <w:t>家庭经济生活困难学生生活补助（初中）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AEE18">
            <w:pPr>
              <w:jc w:val="center"/>
            </w:pPr>
            <w:r>
              <w:rPr>
                <w:rFonts w:ascii="宋体" w:hAnsi="宋体" w:eastAsia="宋体"/>
                <w:sz w:val="16"/>
              </w:rPr>
              <w:t>&lt;=89.78万元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5568D">
            <w:pPr>
              <w:jc w:val="center"/>
            </w:pPr>
            <w:r>
              <w:rPr>
                <w:rFonts w:ascii="宋体" w:hAnsi="宋体" w:eastAsia="宋体"/>
                <w:sz w:val="16"/>
              </w:rPr>
              <w:t>=89.78万元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E4F5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4BE1E">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E6688">
            <w:pPr>
              <w:jc w:val="center"/>
            </w:pPr>
          </w:p>
        </w:tc>
      </w:tr>
      <w:tr w14:paraId="6B2E23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4BD6F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5F80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F7A2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82BAA">
            <w:pPr>
              <w:jc w:val="center"/>
            </w:pPr>
            <w:r>
              <w:rPr>
                <w:rFonts w:ascii="宋体" w:hAnsi="宋体" w:eastAsia="宋体"/>
                <w:sz w:val="16"/>
              </w:rPr>
              <w:t>农村营养膳食补助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CD5C6">
            <w:pPr>
              <w:jc w:val="center"/>
            </w:pPr>
            <w:r>
              <w:rPr>
                <w:rFonts w:ascii="宋体" w:hAnsi="宋体" w:eastAsia="宋体"/>
                <w:sz w:val="16"/>
              </w:rPr>
              <w:t>&lt;=20.18万元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34944">
            <w:pPr>
              <w:jc w:val="center"/>
            </w:pPr>
            <w:r>
              <w:rPr>
                <w:rFonts w:ascii="宋体" w:hAnsi="宋体" w:eastAsia="宋体"/>
                <w:sz w:val="16"/>
              </w:rPr>
              <w:t>=20.18万元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96D4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4E4E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C96B1">
            <w:pPr>
              <w:jc w:val="center"/>
            </w:pPr>
          </w:p>
        </w:tc>
      </w:tr>
      <w:tr w14:paraId="36A2CF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5ED42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1268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FD23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D59AE">
            <w:pPr>
              <w:jc w:val="center"/>
            </w:pPr>
            <w:r>
              <w:rPr>
                <w:rFonts w:ascii="宋体" w:hAnsi="宋体" w:eastAsia="宋体"/>
                <w:sz w:val="16"/>
              </w:rPr>
              <w:t>提高学校教育教学质量，学校环境质量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20F141">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5F455">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8E57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1145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BF34B">
            <w:pPr>
              <w:jc w:val="center"/>
            </w:pPr>
          </w:p>
        </w:tc>
      </w:tr>
      <w:tr w14:paraId="405788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89C00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7483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3147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F474F">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70077">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857A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0C3B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CD24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28E29">
            <w:pPr>
              <w:jc w:val="center"/>
            </w:pPr>
          </w:p>
        </w:tc>
      </w:tr>
      <w:tr w14:paraId="1988E2A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73DA9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ED542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16EC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47A77">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EE39C33"/>
        </w:tc>
      </w:tr>
    </w:tbl>
    <w:p w14:paraId="7521AD4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8E9DFF0">
        <w:tblPrEx>
          <w:tblCellMar>
            <w:top w:w="0" w:type="dxa"/>
            <w:left w:w="108" w:type="dxa"/>
            <w:bottom w:w="0" w:type="dxa"/>
            <w:right w:w="108" w:type="dxa"/>
          </w:tblCellMar>
        </w:tblPrEx>
        <w:tc>
          <w:tcPr>
            <w:tcW w:w="8847" w:type="dxa"/>
            <w:gridSpan w:val="9"/>
            <w:vAlign w:val="center"/>
          </w:tcPr>
          <w:p w14:paraId="6C1D8AAA">
            <w:pPr>
              <w:jc w:val="center"/>
            </w:pPr>
            <w:r>
              <w:rPr>
                <w:rFonts w:ascii="宋体" w:hAnsi="宋体" w:eastAsia="宋体"/>
                <w:sz w:val="24"/>
              </w:rPr>
              <w:t>项目支出绩效自评表</w:t>
            </w:r>
          </w:p>
        </w:tc>
      </w:tr>
      <w:tr w14:paraId="41012894">
        <w:tblPrEx>
          <w:tblCellMar>
            <w:top w:w="0" w:type="dxa"/>
            <w:left w:w="108" w:type="dxa"/>
            <w:bottom w:w="0" w:type="dxa"/>
            <w:right w:w="108" w:type="dxa"/>
          </w:tblCellMar>
        </w:tblPrEx>
        <w:tc>
          <w:tcPr>
            <w:tcW w:w="8847" w:type="dxa"/>
            <w:gridSpan w:val="9"/>
            <w:vAlign w:val="center"/>
          </w:tcPr>
          <w:p w14:paraId="270E66FA">
            <w:pPr>
              <w:jc w:val="center"/>
            </w:pPr>
            <w:r>
              <w:rPr>
                <w:rFonts w:ascii="宋体" w:hAnsi="宋体" w:eastAsia="宋体"/>
                <w:sz w:val="24"/>
              </w:rPr>
              <w:t>(2024年度)</w:t>
            </w:r>
          </w:p>
        </w:tc>
      </w:tr>
      <w:tr w14:paraId="122D607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CBBC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05F2C9C">
            <w:pPr>
              <w:jc w:val="center"/>
            </w:pPr>
            <w:r>
              <w:rPr>
                <w:rFonts w:ascii="宋体" w:hAnsi="宋体" w:eastAsia="宋体"/>
                <w:sz w:val="16"/>
              </w:rPr>
              <w:t>存量资金</w:t>
            </w:r>
            <w:r>
              <w:rPr>
                <w:rFonts w:hint="eastAsia" w:ascii="宋体" w:hAnsi="宋体"/>
                <w:sz w:val="16"/>
                <w:lang w:eastAsia="zh-CN"/>
              </w:rPr>
              <w:t>－</w:t>
            </w:r>
            <w:r>
              <w:rPr>
                <w:rFonts w:ascii="宋体" w:hAnsi="宋体" w:eastAsia="宋体"/>
                <w:sz w:val="16"/>
              </w:rPr>
              <w:t>伙食费</w:t>
            </w:r>
          </w:p>
        </w:tc>
      </w:tr>
      <w:tr w14:paraId="42089D8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179B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8D54F3">
            <w:pPr>
              <w:jc w:val="center"/>
            </w:pPr>
            <w:r>
              <w:rPr>
                <w:rFonts w:ascii="宋体" w:hAnsi="宋体" w:eastAsia="宋体"/>
                <w:sz w:val="16"/>
              </w:rPr>
              <w:t>洛浦县多鲁镇第一中学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8CF5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78A0D4C">
            <w:pPr>
              <w:jc w:val="center"/>
            </w:pPr>
            <w:r>
              <w:rPr>
                <w:rFonts w:ascii="宋体" w:hAnsi="宋体" w:eastAsia="宋体"/>
                <w:sz w:val="16"/>
              </w:rPr>
              <w:t>洛浦县多鲁镇第一中学</w:t>
            </w:r>
          </w:p>
        </w:tc>
      </w:tr>
      <w:tr w14:paraId="1DE52CF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33DF2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1103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6A40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35E1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7C51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1C75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B095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C1C02">
            <w:pPr>
              <w:jc w:val="center"/>
            </w:pPr>
            <w:r>
              <w:rPr>
                <w:rFonts w:ascii="宋体" w:hAnsi="宋体" w:eastAsia="宋体"/>
                <w:sz w:val="16"/>
              </w:rPr>
              <w:t>得分</w:t>
            </w:r>
          </w:p>
        </w:tc>
      </w:tr>
      <w:tr w14:paraId="0EC791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4912E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1219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33969">
            <w:pPr>
              <w:jc w:val="center"/>
            </w:pPr>
            <w:r>
              <w:rPr>
                <w:rFonts w:ascii="宋体" w:hAnsi="宋体" w:eastAsia="宋体"/>
                <w:sz w:val="16"/>
              </w:rPr>
              <w:t>7.67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7D3DB">
            <w:pPr>
              <w:jc w:val="center"/>
            </w:pPr>
            <w:r>
              <w:rPr>
                <w:rFonts w:ascii="宋体" w:hAnsi="宋体" w:eastAsia="宋体"/>
                <w:sz w:val="16"/>
              </w:rPr>
              <w:t>7.67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9942A">
            <w:pPr>
              <w:jc w:val="center"/>
            </w:pPr>
            <w:r>
              <w:rPr>
                <w:rFonts w:ascii="宋体" w:hAnsi="宋体" w:eastAsia="宋体"/>
                <w:sz w:val="16"/>
              </w:rPr>
              <w:t>7.67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C44A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1C960">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3F14A">
            <w:pPr>
              <w:jc w:val="center"/>
            </w:pPr>
            <w:r>
              <w:rPr>
                <w:rFonts w:ascii="宋体" w:hAnsi="宋体" w:eastAsia="宋体"/>
                <w:sz w:val="16"/>
              </w:rPr>
              <w:t>10.00分</w:t>
            </w:r>
          </w:p>
        </w:tc>
      </w:tr>
      <w:tr w14:paraId="62E880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22A93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0461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E6A15">
            <w:pPr>
              <w:jc w:val="center"/>
            </w:pPr>
            <w:r>
              <w:rPr>
                <w:rFonts w:ascii="宋体" w:hAnsi="宋体" w:eastAsia="宋体"/>
                <w:sz w:val="16"/>
              </w:rPr>
              <w:t>7.67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8AF85">
            <w:pPr>
              <w:jc w:val="center"/>
            </w:pPr>
            <w:r>
              <w:rPr>
                <w:rFonts w:ascii="宋体" w:hAnsi="宋体" w:eastAsia="宋体"/>
                <w:sz w:val="16"/>
              </w:rPr>
              <w:t>7.67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E4F50">
            <w:pPr>
              <w:jc w:val="center"/>
            </w:pPr>
            <w:r>
              <w:rPr>
                <w:rFonts w:ascii="宋体" w:hAnsi="宋体" w:eastAsia="宋体"/>
                <w:sz w:val="16"/>
              </w:rPr>
              <w:t>7.67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CEDC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AB92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387EC">
            <w:pPr>
              <w:jc w:val="center"/>
            </w:pPr>
            <w:r>
              <w:rPr>
                <w:rFonts w:ascii="宋体" w:hAnsi="宋体" w:eastAsia="宋体"/>
                <w:sz w:val="16"/>
              </w:rPr>
              <w:t>—</w:t>
            </w:r>
          </w:p>
        </w:tc>
      </w:tr>
      <w:tr w14:paraId="45D073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08BE3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5736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8011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CC1B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7D73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F025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F863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5B850">
            <w:pPr>
              <w:jc w:val="center"/>
            </w:pPr>
            <w:r>
              <w:rPr>
                <w:rFonts w:ascii="宋体" w:hAnsi="宋体" w:eastAsia="宋体"/>
                <w:sz w:val="16"/>
              </w:rPr>
              <w:t>—</w:t>
            </w:r>
          </w:p>
        </w:tc>
      </w:tr>
      <w:tr w14:paraId="07361E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644C2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04CA4">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D5C5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E17D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F055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4639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1621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41130">
            <w:pPr>
              <w:jc w:val="center"/>
            </w:pPr>
            <w:r>
              <w:rPr>
                <w:rFonts w:ascii="宋体" w:hAnsi="宋体" w:eastAsia="宋体"/>
                <w:sz w:val="16"/>
              </w:rPr>
              <w:t>—</w:t>
            </w:r>
          </w:p>
        </w:tc>
      </w:tr>
      <w:tr w14:paraId="760C545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80E53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EA657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A83DA0">
            <w:pPr>
              <w:jc w:val="center"/>
            </w:pPr>
            <w:r>
              <w:rPr>
                <w:rFonts w:ascii="宋体" w:hAnsi="宋体" w:eastAsia="宋体"/>
                <w:sz w:val="16"/>
              </w:rPr>
              <w:t>实际完成情况</w:t>
            </w:r>
          </w:p>
        </w:tc>
      </w:tr>
      <w:tr w14:paraId="0BEA22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1EE92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3E07FFE">
            <w:pPr>
              <w:jc w:val="both"/>
            </w:pPr>
            <w:r>
              <w:rPr>
                <w:rFonts w:ascii="宋体" w:hAnsi="宋体" w:eastAsia="宋体"/>
                <w:sz w:val="16"/>
              </w:rPr>
              <w:t>为了保障学校日常运转及学生数2672人，本项目正常型项目，资金总额为7.67万元，将在2024年12月31日之前完成。通过实施项目，提高学校教育教学质量及学生用餐水平。</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792A87">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已完成保障学校日常工作正常运转及2621名学生在校的校园生活，资金已使用7.67万元。通过实施本项目，有效提高学校日常工作水平，有效改善学生生活质量。</w:t>
            </w:r>
          </w:p>
        </w:tc>
      </w:tr>
      <w:tr w14:paraId="0ACD3F8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1038E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0B99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6F07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4F59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38B6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B09D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FAE0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901B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7B886">
            <w:pPr>
              <w:jc w:val="center"/>
            </w:pPr>
            <w:r>
              <w:rPr>
                <w:rFonts w:ascii="宋体" w:hAnsi="宋体" w:eastAsia="宋体"/>
                <w:sz w:val="16"/>
              </w:rPr>
              <w:t>偏差原因分析及改进措施</w:t>
            </w:r>
          </w:p>
        </w:tc>
      </w:tr>
      <w:tr w14:paraId="33355B4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83130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FFB181">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CE3D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98E1F">
            <w:pPr>
              <w:jc w:val="center"/>
            </w:pPr>
            <w:r>
              <w:rPr>
                <w:rFonts w:ascii="宋体" w:hAnsi="宋体" w:eastAsia="宋体"/>
                <w:sz w:val="16"/>
              </w:rPr>
              <w:t>受益学生数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BC4EB">
            <w:pPr>
              <w:jc w:val="center"/>
            </w:pPr>
            <w:r>
              <w:rPr>
                <w:rFonts w:ascii="宋体" w:hAnsi="宋体" w:eastAsia="宋体"/>
                <w:sz w:val="16"/>
              </w:rPr>
              <w:t>&gt;=2672人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13C93">
            <w:pPr>
              <w:jc w:val="center"/>
            </w:pPr>
            <w:r>
              <w:rPr>
                <w:rFonts w:ascii="宋体" w:hAnsi="宋体" w:eastAsia="宋体"/>
                <w:sz w:val="16"/>
              </w:rPr>
              <w:t>=2672人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7F64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1C94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0EB1F">
            <w:pPr>
              <w:jc w:val="center"/>
            </w:pPr>
          </w:p>
        </w:tc>
      </w:tr>
      <w:tr w14:paraId="2C8FCC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3BF68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C5CF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3B6C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AEF2D">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E341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8989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815C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63DD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4BB7F">
            <w:pPr>
              <w:jc w:val="center"/>
            </w:pPr>
          </w:p>
        </w:tc>
      </w:tr>
      <w:tr w14:paraId="1CF251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A2F44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5052C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AD497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DA79A">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5022E">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09378">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CA2E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6D22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A7198">
            <w:pPr>
              <w:jc w:val="center"/>
            </w:pPr>
          </w:p>
        </w:tc>
      </w:tr>
      <w:tr w14:paraId="30C823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B6622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4B7B1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E8638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A94C9">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4BD1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18F5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BA2C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1E63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8F787">
            <w:pPr>
              <w:jc w:val="center"/>
            </w:pPr>
          </w:p>
        </w:tc>
      </w:tr>
      <w:tr w14:paraId="0533F5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1382E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527C2">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DAAD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3FC9F">
            <w:pPr>
              <w:jc w:val="center"/>
            </w:pPr>
            <w:r>
              <w:rPr>
                <w:rFonts w:ascii="宋体" w:hAnsi="宋体" w:eastAsia="宋体"/>
                <w:sz w:val="16"/>
              </w:rPr>
              <w:t>农村营养膳食补助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911EB">
            <w:pPr>
              <w:jc w:val="center"/>
            </w:pPr>
            <w:r>
              <w:rPr>
                <w:rFonts w:ascii="宋体" w:hAnsi="宋体" w:eastAsia="宋体"/>
                <w:sz w:val="16"/>
              </w:rPr>
              <w:t>&lt;=7.67万元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9C16D">
            <w:pPr>
              <w:jc w:val="center"/>
            </w:pPr>
            <w:r>
              <w:rPr>
                <w:rFonts w:ascii="宋体" w:hAnsi="宋体" w:eastAsia="宋体"/>
                <w:sz w:val="16"/>
              </w:rPr>
              <w:t>=7.67万元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9861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EF98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89582">
            <w:pPr>
              <w:jc w:val="center"/>
            </w:pPr>
          </w:p>
        </w:tc>
      </w:tr>
      <w:tr w14:paraId="7B9567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50DBE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E5C8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9765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6B7C2">
            <w:pPr>
              <w:jc w:val="center"/>
            </w:pPr>
            <w:r>
              <w:rPr>
                <w:rFonts w:ascii="宋体" w:hAnsi="宋体" w:eastAsia="宋体"/>
                <w:sz w:val="16"/>
              </w:rPr>
              <w:t>提高学校教育教学质量及学生用餐水平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7E62C">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E97D0">
            <w:pPr>
              <w:jc w:val="center"/>
            </w:pPr>
            <w:r>
              <w:rPr>
                <w:rFonts w:ascii="宋体" w:hAnsi="宋体" w:eastAsia="宋体"/>
                <w:sz w:val="16"/>
              </w:rPr>
              <w:t>有效提高</w:t>
            </w:r>
            <w:r>
              <w:rPr>
                <w:rFonts w:ascii="宋体" w:hAnsi="宋体" w:eastAsia="宋体"/>
                <w:sz w:val="16"/>
              </w:rPr>
              <w:tab/>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48BA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4AF9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48E74">
            <w:pPr>
              <w:jc w:val="center"/>
            </w:pPr>
          </w:p>
        </w:tc>
      </w:tr>
      <w:tr w14:paraId="0DDEE6F2">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F868A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A526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63A4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52B27">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1217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A688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89E0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B77C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B4825">
            <w:pPr>
              <w:jc w:val="center"/>
            </w:pPr>
          </w:p>
        </w:tc>
      </w:tr>
      <w:tr w14:paraId="3A58EE1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1CB47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D873B5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537D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C7143">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CDAE688"/>
        </w:tc>
      </w:tr>
    </w:tbl>
    <w:p w14:paraId="3A810BD8">
      <w:r>
        <w:br w:type="page"/>
      </w:r>
    </w:p>
    <w:tbl>
      <w:tblPr>
        <w:tblStyle w:val="9"/>
        <w:tblW w:w="0" w:type="auto"/>
        <w:tblInd w:w="0" w:type="dxa"/>
        <w:tblLayout w:type="fixed"/>
        <w:tblCellMar>
          <w:top w:w="0" w:type="dxa"/>
          <w:left w:w="108" w:type="dxa"/>
          <w:bottom w:w="0" w:type="dxa"/>
          <w:right w:w="108" w:type="dxa"/>
        </w:tblCellMar>
      </w:tblPr>
      <w:tblGrid>
        <w:gridCol w:w="983"/>
        <w:gridCol w:w="983"/>
        <w:gridCol w:w="983"/>
        <w:gridCol w:w="1306"/>
        <w:gridCol w:w="1117"/>
        <w:gridCol w:w="767"/>
        <w:gridCol w:w="742"/>
        <w:gridCol w:w="983"/>
        <w:gridCol w:w="983"/>
      </w:tblGrid>
      <w:tr w14:paraId="198B68D1">
        <w:tblPrEx>
          <w:tblCellMar>
            <w:top w:w="0" w:type="dxa"/>
            <w:left w:w="108" w:type="dxa"/>
            <w:bottom w:w="0" w:type="dxa"/>
            <w:right w:w="108" w:type="dxa"/>
          </w:tblCellMar>
        </w:tblPrEx>
        <w:tc>
          <w:tcPr>
            <w:tcW w:w="8847" w:type="dxa"/>
            <w:gridSpan w:val="9"/>
            <w:vAlign w:val="center"/>
          </w:tcPr>
          <w:p w14:paraId="478B72A2">
            <w:pPr>
              <w:jc w:val="center"/>
            </w:pPr>
            <w:r>
              <w:rPr>
                <w:rFonts w:ascii="宋体" w:hAnsi="宋体" w:eastAsia="宋体"/>
                <w:sz w:val="24"/>
              </w:rPr>
              <w:t>项目支出绩效自评表</w:t>
            </w:r>
          </w:p>
        </w:tc>
      </w:tr>
      <w:tr w14:paraId="5ACCF3D3">
        <w:tblPrEx>
          <w:tblCellMar>
            <w:top w:w="0" w:type="dxa"/>
            <w:left w:w="108" w:type="dxa"/>
            <w:bottom w:w="0" w:type="dxa"/>
            <w:right w:w="108" w:type="dxa"/>
          </w:tblCellMar>
        </w:tblPrEx>
        <w:tc>
          <w:tcPr>
            <w:tcW w:w="8847" w:type="dxa"/>
            <w:gridSpan w:val="9"/>
            <w:vAlign w:val="center"/>
          </w:tcPr>
          <w:p w14:paraId="3B6B7F78">
            <w:pPr>
              <w:jc w:val="center"/>
            </w:pPr>
            <w:r>
              <w:rPr>
                <w:rFonts w:ascii="宋体" w:hAnsi="宋体" w:eastAsia="宋体"/>
                <w:sz w:val="24"/>
              </w:rPr>
              <w:t>(2024年度)</w:t>
            </w:r>
          </w:p>
        </w:tc>
      </w:tr>
      <w:tr w14:paraId="4C66D5A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D046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87055EF">
            <w:pPr>
              <w:jc w:val="center"/>
            </w:pPr>
            <w:r>
              <w:rPr>
                <w:rFonts w:ascii="宋体" w:hAnsi="宋体" w:eastAsia="宋体"/>
                <w:sz w:val="16"/>
              </w:rPr>
              <w:t>自治区直达资金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〔2023〕70号</w:t>
            </w:r>
            <w:r>
              <w:rPr>
                <w:rFonts w:ascii="宋体" w:hAnsi="宋体" w:eastAsia="宋体"/>
                <w:sz w:val="16"/>
              </w:rPr>
              <w:t>：2024年自治区城乡义务教育补助经费</w:t>
            </w:r>
          </w:p>
        </w:tc>
      </w:tr>
      <w:tr w14:paraId="641BB99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EEE75">
            <w:pPr>
              <w:jc w:val="center"/>
            </w:pPr>
            <w:r>
              <w:rPr>
                <w:rFonts w:ascii="宋体" w:hAnsi="宋体" w:eastAsia="宋体"/>
                <w:sz w:val="16"/>
              </w:rPr>
              <w:t>主管部门</w:t>
            </w:r>
          </w:p>
        </w:tc>
        <w:tc>
          <w:tcPr>
            <w:tcW w:w="327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E42EAC7">
            <w:pPr>
              <w:jc w:val="center"/>
            </w:pPr>
            <w:r>
              <w:rPr>
                <w:rFonts w:ascii="宋体" w:hAnsi="宋体" w:eastAsia="宋体"/>
                <w:sz w:val="16"/>
              </w:rPr>
              <w:t>洛浦县多鲁镇第一中学</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0F20A741">
            <w:pPr>
              <w:jc w:val="center"/>
            </w:pPr>
            <w:r>
              <w:rPr>
                <w:rFonts w:ascii="宋体" w:hAnsi="宋体" w:eastAsia="宋体"/>
                <w:sz w:val="16"/>
              </w:rPr>
              <w:t>实施单位</w:t>
            </w:r>
          </w:p>
        </w:tc>
        <w:tc>
          <w:tcPr>
            <w:tcW w:w="3475"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D74792F">
            <w:pPr>
              <w:jc w:val="center"/>
            </w:pPr>
            <w:r>
              <w:rPr>
                <w:rFonts w:ascii="宋体" w:hAnsi="宋体" w:eastAsia="宋体"/>
                <w:sz w:val="16"/>
              </w:rPr>
              <w:t>洛浦县多鲁镇第一中学</w:t>
            </w:r>
          </w:p>
        </w:tc>
      </w:tr>
      <w:tr w14:paraId="0F6E380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EEEB6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A7329">
            <w:pPr>
              <w:jc w:val="center"/>
            </w:pPr>
          </w:p>
        </w:tc>
        <w:tc>
          <w:tcPr>
            <w:tcW w:w="1306" w:type="dxa"/>
            <w:tcBorders>
              <w:top w:val="single" w:color="auto" w:sz="10" w:space="0"/>
              <w:left w:val="single" w:color="auto" w:sz="10" w:space="0"/>
              <w:bottom w:val="single" w:color="auto" w:sz="10" w:space="0"/>
              <w:right w:val="single" w:color="auto" w:sz="10" w:space="0"/>
              <w:insideV w:val="single" w:sz="10" w:space="0"/>
            </w:tcBorders>
            <w:vAlign w:val="center"/>
          </w:tcPr>
          <w:p w14:paraId="03D0A3FD">
            <w:pPr>
              <w:jc w:val="center"/>
            </w:pPr>
            <w:r>
              <w:rPr>
                <w:rFonts w:ascii="宋体" w:hAnsi="宋体" w:eastAsia="宋体"/>
                <w:sz w:val="16"/>
              </w:rPr>
              <w:t>年初预算数</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0705F8AA">
            <w:pPr>
              <w:jc w:val="center"/>
            </w:pPr>
            <w:r>
              <w:rPr>
                <w:rFonts w:ascii="宋体" w:hAnsi="宋体" w:eastAsia="宋体"/>
                <w:sz w:val="16"/>
              </w:rPr>
              <w:t>全年预算数</w:t>
            </w:r>
          </w:p>
        </w:tc>
        <w:tc>
          <w:tcPr>
            <w:tcW w:w="767" w:type="dxa"/>
            <w:tcBorders>
              <w:top w:val="single" w:color="auto" w:sz="10" w:space="0"/>
              <w:left w:val="single" w:color="auto" w:sz="10" w:space="0"/>
              <w:bottom w:val="single" w:color="auto" w:sz="10" w:space="0"/>
              <w:right w:val="single" w:color="auto" w:sz="10" w:space="0"/>
              <w:insideV w:val="single" w:sz="10" w:space="0"/>
            </w:tcBorders>
            <w:vAlign w:val="center"/>
          </w:tcPr>
          <w:p w14:paraId="26167E52">
            <w:pPr>
              <w:jc w:val="center"/>
            </w:pPr>
            <w:r>
              <w:rPr>
                <w:rFonts w:ascii="宋体" w:hAnsi="宋体" w:eastAsia="宋体"/>
                <w:sz w:val="16"/>
              </w:rPr>
              <w:t>全年执行数</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5FA7A16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87A1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252D6">
            <w:pPr>
              <w:jc w:val="center"/>
            </w:pPr>
            <w:r>
              <w:rPr>
                <w:rFonts w:ascii="宋体" w:hAnsi="宋体" w:eastAsia="宋体"/>
                <w:sz w:val="16"/>
              </w:rPr>
              <w:t>得分</w:t>
            </w:r>
          </w:p>
        </w:tc>
      </w:tr>
      <w:tr w14:paraId="127408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57710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F999E">
            <w:pPr>
              <w:jc w:val="center"/>
            </w:pPr>
            <w:r>
              <w:rPr>
                <w:rFonts w:ascii="宋体" w:hAnsi="宋体" w:eastAsia="宋体"/>
                <w:sz w:val="16"/>
              </w:rPr>
              <w:t>年度资金总额</w:t>
            </w:r>
          </w:p>
        </w:tc>
        <w:tc>
          <w:tcPr>
            <w:tcW w:w="1306" w:type="dxa"/>
            <w:tcBorders>
              <w:top w:val="single" w:color="auto" w:sz="10" w:space="0"/>
              <w:left w:val="single" w:color="auto" w:sz="10" w:space="0"/>
              <w:bottom w:val="single" w:color="auto" w:sz="10" w:space="0"/>
              <w:right w:val="single" w:color="auto" w:sz="10" w:space="0"/>
              <w:insideV w:val="single" w:sz="10" w:space="0"/>
            </w:tcBorders>
            <w:vAlign w:val="center"/>
          </w:tcPr>
          <w:p w14:paraId="1207ACCA">
            <w:pPr>
              <w:jc w:val="center"/>
            </w:pPr>
            <w:r>
              <w:rPr>
                <w:rFonts w:ascii="宋体" w:hAnsi="宋体" w:eastAsia="宋体"/>
                <w:sz w:val="16"/>
              </w:rPr>
              <w:t>199.41</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4BE565EF">
            <w:pPr>
              <w:jc w:val="center"/>
            </w:pPr>
            <w:r>
              <w:rPr>
                <w:rFonts w:ascii="宋体" w:hAnsi="宋体" w:eastAsia="宋体"/>
                <w:sz w:val="16"/>
              </w:rPr>
              <w:t>194.48</w:t>
            </w:r>
          </w:p>
        </w:tc>
        <w:tc>
          <w:tcPr>
            <w:tcW w:w="767" w:type="dxa"/>
            <w:tcBorders>
              <w:top w:val="single" w:color="auto" w:sz="10" w:space="0"/>
              <w:left w:val="single" w:color="auto" w:sz="10" w:space="0"/>
              <w:bottom w:val="single" w:color="auto" w:sz="10" w:space="0"/>
              <w:right w:val="single" w:color="auto" w:sz="10" w:space="0"/>
              <w:insideV w:val="single" w:sz="10" w:space="0"/>
            </w:tcBorders>
            <w:vAlign w:val="center"/>
          </w:tcPr>
          <w:p w14:paraId="7BFFD22F">
            <w:pPr>
              <w:jc w:val="center"/>
            </w:pPr>
            <w:r>
              <w:rPr>
                <w:rFonts w:ascii="宋体" w:hAnsi="宋体" w:eastAsia="宋体"/>
                <w:sz w:val="16"/>
              </w:rPr>
              <w:t>194.48</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3792042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1725B">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51D36">
            <w:pPr>
              <w:jc w:val="center"/>
            </w:pPr>
            <w:r>
              <w:rPr>
                <w:rFonts w:ascii="宋体" w:hAnsi="宋体" w:eastAsia="宋体"/>
                <w:sz w:val="16"/>
              </w:rPr>
              <w:t>10.00分</w:t>
            </w:r>
          </w:p>
        </w:tc>
      </w:tr>
      <w:tr w14:paraId="0CFCA2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AC030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19C83">
            <w:pPr>
              <w:jc w:val="center"/>
            </w:pPr>
            <w:r>
              <w:rPr>
                <w:rFonts w:ascii="宋体" w:hAnsi="宋体" w:eastAsia="宋体"/>
                <w:sz w:val="16"/>
              </w:rPr>
              <w:t>其中：当年财政拨款</w:t>
            </w:r>
          </w:p>
        </w:tc>
        <w:tc>
          <w:tcPr>
            <w:tcW w:w="1306" w:type="dxa"/>
            <w:tcBorders>
              <w:top w:val="single" w:color="auto" w:sz="10" w:space="0"/>
              <w:left w:val="single" w:color="auto" w:sz="10" w:space="0"/>
              <w:bottom w:val="single" w:color="auto" w:sz="10" w:space="0"/>
              <w:right w:val="single" w:color="auto" w:sz="10" w:space="0"/>
              <w:insideV w:val="single" w:sz="10" w:space="0"/>
            </w:tcBorders>
            <w:vAlign w:val="center"/>
          </w:tcPr>
          <w:p w14:paraId="4ACD6B32">
            <w:pPr>
              <w:jc w:val="center"/>
            </w:pPr>
            <w:r>
              <w:rPr>
                <w:rFonts w:ascii="宋体" w:hAnsi="宋体" w:eastAsia="宋体"/>
                <w:sz w:val="16"/>
              </w:rPr>
              <w:t>199.41</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6C892B0A">
            <w:pPr>
              <w:jc w:val="center"/>
            </w:pPr>
            <w:r>
              <w:rPr>
                <w:rFonts w:ascii="宋体" w:hAnsi="宋体" w:eastAsia="宋体"/>
                <w:sz w:val="16"/>
              </w:rPr>
              <w:t>194.48</w:t>
            </w:r>
          </w:p>
        </w:tc>
        <w:tc>
          <w:tcPr>
            <w:tcW w:w="767" w:type="dxa"/>
            <w:tcBorders>
              <w:top w:val="single" w:color="auto" w:sz="10" w:space="0"/>
              <w:left w:val="single" w:color="auto" w:sz="10" w:space="0"/>
              <w:bottom w:val="single" w:color="auto" w:sz="10" w:space="0"/>
              <w:right w:val="single" w:color="auto" w:sz="10" w:space="0"/>
              <w:insideV w:val="single" w:sz="10" w:space="0"/>
            </w:tcBorders>
            <w:vAlign w:val="center"/>
          </w:tcPr>
          <w:p w14:paraId="78BF359C">
            <w:pPr>
              <w:jc w:val="center"/>
            </w:pPr>
            <w:r>
              <w:rPr>
                <w:rFonts w:ascii="宋体" w:hAnsi="宋体" w:eastAsia="宋体"/>
                <w:sz w:val="16"/>
              </w:rPr>
              <w:t>194.48</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28CAD44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3E63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5E97B">
            <w:pPr>
              <w:jc w:val="center"/>
            </w:pPr>
            <w:r>
              <w:rPr>
                <w:rFonts w:ascii="宋体" w:hAnsi="宋体" w:eastAsia="宋体"/>
                <w:sz w:val="16"/>
              </w:rPr>
              <w:t>—</w:t>
            </w:r>
          </w:p>
        </w:tc>
      </w:tr>
      <w:tr w14:paraId="29B20C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7E94E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0BB6A">
            <w:pPr>
              <w:jc w:val="center"/>
            </w:pPr>
            <w:r>
              <w:rPr>
                <w:rFonts w:ascii="宋体" w:hAnsi="宋体" w:eastAsia="宋体"/>
                <w:sz w:val="16"/>
              </w:rPr>
              <w:t xml:space="preserve">      上年结转资金</w:t>
            </w:r>
          </w:p>
        </w:tc>
        <w:tc>
          <w:tcPr>
            <w:tcW w:w="1306" w:type="dxa"/>
            <w:tcBorders>
              <w:top w:val="single" w:color="auto" w:sz="10" w:space="0"/>
              <w:left w:val="single" w:color="auto" w:sz="10" w:space="0"/>
              <w:bottom w:val="single" w:color="auto" w:sz="10" w:space="0"/>
              <w:right w:val="single" w:color="auto" w:sz="10" w:space="0"/>
              <w:insideV w:val="single" w:sz="10" w:space="0"/>
            </w:tcBorders>
            <w:vAlign w:val="center"/>
          </w:tcPr>
          <w:p w14:paraId="57931B56">
            <w:pPr>
              <w:jc w:val="center"/>
            </w:pPr>
            <w:r>
              <w:rPr>
                <w:rFonts w:ascii="宋体" w:hAnsi="宋体" w:eastAsia="宋体"/>
                <w:sz w:val="16"/>
              </w:rPr>
              <w:t>0.00</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6D1D26D1">
            <w:pPr>
              <w:jc w:val="center"/>
            </w:pPr>
            <w:r>
              <w:rPr>
                <w:rFonts w:ascii="宋体" w:hAnsi="宋体" w:eastAsia="宋体"/>
                <w:sz w:val="16"/>
              </w:rPr>
              <w:t>0.00</w:t>
            </w:r>
          </w:p>
        </w:tc>
        <w:tc>
          <w:tcPr>
            <w:tcW w:w="767" w:type="dxa"/>
            <w:tcBorders>
              <w:top w:val="single" w:color="auto" w:sz="10" w:space="0"/>
              <w:left w:val="single" w:color="auto" w:sz="10" w:space="0"/>
              <w:bottom w:val="single" w:color="auto" w:sz="10" w:space="0"/>
              <w:right w:val="single" w:color="auto" w:sz="10" w:space="0"/>
              <w:insideV w:val="single" w:sz="10" w:space="0"/>
            </w:tcBorders>
            <w:vAlign w:val="center"/>
          </w:tcPr>
          <w:p w14:paraId="09C5A119">
            <w:pPr>
              <w:jc w:val="center"/>
            </w:pPr>
            <w:r>
              <w:rPr>
                <w:rFonts w:ascii="宋体" w:hAnsi="宋体" w:eastAsia="宋体"/>
                <w:sz w:val="16"/>
              </w:rPr>
              <w:t>0.00</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48372CB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A44B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ACAD1">
            <w:pPr>
              <w:jc w:val="center"/>
            </w:pPr>
            <w:r>
              <w:rPr>
                <w:rFonts w:ascii="宋体" w:hAnsi="宋体" w:eastAsia="宋体"/>
                <w:sz w:val="16"/>
              </w:rPr>
              <w:t>—</w:t>
            </w:r>
          </w:p>
        </w:tc>
      </w:tr>
      <w:tr w14:paraId="574CD1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AB6AD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45C91">
            <w:pPr>
              <w:jc w:val="center"/>
            </w:pPr>
            <w:r>
              <w:rPr>
                <w:rFonts w:ascii="宋体" w:hAnsi="宋体" w:eastAsia="宋体"/>
                <w:sz w:val="16"/>
              </w:rPr>
              <w:t xml:space="preserve">  其他资金</w:t>
            </w:r>
          </w:p>
        </w:tc>
        <w:tc>
          <w:tcPr>
            <w:tcW w:w="1306" w:type="dxa"/>
            <w:tcBorders>
              <w:top w:val="single" w:color="auto" w:sz="10" w:space="0"/>
              <w:left w:val="single" w:color="auto" w:sz="10" w:space="0"/>
              <w:bottom w:val="single" w:color="auto" w:sz="10" w:space="0"/>
              <w:right w:val="single" w:color="auto" w:sz="10" w:space="0"/>
              <w:insideV w:val="single" w:sz="10" w:space="0"/>
            </w:tcBorders>
            <w:vAlign w:val="center"/>
          </w:tcPr>
          <w:p w14:paraId="3DF3B8D6">
            <w:pPr>
              <w:jc w:val="center"/>
            </w:pPr>
            <w:r>
              <w:rPr>
                <w:rFonts w:ascii="宋体" w:hAnsi="宋体" w:eastAsia="宋体"/>
                <w:sz w:val="16"/>
              </w:rPr>
              <w:t>0.00</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17EC574E">
            <w:pPr>
              <w:jc w:val="center"/>
            </w:pPr>
            <w:r>
              <w:rPr>
                <w:rFonts w:ascii="宋体" w:hAnsi="宋体" w:eastAsia="宋体"/>
                <w:sz w:val="16"/>
              </w:rPr>
              <w:t>0.00</w:t>
            </w:r>
          </w:p>
        </w:tc>
        <w:tc>
          <w:tcPr>
            <w:tcW w:w="767" w:type="dxa"/>
            <w:tcBorders>
              <w:top w:val="single" w:color="auto" w:sz="10" w:space="0"/>
              <w:left w:val="single" w:color="auto" w:sz="10" w:space="0"/>
              <w:bottom w:val="single" w:color="auto" w:sz="10" w:space="0"/>
              <w:right w:val="single" w:color="auto" w:sz="10" w:space="0"/>
              <w:insideV w:val="single" w:sz="10" w:space="0"/>
            </w:tcBorders>
            <w:vAlign w:val="center"/>
          </w:tcPr>
          <w:p w14:paraId="590350EE">
            <w:pPr>
              <w:jc w:val="center"/>
            </w:pPr>
            <w:r>
              <w:rPr>
                <w:rFonts w:ascii="宋体" w:hAnsi="宋体" w:eastAsia="宋体"/>
                <w:sz w:val="16"/>
              </w:rPr>
              <w:t>0.00</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0408D59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26ED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13558">
            <w:pPr>
              <w:jc w:val="center"/>
            </w:pPr>
            <w:r>
              <w:rPr>
                <w:rFonts w:ascii="宋体" w:hAnsi="宋体" w:eastAsia="宋体"/>
                <w:sz w:val="16"/>
              </w:rPr>
              <w:t>—</w:t>
            </w:r>
          </w:p>
        </w:tc>
      </w:tr>
      <w:tr w14:paraId="0A8D5692">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C93C35">
            <w:pPr>
              <w:jc w:val="center"/>
            </w:pPr>
            <w:r>
              <w:rPr>
                <w:rFonts w:ascii="宋体" w:hAnsi="宋体" w:eastAsia="宋体"/>
                <w:sz w:val="16"/>
              </w:rPr>
              <w:t>年度总体目标</w:t>
            </w:r>
          </w:p>
        </w:tc>
        <w:tc>
          <w:tcPr>
            <w:tcW w:w="327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DD57FE9">
            <w:pPr>
              <w:jc w:val="center"/>
            </w:pPr>
            <w:r>
              <w:rPr>
                <w:rFonts w:ascii="宋体" w:hAnsi="宋体" w:eastAsia="宋体"/>
                <w:sz w:val="16"/>
              </w:rPr>
              <w:t>预期目标</w:t>
            </w:r>
          </w:p>
        </w:tc>
        <w:tc>
          <w:tcPr>
            <w:tcW w:w="459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968C1F">
            <w:pPr>
              <w:jc w:val="center"/>
            </w:pPr>
            <w:r>
              <w:rPr>
                <w:rFonts w:ascii="宋体" w:hAnsi="宋体" w:eastAsia="宋体"/>
                <w:sz w:val="16"/>
              </w:rPr>
              <w:t>实际完成情况</w:t>
            </w:r>
          </w:p>
        </w:tc>
      </w:tr>
      <w:tr w14:paraId="19B167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297672"/>
        </w:tc>
        <w:tc>
          <w:tcPr>
            <w:tcW w:w="327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4E3FCC2">
            <w:pPr>
              <w:jc w:val="both"/>
            </w:pPr>
            <w:r>
              <w:rPr>
                <w:rFonts w:ascii="宋体" w:hAnsi="宋体" w:eastAsia="宋体"/>
                <w:sz w:val="16"/>
              </w:rPr>
              <w:t>为了保障学校日常工作正常运转及2621名学生的校园生活，本项目正常性项目，资金总额为194.48万元，将在2024年12月之前完成。通过实施本项目可以有效提高学校日常工作水平，改善学生生活质量。</w:t>
            </w:r>
          </w:p>
        </w:tc>
        <w:tc>
          <w:tcPr>
            <w:tcW w:w="459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873E0A">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已完成保障学校日常工作正常运转及2621名学生在校的校园生活，资金已使用194.48万元。通过实施本项目，有效提高学校日常工作水平，有效改善学生生活质量。</w:t>
            </w:r>
          </w:p>
        </w:tc>
      </w:tr>
      <w:tr w14:paraId="43A83CB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96A47F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D3B5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4DA95">
            <w:pPr>
              <w:jc w:val="center"/>
            </w:pPr>
            <w:r>
              <w:rPr>
                <w:rFonts w:ascii="宋体" w:hAnsi="宋体" w:eastAsia="宋体"/>
                <w:sz w:val="16"/>
              </w:rPr>
              <w:t>二级指标</w:t>
            </w:r>
          </w:p>
        </w:tc>
        <w:tc>
          <w:tcPr>
            <w:tcW w:w="1306" w:type="dxa"/>
            <w:tcBorders>
              <w:top w:val="single" w:color="auto" w:sz="10" w:space="0"/>
              <w:left w:val="single" w:color="auto" w:sz="10" w:space="0"/>
              <w:bottom w:val="single" w:color="auto" w:sz="10" w:space="0"/>
              <w:right w:val="single" w:color="auto" w:sz="10" w:space="0"/>
              <w:insideV w:val="single" w:sz="10" w:space="0"/>
            </w:tcBorders>
            <w:vAlign w:val="center"/>
          </w:tcPr>
          <w:p w14:paraId="329A8323">
            <w:pPr>
              <w:jc w:val="center"/>
            </w:pPr>
            <w:r>
              <w:rPr>
                <w:rFonts w:ascii="宋体" w:hAnsi="宋体" w:eastAsia="宋体"/>
                <w:sz w:val="16"/>
              </w:rPr>
              <w:t>三级指标</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584BA770">
            <w:pPr>
              <w:jc w:val="center"/>
            </w:pPr>
            <w:r>
              <w:rPr>
                <w:rFonts w:ascii="宋体" w:hAnsi="宋体" w:eastAsia="宋体"/>
                <w:sz w:val="16"/>
              </w:rPr>
              <w:t>年度指标值</w:t>
            </w:r>
          </w:p>
        </w:tc>
        <w:tc>
          <w:tcPr>
            <w:tcW w:w="767" w:type="dxa"/>
            <w:tcBorders>
              <w:top w:val="single" w:color="auto" w:sz="10" w:space="0"/>
              <w:left w:val="single" w:color="auto" w:sz="10" w:space="0"/>
              <w:bottom w:val="single" w:color="auto" w:sz="10" w:space="0"/>
              <w:right w:val="single" w:color="auto" w:sz="10" w:space="0"/>
              <w:insideV w:val="single" w:sz="10" w:space="0"/>
            </w:tcBorders>
            <w:vAlign w:val="center"/>
          </w:tcPr>
          <w:p w14:paraId="37F76132">
            <w:pPr>
              <w:jc w:val="center"/>
            </w:pPr>
            <w:r>
              <w:rPr>
                <w:rFonts w:ascii="宋体" w:hAnsi="宋体" w:eastAsia="宋体"/>
                <w:sz w:val="16"/>
              </w:rPr>
              <w:t>实际完成值</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478624D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244C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21442">
            <w:pPr>
              <w:jc w:val="center"/>
            </w:pPr>
            <w:r>
              <w:rPr>
                <w:rFonts w:ascii="宋体" w:hAnsi="宋体" w:eastAsia="宋体"/>
                <w:sz w:val="16"/>
              </w:rPr>
              <w:t>偏差原因分析及改进措施</w:t>
            </w:r>
          </w:p>
        </w:tc>
      </w:tr>
      <w:tr w14:paraId="2FDE2C2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89B3C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25531E">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187B5">
            <w:pPr>
              <w:jc w:val="center"/>
            </w:pPr>
            <w:r>
              <w:rPr>
                <w:rFonts w:ascii="宋体" w:hAnsi="宋体" w:eastAsia="宋体"/>
                <w:sz w:val="16"/>
              </w:rPr>
              <w:t>数量指标</w:t>
            </w:r>
          </w:p>
        </w:tc>
        <w:tc>
          <w:tcPr>
            <w:tcW w:w="1306" w:type="dxa"/>
            <w:tcBorders>
              <w:top w:val="single" w:color="auto" w:sz="10" w:space="0"/>
              <w:left w:val="single" w:color="auto" w:sz="10" w:space="0"/>
              <w:bottom w:val="single" w:color="auto" w:sz="10" w:space="0"/>
              <w:right w:val="single" w:color="auto" w:sz="10" w:space="0"/>
              <w:insideV w:val="single" w:sz="10" w:space="0"/>
            </w:tcBorders>
            <w:vAlign w:val="center"/>
          </w:tcPr>
          <w:p w14:paraId="6EAEC40E">
            <w:pPr>
              <w:jc w:val="center"/>
            </w:pPr>
            <w:r>
              <w:rPr>
                <w:rFonts w:ascii="宋体" w:hAnsi="宋体" w:eastAsia="宋体"/>
                <w:sz w:val="16"/>
              </w:rPr>
              <w:t>受益学生数量</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4C43F817">
            <w:pPr>
              <w:jc w:val="center"/>
            </w:pPr>
            <w:r>
              <w:rPr>
                <w:rFonts w:ascii="宋体" w:hAnsi="宋体" w:eastAsia="宋体"/>
                <w:sz w:val="16"/>
              </w:rPr>
              <w:t>&gt;=2621人</w:t>
            </w:r>
          </w:p>
        </w:tc>
        <w:tc>
          <w:tcPr>
            <w:tcW w:w="767" w:type="dxa"/>
            <w:tcBorders>
              <w:top w:val="single" w:color="auto" w:sz="10" w:space="0"/>
              <w:left w:val="single" w:color="auto" w:sz="10" w:space="0"/>
              <w:bottom w:val="single" w:color="auto" w:sz="10" w:space="0"/>
              <w:right w:val="single" w:color="auto" w:sz="10" w:space="0"/>
              <w:insideV w:val="single" w:sz="10" w:space="0"/>
            </w:tcBorders>
            <w:vAlign w:val="center"/>
          </w:tcPr>
          <w:p w14:paraId="36A06646">
            <w:pPr>
              <w:jc w:val="center"/>
            </w:pPr>
            <w:r>
              <w:rPr>
                <w:rFonts w:ascii="宋体" w:hAnsi="宋体" w:eastAsia="宋体"/>
                <w:sz w:val="16"/>
              </w:rPr>
              <w:t>=2621人</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712CD8D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EF8F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61D89">
            <w:pPr>
              <w:jc w:val="center"/>
            </w:pPr>
          </w:p>
        </w:tc>
      </w:tr>
      <w:tr w14:paraId="7A4607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1E705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D0BDA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22AE0F">
            <w:pPr>
              <w:jc w:val="center"/>
            </w:pPr>
            <w:r>
              <w:rPr>
                <w:rFonts w:ascii="宋体" w:hAnsi="宋体" w:eastAsia="宋体"/>
                <w:sz w:val="16"/>
              </w:rPr>
              <w:t>质量指标</w:t>
            </w:r>
          </w:p>
        </w:tc>
        <w:tc>
          <w:tcPr>
            <w:tcW w:w="1306" w:type="dxa"/>
            <w:tcBorders>
              <w:top w:val="single" w:color="auto" w:sz="10" w:space="0"/>
              <w:left w:val="single" w:color="auto" w:sz="10" w:space="0"/>
              <w:bottom w:val="single" w:color="auto" w:sz="10" w:space="0"/>
              <w:right w:val="single" w:color="auto" w:sz="10" w:space="0"/>
              <w:insideV w:val="single" w:sz="10" w:space="0"/>
            </w:tcBorders>
            <w:vAlign w:val="center"/>
          </w:tcPr>
          <w:p w14:paraId="5CC1D923">
            <w:pPr>
              <w:jc w:val="center"/>
            </w:pPr>
            <w:r>
              <w:rPr>
                <w:rFonts w:ascii="宋体" w:hAnsi="宋体" w:eastAsia="宋体"/>
                <w:sz w:val="16"/>
              </w:rPr>
              <w:t>资金使用合规率</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1AFB9443">
            <w:pPr>
              <w:jc w:val="center"/>
            </w:pPr>
            <w:r>
              <w:rPr>
                <w:rFonts w:ascii="宋体" w:hAnsi="宋体" w:eastAsia="宋体"/>
                <w:sz w:val="16"/>
              </w:rPr>
              <w:t>=100%</w:t>
            </w:r>
          </w:p>
        </w:tc>
        <w:tc>
          <w:tcPr>
            <w:tcW w:w="767" w:type="dxa"/>
            <w:tcBorders>
              <w:top w:val="single" w:color="auto" w:sz="10" w:space="0"/>
              <w:left w:val="single" w:color="auto" w:sz="10" w:space="0"/>
              <w:bottom w:val="single" w:color="auto" w:sz="10" w:space="0"/>
              <w:right w:val="single" w:color="auto" w:sz="10" w:space="0"/>
              <w:insideV w:val="single" w:sz="10" w:space="0"/>
            </w:tcBorders>
            <w:vAlign w:val="center"/>
          </w:tcPr>
          <w:p w14:paraId="278B195D">
            <w:pPr>
              <w:jc w:val="center"/>
            </w:pPr>
            <w:r>
              <w:rPr>
                <w:rFonts w:ascii="宋体" w:hAnsi="宋体" w:eastAsia="宋体"/>
                <w:sz w:val="16"/>
              </w:rPr>
              <w:t>=100%</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4AD3ADF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C692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9DB88">
            <w:pPr>
              <w:jc w:val="center"/>
            </w:pPr>
          </w:p>
        </w:tc>
      </w:tr>
      <w:tr w14:paraId="214A26A3">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421E9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3718E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3F9CD1"/>
        </w:tc>
        <w:tc>
          <w:tcPr>
            <w:tcW w:w="1306" w:type="dxa"/>
            <w:tcBorders>
              <w:top w:val="single" w:color="auto" w:sz="10" w:space="0"/>
              <w:left w:val="single" w:color="auto" w:sz="10" w:space="0"/>
              <w:bottom w:val="single" w:color="auto" w:sz="10" w:space="0"/>
              <w:right w:val="single" w:color="auto" w:sz="10" w:space="0"/>
              <w:insideV w:val="single" w:sz="10" w:space="0"/>
            </w:tcBorders>
            <w:vAlign w:val="center"/>
          </w:tcPr>
          <w:p w14:paraId="24858405">
            <w:pPr>
              <w:jc w:val="center"/>
            </w:pPr>
            <w:r>
              <w:rPr>
                <w:rFonts w:ascii="宋体" w:hAnsi="宋体" w:eastAsia="宋体"/>
                <w:sz w:val="16"/>
              </w:rPr>
              <w:t>资金发放覆盖率</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69330997">
            <w:pPr>
              <w:jc w:val="center"/>
            </w:pPr>
            <w:r>
              <w:rPr>
                <w:rFonts w:ascii="宋体" w:hAnsi="宋体" w:eastAsia="宋体"/>
                <w:sz w:val="16"/>
              </w:rPr>
              <w:t>=100%</w:t>
            </w:r>
          </w:p>
        </w:tc>
        <w:tc>
          <w:tcPr>
            <w:tcW w:w="767" w:type="dxa"/>
            <w:tcBorders>
              <w:top w:val="single" w:color="auto" w:sz="10" w:space="0"/>
              <w:left w:val="single" w:color="auto" w:sz="10" w:space="0"/>
              <w:bottom w:val="single" w:color="auto" w:sz="10" w:space="0"/>
              <w:right w:val="single" w:color="auto" w:sz="10" w:space="0"/>
              <w:insideV w:val="single" w:sz="10" w:space="0"/>
            </w:tcBorders>
            <w:vAlign w:val="center"/>
          </w:tcPr>
          <w:p w14:paraId="4E56C459">
            <w:pPr>
              <w:jc w:val="center"/>
            </w:pPr>
            <w:r>
              <w:rPr>
                <w:rFonts w:ascii="宋体" w:hAnsi="宋体" w:eastAsia="宋体"/>
                <w:sz w:val="16"/>
              </w:rPr>
              <w:t>=100%</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2F4B3FB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FB88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ACB93">
            <w:pPr>
              <w:jc w:val="center"/>
            </w:pPr>
          </w:p>
        </w:tc>
      </w:tr>
      <w:tr w14:paraId="2C87A2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C1318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026A6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C57FF3">
            <w:pPr>
              <w:jc w:val="center"/>
            </w:pPr>
            <w:r>
              <w:rPr>
                <w:rFonts w:ascii="宋体" w:hAnsi="宋体" w:eastAsia="宋体"/>
                <w:sz w:val="16"/>
              </w:rPr>
              <w:t>时效指标</w:t>
            </w:r>
          </w:p>
        </w:tc>
        <w:tc>
          <w:tcPr>
            <w:tcW w:w="1306" w:type="dxa"/>
            <w:tcBorders>
              <w:top w:val="single" w:color="auto" w:sz="10" w:space="0"/>
              <w:left w:val="single" w:color="auto" w:sz="10" w:space="0"/>
              <w:bottom w:val="single" w:color="auto" w:sz="10" w:space="0"/>
              <w:right w:val="single" w:color="auto" w:sz="10" w:space="0"/>
              <w:insideV w:val="single" w:sz="10" w:space="0"/>
            </w:tcBorders>
            <w:vAlign w:val="center"/>
          </w:tcPr>
          <w:p w14:paraId="579E5F14">
            <w:pPr>
              <w:jc w:val="center"/>
            </w:pPr>
            <w:r>
              <w:rPr>
                <w:rFonts w:ascii="宋体" w:hAnsi="宋体" w:eastAsia="宋体"/>
                <w:sz w:val="16"/>
              </w:rPr>
              <w:t>项目开始时间</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226C4FA1">
            <w:pPr>
              <w:jc w:val="center"/>
            </w:pPr>
            <w:r>
              <w:rPr>
                <w:rFonts w:ascii="宋体" w:hAnsi="宋体" w:eastAsia="宋体"/>
                <w:sz w:val="16"/>
              </w:rPr>
              <w:t>2024年1月</w:t>
            </w:r>
          </w:p>
        </w:tc>
        <w:tc>
          <w:tcPr>
            <w:tcW w:w="767" w:type="dxa"/>
            <w:tcBorders>
              <w:top w:val="single" w:color="auto" w:sz="10" w:space="0"/>
              <w:left w:val="single" w:color="auto" w:sz="10" w:space="0"/>
              <w:bottom w:val="single" w:color="auto" w:sz="10" w:space="0"/>
              <w:right w:val="single" w:color="auto" w:sz="10" w:space="0"/>
              <w:insideV w:val="single" w:sz="10" w:space="0"/>
            </w:tcBorders>
            <w:vAlign w:val="center"/>
          </w:tcPr>
          <w:p w14:paraId="6B767678">
            <w:pPr>
              <w:jc w:val="center"/>
            </w:pPr>
            <w:r>
              <w:rPr>
                <w:rFonts w:ascii="宋体" w:hAnsi="宋体" w:eastAsia="宋体"/>
                <w:sz w:val="16"/>
              </w:rPr>
              <w:t>=2024年1月</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4E91F4A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BBE3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12C2E">
            <w:pPr>
              <w:jc w:val="center"/>
            </w:pPr>
          </w:p>
        </w:tc>
      </w:tr>
      <w:tr w14:paraId="51E5C1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07773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DD39A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0484CA"/>
        </w:tc>
        <w:tc>
          <w:tcPr>
            <w:tcW w:w="1306" w:type="dxa"/>
            <w:tcBorders>
              <w:top w:val="single" w:color="auto" w:sz="10" w:space="0"/>
              <w:left w:val="single" w:color="auto" w:sz="10" w:space="0"/>
              <w:bottom w:val="single" w:color="auto" w:sz="10" w:space="0"/>
              <w:right w:val="single" w:color="auto" w:sz="10" w:space="0"/>
              <w:insideV w:val="single" w:sz="10" w:space="0"/>
            </w:tcBorders>
            <w:vAlign w:val="center"/>
          </w:tcPr>
          <w:p w14:paraId="3EC30CF6">
            <w:pPr>
              <w:jc w:val="center"/>
            </w:pPr>
            <w:r>
              <w:rPr>
                <w:rFonts w:ascii="宋体" w:hAnsi="宋体" w:eastAsia="宋体"/>
                <w:sz w:val="16"/>
              </w:rPr>
              <w:t>项目完成时间</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1EAF070C">
            <w:pPr>
              <w:jc w:val="center"/>
            </w:pPr>
            <w:r>
              <w:rPr>
                <w:rFonts w:ascii="宋体" w:hAnsi="宋体" w:eastAsia="宋体"/>
                <w:sz w:val="16"/>
              </w:rPr>
              <w:t>2024年12月</w:t>
            </w:r>
          </w:p>
        </w:tc>
        <w:tc>
          <w:tcPr>
            <w:tcW w:w="767" w:type="dxa"/>
            <w:tcBorders>
              <w:top w:val="single" w:color="auto" w:sz="10" w:space="0"/>
              <w:left w:val="single" w:color="auto" w:sz="10" w:space="0"/>
              <w:bottom w:val="single" w:color="auto" w:sz="10" w:space="0"/>
              <w:right w:val="single" w:color="auto" w:sz="10" w:space="0"/>
              <w:insideV w:val="single" w:sz="10" w:space="0"/>
            </w:tcBorders>
            <w:vAlign w:val="center"/>
          </w:tcPr>
          <w:p w14:paraId="210893E1">
            <w:pPr>
              <w:jc w:val="center"/>
            </w:pPr>
            <w:r>
              <w:rPr>
                <w:rFonts w:ascii="宋体" w:hAnsi="宋体" w:eastAsia="宋体"/>
                <w:sz w:val="16"/>
              </w:rPr>
              <w:t>=2024年12月</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3C95232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6574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84BEA">
            <w:pPr>
              <w:jc w:val="center"/>
            </w:pPr>
          </w:p>
        </w:tc>
      </w:tr>
      <w:tr w14:paraId="186F15CC">
        <w:tblPrEx>
          <w:tblCellMar>
            <w:top w:w="0" w:type="dxa"/>
            <w:left w:w="108" w:type="dxa"/>
            <w:bottom w:w="0" w:type="dxa"/>
            <w:right w:w="108" w:type="dxa"/>
          </w:tblCellMar>
        </w:tblPrEx>
        <w:trPr>
          <w:trHeight w:val="1836"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6E617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BF9EC9">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114AC0">
            <w:pPr>
              <w:jc w:val="center"/>
            </w:pPr>
            <w:r>
              <w:rPr>
                <w:rFonts w:ascii="宋体" w:hAnsi="宋体" w:eastAsia="宋体"/>
                <w:sz w:val="16"/>
              </w:rPr>
              <w:t>经济成本指标</w:t>
            </w:r>
          </w:p>
        </w:tc>
        <w:tc>
          <w:tcPr>
            <w:tcW w:w="1306" w:type="dxa"/>
            <w:tcBorders>
              <w:top w:val="single" w:color="auto" w:sz="10" w:space="0"/>
              <w:left w:val="single" w:color="auto" w:sz="10" w:space="0"/>
              <w:bottom w:val="single" w:color="auto" w:sz="10" w:space="0"/>
              <w:right w:val="single" w:color="auto" w:sz="10" w:space="0"/>
              <w:insideV w:val="single" w:sz="10" w:space="0"/>
            </w:tcBorders>
            <w:vAlign w:val="center"/>
          </w:tcPr>
          <w:p w14:paraId="0671A585">
            <w:pPr>
              <w:jc w:val="center"/>
            </w:pPr>
            <w:r>
              <w:rPr>
                <w:rFonts w:ascii="宋体" w:hAnsi="宋体" w:eastAsia="宋体"/>
                <w:sz w:val="16"/>
              </w:rPr>
              <w:t>义务教育公用经费</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191B6D61">
            <w:pPr>
              <w:jc w:val="center"/>
            </w:pPr>
            <w:r>
              <w:rPr>
                <w:rFonts w:ascii="宋体" w:hAnsi="宋体" w:eastAsia="宋体"/>
                <w:sz w:val="16"/>
              </w:rPr>
              <w:t>&lt;=60.36万元</w:t>
            </w:r>
          </w:p>
        </w:tc>
        <w:tc>
          <w:tcPr>
            <w:tcW w:w="767" w:type="dxa"/>
            <w:tcBorders>
              <w:top w:val="single" w:color="auto" w:sz="10" w:space="0"/>
              <w:left w:val="single" w:color="auto" w:sz="10" w:space="0"/>
              <w:bottom w:val="single" w:color="auto" w:sz="10" w:space="0"/>
              <w:right w:val="single" w:color="auto" w:sz="10" w:space="0"/>
              <w:insideV w:val="single" w:sz="10" w:space="0"/>
            </w:tcBorders>
            <w:vAlign w:val="center"/>
          </w:tcPr>
          <w:p w14:paraId="47BE0DEC">
            <w:pPr>
              <w:jc w:val="center"/>
            </w:pPr>
            <w:r>
              <w:rPr>
                <w:rFonts w:ascii="宋体" w:hAnsi="宋体" w:eastAsia="宋体"/>
                <w:sz w:val="16"/>
              </w:rPr>
              <w:t>=60.36万元</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071FA67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5442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3FB06">
            <w:pPr>
              <w:jc w:val="center"/>
            </w:pPr>
          </w:p>
        </w:tc>
      </w:tr>
      <w:tr w14:paraId="3E7A9B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8D8C5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94F40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7A24E0"/>
        </w:tc>
        <w:tc>
          <w:tcPr>
            <w:tcW w:w="1306" w:type="dxa"/>
            <w:tcBorders>
              <w:top w:val="single" w:color="auto" w:sz="10" w:space="0"/>
              <w:left w:val="single" w:color="auto" w:sz="10" w:space="0"/>
              <w:bottom w:val="single" w:color="auto" w:sz="10" w:space="0"/>
              <w:right w:val="single" w:color="auto" w:sz="10" w:space="0"/>
              <w:insideV w:val="single" w:sz="10" w:space="0"/>
            </w:tcBorders>
            <w:vAlign w:val="center"/>
          </w:tcPr>
          <w:p w14:paraId="34A7AB1B">
            <w:pPr>
              <w:jc w:val="center"/>
            </w:pPr>
            <w:r>
              <w:rPr>
                <w:rFonts w:ascii="宋体" w:hAnsi="宋体" w:eastAsia="宋体"/>
                <w:sz w:val="16"/>
              </w:rPr>
              <w:t>寄宿生生活补助</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2165B43B">
            <w:pPr>
              <w:jc w:val="center"/>
            </w:pPr>
            <w:r>
              <w:rPr>
                <w:rFonts w:ascii="宋体" w:hAnsi="宋体" w:eastAsia="宋体"/>
                <w:sz w:val="16"/>
              </w:rPr>
              <w:t>&lt;=134.12万元</w:t>
            </w:r>
          </w:p>
        </w:tc>
        <w:tc>
          <w:tcPr>
            <w:tcW w:w="767" w:type="dxa"/>
            <w:tcBorders>
              <w:top w:val="single" w:color="auto" w:sz="10" w:space="0"/>
              <w:left w:val="single" w:color="auto" w:sz="10" w:space="0"/>
              <w:bottom w:val="single" w:color="auto" w:sz="10" w:space="0"/>
              <w:right w:val="single" w:color="auto" w:sz="10" w:space="0"/>
              <w:insideV w:val="single" w:sz="10" w:space="0"/>
            </w:tcBorders>
            <w:vAlign w:val="center"/>
          </w:tcPr>
          <w:p w14:paraId="0136E2C5">
            <w:pPr>
              <w:jc w:val="center"/>
            </w:pPr>
            <w:r>
              <w:rPr>
                <w:rFonts w:ascii="宋体" w:hAnsi="宋体" w:eastAsia="宋体"/>
                <w:sz w:val="16"/>
              </w:rPr>
              <w:t>=134.12万元</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23AC525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87AB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3D561">
            <w:pPr>
              <w:jc w:val="center"/>
            </w:pPr>
          </w:p>
        </w:tc>
      </w:tr>
      <w:tr w14:paraId="56485E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8047B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9826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BE0E8">
            <w:pPr>
              <w:jc w:val="center"/>
            </w:pPr>
            <w:r>
              <w:rPr>
                <w:rFonts w:ascii="宋体" w:hAnsi="宋体" w:eastAsia="宋体"/>
                <w:sz w:val="16"/>
              </w:rPr>
              <w:t>社会效益指标</w:t>
            </w:r>
          </w:p>
        </w:tc>
        <w:tc>
          <w:tcPr>
            <w:tcW w:w="1306" w:type="dxa"/>
            <w:tcBorders>
              <w:top w:val="single" w:color="auto" w:sz="10" w:space="0"/>
              <w:left w:val="single" w:color="auto" w:sz="10" w:space="0"/>
              <w:bottom w:val="single" w:color="auto" w:sz="10" w:space="0"/>
              <w:right w:val="single" w:color="auto" w:sz="10" w:space="0"/>
              <w:insideV w:val="single" w:sz="10" w:space="0"/>
            </w:tcBorders>
            <w:vAlign w:val="center"/>
          </w:tcPr>
          <w:p w14:paraId="6CA7F819">
            <w:pPr>
              <w:jc w:val="center"/>
            </w:pPr>
            <w:r>
              <w:rPr>
                <w:rFonts w:ascii="宋体" w:hAnsi="宋体" w:eastAsia="宋体"/>
                <w:sz w:val="16"/>
              </w:rPr>
              <w:t>有效改善学生生活质量</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508776A9">
            <w:pPr>
              <w:jc w:val="center"/>
            </w:pPr>
            <w:r>
              <w:rPr>
                <w:rFonts w:ascii="宋体" w:hAnsi="宋体" w:eastAsia="宋体"/>
                <w:sz w:val="16"/>
              </w:rPr>
              <w:t>有效改善</w:t>
            </w:r>
          </w:p>
        </w:tc>
        <w:tc>
          <w:tcPr>
            <w:tcW w:w="767" w:type="dxa"/>
            <w:tcBorders>
              <w:top w:val="single" w:color="auto" w:sz="10" w:space="0"/>
              <w:left w:val="single" w:color="auto" w:sz="10" w:space="0"/>
              <w:bottom w:val="single" w:color="auto" w:sz="10" w:space="0"/>
              <w:right w:val="single" w:color="auto" w:sz="10" w:space="0"/>
              <w:insideV w:val="single" w:sz="10" w:space="0"/>
            </w:tcBorders>
            <w:vAlign w:val="center"/>
          </w:tcPr>
          <w:p w14:paraId="36C152AD">
            <w:pPr>
              <w:jc w:val="center"/>
            </w:pPr>
            <w:r>
              <w:rPr>
                <w:rFonts w:ascii="宋体" w:hAnsi="宋体" w:eastAsia="宋体"/>
                <w:sz w:val="16"/>
              </w:rPr>
              <w:t>有效改善</w:t>
            </w:r>
            <w:r>
              <w:rPr>
                <w:rFonts w:ascii="宋体" w:hAnsi="宋体" w:eastAsia="宋体"/>
                <w:sz w:val="16"/>
              </w:rPr>
              <w:tab/>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24E806C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DE70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A20D4">
            <w:pPr>
              <w:jc w:val="center"/>
            </w:pPr>
          </w:p>
        </w:tc>
      </w:tr>
      <w:tr w14:paraId="2EF8F7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CA5E7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1101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8747B">
            <w:pPr>
              <w:jc w:val="center"/>
            </w:pPr>
            <w:r>
              <w:rPr>
                <w:rFonts w:ascii="宋体" w:hAnsi="宋体" w:eastAsia="宋体"/>
                <w:sz w:val="16"/>
              </w:rPr>
              <w:t>满意度指标</w:t>
            </w:r>
          </w:p>
        </w:tc>
        <w:tc>
          <w:tcPr>
            <w:tcW w:w="1306" w:type="dxa"/>
            <w:tcBorders>
              <w:top w:val="single" w:color="auto" w:sz="10" w:space="0"/>
              <w:left w:val="single" w:color="auto" w:sz="10" w:space="0"/>
              <w:bottom w:val="single" w:color="auto" w:sz="10" w:space="0"/>
              <w:right w:val="single" w:color="auto" w:sz="10" w:space="0"/>
              <w:insideV w:val="single" w:sz="10" w:space="0"/>
            </w:tcBorders>
            <w:vAlign w:val="center"/>
          </w:tcPr>
          <w:p w14:paraId="3D6490BA">
            <w:pPr>
              <w:jc w:val="center"/>
            </w:pPr>
            <w:r>
              <w:rPr>
                <w:rFonts w:ascii="宋体" w:hAnsi="宋体" w:eastAsia="宋体"/>
                <w:sz w:val="16"/>
              </w:rPr>
              <w:t>学生满意度</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5BB4468D">
            <w:pPr>
              <w:jc w:val="center"/>
            </w:pPr>
            <w:r>
              <w:rPr>
                <w:rFonts w:ascii="宋体" w:hAnsi="宋体" w:eastAsia="宋体"/>
                <w:sz w:val="16"/>
              </w:rPr>
              <w:t>&gt;=95%</w:t>
            </w:r>
          </w:p>
        </w:tc>
        <w:tc>
          <w:tcPr>
            <w:tcW w:w="767" w:type="dxa"/>
            <w:tcBorders>
              <w:top w:val="single" w:color="auto" w:sz="10" w:space="0"/>
              <w:left w:val="single" w:color="auto" w:sz="10" w:space="0"/>
              <w:bottom w:val="single" w:color="auto" w:sz="10" w:space="0"/>
              <w:right w:val="single" w:color="auto" w:sz="10" w:space="0"/>
              <w:insideV w:val="single" w:sz="10" w:space="0"/>
            </w:tcBorders>
            <w:vAlign w:val="center"/>
          </w:tcPr>
          <w:p w14:paraId="57731E55">
            <w:pPr>
              <w:jc w:val="center"/>
            </w:pPr>
            <w:r>
              <w:rPr>
                <w:rFonts w:ascii="宋体" w:hAnsi="宋体" w:eastAsia="宋体"/>
                <w:sz w:val="16"/>
              </w:rPr>
              <w:t>&gt;=95%</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687DA6B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A8EE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4FA5F">
            <w:pPr>
              <w:jc w:val="center"/>
            </w:pPr>
          </w:p>
        </w:tc>
      </w:tr>
      <w:tr w14:paraId="2465AA34">
        <w:tblPrEx>
          <w:tblCellMar>
            <w:top w:w="0" w:type="dxa"/>
            <w:left w:w="108" w:type="dxa"/>
            <w:bottom w:w="0" w:type="dxa"/>
            <w:right w:w="108" w:type="dxa"/>
          </w:tblCellMar>
        </w:tblPrEx>
        <w:tc>
          <w:tcPr>
            <w:tcW w:w="537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B451AA">
            <w:pPr>
              <w:jc w:val="center"/>
            </w:pPr>
            <w:r>
              <w:rPr>
                <w:rFonts w:ascii="宋体" w:hAnsi="宋体" w:eastAsia="宋体"/>
                <w:sz w:val="16"/>
              </w:rPr>
              <w:t>总分</w:t>
            </w:r>
          </w:p>
        </w:tc>
        <w:tc>
          <w:tcPr>
            <w:tcW w:w="767" w:type="dxa"/>
            <w:tcBorders>
              <w:top w:val="single" w:color="auto" w:sz="10" w:space="0"/>
              <w:left w:val="single" w:color="auto" w:sz="10" w:space="0"/>
              <w:bottom w:val="single" w:color="auto" w:sz="10" w:space="0"/>
              <w:right w:val="single" w:color="auto" w:sz="10" w:space="0"/>
              <w:insideV w:val="single" w:sz="10" w:space="0"/>
            </w:tcBorders>
          </w:tcPr>
          <w:p w14:paraId="52475679"/>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5A1BFA2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8B676">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C003B94"/>
        </w:tc>
      </w:tr>
    </w:tbl>
    <w:p w14:paraId="64B4C48F">
      <w:r>
        <w:br w:type="page"/>
      </w:r>
    </w:p>
    <w:tbl>
      <w:tblPr>
        <w:tblStyle w:val="9"/>
        <w:tblW w:w="0" w:type="auto"/>
        <w:tblInd w:w="0" w:type="dxa"/>
        <w:tblLayout w:type="fixed"/>
        <w:tblCellMar>
          <w:top w:w="0" w:type="dxa"/>
          <w:left w:w="108" w:type="dxa"/>
          <w:bottom w:w="0" w:type="dxa"/>
          <w:right w:w="108" w:type="dxa"/>
        </w:tblCellMar>
      </w:tblPr>
      <w:tblGrid>
        <w:gridCol w:w="983"/>
        <w:gridCol w:w="983"/>
        <w:gridCol w:w="983"/>
        <w:gridCol w:w="1506"/>
        <w:gridCol w:w="784"/>
        <w:gridCol w:w="659"/>
        <w:gridCol w:w="983"/>
        <w:gridCol w:w="983"/>
        <w:gridCol w:w="983"/>
      </w:tblGrid>
      <w:tr w14:paraId="5DF9E757">
        <w:tblPrEx>
          <w:tblCellMar>
            <w:top w:w="0" w:type="dxa"/>
            <w:left w:w="108" w:type="dxa"/>
            <w:bottom w:w="0" w:type="dxa"/>
            <w:right w:w="108" w:type="dxa"/>
          </w:tblCellMar>
        </w:tblPrEx>
        <w:tc>
          <w:tcPr>
            <w:tcW w:w="8847" w:type="dxa"/>
            <w:gridSpan w:val="9"/>
            <w:vAlign w:val="center"/>
          </w:tcPr>
          <w:p w14:paraId="0F67736D">
            <w:pPr>
              <w:jc w:val="center"/>
            </w:pPr>
            <w:r>
              <w:rPr>
                <w:rFonts w:ascii="宋体" w:hAnsi="宋体" w:eastAsia="宋体"/>
                <w:sz w:val="24"/>
              </w:rPr>
              <w:t>项目支出绩效自评表</w:t>
            </w:r>
          </w:p>
        </w:tc>
      </w:tr>
      <w:tr w14:paraId="77C15FAC">
        <w:tblPrEx>
          <w:tblCellMar>
            <w:top w:w="0" w:type="dxa"/>
            <w:left w:w="108" w:type="dxa"/>
            <w:bottom w:w="0" w:type="dxa"/>
            <w:right w:w="108" w:type="dxa"/>
          </w:tblCellMar>
        </w:tblPrEx>
        <w:tc>
          <w:tcPr>
            <w:tcW w:w="8847" w:type="dxa"/>
            <w:gridSpan w:val="9"/>
            <w:vAlign w:val="center"/>
          </w:tcPr>
          <w:p w14:paraId="3F1C1FFC">
            <w:pPr>
              <w:jc w:val="center"/>
            </w:pPr>
            <w:r>
              <w:rPr>
                <w:rFonts w:ascii="宋体" w:hAnsi="宋体" w:eastAsia="宋体"/>
                <w:sz w:val="24"/>
              </w:rPr>
              <w:t>(2024年度)</w:t>
            </w:r>
          </w:p>
        </w:tc>
      </w:tr>
      <w:tr w14:paraId="0E006F5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843D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5600E37">
            <w:pPr>
              <w:jc w:val="center"/>
            </w:pPr>
            <w:r>
              <w:rPr>
                <w:rFonts w:ascii="宋体" w:hAnsi="宋体" w:eastAsia="宋体"/>
                <w:sz w:val="16"/>
              </w:rPr>
              <w:t>2022年城乡义务教育项目直达资金</w:t>
            </w:r>
            <w:r>
              <w:rPr>
                <w:rFonts w:hint="eastAsia" w:ascii="宋体" w:hAnsi="宋体"/>
                <w:sz w:val="16"/>
                <w:lang w:eastAsia="zh-CN"/>
              </w:rPr>
              <w:t>－</w:t>
            </w:r>
            <w:r>
              <w:rPr>
                <w:rFonts w:ascii="宋体" w:hAnsi="宋体" w:eastAsia="宋体"/>
                <w:sz w:val="16"/>
              </w:rPr>
              <w:t>公用经费（中央直达资金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〔2022〕42号</w:t>
            </w:r>
            <w:r>
              <w:rPr>
                <w:rFonts w:ascii="宋体" w:hAnsi="宋体" w:eastAsia="宋体"/>
                <w:sz w:val="16"/>
              </w:rPr>
              <w:t>、自治区直达资金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〔2022〕16号</w:t>
            </w:r>
            <w:r>
              <w:rPr>
                <w:rFonts w:ascii="宋体" w:hAnsi="宋体" w:eastAsia="宋体"/>
                <w:sz w:val="16"/>
              </w:rPr>
              <w:t>）</w:t>
            </w:r>
          </w:p>
        </w:tc>
      </w:tr>
      <w:tr w14:paraId="07D2C6D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C7F2D">
            <w:pPr>
              <w:jc w:val="center"/>
            </w:pPr>
            <w:r>
              <w:rPr>
                <w:rFonts w:ascii="宋体" w:hAnsi="宋体" w:eastAsia="宋体"/>
                <w:sz w:val="16"/>
              </w:rPr>
              <w:t>主管部门</w:t>
            </w:r>
          </w:p>
        </w:tc>
        <w:tc>
          <w:tcPr>
            <w:tcW w:w="347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7C386AE">
            <w:pPr>
              <w:jc w:val="center"/>
            </w:pPr>
            <w:r>
              <w:rPr>
                <w:rFonts w:ascii="宋体" w:hAnsi="宋体" w:eastAsia="宋体"/>
                <w:sz w:val="16"/>
              </w:rPr>
              <w:t>洛浦县多鲁镇第一中学</w:t>
            </w:r>
          </w:p>
        </w:tc>
        <w:tc>
          <w:tcPr>
            <w:tcW w:w="784" w:type="dxa"/>
            <w:tcBorders>
              <w:top w:val="single" w:color="auto" w:sz="10" w:space="0"/>
              <w:left w:val="single" w:color="auto" w:sz="10" w:space="0"/>
              <w:bottom w:val="single" w:color="auto" w:sz="10" w:space="0"/>
              <w:right w:val="single" w:color="auto" w:sz="10" w:space="0"/>
              <w:insideV w:val="single" w:sz="10" w:space="0"/>
            </w:tcBorders>
            <w:vAlign w:val="center"/>
          </w:tcPr>
          <w:p w14:paraId="332A6D7D">
            <w:pPr>
              <w:jc w:val="center"/>
            </w:pPr>
            <w:r>
              <w:rPr>
                <w:rFonts w:ascii="宋体" w:hAnsi="宋体" w:eastAsia="宋体"/>
                <w:sz w:val="16"/>
              </w:rPr>
              <w:t>实施单位</w:t>
            </w:r>
          </w:p>
        </w:tc>
        <w:tc>
          <w:tcPr>
            <w:tcW w:w="360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701739">
            <w:pPr>
              <w:jc w:val="center"/>
            </w:pPr>
            <w:r>
              <w:rPr>
                <w:rFonts w:ascii="宋体" w:hAnsi="宋体" w:eastAsia="宋体"/>
                <w:sz w:val="16"/>
              </w:rPr>
              <w:t>洛浦县多鲁镇第一中学</w:t>
            </w:r>
          </w:p>
        </w:tc>
      </w:tr>
      <w:tr w14:paraId="3FC23F7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56E77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30155">
            <w:pPr>
              <w:jc w:val="center"/>
            </w:pPr>
          </w:p>
        </w:tc>
        <w:tc>
          <w:tcPr>
            <w:tcW w:w="1506" w:type="dxa"/>
            <w:tcBorders>
              <w:top w:val="single" w:color="auto" w:sz="10" w:space="0"/>
              <w:left w:val="single" w:color="auto" w:sz="10" w:space="0"/>
              <w:bottom w:val="single" w:color="auto" w:sz="10" w:space="0"/>
              <w:right w:val="single" w:color="auto" w:sz="10" w:space="0"/>
              <w:insideV w:val="single" w:sz="10" w:space="0"/>
            </w:tcBorders>
            <w:vAlign w:val="center"/>
          </w:tcPr>
          <w:p w14:paraId="096D0917">
            <w:pPr>
              <w:jc w:val="center"/>
            </w:pPr>
            <w:r>
              <w:rPr>
                <w:rFonts w:ascii="宋体" w:hAnsi="宋体" w:eastAsia="宋体"/>
                <w:sz w:val="16"/>
              </w:rPr>
              <w:t>年初预算数</w:t>
            </w:r>
          </w:p>
        </w:tc>
        <w:tc>
          <w:tcPr>
            <w:tcW w:w="784" w:type="dxa"/>
            <w:tcBorders>
              <w:top w:val="single" w:color="auto" w:sz="10" w:space="0"/>
              <w:left w:val="single" w:color="auto" w:sz="10" w:space="0"/>
              <w:bottom w:val="single" w:color="auto" w:sz="10" w:space="0"/>
              <w:right w:val="single" w:color="auto" w:sz="10" w:space="0"/>
              <w:insideV w:val="single" w:sz="10" w:space="0"/>
            </w:tcBorders>
            <w:vAlign w:val="center"/>
          </w:tcPr>
          <w:p w14:paraId="54A58E6B">
            <w:pPr>
              <w:jc w:val="center"/>
            </w:pPr>
            <w:r>
              <w:rPr>
                <w:rFonts w:ascii="宋体" w:hAnsi="宋体" w:eastAsia="宋体"/>
                <w:sz w:val="16"/>
              </w:rPr>
              <w:t>全年预算数</w:t>
            </w:r>
          </w:p>
        </w:tc>
        <w:tc>
          <w:tcPr>
            <w:tcW w:w="659" w:type="dxa"/>
            <w:tcBorders>
              <w:top w:val="single" w:color="auto" w:sz="10" w:space="0"/>
              <w:left w:val="single" w:color="auto" w:sz="10" w:space="0"/>
              <w:bottom w:val="single" w:color="auto" w:sz="10" w:space="0"/>
              <w:right w:val="single" w:color="auto" w:sz="10" w:space="0"/>
              <w:insideV w:val="single" w:sz="10" w:space="0"/>
            </w:tcBorders>
            <w:vAlign w:val="center"/>
          </w:tcPr>
          <w:p w14:paraId="389FF0F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889E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99F8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B6BBA">
            <w:pPr>
              <w:jc w:val="center"/>
            </w:pPr>
            <w:r>
              <w:rPr>
                <w:rFonts w:ascii="宋体" w:hAnsi="宋体" w:eastAsia="宋体"/>
                <w:sz w:val="16"/>
              </w:rPr>
              <w:t>得分</w:t>
            </w:r>
          </w:p>
        </w:tc>
      </w:tr>
      <w:tr w14:paraId="795E9D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038F6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B62FE">
            <w:pPr>
              <w:jc w:val="center"/>
            </w:pPr>
            <w:r>
              <w:rPr>
                <w:rFonts w:ascii="宋体" w:hAnsi="宋体" w:eastAsia="宋体"/>
                <w:sz w:val="16"/>
              </w:rPr>
              <w:t>年度资金总额</w:t>
            </w:r>
          </w:p>
        </w:tc>
        <w:tc>
          <w:tcPr>
            <w:tcW w:w="1506" w:type="dxa"/>
            <w:tcBorders>
              <w:top w:val="single" w:color="auto" w:sz="10" w:space="0"/>
              <w:left w:val="single" w:color="auto" w:sz="10" w:space="0"/>
              <w:bottom w:val="single" w:color="auto" w:sz="10" w:space="0"/>
              <w:right w:val="single" w:color="auto" w:sz="10" w:space="0"/>
              <w:insideV w:val="single" w:sz="10" w:space="0"/>
            </w:tcBorders>
            <w:vAlign w:val="center"/>
          </w:tcPr>
          <w:p w14:paraId="5D67AB0C">
            <w:pPr>
              <w:jc w:val="center"/>
            </w:pPr>
            <w:r>
              <w:rPr>
                <w:rFonts w:ascii="宋体" w:hAnsi="宋体" w:eastAsia="宋体"/>
                <w:sz w:val="16"/>
              </w:rPr>
              <w:t>6.30</w:t>
            </w:r>
          </w:p>
        </w:tc>
        <w:tc>
          <w:tcPr>
            <w:tcW w:w="784" w:type="dxa"/>
            <w:tcBorders>
              <w:top w:val="single" w:color="auto" w:sz="10" w:space="0"/>
              <w:left w:val="single" w:color="auto" w:sz="10" w:space="0"/>
              <w:bottom w:val="single" w:color="auto" w:sz="10" w:space="0"/>
              <w:right w:val="single" w:color="auto" w:sz="10" w:space="0"/>
              <w:insideV w:val="single" w:sz="10" w:space="0"/>
            </w:tcBorders>
            <w:vAlign w:val="center"/>
          </w:tcPr>
          <w:p w14:paraId="42982061">
            <w:pPr>
              <w:jc w:val="center"/>
            </w:pPr>
            <w:r>
              <w:rPr>
                <w:rFonts w:ascii="宋体" w:hAnsi="宋体" w:eastAsia="宋体"/>
                <w:sz w:val="16"/>
              </w:rPr>
              <w:t>6.30</w:t>
            </w:r>
          </w:p>
        </w:tc>
        <w:tc>
          <w:tcPr>
            <w:tcW w:w="659" w:type="dxa"/>
            <w:tcBorders>
              <w:top w:val="single" w:color="auto" w:sz="10" w:space="0"/>
              <w:left w:val="single" w:color="auto" w:sz="10" w:space="0"/>
              <w:bottom w:val="single" w:color="auto" w:sz="10" w:space="0"/>
              <w:right w:val="single" w:color="auto" w:sz="10" w:space="0"/>
              <w:insideV w:val="single" w:sz="10" w:space="0"/>
            </w:tcBorders>
            <w:vAlign w:val="center"/>
          </w:tcPr>
          <w:p w14:paraId="4652C77F">
            <w:pPr>
              <w:jc w:val="center"/>
            </w:pPr>
            <w:r>
              <w:rPr>
                <w:rFonts w:ascii="宋体" w:hAnsi="宋体" w:eastAsia="宋体"/>
                <w:sz w:val="16"/>
              </w:rPr>
              <w:t>6.30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8B8A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CF2D6">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4EFDE">
            <w:pPr>
              <w:jc w:val="center"/>
            </w:pPr>
            <w:r>
              <w:rPr>
                <w:rFonts w:ascii="宋体" w:hAnsi="宋体" w:eastAsia="宋体"/>
                <w:sz w:val="16"/>
              </w:rPr>
              <w:t>10.00分</w:t>
            </w:r>
          </w:p>
        </w:tc>
      </w:tr>
      <w:tr w14:paraId="038F1A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8C41C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C7E41">
            <w:pPr>
              <w:jc w:val="center"/>
            </w:pPr>
            <w:r>
              <w:rPr>
                <w:rFonts w:ascii="宋体" w:hAnsi="宋体" w:eastAsia="宋体"/>
                <w:sz w:val="16"/>
              </w:rPr>
              <w:t>其中：当年财政拨款</w:t>
            </w:r>
          </w:p>
        </w:tc>
        <w:tc>
          <w:tcPr>
            <w:tcW w:w="1506" w:type="dxa"/>
            <w:tcBorders>
              <w:top w:val="single" w:color="auto" w:sz="10" w:space="0"/>
              <w:left w:val="single" w:color="auto" w:sz="10" w:space="0"/>
              <w:bottom w:val="single" w:color="auto" w:sz="10" w:space="0"/>
              <w:right w:val="single" w:color="auto" w:sz="10" w:space="0"/>
              <w:insideV w:val="single" w:sz="10" w:space="0"/>
            </w:tcBorders>
            <w:vAlign w:val="center"/>
          </w:tcPr>
          <w:p w14:paraId="7B711067">
            <w:pPr>
              <w:jc w:val="center"/>
            </w:pPr>
            <w:r>
              <w:rPr>
                <w:rFonts w:ascii="宋体" w:hAnsi="宋体" w:eastAsia="宋体"/>
                <w:sz w:val="16"/>
              </w:rPr>
              <w:t>6.30</w:t>
            </w:r>
          </w:p>
        </w:tc>
        <w:tc>
          <w:tcPr>
            <w:tcW w:w="784" w:type="dxa"/>
            <w:tcBorders>
              <w:top w:val="single" w:color="auto" w:sz="10" w:space="0"/>
              <w:left w:val="single" w:color="auto" w:sz="10" w:space="0"/>
              <w:bottom w:val="single" w:color="auto" w:sz="10" w:space="0"/>
              <w:right w:val="single" w:color="auto" w:sz="10" w:space="0"/>
              <w:insideV w:val="single" w:sz="10" w:space="0"/>
            </w:tcBorders>
            <w:vAlign w:val="center"/>
          </w:tcPr>
          <w:p w14:paraId="55C096A6">
            <w:pPr>
              <w:jc w:val="center"/>
            </w:pPr>
            <w:r>
              <w:rPr>
                <w:rFonts w:ascii="宋体" w:hAnsi="宋体" w:eastAsia="宋体"/>
                <w:sz w:val="16"/>
              </w:rPr>
              <w:t>6.30</w:t>
            </w:r>
          </w:p>
        </w:tc>
        <w:tc>
          <w:tcPr>
            <w:tcW w:w="659" w:type="dxa"/>
            <w:tcBorders>
              <w:top w:val="single" w:color="auto" w:sz="10" w:space="0"/>
              <w:left w:val="single" w:color="auto" w:sz="10" w:space="0"/>
              <w:bottom w:val="single" w:color="auto" w:sz="10" w:space="0"/>
              <w:right w:val="single" w:color="auto" w:sz="10" w:space="0"/>
              <w:insideV w:val="single" w:sz="10" w:space="0"/>
            </w:tcBorders>
            <w:vAlign w:val="center"/>
          </w:tcPr>
          <w:p w14:paraId="312C67AA">
            <w:pPr>
              <w:jc w:val="center"/>
            </w:pPr>
            <w:r>
              <w:rPr>
                <w:rFonts w:ascii="宋体" w:hAnsi="宋体" w:eastAsia="宋体"/>
                <w:sz w:val="16"/>
              </w:rPr>
              <w:t>6.30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6099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3E95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0730D">
            <w:pPr>
              <w:jc w:val="center"/>
            </w:pPr>
            <w:r>
              <w:rPr>
                <w:rFonts w:ascii="宋体" w:hAnsi="宋体" w:eastAsia="宋体"/>
                <w:sz w:val="16"/>
              </w:rPr>
              <w:t>—</w:t>
            </w:r>
          </w:p>
        </w:tc>
      </w:tr>
      <w:tr w14:paraId="3F50DE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07066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EE5DE">
            <w:pPr>
              <w:jc w:val="center"/>
            </w:pPr>
            <w:r>
              <w:rPr>
                <w:rFonts w:ascii="宋体" w:hAnsi="宋体" w:eastAsia="宋体"/>
                <w:sz w:val="16"/>
              </w:rPr>
              <w:t xml:space="preserve">      上年结转资金</w:t>
            </w:r>
          </w:p>
        </w:tc>
        <w:tc>
          <w:tcPr>
            <w:tcW w:w="1506" w:type="dxa"/>
            <w:tcBorders>
              <w:top w:val="single" w:color="auto" w:sz="10" w:space="0"/>
              <w:left w:val="single" w:color="auto" w:sz="10" w:space="0"/>
              <w:bottom w:val="single" w:color="auto" w:sz="10" w:space="0"/>
              <w:right w:val="single" w:color="auto" w:sz="10" w:space="0"/>
              <w:insideV w:val="single" w:sz="10" w:space="0"/>
            </w:tcBorders>
            <w:vAlign w:val="center"/>
          </w:tcPr>
          <w:p w14:paraId="7D74301A">
            <w:pPr>
              <w:jc w:val="center"/>
            </w:pPr>
            <w:r>
              <w:rPr>
                <w:rFonts w:ascii="宋体" w:hAnsi="宋体" w:eastAsia="宋体"/>
                <w:sz w:val="16"/>
              </w:rPr>
              <w:t>0.00</w:t>
            </w:r>
          </w:p>
        </w:tc>
        <w:tc>
          <w:tcPr>
            <w:tcW w:w="784" w:type="dxa"/>
            <w:tcBorders>
              <w:top w:val="single" w:color="auto" w:sz="10" w:space="0"/>
              <w:left w:val="single" w:color="auto" w:sz="10" w:space="0"/>
              <w:bottom w:val="single" w:color="auto" w:sz="10" w:space="0"/>
              <w:right w:val="single" w:color="auto" w:sz="10" w:space="0"/>
              <w:insideV w:val="single" w:sz="10" w:space="0"/>
            </w:tcBorders>
            <w:vAlign w:val="center"/>
          </w:tcPr>
          <w:p w14:paraId="12FEB5B5">
            <w:pPr>
              <w:jc w:val="center"/>
            </w:pPr>
            <w:r>
              <w:rPr>
                <w:rFonts w:ascii="宋体" w:hAnsi="宋体" w:eastAsia="宋体"/>
                <w:sz w:val="16"/>
              </w:rPr>
              <w:t>0.00</w:t>
            </w:r>
          </w:p>
        </w:tc>
        <w:tc>
          <w:tcPr>
            <w:tcW w:w="659" w:type="dxa"/>
            <w:tcBorders>
              <w:top w:val="single" w:color="auto" w:sz="10" w:space="0"/>
              <w:left w:val="single" w:color="auto" w:sz="10" w:space="0"/>
              <w:bottom w:val="single" w:color="auto" w:sz="10" w:space="0"/>
              <w:right w:val="single" w:color="auto" w:sz="10" w:space="0"/>
              <w:insideV w:val="single" w:sz="10" w:space="0"/>
            </w:tcBorders>
            <w:vAlign w:val="center"/>
          </w:tcPr>
          <w:p w14:paraId="361C4AA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BBA9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A920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79B72">
            <w:pPr>
              <w:jc w:val="center"/>
            </w:pPr>
            <w:r>
              <w:rPr>
                <w:rFonts w:ascii="宋体" w:hAnsi="宋体" w:eastAsia="宋体"/>
                <w:sz w:val="16"/>
              </w:rPr>
              <w:t>—</w:t>
            </w:r>
          </w:p>
        </w:tc>
      </w:tr>
      <w:tr w14:paraId="724C3C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1EFA4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13948">
            <w:pPr>
              <w:jc w:val="center"/>
            </w:pPr>
            <w:r>
              <w:rPr>
                <w:rFonts w:ascii="宋体" w:hAnsi="宋体" w:eastAsia="宋体"/>
                <w:sz w:val="16"/>
              </w:rPr>
              <w:t xml:space="preserve">  其他资金</w:t>
            </w:r>
          </w:p>
        </w:tc>
        <w:tc>
          <w:tcPr>
            <w:tcW w:w="1506" w:type="dxa"/>
            <w:tcBorders>
              <w:top w:val="single" w:color="auto" w:sz="10" w:space="0"/>
              <w:left w:val="single" w:color="auto" w:sz="10" w:space="0"/>
              <w:bottom w:val="single" w:color="auto" w:sz="10" w:space="0"/>
              <w:right w:val="single" w:color="auto" w:sz="10" w:space="0"/>
              <w:insideV w:val="single" w:sz="10" w:space="0"/>
            </w:tcBorders>
            <w:vAlign w:val="center"/>
          </w:tcPr>
          <w:p w14:paraId="5AF6B0E8">
            <w:pPr>
              <w:jc w:val="center"/>
            </w:pPr>
            <w:r>
              <w:rPr>
                <w:rFonts w:ascii="宋体" w:hAnsi="宋体" w:eastAsia="宋体"/>
                <w:sz w:val="16"/>
              </w:rPr>
              <w:t>0.00</w:t>
            </w:r>
          </w:p>
        </w:tc>
        <w:tc>
          <w:tcPr>
            <w:tcW w:w="784" w:type="dxa"/>
            <w:tcBorders>
              <w:top w:val="single" w:color="auto" w:sz="10" w:space="0"/>
              <w:left w:val="single" w:color="auto" w:sz="10" w:space="0"/>
              <w:bottom w:val="single" w:color="auto" w:sz="10" w:space="0"/>
              <w:right w:val="single" w:color="auto" w:sz="10" w:space="0"/>
              <w:insideV w:val="single" w:sz="10" w:space="0"/>
            </w:tcBorders>
            <w:vAlign w:val="center"/>
          </w:tcPr>
          <w:p w14:paraId="1E1ADA87">
            <w:pPr>
              <w:jc w:val="center"/>
            </w:pPr>
            <w:r>
              <w:rPr>
                <w:rFonts w:ascii="宋体" w:hAnsi="宋体" w:eastAsia="宋体"/>
                <w:sz w:val="16"/>
              </w:rPr>
              <w:t>0.00</w:t>
            </w:r>
          </w:p>
        </w:tc>
        <w:tc>
          <w:tcPr>
            <w:tcW w:w="659" w:type="dxa"/>
            <w:tcBorders>
              <w:top w:val="single" w:color="auto" w:sz="10" w:space="0"/>
              <w:left w:val="single" w:color="auto" w:sz="10" w:space="0"/>
              <w:bottom w:val="single" w:color="auto" w:sz="10" w:space="0"/>
              <w:right w:val="single" w:color="auto" w:sz="10" w:space="0"/>
              <w:insideV w:val="single" w:sz="10" w:space="0"/>
            </w:tcBorders>
            <w:vAlign w:val="center"/>
          </w:tcPr>
          <w:p w14:paraId="12B208B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5092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DE72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36FBE">
            <w:pPr>
              <w:jc w:val="center"/>
            </w:pPr>
            <w:r>
              <w:rPr>
                <w:rFonts w:ascii="宋体" w:hAnsi="宋体" w:eastAsia="宋体"/>
                <w:sz w:val="16"/>
              </w:rPr>
              <w:t>—</w:t>
            </w:r>
          </w:p>
        </w:tc>
      </w:tr>
      <w:tr w14:paraId="6DDB739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070A5F">
            <w:pPr>
              <w:jc w:val="center"/>
            </w:pPr>
            <w:r>
              <w:rPr>
                <w:rFonts w:ascii="宋体" w:hAnsi="宋体" w:eastAsia="宋体"/>
                <w:sz w:val="16"/>
              </w:rPr>
              <w:t>年度总体目标</w:t>
            </w:r>
          </w:p>
        </w:tc>
        <w:tc>
          <w:tcPr>
            <w:tcW w:w="347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2CC60E">
            <w:pPr>
              <w:jc w:val="center"/>
            </w:pPr>
            <w:r>
              <w:rPr>
                <w:rFonts w:ascii="宋体" w:hAnsi="宋体" w:eastAsia="宋体"/>
                <w:sz w:val="16"/>
              </w:rPr>
              <w:t>预期目标</w:t>
            </w:r>
          </w:p>
        </w:tc>
        <w:tc>
          <w:tcPr>
            <w:tcW w:w="439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B8BE86">
            <w:pPr>
              <w:jc w:val="center"/>
            </w:pPr>
            <w:r>
              <w:rPr>
                <w:rFonts w:ascii="宋体" w:hAnsi="宋体" w:eastAsia="宋体"/>
                <w:sz w:val="16"/>
              </w:rPr>
              <w:t>实际完成情况</w:t>
            </w:r>
          </w:p>
        </w:tc>
      </w:tr>
      <w:tr w14:paraId="5E8813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4164CA"/>
        </w:tc>
        <w:tc>
          <w:tcPr>
            <w:tcW w:w="347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449EA15">
            <w:pPr>
              <w:jc w:val="both"/>
            </w:pPr>
            <w:r>
              <w:rPr>
                <w:rFonts w:ascii="宋体" w:hAnsi="宋体" w:eastAsia="宋体"/>
                <w:sz w:val="16"/>
              </w:rPr>
              <w:t>为了保障学校日常运转及学生数2672人，本项目正常型项目，资金总额为6.3万元，将在2024年12月31日之前完成。通过实施项目有效提高学校日常工作水平，提高学生积极性，激励学生学习效率，提高学校教育教学质量，学校环境质量。</w:t>
            </w:r>
          </w:p>
        </w:tc>
        <w:tc>
          <w:tcPr>
            <w:tcW w:w="439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637858">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已完成保障学校日常工作正常运转及2672名学生在校的校园生活，资金已使用6.3万元。通过实施本项目，有效提高学校日常工作水平，有效改善学生生活质量。</w:t>
            </w:r>
          </w:p>
        </w:tc>
      </w:tr>
      <w:tr w14:paraId="4EE04A5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2DBD1B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81A0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FD471">
            <w:pPr>
              <w:jc w:val="center"/>
            </w:pPr>
            <w:r>
              <w:rPr>
                <w:rFonts w:ascii="宋体" w:hAnsi="宋体" w:eastAsia="宋体"/>
                <w:sz w:val="16"/>
              </w:rPr>
              <w:t>二级指标</w:t>
            </w:r>
          </w:p>
        </w:tc>
        <w:tc>
          <w:tcPr>
            <w:tcW w:w="1506" w:type="dxa"/>
            <w:tcBorders>
              <w:top w:val="single" w:color="auto" w:sz="10" w:space="0"/>
              <w:left w:val="single" w:color="auto" w:sz="10" w:space="0"/>
              <w:bottom w:val="single" w:color="auto" w:sz="10" w:space="0"/>
              <w:right w:val="single" w:color="auto" w:sz="10" w:space="0"/>
              <w:insideV w:val="single" w:sz="10" w:space="0"/>
            </w:tcBorders>
            <w:vAlign w:val="center"/>
          </w:tcPr>
          <w:p w14:paraId="35253255">
            <w:pPr>
              <w:jc w:val="center"/>
            </w:pPr>
            <w:r>
              <w:rPr>
                <w:rFonts w:ascii="宋体" w:hAnsi="宋体" w:eastAsia="宋体"/>
                <w:sz w:val="16"/>
              </w:rPr>
              <w:t>三级指标</w:t>
            </w:r>
          </w:p>
        </w:tc>
        <w:tc>
          <w:tcPr>
            <w:tcW w:w="784" w:type="dxa"/>
            <w:tcBorders>
              <w:top w:val="single" w:color="auto" w:sz="10" w:space="0"/>
              <w:left w:val="single" w:color="auto" w:sz="10" w:space="0"/>
              <w:bottom w:val="single" w:color="auto" w:sz="10" w:space="0"/>
              <w:right w:val="single" w:color="auto" w:sz="10" w:space="0"/>
              <w:insideV w:val="single" w:sz="10" w:space="0"/>
            </w:tcBorders>
            <w:vAlign w:val="center"/>
          </w:tcPr>
          <w:p w14:paraId="096707D1">
            <w:pPr>
              <w:jc w:val="center"/>
            </w:pPr>
            <w:r>
              <w:rPr>
                <w:rFonts w:ascii="宋体" w:hAnsi="宋体" w:eastAsia="宋体"/>
                <w:sz w:val="16"/>
              </w:rPr>
              <w:t>年度指标值</w:t>
            </w:r>
          </w:p>
        </w:tc>
        <w:tc>
          <w:tcPr>
            <w:tcW w:w="659" w:type="dxa"/>
            <w:tcBorders>
              <w:top w:val="single" w:color="auto" w:sz="10" w:space="0"/>
              <w:left w:val="single" w:color="auto" w:sz="10" w:space="0"/>
              <w:bottom w:val="single" w:color="auto" w:sz="10" w:space="0"/>
              <w:right w:val="single" w:color="auto" w:sz="10" w:space="0"/>
              <w:insideV w:val="single" w:sz="10" w:space="0"/>
            </w:tcBorders>
            <w:vAlign w:val="center"/>
          </w:tcPr>
          <w:p w14:paraId="0813A9C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FFA9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EC94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AB41E">
            <w:pPr>
              <w:jc w:val="center"/>
            </w:pPr>
            <w:r>
              <w:rPr>
                <w:rFonts w:ascii="宋体" w:hAnsi="宋体" w:eastAsia="宋体"/>
                <w:sz w:val="16"/>
              </w:rPr>
              <w:t>偏差原因分析及改进措施</w:t>
            </w:r>
          </w:p>
        </w:tc>
      </w:tr>
      <w:tr w14:paraId="4131811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E5A8D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129EF9">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8814C">
            <w:pPr>
              <w:jc w:val="center"/>
            </w:pPr>
            <w:r>
              <w:rPr>
                <w:rFonts w:ascii="宋体" w:hAnsi="宋体" w:eastAsia="宋体"/>
                <w:sz w:val="16"/>
              </w:rPr>
              <w:t>数量指标</w:t>
            </w:r>
          </w:p>
        </w:tc>
        <w:tc>
          <w:tcPr>
            <w:tcW w:w="1506" w:type="dxa"/>
            <w:tcBorders>
              <w:top w:val="single" w:color="auto" w:sz="10" w:space="0"/>
              <w:left w:val="single" w:color="auto" w:sz="10" w:space="0"/>
              <w:bottom w:val="single" w:color="auto" w:sz="10" w:space="0"/>
              <w:right w:val="single" w:color="auto" w:sz="10" w:space="0"/>
              <w:insideV w:val="single" w:sz="10" w:space="0"/>
            </w:tcBorders>
            <w:vAlign w:val="center"/>
          </w:tcPr>
          <w:p w14:paraId="08139A19">
            <w:pPr>
              <w:jc w:val="center"/>
            </w:pPr>
            <w:r>
              <w:rPr>
                <w:rFonts w:ascii="宋体" w:hAnsi="宋体" w:eastAsia="宋体"/>
                <w:sz w:val="16"/>
              </w:rPr>
              <w:t>受益学生数</w:t>
            </w:r>
          </w:p>
        </w:tc>
        <w:tc>
          <w:tcPr>
            <w:tcW w:w="784" w:type="dxa"/>
            <w:tcBorders>
              <w:top w:val="single" w:color="auto" w:sz="10" w:space="0"/>
              <w:left w:val="single" w:color="auto" w:sz="10" w:space="0"/>
              <w:bottom w:val="single" w:color="auto" w:sz="10" w:space="0"/>
              <w:right w:val="single" w:color="auto" w:sz="10" w:space="0"/>
              <w:insideV w:val="single" w:sz="10" w:space="0"/>
            </w:tcBorders>
            <w:vAlign w:val="center"/>
          </w:tcPr>
          <w:p w14:paraId="4BC64DC8">
            <w:pPr>
              <w:jc w:val="center"/>
            </w:pPr>
            <w:r>
              <w:rPr>
                <w:rFonts w:ascii="宋体" w:hAnsi="宋体" w:eastAsia="宋体"/>
                <w:sz w:val="16"/>
              </w:rPr>
              <w:t>&gt;=2672人</w:t>
            </w:r>
          </w:p>
        </w:tc>
        <w:tc>
          <w:tcPr>
            <w:tcW w:w="659" w:type="dxa"/>
            <w:tcBorders>
              <w:top w:val="single" w:color="auto" w:sz="10" w:space="0"/>
              <w:left w:val="single" w:color="auto" w:sz="10" w:space="0"/>
              <w:bottom w:val="single" w:color="auto" w:sz="10" w:space="0"/>
              <w:right w:val="single" w:color="auto" w:sz="10" w:space="0"/>
              <w:insideV w:val="single" w:sz="10" w:space="0"/>
            </w:tcBorders>
            <w:vAlign w:val="center"/>
          </w:tcPr>
          <w:p w14:paraId="11E4F900">
            <w:pPr>
              <w:jc w:val="center"/>
            </w:pPr>
            <w:r>
              <w:rPr>
                <w:rFonts w:ascii="宋体" w:hAnsi="宋体" w:eastAsia="宋体"/>
                <w:sz w:val="16"/>
              </w:rPr>
              <w:t>=2672人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7E4A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A705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7B72D">
            <w:pPr>
              <w:jc w:val="center"/>
            </w:pPr>
          </w:p>
        </w:tc>
      </w:tr>
      <w:tr w14:paraId="59D2059C">
        <w:tblPrEx>
          <w:tblCellMar>
            <w:top w:w="0" w:type="dxa"/>
            <w:left w:w="108" w:type="dxa"/>
            <w:bottom w:w="0" w:type="dxa"/>
            <w:right w:w="108" w:type="dxa"/>
          </w:tblCellMar>
        </w:tblPrEx>
        <w:trPr>
          <w:trHeight w:val="1274"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4172E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198A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4DCF1">
            <w:pPr>
              <w:jc w:val="center"/>
            </w:pPr>
            <w:r>
              <w:rPr>
                <w:rFonts w:ascii="宋体" w:hAnsi="宋体" w:eastAsia="宋体"/>
                <w:sz w:val="16"/>
              </w:rPr>
              <w:t>质量指标</w:t>
            </w:r>
          </w:p>
        </w:tc>
        <w:tc>
          <w:tcPr>
            <w:tcW w:w="1506" w:type="dxa"/>
            <w:tcBorders>
              <w:top w:val="single" w:color="auto" w:sz="10" w:space="0"/>
              <w:left w:val="single" w:color="auto" w:sz="10" w:space="0"/>
              <w:bottom w:val="single" w:color="auto" w:sz="10" w:space="0"/>
              <w:right w:val="single" w:color="auto" w:sz="10" w:space="0"/>
              <w:insideV w:val="single" w:sz="10" w:space="0"/>
            </w:tcBorders>
            <w:vAlign w:val="center"/>
          </w:tcPr>
          <w:p w14:paraId="77C1A405">
            <w:pPr>
              <w:jc w:val="center"/>
            </w:pPr>
            <w:r>
              <w:rPr>
                <w:rFonts w:ascii="宋体" w:hAnsi="宋体" w:eastAsia="宋体"/>
                <w:sz w:val="16"/>
              </w:rPr>
              <w:t>资金使用合规率</w:t>
            </w:r>
          </w:p>
        </w:tc>
        <w:tc>
          <w:tcPr>
            <w:tcW w:w="784" w:type="dxa"/>
            <w:tcBorders>
              <w:top w:val="single" w:color="auto" w:sz="10" w:space="0"/>
              <w:left w:val="single" w:color="auto" w:sz="10" w:space="0"/>
              <w:bottom w:val="single" w:color="auto" w:sz="10" w:space="0"/>
              <w:right w:val="single" w:color="auto" w:sz="10" w:space="0"/>
              <w:insideV w:val="single" w:sz="10" w:space="0"/>
            </w:tcBorders>
            <w:vAlign w:val="center"/>
          </w:tcPr>
          <w:p w14:paraId="491AA728">
            <w:pPr>
              <w:jc w:val="center"/>
            </w:pPr>
            <w:r>
              <w:rPr>
                <w:rFonts w:ascii="宋体" w:hAnsi="宋体" w:eastAsia="宋体"/>
                <w:sz w:val="16"/>
              </w:rPr>
              <w:t>=100%</w:t>
            </w:r>
          </w:p>
        </w:tc>
        <w:tc>
          <w:tcPr>
            <w:tcW w:w="659" w:type="dxa"/>
            <w:tcBorders>
              <w:top w:val="single" w:color="auto" w:sz="10" w:space="0"/>
              <w:left w:val="single" w:color="auto" w:sz="10" w:space="0"/>
              <w:bottom w:val="single" w:color="auto" w:sz="10" w:space="0"/>
              <w:right w:val="single" w:color="auto" w:sz="10" w:space="0"/>
              <w:insideV w:val="single" w:sz="10" w:space="0"/>
            </w:tcBorders>
            <w:vAlign w:val="center"/>
          </w:tcPr>
          <w:p w14:paraId="5E054FD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C96E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7235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C06DD">
            <w:pPr>
              <w:jc w:val="center"/>
            </w:pPr>
          </w:p>
        </w:tc>
      </w:tr>
      <w:tr w14:paraId="242476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6B1EB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88CF3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194465">
            <w:pPr>
              <w:jc w:val="center"/>
            </w:pPr>
            <w:r>
              <w:rPr>
                <w:rFonts w:ascii="宋体" w:hAnsi="宋体" w:eastAsia="宋体"/>
                <w:sz w:val="16"/>
              </w:rPr>
              <w:t>时效指标</w:t>
            </w:r>
          </w:p>
        </w:tc>
        <w:tc>
          <w:tcPr>
            <w:tcW w:w="1506" w:type="dxa"/>
            <w:tcBorders>
              <w:top w:val="single" w:color="auto" w:sz="10" w:space="0"/>
              <w:left w:val="single" w:color="auto" w:sz="10" w:space="0"/>
              <w:bottom w:val="single" w:color="auto" w:sz="10" w:space="0"/>
              <w:right w:val="single" w:color="auto" w:sz="10" w:space="0"/>
              <w:insideV w:val="single" w:sz="10" w:space="0"/>
            </w:tcBorders>
            <w:vAlign w:val="center"/>
          </w:tcPr>
          <w:p w14:paraId="28C6CFCE">
            <w:pPr>
              <w:jc w:val="center"/>
            </w:pPr>
            <w:r>
              <w:rPr>
                <w:rFonts w:ascii="宋体" w:hAnsi="宋体" w:eastAsia="宋体"/>
                <w:sz w:val="16"/>
              </w:rPr>
              <w:t>项目完成时间</w:t>
            </w:r>
          </w:p>
        </w:tc>
        <w:tc>
          <w:tcPr>
            <w:tcW w:w="784" w:type="dxa"/>
            <w:tcBorders>
              <w:top w:val="single" w:color="auto" w:sz="10" w:space="0"/>
              <w:left w:val="single" w:color="auto" w:sz="10" w:space="0"/>
              <w:bottom w:val="single" w:color="auto" w:sz="10" w:space="0"/>
              <w:right w:val="single" w:color="auto" w:sz="10" w:space="0"/>
              <w:insideV w:val="single" w:sz="10" w:space="0"/>
            </w:tcBorders>
            <w:vAlign w:val="center"/>
          </w:tcPr>
          <w:p w14:paraId="01377F9D">
            <w:pPr>
              <w:jc w:val="center"/>
            </w:pPr>
            <w:r>
              <w:rPr>
                <w:rFonts w:ascii="宋体" w:hAnsi="宋体" w:eastAsia="宋体"/>
                <w:sz w:val="16"/>
              </w:rPr>
              <w:t>2024年12月31日</w:t>
            </w:r>
          </w:p>
        </w:tc>
        <w:tc>
          <w:tcPr>
            <w:tcW w:w="659" w:type="dxa"/>
            <w:tcBorders>
              <w:top w:val="single" w:color="auto" w:sz="10" w:space="0"/>
              <w:left w:val="single" w:color="auto" w:sz="10" w:space="0"/>
              <w:bottom w:val="single" w:color="auto" w:sz="10" w:space="0"/>
              <w:right w:val="single" w:color="auto" w:sz="10" w:space="0"/>
              <w:insideV w:val="single" w:sz="10" w:space="0"/>
            </w:tcBorders>
            <w:vAlign w:val="center"/>
          </w:tcPr>
          <w:p w14:paraId="464A24E1">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A34A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0C75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22510">
            <w:pPr>
              <w:jc w:val="center"/>
            </w:pPr>
          </w:p>
        </w:tc>
      </w:tr>
      <w:tr w14:paraId="22794087">
        <w:tblPrEx>
          <w:tblCellMar>
            <w:top w:w="0" w:type="dxa"/>
            <w:left w:w="108" w:type="dxa"/>
            <w:bottom w:w="0" w:type="dxa"/>
            <w:right w:w="108" w:type="dxa"/>
          </w:tblCellMar>
        </w:tblPrEx>
        <w:trPr>
          <w:trHeight w:val="1986"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45E45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89709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8BC825"/>
        </w:tc>
        <w:tc>
          <w:tcPr>
            <w:tcW w:w="1506" w:type="dxa"/>
            <w:tcBorders>
              <w:top w:val="single" w:color="auto" w:sz="10" w:space="0"/>
              <w:left w:val="single" w:color="auto" w:sz="10" w:space="0"/>
              <w:bottom w:val="single" w:color="auto" w:sz="10" w:space="0"/>
              <w:right w:val="single" w:color="auto" w:sz="10" w:space="0"/>
              <w:insideV w:val="single" w:sz="10" w:space="0"/>
            </w:tcBorders>
            <w:vAlign w:val="center"/>
          </w:tcPr>
          <w:p w14:paraId="706A3444">
            <w:pPr>
              <w:jc w:val="center"/>
            </w:pPr>
            <w:r>
              <w:rPr>
                <w:rFonts w:ascii="宋体" w:hAnsi="宋体" w:eastAsia="宋体"/>
                <w:sz w:val="16"/>
              </w:rPr>
              <w:t>资金支付及时率</w:t>
            </w:r>
          </w:p>
        </w:tc>
        <w:tc>
          <w:tcPr>
            <w:tcW w:w="784" w:type="dxa"/>
            <w:tcBorders>
              <w:top w:val="single" w:color="auto" w:sz="10" w:space="0"/>
              <w:left w:val="single" w:color="auto" w:sz="10" w:space="0"/>
              <w:bottom w:val="single" w:color="auto" w:sz="10" w:space="0"/>
              <w:right w:val="single" w:color="auto" w:sz="10" w:space="0"/>
              <w:insideV w:val="single" w:sz="10" w:space="0"/>
            </w:tcBorders>
            <w:vAlign w:val="center"/>
          </w:tcPr>
          <w:p w14:paraId="7A0FD920">
            <w:pPr>
              <w:jc w:val="center"/>
            </w:pPr>
            <w:r>
              <w:rPr>
                <w:rFonts w:ascii="宋体" w:hAnsi="宋体" w:eastAsia="宋体"/>
                <w:sz w:val="16"/>
              </w:rPr>
              <w:t>=100%</w:t>
            </w:r>
          </w:p>
        </w:tc>
        <w:tc>
          <w:tcPr>
            <w:tcW w:w="659" w:type="dxa"/>
            <w:tcBorders>
              <w:top w:val="single" w:color="auto" w:sz="10" w:space="0"/>
              <w:left w:val="single" w:color="auto" w:sz="10" w:space="0"/>
              <w:bottom w:val="single" w:color="auto" w:sz="10" w:space="0"/>
              <w:right w:val="single" w:color="auto" w:sz="10" w:space="0"/>
              <w:insideV w:val="single" w:sz="10" w:space="0"/>
            </w:tcBorders>
            <w:vAlign w:val="center"/>
          </w:tcPr>
          <w:p w14:paraId="25BF547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434D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C4CE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AAFFB">
            <w:pPr>
              <w:jc w:val="center"/>
            </w:pPr>
          </w:p>
        </w:tc>
      </w:tr>
      <w:tr w14:paraId="0862A2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34A8D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896F7">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370AC">
            <w:pPr>
              <w:jc w:val="center"/>
            </w:pPr>
            <w:r>
              <w:rPr>
                <w:rFonts w:ascii="宋体" w:hAnsi="宋体" w:eastAsia="宋体"/>
                <w:sz w:val="16"/>
              </w:rPr>
              <w:t>经济成本指标</w:t>
            </w:r>
          </w:p>
        </w:tc>
        <w:tc>
          <w:tcPr>
            <w:tcW w:w="1506" w:type="dxa"/>
            <w:tcBorders>
              <w:top w:val="single" w:color="auto" w:sz="10" w:space="0"/>
              <w:left w:val="single" w:color="auto" w:sz="10" w:space="0"/>
              <w:bottom w:val="single" w:color="auto" w:sz="10" w:space="0"/>
              <w:right w:val="single" w:color="auto" w:sz="10" w:space="0"/>
              <w:insideV w:val="single" w:sz="10" w:space="0"/>
            </w:tcBorders>
            <w:vAlign w:val="center"/>
          </w:tcPr>
          <w:p w14:paraId="648EE815">
            <w:pPr>
              <w:jc w:val="center"/>
            </w:pPr>
            <w:r>
              <w:rPr>
                <w:rFonts w:ascii="宋体" w:hAnsi="宋体" w:eastAsia="宋体"/>
                <w:sz w:val="16"/>
              </w:rPr>
              <w:t>公用经费</w:t>
            </w:r>
          </w:p>
        </w:tc>
        <w:tc>
          <w:tcPr>
            <w:tcW w:w="784" w:type="dxa"/>
            <w:tcBorders>
              <w:top w:val="single" w:color="auto" w:sz="10" w:space="0"/>
              <w:left w:val="single" w:color="auto" w:sz="10" w:space="0"/>
              <w:bottom w:val="single" w:color="auto" w:sz="10" w:space="0"/>
              <w:right w:val="single" w:color="auto" w:sz="10" w:space="0"/>
              <w:insideV w:val="single" w:sz="10" w:space="0"/>
            </w:tcBorders>
            <w:vAlign w:val="center"/>
          </w:tcPr>
          <w:p w14:paraId="5943D9D1">
            <w:pPr>
              <w:jc w:val="center"/>
            </w:pPr>
            <w:r>
              <w:rPr>
                <w:rFonts w:ascii="宋体" w:hAnsi="宋体" w:eastAsia="宋体"/>
                <w:sz w:val="16"/>
              </w:rPr>
              <w:t>&lt;=6.3万元</w:t>
            </w:r>
          </w:p>
        </w:tc>
        <w:tc>
          <w:tcPr>
            <w:tcW w:w="659" w:type="dxa"/>
            <w:tcBorders>
              <w:top w:val="single" w:color="auto" w:sz="10" w:space="0"/>
              <w:left w:val="single" w:color="auto" w:sz="10" w:space="0"/>
              <w:bottom w:val="single" w:color="auto" w:sz="10" w:space="0"/>
              <w:right w:val="single" w:color="auto" w:sz="10" w:space="0"/>
              <w:insideV w:val="single" w:sz="10" w:space="0"/>
            </w:tcBorders>
            <w:vAlign w:val="center"/>
          </w:tcPr>
          <w:p w14:paraId="41C68E8F">
            <w:pPr>
              <w:jc w:val="center"/>
            </w:pPr>
            <w:r>
              <w:rPr>
                <w:rFonts w:ascii="宋体" w:hAnsi="宋体" w:eastAsia="宋体"/>
                <w:sz w:val="16"/>
              </w:rPr>
              <w:t>6.3万元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37C6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76DE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EB978">
            <w:pPr>
              <w:jc w:val="center"/>
            </w:pPr>
          </w:p>
        </w:tc>
      </w:tr>
      <w:tr w14:paraId="17FBA8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E3DE9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9239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B93AC">
            <w:pPr>
              <w:jc w:val="center"/>
            </w:pPr>
            <w:r>
              <w:rPr>
                <w:rFonts w:ascii="宋体" w:hAnsi="宋体" w:eastAsia="宋体"/>
                <w:sz w:val="16"/>
              </w:rPr>
              <w:t>社会效益指标</w:t>
            </w:r>
          </w:p>
        </w:tc>
        <w:tc>
          <w:tcPr>
            <w:tcW w:w="1506" w:type="dxa"/>
            <w:tcBorders>
              <w:top w:val="single" w:color="auto" w:sz="10" w:space="0"/>
              <w:left w:val="single" w:color="auto" w:sz="10" w:space="0"/>
              <w:bottom w:val="single" w:color="auto" w:sz="10" w:space="0"/>
              <w:right w:val="single" w:color="auto" w:sz="10" w:space="0"/>
              <w:insideV w:val="single" w:sz="10" w:space="0"/>
            </w:tcBorders>
            <w:vAlign w:val="center"/>
          </w:tcPr>
          <w:p w14:paraId="68FEAFEE">
            <w:pPr>
              <w:jc w:val="center"/>
            </w:pPr>
            <w:r>
              <w:rPr>
                <w:rFonts w:ascii="宋体" w:hAnsi="宋体" w:eastAsia="宋体"/>
                <w:sz w:val="16"/>
              </w:rPr>
              <w:t>促进学生营养状况及学生健康成长</w:t>
            </w:r>
          </w:p>
        </w:tc>
        <w:tc>
          <w:tcPr>
            <w:tcW w:w="784" w:type="dxa"/>
            <w:tcBorders>
              <w:top w:val="single" w:color="auto" w:sz="10" w:space="0"/>
              <w:left w:val="single" w:color="auto" w:sz="10" w:space="0"/>
              <w:bottom w:val="single" w:color="auto" w:sz="10" w:space="0"/>
              <w:right w:val="single" w:color="auto" w:sz="10" w:space="0"/>
              <w:insideV w:val="single" w:sz="10" w:space="0"/>
            </w:tcBorders>
            <w:vAlign w:val="center"/>
          </w:tcPr>
          <w:p w14:paraId="4B1C6A28">
            <w:pPr>
              <w:jc w:val="center"/>
            </w:pPr>
            <w:r>
              <w:rPr>
                <w:rFonts w:ascii="宋体" w:hAnsi="宋体" w:eastAsia="宋体"/>
                <w:sz w:val="16"/>
              </w:rPr>
              <w:t>有效促进</w:t>
            </w:r>
          </w:p>
        </w:tc>
        <w:tc>
          <w:tcPr>
            <w:tcW w:w="659" w:type="dxa"/>
            <w:tcBorders>
              <w:top w:val="single" w:color="auto" w:sz="10" w:space="0"/>
              <w:left w:val="single" w:color="auto" w:sz="10" w:space="0"/>
              <w:bottom w:val="single" w:color="auto" w:sz="10" w:space="0"/>
              <w:right w:val="single" w:color="auto" w:sz="10" w:space="0"/>
              <w:insideV w:val="single" w:sz="10" w:space="0"/>
            </w:tcBorders>
            <w:vAlign w:val="center"/>
          </w:tcPr>
          <w:p w14:paraId="3939FB2B">
            <w:pPr>
              <w:jc w:val="center"/>
            </w:pPr>
            <w:r>
              <w:rPr>
                <w:rFonts w:ascii="宋体" w:hAnsi="宋体" w:eastAsia="宋体"/>
                <w:sz w:val="16"/>
              </w:rPr>
              <w:t>有效促进</w:t>
            </w:r>
            <w:r>
              <w:rPr>
                <w:rFonts w:ascii="宋体" w:hAnsi="宋体" w:eastAsia="宋体"/>
                <w:sz w:val="16"/>
              </w:rPr>
              <w:tab/>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E042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688E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A228A">
            <w:pPr>
              <w:jc w:val="center"/>
            </w:pPr>
          </w:p>
        </w:tc>
      </w:tr>
      <w:tr w14:paraId="1E0C31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B26A7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F4B9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E50F8">
            <w:pPr>
              <w:jc w:val="center"/>
            </w:pPr>
            <w:r>
              <w:rPr>
                <w:rFonts w:ascii="宋体" w:hAnsi="宋体" w:eastAsia="宋体"/>
                <w:sz w:val="16"/>
              </w:rPr>
              <w:t>满意度指标</w:t>
            </w:r>
          </w:p>
        </w:tc>
        <w:tc>
          <w:tcPr>
            <w:tcW w:w="1506" w:type="dxa"/>
            <w:tcBorders>
              <w:top w:val="single" w:color="auto" w:sz="10" w:space="0"/>
              <w:left w:val="single" w:color="auto" w:sz="10" w:space="0"/>
              <w:bottom w:val="single" w:color="auto" w:sz="10" w:space="0"/>
              <w:right w:val="single" w:color="auto" w:sz="10" w:space="0"/>
              <w:insideV w:val="single" w:sz="10" w:space="0"/>
            </w:tcBorders>
            <w:vAlign w:val="center"/>
          </w:tcPr>
          <w:p w14:paraId="167FB0B4">
            <w:pPr>
              <w:jc w:val="center"/>
            </w:pPr>
            <w:r>
              <w:rPr>
                <w:rFonts w:ascii="宋体" w:hAnsi="宋体" w:eastAsia="宋体"/>
                <w:sz w:val="16"/>
              </w:rPr>
              <w:t>受益学生满意度</w:t>
            </w:r>
          </w:p>
        </w:tc>
        <w:tc>
          <w:tcPr>
            <w:tcW w:w="784" w:type="dxa"/>
            <w:tcBorders>
              <w:top w:val="single" w:color="auto" w:sz="10" w:space="0"/>
              <w:left w:val="single" w:color="auto" w:sz="10" w:space="0"/>
              <w:bottom w:val="single" w:color="auto" w:sz="10" w:space="0"/>
              <w:right w:val="single" w:color="auto" w:sz="10" w:space="0"/>
              <w:insideV w:val="single" w:sz="10" w:space="0"/>
            </w:tcBorders>
            <w:vAlign w:val="center"/>
          </w:tcPr>
          <w:p w14:paraId="2595A962">
            <w:pPr>
              <w:jc w:val="center"/>
            </w:pPr>
            <w:r>
              <w:rPr>
                <w:rFonts w:ascii="宋体" w:hAnsi="宋体" w:eastAsia="宋体"/>
                <w:sz w:val="16"/>
              </w:rPr>
              <w:t>&gt;=95%</w:t>
            </w:r>
          </w:p>
        </w:tc>
        <w:tc>
          <w:tcPr>
            <w:tcW w:w="659" w:type="dxa"/>
            <w:tcBorders>
              <w:top w:val="single" w:color="auto" w:sz="10" w:space="0"/>
              <w:left w:val="single" w:color="auto" w:sz="10" w:space="0"/>
              <w:bottom w:val="single" w:color="auto" w:sz="10" w:space="0"/>
              <w:right w:val="single" w:color="auto" w:sz="10" w:space="0"/>
              <w:insideV w:val="single" w:sz="10" w:space="0"/>
            </w:tcBorders>
            <w:vAlign w:val="center"/>
          </w:tcPr>
          <w:p w14:paraId="51306AB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0A82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C7FE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77016">
            <w:pPr>
              <w:jc w:val="center"/>
            </w:pPr>
          </w:p>
        </w:tc>
      </w:tr>
      <w:tr w14:paraId="1FC9A48E">
        <w:tblPrEx>
          <w:tblCellMar>
            <w:top w:w="0" w:type="dxa"/>
            <w:left w:w="108" w:type="dxa"/>
            <w:bottom w:w="0" w:type="dxa"/>
            <w:right w:w="108" w:type="dxa"/>
          </w:tblCellMar>
        </w:tblPrEx>
        <w:tc>
          <w:tcPr>
            <w:tcW w:w="5239"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C38007">
            <w:pPr>
              <w:jc w:val="center"/>
            </w:pPr>
            <w:r>
              <w:rPr>
                <w:rFonts w:ascii="宋体" w:hAnsi="宋体" w:eastAsia="宋体"/>
                <w:sz w:val="16"/>
              </w:rPr>
              <w:t>总分</w:t>
            </w:r>
          </w:p>
        </w:tc>
        <w:tc>
          <w:tcPr>
            <w:tcW w:w="659" w:type="dxa"/>
            <w:tcBorders>
              <w:top w:val="single" w:color="auto" w:sz="10" w:space="0"/>
              <w:left w:val="single" w:color="auto" w:sz="10" w:space="0"/>
              <w:bottom w:val="single" w:color="auto" w:sz="10" w:space="0"/>
              <w:right w:val="single" w:color="auto" w:sz="10" w:space="0"/>
              <w:insideV w:val="single" w:sz="10" w:space="0"/>
            </w:tcBorders>
          </w:tcPr>
          <w:p w14:paraId="3C812BB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0D54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A627A">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9D8D546"/>
        </w:tc>
      </w:tr>
    </w:tbl>
    <w:p w14:paraId="437538EC">
      <w:r>
        <w:br w:type="page"/>
      </w:r>
    </w:p>
    <w:p w14:paraId="6AC4DE0A">
      <w:pPr>
        <w:spacing w:line="640" w:lineRule="exact"/>
        <w:ind w:firstLine="640"/>
        <w:jc w:val="both"/>
        <w:outlineLvl w:val="2"/>
      </w:pPr>
      <w:r>
        <w:rPr>
          <w:rFonts w:ascii="黑体" w:hAnsi="黑体" w:eastAsia="黑体"/>
          <w:sz w:val="32"/>
        </w:rPr>
        <w:t>十二、其他需说明的事项</w:t>
      </w:r>
    </w:p>
    <w:p w14:paraId="10C6BC2B">
      <w:pPr>
        <w:spacing w:line="580" w:lineRule="exact"/>
        <w:ind w:firstLine="640"/>
        <w:jc w:val="both"/>
      </w:pPr>
      <w:r>
        <w:rPr>
          <w:rFonts w:ascii="仿宋_GB2312" w:hAnsi="仿宋_GB2312" w:eastAsia="仿宋_GB2312"/>
          <w:b w:val="0"/>
          <w:sz w:val="32"/>
        </w:rPr>
        <w:t>本单位无其他需说明的事项。</w:t>
      </w:r>
    </w:p>
    <w:p w14:paraId="793357B5">
      <w:r>
        <w:br w:type="page"/>
      </w:r>
    </w:p>
    <w:p w14:paraId="24DF39EF">
      <w:pPr>
        <w:spacing w:line="240" w:lineRule="auto"/>
        <w:jc w:val="center"/>
        <w:outlineLvl w:val="1"/>
      </w:pPr>
      <w:r>
        <w:rPr>
          <w:rFonts w:ascii="黑体" w:hAnsi="黑体" w:eastAsia="黑体"/>
          <w:sz w:val="32"/>
        </w:rPr>
        <w:t>第三部分 专业名词解释</w:t>
      </w:r>
    </w:p>
    <w:p w14:paraId="2BA527E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3BA496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311FE7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31D86E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AF1471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E3A63A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A86C59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E8734D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335586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3CDD2A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057632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E023E0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5B4BC8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8C62FF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0FEF672">
      <w:r>
        <w:br w:type="page"/>
      </w:r>
    </w:p>
    <w:p w14:paraId="59DFC5B7">
      <w:pPr>
        <w:spacing w:line="240" w:lineRule="auto"/>
        <w:jc w:val="center"/>
        <w:outlineLvl w:val="1"/>
      </w:pPr>
      <w:r>
        <w:rPr>
          <w:rFonts w:ascii="黑体" w:hAnsi="黑体" w:eastAsia="黑体"/>
          <w:sz w:val="32"/>
        </w:rPr>
        <w:t>第四部分 部门决算报表（见附表）</w:t>
      </w:r>
    </w:p>
    <w:p w14:paraId="030D9A0E">
      <w:pPr>
        <w:spacing w:line="240" w:lineRule="auto"/>
        <w:ind w:firstLine="640"/>
        <w:jc w:val="both"/>
      </w:pPr>
      <w:r>
        <w:rPr>
          <w:rFonts w:ascii="仿宋_GB2312" w:hAnsi="仿宋_GB2312" w:eastAsia="仿宋_GB2312"/>
          <w:b w:val="0"/>
          <w:sz w:val="32"/>
        </w:rPr>
        <w:t>一、《收入支出决算总表》</w:t>
      </w:r>
    </w:p>
    <w:p w14:paraId="1E2F1FD1">
      <w:pPr>
        <w:spacing w:line="240" w:lineRule="auto"/>
        <w:ind w:firstLine="640"/>
        <w:jc w:val="both"/>
      </w:pPr>
      <w:r>
        <w:rPr>
          <w:rFonts w:ascii="仿宋_GB2312" w:hAnsi="仿宋_GB2312" w:eastAsia="仿宋_GB2312"/>
          <w:b w:val="0"/>
          <w:sz w:val="32"/>
        </w:rPr>
        <w:t>二、《收入决算表》</w:t>
      </w:r>
    </w:p>
    <w:p w14:paraId="2B893DA4">
      <w:pPr>
        <w:spacing w:line="240" w:lineRule="auto"/>
        <w:ind w:firstLine="640"/>
        <w:jc w:val="both"/>
      </w:pPr>
      <w:r>
        <w:rPr>
          <w:rFonts w:ascii="仿宋_GB2312" w:hAnsi="仿宋_GB2312" w:eastAsia="仿宋_GB2312"/>
          <w:b w:val="0"/>
          <w:sz w:val="32"/>
        </w:rPr>
        <w:t>三、《支出决算表》</w:t>
      </w:r>
    </w:p>
    <w:p w14:paraId="4F893076">
      <w:pPr>
        <w:spacing w:line="240" w:lineRule="auto"/>
        <w:ind w:firstLine="640"/>
        <w:jc w:val="both"/>
      </w:pPr>
      <w:r>
        <w:rPr>
          <w:rFonts w:ascii="仿宋_GB2312" w:hAnsi="仿宋_GB2312" w:eastAsia="仿宋_GB2312"/>
          <w:b w:val="0"/>
          <w:sz w:val="32"/>
        </w:rPr>
        <w:t>四、《财政拨款收入支出决算总表》</w:t>
      </w:r>
    </w:p>
    <w:p w14:paraId="1F8F7F0A">
      <w:pPr>
        <w:spacing w:line="240" w:lineRule="auto"/>
        <w:ind w:firstLine="640"/>
        <w:jc w:val="both"/>
      </w:pPr>
      <w:r>
        <w:rPr>
          <w:rFonts w:ascii="仿宋_GB2312" w:hAnsi="仿宋_GB2312" w:eastAsia="仿宋_GB2312"/>
          <w:b w:val="0"/>
          <w:sz w:val="32"/>
        </w:rPr>
        <w:t>五、《一般公共预算财政拨款支出决算表》</w:t>
      </w:r>
      <w:bookmarkStart w:id="0" w:name="_GoBack"/>
      <w:bookmarkEnd w:id="0"/>
    </w:p>
    <w:p w14:paraId="31278167">
      <w:pPr>
        <w:spacing w:line="240" w:lineRule="auto"/>
        <w:ind w:firstLine="640"/>
        <w:jc w:val="both"/>
      </w:pPr>
      <w:r>
        <w:rPr>
          <w:rFonts w:ascii="仿宋_GB2312" w:hAnsi="仿宋_GB2312" w:eastAsia="仿宋_GB2312"/>
          <w:b w:val="0"/>
          <w:sz w:val="32"/>
        </w:rPr>
        <w:t>六、《一般公共预算财政拨款基本支出决算表》</w:t>
      </w:r>
    </w:p>
    <w:p w14:paraId="2393E409">
      <w:pPr>
        <w:spacing w:line="240" w:lineRule="auto"/>
        <w:ind w:firstLine="640"/>
        <w:jc w:val="both"/>
      </w:pPr>
      <w:r>
        <w:rPr>
          <w:rFonts w:ascii="仿宋_GB2312" w:hAnsi="仿宋_GB2312" w:eastAsia="仿宋_GB2312"/>
          <w:b w:val="0"/>
          <w:sz w:val="32"/>
        </w:rPr>
        <w:t>七、《政府性基金预算财政拨款收入支出决算表》</w:t>
      </w:r>
    </w:p>
    <w:p w14:paraId="40D4BB77">
      <w:pPr>
        <w:spacing w:line="240" w:lineRule="auto"/>
        <w:ind w:firstLine="640"/>
        <w:jc w:val="both"/>
      </w:pPr>
      <w:r>
        <w:rPr>
          <w:rFonts w:ascii="仿宋_GB2312" w:hAnsi="仿宋_GB2312" w:eastAsia="仿宋_GB2312"/>
          <w:b w:val="0"/>
          <w:sz w:val="32"/>
        </w:rPr>
        <w:t>八、《国有资本经营预算财政拨款收入支出决算表》</w:t>
      </w:r>
    </w:p>
    <w:p w14:paraId="0C4BF189">
      <w:pPr>
        <w:spacing w:line="240" w:lineRule="auto"/>
        <w:ind w:firstLine="640"/>
        <w:jc w:val="both"/>
      </w:pPr>
      <w:r>
        <w:rPr>
          <w:rFonts w:ascii="仿宋_GB2312" w:hAnsi="仿宋_GB2312" w:eastAsia="仿宋_GB2312"/>
          <w:b w:val="0"/>
          <w:sz w:val="32"/>
        </w:rPr>
        <w:t>九、《财政拨款“三公”经费支出决算表》</w:t>
      </w:r>
    </w:p>
    <w:p w14:paraId="281413BD">
      <w:pPr>
        <w:spacing w:line="240" w:lineRule="auto"/>
        <w:ind w:firstLine="640"/>
        <w:jc w:val="both"/>
      </w:pPr>
    </w:p>
    <w:p w14:paraId="1F2C878D">
      <w:pPr>
        <w:spacing w:line="240" w:lineRule="auto"/>
        <w:ind w:firstLine="640"/>
        <w:jc w:val="both"/>
      </w:pPr>
    </w:p>
    <w:p w14:paraId="5304E74C">
      <w:pPr>
        <w:spacing w:line="240" w:lineRule="auto"/>
        <w:ind w:firstLine="640"/>
        <w:jc w:val="both"/>
      </w:pPr>
    </w:p>
    <w:p w14:paraId="76E8D5F3">
      <w:pPr>
        <w:spacing w:line="240" w:lineRule="auto"/>
        <w:ind w:firstLine="640"/>
        <w:jc w:val="both"/>
      </w:pPr>
    </w:p>
    <w:p w14:paraId="58FA36B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65A3EAC"/>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8106917"/>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9F004E"/>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5190</Words>
  <Characters>6063</Characters>
  <Lines>0</Lines>
  <Paragraphs>0</Paragraphs>
  <TotalTime>28</TotalTime>
  <ScaleCrop>false</ScaleCrop>
  <LinksUpToDate>false</LinksUpToDate>
  <CharactersWithSpaces>6073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2025-09-17T09:37:12Z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