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FC769"/>
    <w:p w14:paraId="7F2F6E63">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04AC1A4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和田地区洛浦县档案事业费-档案数字化</w:t>
      </w:r>
    </w:p>
    <w:p w14:paraId="44840AB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相关设备项目支出绩效评价报告</w:t>
      </w:r>
    </w:p>
    <w:p w14:paraId="39939246">
      <w:pPr>
        <w:pStyle w:val="6"/>
        <w:ind w:left="0" w:leftChars="0" w:firstLine="0" w:firstLineChars="0"/>
        <w:jc w:val="center"/>
        <w:rPr>
          <w:rFonts w:hint="eastAsia" w:ascii="宋体" w:hAnsi="宋体" w:eastAsia="宋体" w:cs="宋体"/>
          <w:b/>
          <w:bCs w:val="0"/>
          <w:color w:val="000000"/>
          <w:sz w:val="28"/>
          <w:szCs w:val="28"/>
          <w:highlight w:val="none"/>
          <w:lang w:eastAsia="zh-CN"/>
        </w:rPr>
      </w:pPr>
      <w:r>
        <w:rPr>
          <w:rFonts w:hint="eastAsia" w:ascii="宋体" w:hAnsi="宋体" w:eastAsia="宋体" w:cs="宋体"/>
          <w:b/>
          <w:bCs w:val="0"/>
          <w:color w:val="000000"/>
          <w:sz w:val="28"/>
          <w:szCs w:val="28"/>
          <w:highlight w:val="none"/>
          <w:lang w:eastAsia="zh-CN"/>
        </w:rPr>
        <w:t>（</w:t>
      </w:r>
      <w:r>
        <w:rPr>
          <w:rFonts w:hint="eastAsia" w:ascii="宋体" w:hAnsi="宋体" w:eastAsia="宋体" w:cs="宋体"/>
          <w:b/>
          <w:bCs w:val="0"/>
          <w:color w:val="000000"/>
          <w:sz w:val="28"/>
          <w:szCs w:val="28"/>
          <w:highlight w:val="none"/>
          <w:lang w:val="en-US" w:eastAsia="zh-CN"/>
        </w:rPr>
        <w:t>2024年度</w:t>
      </w:r>
      <w:r>
        <w:rPr>
          <w:rFonts w:hint="eastAsia" w:ascii="宋体" w:hAnsi="宋体" w:eastAsia="宋体" w:cs="宋体"/>
          <w:b/>
          <w:bCs w:val="0"/>
          <w:color w:val="000000"/>
          <w:sz w:val="28"/>
          <w:szCs w:val="28"/>
          <w:highlight w:val="none"/>
          <w:lang w:eastAsia="zh-CN"/>
        </w:rPr>
        <w:t>）</w:t>
      </w:r>
    </w:p>
    <w:p w14:paraId="3481F69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E835B32">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D546F4F">
      <w:pPr>
        <w:pStyle w:val="6"/>
        <w:rPr>
          <w:rFonts w:hint="eastAsia" w:eastAsia="方正仿宋_GBK" w:cs="方正仿宋_GBK"/>
          <w:b/>
          <w:kern w:val="0"/>
          <w:sz w:val="32"/>
          <w:szCs w:val="32"/>
          <w:lang w:bidi="en-US"/>
        </w:rPr>
      </w:pPr>
    </w:p>
    <w:p w14:paraId="53D86632">
      <w:pPr>
        <w:rPr>
          <w:rFonts w:hint="eastAsia" w:eastAsia="方正仿宋_GBK" w:cs="方正仿宋_GBK"/>
          <w:b/>
          <w:kern w:val="0"/>
          <w:sz w:val="32"/>
          <w:szCs w:val="32"/>
          <w:lang w:bidi="en-US"/>
        </w:rPr>
      </w:pPr>
    </w:p>
    <w:p w14:paraId="39D2BDDC">
      <w:pPr>
        <w:pStyle w:val="6"/>
        <w:rPr>
          <w:rFonts w:hint="eastAsia"/>
        </w:rPr>
      </w:pPr>
    </w:p>
    <w:p w14:paraId="251B4DF6">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2E11D69B">
      <w:pPr>
        <w:pageBreakBefore w:val="0"/>
        <w:widowControl w:val="0"/>
        <w:kinsoku/>
        <w:wordWrap/>
        <w:topLinePunct w:val="0"/>
        <w:autoSpaceDE/>
        <w:autoSpaceDN/>
        <w:bidi w:val="0"/>
        <w:spacing w:line="560" w:lineRule="exact"/>
        <w:ind w:left="0" w:leftChars="0" w:firstLine="560"/>
        <w:textAlignment w:val="auto"/>
        <w:rPr>
          <w:rFonts w:hint="eastAsia"/>
        </w:rPr>
      </w:pPr>
    </w:p>
    <w:p w14:paraId="1DA5F7CF">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A4BCE78">
      <w:pPr>
        <w:pStyle w:val="2"/>
        <w:rPr>
          <w:rFonts w:hint="eastAsia"/>
        </w:rPr>
      </w:pPr>
    </w:p>
    <w:p w14:paraId="2F02E5B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项目名称：档案事业费-档案数字化相关设备项目</w:t>
      </w:r>
    </w:p>
    <w:p w14:paraId="03E702F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洛浦县档案馆</w:t>
      </w:r>
    </w:p>
    <w:p w14:paraId="5C07A72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洛浦县档案馆</w:t>
      </w:r>
      <w:r>
        <w:rPr>
          <w:rFonts w:hint="eastAsia" w:ascii="宋体" w:hAnsi="宋体" w:eastAsia="宋体" w:cs="宋体"/>
          <w:b/>
          <w:bCs/>
          <w:color w:val="000000"/>
          <w:kern w:val="0"/>
          <w:sz w:val="28"/>
          <w:szCs w:val="28"/>
          <w:highlight w:val="none"/>
          <w:lang w:bidi="en-US"/>
        </w:rPr>
        <w:t>（本级）</w:t>
      </w:r>
    </w:p>
    <w:p w14:paraId="232E953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严金花</w:t>
      </w:r>
    </w:p>
    <w:p w14:paraId="74F670C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2</w:t>
      </w:r>
      <w:r>
        <w:rPr>
          <w:rFonts w:hint="eastAsia" w:ascii="宋体" w:hAnsi="宋体" w:eastAsia="宋体" w:cs="宋体"/>
          <w:b/>
          <w:bCs/>
          <w:color w:val="000000"/>
          <w:kern w:val="0"/>
          <w:sz w:val="28"/>
          <w:szCs w:val="28"/>
          <w:highlight w:val="none"/>
          <w:lang w:bidi="en-US"/>
        </w:rPr>
        <w:t>日</w:t>
      </w:r>
    </w:p>
    <w:p w14:paraId="0F8F3C4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5A868FAB">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3201F25A">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33A0156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3D592539">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kern w:val="2"/>
          <w:sz w:val="24"/>
          <w:szCs w:val="24"/>
          <w:highlight w:val="none"/>
          <w:lang w:val="en-US" w:eastAsia="zh-CN" w:bidi="ar-SA"/>
        </w:rPr>
        <w:t>根据档案“十四五”规划，洛浦县档案馆在“十四五”规划期间需要完成全馆档案70%的档案数字化，档案数字化及存储量的激增，导致现有档案扫描设备和存储设备无法满足当前档案存储需求，急需配置档案扫描仪及档案存储服务器。</w:t>
      </w:r>
    </w:p>
    <w:p w14:paraId="2BF7286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24834C4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7DB05D0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档案“十四五”规划，全面推行档案数字化，我馆档案事业费-档案数字化相关设备年度预算4.35万元，拟采购档案存储器1台，价值3.85万元扫描仪1台，价值0.5万元，以满足档案数字化存储需求，确保档案数据存储安全，实现档案信息的交互和有效利用。</w:t>
      </w:r>
    </w:p>
    <w:p w14:paraId="7C1BE2D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1D1A103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2D18F6A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本项目主管部门为洛浦县档案馆，实施单位为洛浦县档案馆。</w:t>
      </w:r>
    </w:p>
    <w:p w14:paraId="438E0F2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6C833C8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2024年1月-2024年12月</w:t>
      </w:r>
    </w:p>
    <w:p w14:paraId="3151DF6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2494B8F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w:t>
      </w:r>
      <w:r>
        <w:rPr>
          <w:rFonts w:hint="eastAsia" w:ascii="宋体" w:hAnsi="宋体" w:eastAsia="宋体" w:cs="宋体"/>
          <w:kern w:val="2"/>
          <w:sz w:val="24"/>
          <w:szCs w:val="24"/>
          <w:highlight w:val="none"/>
          <w:lang w:val="en-US" w:eastAsia="zh-CN" w:bidi="ar-SA"/>
        </w:rPr>
        <w:t>项目</w:t>
      </w:r>
      <w:r>
        <w:rPr>
          <w:rFonts w:hint="default" w:ascii="宋体" w:hAnsi="宋体" w:eastAsia="宋体" w:cs="宋体"/>
          <w:kern w:val="2"/>
          <w:sz w:val="24"/>
          <w:szCs w:val="24"/>
          <w:highlight w:val="none"/>
          <w:lang w:val="en-US" w:eastAsia="zh-CN" w:bidi="ar-SA"/>
        </w:rPr>
        <w:t>于202</w:t>
      </w:r>
      <w:r>
        <w:rPr>
          <w:rFonts w:hint="eastAsia" w:ascii="宋体" w:hAnsi="宋体" w:eastAsia="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年12月</w:t>
      </w:r>
      <w:r>
        <w:rPr>
          <w:rFonts w:hint="eastAsia" w:ascii="宋体" w:hAnsi="宋体" w:eastAsia="宋体" w:cs="宋体"/>
          <w:kern w:val="2"/>
          <w:sz w:val="24"/>
          <w:szCs w:val="24"/>
          <w:highlight w:val="none"/>
          <w:lang w:val="en-US" w:eastAsia="zh-CN" w:bidi="ar-SA"/>
        </w:rPr>
        <w:t>29</w:t>
      </w:r>
      <w:r>
        <w:rPr>
          <w:rFonts w:hint="default" w:ascii="宋体" w:hAnsi="宋体" w:eastAsia="宋体" w:cs="宋体"/>
          <w:kern w:val="2"/>
          <w:sz w:val="24"/>
          <w:szCs w:val="24"/>
          <w:highlight w:val="none"/>
          <w:lang w:val="en-US" w:eastAsia="zh-CN" w:bidi="ar-SA"/>
        </w:rPr>
        <w:t>日前全部完工。</w:t>
      </w:r>
    </w:p>
    <w:p w14:paraId="7378F39F">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kern w:val="2"/>
          <w:sz w:val="24"/>
          <w:szCs w:val="24"/>
          <w:highlight w:val="none"/>
          <w:lang w:val="en-US" w:eastAsia="zh-CN" w:bidi="ar-SA"/>
        </w:rPr>
        <w:t>根据自治区十四五档案规划要求和党发[2001]35号文件关于进一步加强档案工作的通知精神</w:t>
      </w:r>
      <w:r>
        <w:rPr>
          <w:rFonts w:hint="default"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我馆与</w:t>
      </w:r>
      <w:r>
        <w:rPr>
          <w:rFonts w:hint="default" w:ascii="宋体" w:hAnsi="宋体" w:eastAsia="宋体" w:cs="宋体"/>
          <w:kern w:val="2"/>
          <w:sz w:val="24"/>
          <w:szCs w:val="24"/>
          <w:highlight w:val="none"/>
          <w:lang w:val="en-US" w:eastAsia="zh-CN" w:bidi="ar-SA"/>
        </w:rPr>
        <w:t>和田地区鑫泰数字产业投资有限公司</w:t>
      </w:r>
      <w:r>
        <w:rPr>
          <w:rFonts w:hint="eastAsia" w:ascii="宋体" w:hAnsi="宋体" w:eastAsia="宋体" w:cs="宋体"/>
          <w:kern w:val="2"/>
          <w:sz w:val="24"/>
          <w:szCs w:val="24"/>
          <w:highlight w:val="none"/>
          <w:lang w:val="en-US" w:eastAsia="zh-CN" w:bidi="ar-SA"/>
        </w:rPr>
        <w:t>在2024年11月达成了设备采购意向，并于2024年12月签订了设备采购合同，于2024年12月下旬同步完成了档案存储设备的安装和调试，验收合格。于2024年12月24日完成了档案存储设备的支付。</w:t>
      </w:r>
    </w:p>
    <w:p w14:paraId="23C8F50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443FCC0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6E878D1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4.35</w:t>
      </w:r>
      <w:r>
        <w:rPr>
          <w:rFonts w:hint="eastAsia" w:ascii="宋体" w:hAnsi="宋体" w:eastAsia="宋体" w:cs="宋体"/>
          <w:color w:val="auto"/>
          <w:sz w:val="24"/>
          <w:szCs w:val="24"/>
        </w:rPr>
        <w:t>万元，资金来源为部门预算，其中：财政资金</w:t>
      </w:r>
      <w:r>
        <w:rPr>
          <w:rFonts w:hint="eastAsia" w:ascii="宋体" w:hAnsi="宋体" w:eastAsia="宋体" w:cs="宋体"/>
          <w:color w:val="auto"/>
          <w:sz w:val="24"/>
          <w:szCs w:val="24"/>
          <w:lang w:val="en-US" w:eastAsia="zh-CN"/>
        </w:rPr>
        <w:t>4.35</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4.35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FDA3F4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CA4D81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3.85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88.51</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结余</w:t>
      </w:r>
      <w:r>
        <w:rPr>
          <w:rFonts w:hint="eastAsia" w:ascii="宋体" w:hAnsi="宋体" w:eastAsia="宋体" w:cs="宋体"/>
          <w:color w:val="auto"/>
          <w:sz w:val="24"/>
          <w:szCs w:val="24"/>
          <w:lang w:eastAsia="zh-CN"/>
        </w:rPr>
        <w:t>0.5万元结转至2025年使用</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档案存储服务器</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3.83</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安装服务</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0.02</w:t>
      </w:r>
      <w:r>
        <w:rPr>
          <w:rFonts w:hint="eastAsia" w:ascii="宋体" w:hAnsi="宋体" w:eastAsia="宋体" w:cs="宋体"/>
          <w:color w:val="auto"/>
          <w:sz w:val="24"/>
          <w:szCs w:val="24"/>
        </w:rPr>
        <w:t>万元。</w:t>
      </w:r>
    </w:p>
    <w:p w14:paraId="733258A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9"/>
      <w:r>
        <w:rPr>
          <w:rFonts w:hint="eastAsia" w:ascii="宋体" w:hAnsi="宋体" w:eastAsia="宋体" w:cs="宋体"/>
          <w:sz w:val="24"/>
          <w:szCs w:val="24"/>
        </w:rPr>
        <w:t>（二）项目绩效目标</w:t>
      </w:r>
      <w:bookmarkEnd w:id="1"/>
    </w:p>
    <w:p w14:paraId="178268A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03581AA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01C582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档案“十四五”规划，全面推行档案数字化，我馆档案事业费-档案数字化相关设备年度预算4.35万元，拟采购档案存储器1台，价值3.85万元扫描仪1台，价值0.5万元，以满足档案数字化存储需求，确保档案数据存储安全，实现档案信息的交互和有效利用。</w:t>
      </w:r>
    </w:p>
    <w:p w14:paraId="71DBF12E">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2" w:name="_Toc68364660"/>
      <w:r>
        <w:rPr>
          <w:rFonts w:hint="eastAsia" w:ascii="宋体" w:hAnsi="宋体" w:eastAsia="宋体" w:cs="宋体"/>
          <w:b/>
          <w:bCs/>
          <w:color w:val="000000"/>
          <w:sz w:val="24"/>
          <w:szCs w:val="24"/>
          <w:highlight w:val="none"/>
        </w:rPr>
        <w:t>阶段性目标</w:t>
      </w:r>
    </w:p>
    <w:p w14:paraId="63B820E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A7139C6">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9CD80C5">
      <w:pPr>
        <w:pStyle w:val="45"/>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E80813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指标1：存储服务器数量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=1台</w:t>
      </w:r>
      <w:r>
        <w:rPr>
          <w:rFonts w:hint="eastAsia" w:ascii="宋体" w:hAnsi="宋体" w:eastAsia="宋体" w:cs="宋体"/>
          <w:color w:val="auto"/>
          <w:sz w:val="24"/>
          <w:szCs w:val="24"/>
        </w:rPr>
        <w:t>；</w:t>
      </w:r>
    </w:p>
    <w:p w14:paraId="05838F9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指标2：档案扫描仪</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=1台</w:t>
      </w:r>
      <w:r>
        <w:rPr>
          <w:rFonts w:hint="eastAsia" w:ascii="宋体" w:hAnsi="宋体" w:eastAsia="宋体" w:cs="宋体"/>
          <w:color w:val="auto"/>
          <w:sz w:val="24"/>
          <w:szCs w:val="24"/>
        </w:rPr>
        <w:t>；</w:t>
      </w:r>
    </w:p>
    <w:p w14:paraId="1556228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0203DAC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购置产品验收合格率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BC01EA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指标2：资金使用合格率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BCCAF5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3）时效指标：</w:t>
      </w:r>
    </w:p>
    <w:p w14:paraId="56CF6188">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FA5C83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4D3B819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20713BE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34C9B08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指标1：档案存储服务器及安装成本</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预期指标值≤3.85万元；</w:t>
      </w:r>
    </w:p>
    <w:p w14:paraId="223FC17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2：档案扫描仪成本，预期指标值</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5万元</w:t>
      </w:r>
      <w:r>
        <w:rPr>
          <w:rFonts w:hint="eastAsia" w:ascii="宋体" w:hAnsi="宋体" w:eastAsia="宋体" w:cs="宋体"/>
          <w:color w:val="auto"/>
          <w:sz w:val="24"/>
          <w:szCs w:val="24"/>
          <w:lang w:eastAsia="zh-CN"/>
        </w:rPr>
        <w:t>；</w:t>
      </w:r>
    </w:p>
    <w:p w14:paraId="31C1F91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78D8E76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660E855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59671BF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该项目无生态成本指标；</w:t>
      </w:r>
    </w:p>
    <w:p w14:paraId="4E07ABC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1D0678E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1）经济效益指标：</w:t>
      </w:r>
    </w:p>
    <w:p w14:paraId="12DFAE9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该项目无经济效益指标；</w:t>
      </w:r>
    </w:p>
    <w:p w14:paraId="06BC44F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）社会效益指标：</w:t>
      </w:r>
    </w:p>
    <w:p w14:paraId="20B33D7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指标1：确保档案数据存储安全，实现档案信息的交互和有效利用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效果显著</w:t>
      </w:r>
      <w:r>
        <w:rPr>
          <w:rFonts w:hint="eastAsia" w:ascii="宋体" w:hAnsi="宋体" w:eastAsia="宋体" w:cs="宋体"/>
          <w:color w:val="auto"/>
          <w:sz w:val="24"/>
          <w:szCs w:val="24"/>
        </w:rPr>
        <w:t>；</w:t>
      </w:r>
    </w:p>
    <w:p w14:paraId="557C430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3）生态效益指标：</w:t>
      </w:r>
    </w:p>
    <w:p w14:paraId="7D9C4FE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该项目无生态效益指标；</w:t>
      </w:r>
    </w:p>
    <w:p w14:paraId="5C69E04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1C3D32A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指标1：受益工作人员满意度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预期指标值≥95%</w:t>
      </w:r>
      <w:r>
        <w:rPr>
          <w:rFonts w:hint="eastAsia" w:ascii="宋体" w:hAnsi="宋体" w:eastAsia="宋体" w:cs="宋体"/>
          <w:color w:val="auto"/>
          <w:sz w:val="24"/>
          <w:szCs w:val="24"/>
          <w:lang w:eastAsia="zh-CN"/>
        </w:rPr>
        <w:t>。</w:t>
      </w:r>
    </w:p>
    <w:p w14:paraId="2D97CC6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2"/>
    </w:p>
    <w:p w14:paraId="466B054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3" w:name="_Toc68364661"/>
      <w:r>
        <w:rPr>
          <w:rFonts w:hint="eastAsia" w:ascii="宋体" w:hAnsi="宋体" w:eastAsia="宋体" w:cs="宋体"/>
          <w:sz w:val="24"/>
          <w:szCs w:val="24"/>
        </w:rPr>
        <w:t>（一）绩效评价目的、对象和范围</w:t>
      </w:r>
      <w:bookmarkEnd w:id="3"/>
    </w:p>
    <w:p w14:paraId="707E48F8">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6ECFC73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定，对档案事业费-档案数字化相关设备项目开展本次部门项目支出绩效评价工作。全面了解</w:t>
      </w:r>
      <w:r>
        <w:rPr>
          <w:rFonts w:hint="eastAsia" w:ascii="宋体" w:hAnsi="宋体" w:eastAsia="宋体" w:cs="宋体"/>
          <w:color w:val="auto"/>
          <w:sz w:val="24"/>
          <w:szCs w:val="24"/>
          <w:lang w:val="en-US" w:eastAsia="zh-CN"/>
        </w:rPr>
        <w:t>档案事业费-档案数字化相关设备</w:t>
      </w:r>
      <w:r>
        <w:rPr>
          <w:rFonts w:hint="eastAsia" w:ascii="宋体" w:hAnsi="宋体" w:eastAsia="宋体" w:cs="宋体"/>
          <w:color w:val="auto"/>
          <w:sz w:val="24"/>
          <w:szCs w:val="24"/>
        </w:rPr>
        <w:t>项目预算编制合理性、资金使用合规性、项目管理的规范性、项目目标的实现情况</w:t>
      </w:r>
      <w:r>
        <w:rPr>
          <w:rFonts w:hint="eastAsia" w:ascii="宋体" w:hAnsi="宋体" w:eastAsia="宋体" w:cs="宋体"/>
          <w:sz w:val="24"/>
          <w:szCs w:val="24"/>
        </w:rPr>
        <w:t>、服务对象的满意度等项目实施前期、过程及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2BF29F3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5EA60D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C25E09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2FE2F35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4EB8054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档案事业费-档案数字化相关设备</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8BB392A">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0FFB4D44">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档案事业费-档案数字化相关设备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7DF76BC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6FBA93B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144AA55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E3733F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4C7809B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BAD0A5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F16C015">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（4）公开透明。绩效评价结果应依法依规公开，并自觉接受社会监督。</w:t>
      </w:r>
    </w:p>
    <w:p w14:paraId="50B6B9B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6A8266CC">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43BA5613">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0D105D95">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E9784B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055E17A0">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7A11819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154A897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2F308A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0A5A049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779C260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B78359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7520C51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55E3BD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F87E6A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00FD6D7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66BDD4E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2C6854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9674DF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52D296F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2607E2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A32BA5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0128821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549F7A5A">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5" w:name="_Toc68364663"/>
      <w:r>
        <w:rPr>
          <w:rFonts w:hint="eastAsia" w:ascii="宋体" w:hAnsi="宋体" w:eastAsia="宋体" w:cs="宋体"/>
          <w:sz w:val="24"/>
          <w:szCs w:val="24"/>
        </w:rPr>
        <w:t>绩效评价标准通常包括计划标准、行业标准、历史标准等，用于对绩效指标完成情况进行比较、分析</w:t>
      </w:r>
      <w:r>
        <w:rPr>
          <w:rFonts w:hint="eastAsia" w:ascii="宋体" w:hAnsi="宋体" w:eastAsia="宋体" w:cs="宋体"/>
          <w:color w:val="auto"/>
          <w:sz w:val="24"/>
          <w:szCs w:val="24"/>
        </w:rPr>
        <w:t>、评价。本次评价主要采用了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203DE82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6" w:name="_Toc31464"/>
      <w:bookmarkStart w:id="7"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2318FDE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8" w:name="_Toc2318"/>
      <w:bookmarkStart w:id="9"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8"/>
      <w:bookmarkEnd w:id="9"/>
    </w:p>
    <w:p w14:paraId="2010693B">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16028"/>
      <w:bookmarkStart w:id="11" w:name="_Toc430"/>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0"/>
      <w:bookmarkEnd w:id="11"/>
    </w:p>
    <w:p w14:paraId="49E6C1E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0E3C897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005D0B0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41300E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严金花</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档案事业费-档案数字化相关设备项目的统筹和协调。</w:t>
      </w:r>
      <w:r>
        <w:rPr>
          <w:rFonts w:hint="eastAsia" w:ascii="宋体" w:hAnsi="宋体" w:eastAsia="宋体" w:cs="宋体"/>
          <w:color w:val="auto"/>
          <w:sz w:val="24"/>
          <w:szCs w:val="24"/>
        </w:rPr>
        <w:t>;</w:t>
      </w:r>
    </w:p>
    <w:p w14:paraId="73B77A9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陈环</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档案事业费-档案数字化相关设备项目的设备对接和相关设备的参数设置和项目验收。</w:t>
      </w:r>
    </w:p>
    <w:p w14:paraId="451B4E1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李书燕</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档案事业费-档案数字化相关设备项目资金的支付和项目资金实施审核以及相关文字数据处理。</w:t>
      </w:r>
    </w:p>
    <w:p w14:paraId="709BC04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017E11F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29</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2638EE7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50192C6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0C30BFF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10199BA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42D6006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56B13F2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0C95D5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48C31AA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3D62D4A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5CA3068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77610FC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bookmarkStart w:id="14" w:name="_Toc68364666"/>
      <w:r>
        <w:rPr>
          <w:rFonts w:hint="eastAsia" w:ascii="宋体" w:hAnsi="宋体" w:eastAsia="宋体" w:cs="宋体"/>
          <w:sz w:val="24"/>
          <w:szCs w:val="24"/>
        </w:rPr>
        <w:t>通过实施档案事业费-档案数字化相关设备项目产生满足档案数字化存储需求，确保档案数据存储安全，实现档案信息的交互和有效利用</w:t>
      </w:r>
      <w:r>
        <w:rPr>
          <w:rFonts w:hint="eastAsia" w:ascii="宋体" w:hAnsi="宋体" w:eastAsia="宋体" w:cs="宋体"/>
          <w:sz w:val="24"/>
          <w:szCs w:val="24"/>
          <w:lang w:eastAsia="zh-CN"/>
        </w:rPr>
        <w:t>的</w:t>
      </w:r>
      <w:r>
        <w:rPr>
          <w:rFonts w:hint="eastAsia" w:ascii="宋体" w:hAnsi="宋体" w:eastAsia="宋体" w:cs="宋体"/>
          <w:sz w:val="24"/>
          <w:szCs w:val="24"/>
        </w:rPr>
        <w:t>效益。项目实施主要通过项目决策、项目过程、项目产出以及项目效益等方面进行评价，其中：</w:t>
      </w:r>
    </w:p>
    <w:p w14:paraId="5682C74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项目决策：该项目主要通过</w:t>
      </w:r>
      <w:r>
        <w:rPr>
          <w:rFonts w:hint="eastAsia" w:ascii="宋体" w:hAnsi="宋体" w:eastAsia="宋体" w:cs="宋体"/>
          <w:sz w:val="24"/>
          <w:szCs w:val="24"/>
          <w:lang w:val="en-US" w:eastAsia="zh-CN"/>
        </w:rPr>
        <w:t>和党发[2001]35号文件</w:t>
      </w:r>
      <w:r>
        <w:rPr>
          <w:rFonts w:hint="eastAsia" w:ascii="宋体" w:hAnsi="宋体" w:eastAsia="宋体" w:cs="宋体"/>
          <w:sz w:val="24"/>
          <w:szCs w:val="24"/>
        </w:rPr>
        <w:t>立项，项目实施符合</w:t>
      </w:r>
      <w:r>
        <w:rPr>
          <w:rFonts w:hint="eastAsia" w:ascii="宋体" w:hAnsi="宋体" w:eastAsia="宋体" w:cs="宋体"/>
          <w:sz w:val="24"/>
          <w:szCs w:val="24"/>
          <w:lang w:eastAsia="zh-CN"/>
        </w:rPr>
        <w:t>自治区档案“十四五”规划和档案数字化存储</w:t>
      </w:r>
      <w:r>
        <w:rPr>
          <w:rFonts w:hint="eastAsia" w:ascii="宋体" w:hAnsi="宋体" w:eastAsia="宋体" w:cs="宋体"/>
          <w:sz w:val="24"/>
          <w:szCs w:val="24"/>
        </w:rPr>
        <w:t>要求，项目立项依据充分，立项程序规范。</w:t>
      </w:r>
    </w:p>
    <w:p w14:paraId="0A78E79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项目过程：档案事业费-档案数字化相关设备项目预算安排</w:t>
      </w:r>
      <w:r>
        <w:rPr>
          <w:rFonts w:hint="eastAsia" w:ascii="宋体" w:hAnsi="宋体" w:eastAsia="宋体" w:cs="宋体"/>
          <w:sz w:val="24"/>
          <w:szCs w:val="24"/>
          <w:lang w:val="en-US" w:eastAsia="zh-CN"/>
        </w:rPr>
        <w:t>4.35</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3.85</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88.51</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74458BE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通过实施</w:t>
      </w:r>
      <w:r>
        <w:rPr>
          <w:rFonts w:hint="eastAsia" w:ascii="宋体" w:hAnsi="宋体" w:eastAsia="宋体" w:cs="宋体"/>
          <w:sz w:val="24"/>
          <w:szCs w:val="24"/>
        </w:rPr>
        <w:t>档案事业费-档案数字化相关设备项目</w:t>
      </w:r>
      <w:r>
        <w:rPr>
          <w:rFonts w:hint="eastAsia" w:ascii="宋体" w:hAnsi="宋体" w:eastAsia="宋体" w:cs="宋体"/>
          <w:sz w:val="24"/>
          <w:szCs w:val="24"/>
          <w:lang w:eastAsia="zh-CN"/>
        </w:rPr>
        <w:t>，档案存储设备的增加，能够使我馆档案</w:t>
      </w:r>
      <w:r>
        <w:rPr>
          <w:rFonts w:hint="eastAsia" w:ascii="宋体" w:hAnsi="宋体" w:eastAsia="宋体" w:cs="宋体"/>
          <w:sz w:val="24"/>
          <w:szCs w:val="24"/>
          <w:lang w:val="en-US" w:eastAsia="zh-CN"/>
        </w:rPr>
        <w:t>64T的档案数字化成果得到妥善保存，为今后5年内的档案数字化数据存放得到安全保管，此外，档案存储服务器进行升级和后期的维护，也可以在必要时开展后期的档案业务数据挂接，为今后智慧档案馆的建设积累了一定经验。</w:t>
      </w:r>
    </w:p>
    <w:p w14:paraId="7AECFBC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项目效益：通过实施此项目</w:t>
      </w:r>
      <w:r>
        <w:rPr>
          <w:rFonts w:hint="eastAsia" w:ascii="宋体" w:hAnsi="宋体" w:eastAsia="宋体" w:cs="宋体"/>
          <w:sz w:val="24"/>
          <w:szCs w:val="24"/>
          <w:lang w:eastAsia="zh-CN"/>
        </w:rPr>
        <w:t>，可在档案存储服务器中集中存储大量数据，在一定时期内降低单位存储成本；电子档案的存储能够快速检索，无需在纸质档案中翻找，节省了舌尖，提升了整体工作效率，降低了人力成本；此外，档案存储服务器有冗余和备份机制，可防止因硬件故障、自然灾害等导致对数据丢失，避免因数据丢失带来的业务损失和重新获取数据的成本</w:t>
      </w:r>
      <w:r>
        <w:rPr>
          <w:rFonts w:hint="eastAsia" w:ascii="宋体" w:hAnsi="宋体" w:eastAsia="宋体" w:cs="宋体"/>
          <w:sz w:val="24"/>
          <w:szCs w:val="24"/>
          <w:lang w:val="en-US" w:eastAsia="zh-CN"/>
        </w:rPr>
        <w:t>。</w:t>
      </w:r>
    </w:p>
    <w:p w14:paraId="20FE1B7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19494C4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档案事业费-档案数字化相关设备项目进行客观评价，最终评分结果：评价总分</w:t>
      </w:r>
      <w:r>
        <w:rPr>
          <w:rFonts w:hint="eastAsia" w:ascii="宋体" w:hAnsi="宋体" w:eastAsia="宋体" w:cs="宋体"/>
          <w:color w:val="auto"/>
          <w:sz w:val="24"/>
          <w:szCs w:val="24"/>
          <w:lang w:val="en-US" w:eastAsia="zh-CN"/>
        </w:rPr>
        <w:t>93.77</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14"/>
      <w:bookmarkStart w:id="15" w:name="_Toc68364667"/>
    </w:p>
    <w:p w14:paraId="0329F801">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5"/>
    </w:p>
    <w:p w14:paraId="5CDC40CC">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109470A5">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9242BF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2DFA358F">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档案四十五规划</w:t>
      </w:r>
      <w:r>
        <w:rPr>
          <w:rFonts w:hint="eastAsia" w:ascii="宋体" w:hAnsi="宋体" w:eastAsia="宋体" w:cs="宋体"/>
          <w:color w:val="auto"/>
          <w:sz w:val="24"/>
          <w:szCs w:val="24"/>
        </w:rPr>
        <w:t>中：</w:t>
      </w:r>
      <w:r>
        <w:rPr>
          <w:rFonts w:hint="eastAsia" w:ascii="宋体" w:hAnsi="宋体" w:eastAsia="宋体" w:cs="宋体"/>
          <w:color w:val="auto"/>
          <w:sz w:val="24"/>
          <w:szCs w:val="24"/>
          <w:lang w:eastAsia="zh-CN"/>
        </w:rPr>
        <w:t>应进一步增强档案数字化设备投入</w:t>
      </w: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和党发[2001]35号文件</w:t>
      </w:r>
      <w:r>
        <w:rPr>
          <w:rFonts w:hint="eastAsia" w:ascii="宋体" w:hAnsi="宋体" w:eastAsia="宋体" w:cs="宋体"/>
          <w:color w:val="auto"/>
          <w:sz w:val="24"/>
          <w:szCs w:val="24"/>
        </w:rPr>
        <w:t>中：“</w:t>
      </w:r>
      <w:r>
        <w:rPr>
          <w:rFonts w:hint="eastAsia" w:ascii="宋体" w:hAnsi="宋体" w:eastAsia="宋体" w:cs="宋体"/>
          <w:color w:val="auto"/>
          <w:sz w:val="24"/>
          <w:szCs w:val="24"/>
          <w:lang w:val="en-US" w:eastAsia="zh-CN"/>
        </w:rPr>
        <w:t>关于进一步加强档案工作的通知要求：和田地区档案局经常性的档案事业费参照自治区标准每卷册一元由地区财政局列入地区财政预算，各县市档案局（馆）的经常性事业费由县市财政局根据上述标准列入地方财政预算。档案馆用于档案安全保管、开展档案各类活动所用的各类费用，以及为开展档案数字化进行的相关业务活动、设备更新、维护、更换等均属于档案事业费使用范围。</w:t>
      </w:r>
      <w:r>
        <w:rPr>
          <w:rFonts w:hint="eastAsia" w:ascii="宋体" w:hAnsi="宋体" w:eastAsia="宋体" w:cs="宋体"/>
          <w:color w:val="auto"/>
          <w:sz w:val="24"/>
          <w:szCs w:val="24"/>
        </w:rPr>
        <w:t>”内容，符合行业发展规划和政策要求；本项目立项符合《</w:t>
      </w:r>
      <w:r>
        <w:rPr>
          <w:rFonts w:hint="eastAsia" w:ascii="宋体" w:hAnsi="宋体" w:eastAsia="宋体" w:cs="宋体"/>
          <w:color w:val="auto"/>
          <w:sz w:val="24"/>
          <w:szCs w:val="24"/>
          <w:lang w:eastAsia="zh-CN"/>
        </w:rPr>
        <w:t>洛浦县档案馆</w:t>
      </w:r>
      <w:r>
        <w:rPr>
          <w:rFonts w:hint="eastAsia" w:ascii="宋体" w:hAnsi="宋体" w:eastAsia="宋体" w:cs="宋体"/>
          <w:color w:val="auto"/>
          <w:sz w:val="24"/>
          <w:szCs w:val="24"/>
        </w:rPr>
        <w:t>配置内设机构和人员编制规定》中职责范围中的“负责接收、整理、保管、抢救、开放档案，并为社会利用档案资源提供分管范围内的档案”，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2012601</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31003</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36F7D1C1">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F5E8FD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44FF8A9E">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rPr>
        <w:t>档案事业费-档案数字化相关设备</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设备购置</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4.35</w:t>
      </w:r>
      <w:r>
        <w:rPr>
          <w:rFonts w:hint="eastAsia" w:ascii="宋体" w:hAnsi="宋体" w:eastAsia="宋体" w:cs="宋体"/>
          <w:color w:val="auto"/>
          <w:sz w:val="24"/>
          <w:szCs w:val="24"/>
          <w:highlight w:val="none"/>
        </w:rPr>
        <w:t>万元，不涉及事前绩效评估和风险评估，已委托和田地区鑫泰数字产业投资有限公司完成本项目可行性研究报告的编制，并经过专家论证。</w:t>
      </w:r>
    </w:p>
    <w:p w14:paraId="446343D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1CDCC28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20A1ED6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该项目年初设定绩效目标主要内容为：根据档案“十四五”规划，全面推行档案数字化，我馆档案事业费-档案数字化相关设备年度预算4.35万元，拟采购档案存储器1台，价值3.85万元扫描仪1台，价值0.5万元，以满足档案数字化存储需求，确保档案数据存储安全，实现档案信息的交互和有效利用</w:t>
      </w:r>
      <w:r>
        <w:rPr>
          <w:rFonts w:hint="eastAsia" w:ascii="宋体" w:hAnsi="宋体" w:eastAsia="宋体" w:cs="宋体"/>
          <w:color w:val="auto"/>
          <w:sz w:val="24"/>
          <w:szCs w:val="24"/>
          <w:highlight w:val="none"/>
          <w:lang w:eastAsia="zh-CN"/>
        </w:rPr>
        <w:t>。</w:t>
      </w:r>
    </w:p>
    <w:p w14:paraId="18855F8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5258975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3F4D07E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经检查我单位年初设置的《档案事业费-档案数字化相关设备项目支出绩效目标表》，得出如下结论：本项目已将年度绩效目标进行细化为绩效指标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80</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4748682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该《档案事业费-档案数字化相关设备项目绩效目标申报表》中，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存储服务器数量、</w:t>
      </w:r>
      <w:r>
        <w:rPr>
          <w:rFonts w:hint="eastAsia" w:ascii="宋体" w:hAnsi="宋体" w:eastAsia="宋体" w:cs="宋体"/>
          <w:color w:val="000000"/>
          <w:sz w:val="24"/>
          <w:szCs w:val="24"/>
          <w:highlight w:val="none"/>
          <w:lang w:eastAsia="zh-CN"/>
        </w:rPr>
        <w:t>档案扫描仪”</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eastAsia="zh-CN"/>
        </w:rPr>
        <w:t>资金支付及时率、</w:t>
      </w:r>
      <w:r>
        <w:rPr>
          <w:rFonts w:hint="eastAsia" w:ascii="宋体" w:hAnsi="宋体" w:eastAsia="宋体" w:cs="宋体"/>
          <w:color w:val="000000"/>
          <w:sz w:val="24"/>
          <w:szCs w:val="24"/>
          <w:highlight w:val="none"/>
          <w:lang w:val="en-US" w:eastAsia="zh-CN"/>
        </w:rPr>
        <w:t>项目完成时间</w:t>
      </w:r>
      <w:r>
        <w:rPr>
          <w:rFonts w:hint="eastAsia" w:ascii="宋体" w:hAnsi="宋体" w:eastAsia="宋体" w:cs="宋体"/>
          <w:color w:val="000000"/>
          <w:sz w:val="24"/>
          <w:szCs w:val="24"/>
          <w:highlight w:val="none"/>
        </w:rPr>
        <w:t>”。已设置的绩效目标具备明确性、可衡量性、可实现性、相关性、时限性。</w:t>
      </w:r>
    </w:p>
    <w:p w14:paraId="42BD519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9D4BF2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64AA0A7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档案“十四五”规划，全面推行档案数字化，我馆档案事业费-档案数字化相关设备年度预算4.35万元，拟采购档案存储器1台，价值3.85万元扫描仪1台，价值0.5万元，以满足档案数字化存储需求，确保档案数据存储安全，实现档案信息的交互和有效利用</w:t>
      </w:r>
      <w:r>
        <w:rPr>
          <w:rFonts w:hint="eastAsia" w:ascii="宋体" w:hAnsi="宋体" w:eastAsia="宋体" w:cs="宋体"/>
          <w:color w:val="000000"/>
          <w:sz w:val="24"/>
          <w:szCs w:val="24"/>
          <w:highlight w:val="none"/>
        </w:rPr>
        <w:t>，预算申请与《档案事业费-档案数字化相关设备项目实施方案》中涉及的项目内容匹配；</w:t>
      </w:r>
    </w:p>
    <w:p w14:paraId="482AF5A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4.35</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购买档案存储服务器及安装成本</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3.85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档案扫描仪</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0.5</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3CBBCAC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052A811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6E707C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本项目实际分配资金以《关于申请档案事业费-档案数字化相关设备项目资金的请示》和《档案事业费-档案数字化相关设备项目实施方案》为依据进行资金分配，预算资金分配依据充分。根据</w:t>
      </w:r>
      <w:r>
        <w:rPr>
          <w:rFonts w:hint="eastAsia" w:ascii="宋体" w:hAnsi="宋体" w:eastAsia="宋体" w:cs="宋体"/>
          <w:color w:val="000000"/>
          <w:sz w:val="24"/>
          <w:szCs w:val="24"/>
          <w:highlight w:val="none"/>
          <w:lang w:val="en-US" w:eastAsia="zh-CN"/>
        </w:rPr>
        <w:t>和党发[2001]35号文件</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4.35</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2B44587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33AB7D9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73F9BD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10.77</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89.75</w:t>
      </w:r>
      <w:r>
        <w:rPr>
          <w:rFonts w:hint="eastAsia" w:ascii="宋体" w:hAnsi="宋体" w:eastAsia="宋体" w:cs="宋体"/>
          <w:color w:val="auto"/>
          <w:sz w:val="24"/>
          <w:szCs w:val="24"/>
          <w:highlight w:val="none"/>
        </w:rPr>
        <w:t>%。</w:t>
      </w:r>
    </w:p>
    <w:p w14:paraId="7EDB3E9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2F2A01C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4.35</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4.35</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4.35</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3E00C19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1ADBA93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000C4CF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auto"/>
          <w:sz w:val="24"/>
          <w:szCs w:val="24"/>
          <w:highlight w:val="none"/>
          <w:lang w:val="en-US" w:eastAsia="zh-CN"/>
        </w:rPr>
        <w:t>该项目全年安排预算资金4.35万元，</w:t>
      </w:r>
      <w:r>
        <w:rPr>
          <w:rFonts w:hint="eastAsia" w:ascii="宋体" w:hAnsi="宋体" w:eastAsia="宋体" w:cs="宋体"/>
          <w:color w:val="000000"/>
          <w:sz w:val="24"/>
          <w:szCs w:val="24"/>
          <w:highlight w:val="none"/>
        </w:rPr>
        <w:t>实际支出资金</w:t>
      </w:r>
      <w:r>
        <w:rPr>
          <w:rFonts w:hint="eastAsia" w:ascii="宋体" w:hAnsi="宋体" w:eastAsia="宋体" w:cs="宋体"/>
          <w:color w:val="000000"/>
          <w:sz w:val="24"/>
          <w:szCs w:val="24"/>
          <w:highlight w:val="none"/>
          <w:lang w:val="en-US" w:eastAsia="zh-CN"/>
        </w:rPr>
        <w:t>3.85</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88.51</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w:t>
      </w:r>
      <w:r>
        <w:rPr>
          <w:rFonts w:hint="eastAsia" w:ascii="宋体" w:hAnsi="宋体" w:eastAsia="宋体" w:cs="宋体"/>
          <w:color w:val="000000"/>
          <w:sz w:val="24"/>
          <w:szCs w:val="24"/>
          <w:highlight w:val="none"/>
          <w:lang w:eastAsia="zh-CN"/>
        </w:rPr>
        <w:t>但</w:t>
      </w:r>
      <w:r>
        <w:rPr>
          <w:rFonts w:hint="eastAsia" w:ascii="宋体" w:hAnsi="宋体" w:eastAsia="宋体" w:cs="宋体"/>
          <w:color w:val="000000"/>
          <w:sz w:val="24"/>
          <w:szCs w:val="24"/>
          <w:highlight w:val="none"/>
        </w:rPr>
        <w:t>项目资金支出</w:t>
      </w:r>
      <w:r>
        <w:rPr>
          <w:rFonts w:hint="eastAsia" w:ascii="宋体" w:hAnsi="宋体" w:eastAsia="宋体" w:cs="宋体"/>
          <w:color w:val="000000"/>
          <w:sz w:val="24"/>
          <w:szCs w:val="24"/>
          <w:highlight w:val="none"/>
          <w:lang w:eastAsia="zh-CN"/>
        </w:rPr>
        <w:t>未</w:t>
      </w:r>
      <w:r>
        <w:rPr>
          <w:rFonts w:hint="eastAsia" w:ascii="宋体" w:hAnsi="宋体" w:eastAsia="宋体" w:cs="宋体"/>
          <w:color w:val="000000"/>
          <w:sz w:val="24"/>
          <w:szCs w:val="24"/>
          <w:highlight w:val="none"/>
        </w:rPr>
        <w:t>能够</w:t>
      </w:r>
      <w:r>
        <w:rPr>
          <w:rFonts w:hint="eastAsia" w:ascii="宋体" w:hAnsi="宋体" w:eastAsia="宋体" w:cs="宋体"/>
          <w:color w:val="000000"/>
          <w:sz w:val="24"/>
          <w:szCs w:val="24"/>
          <w:highlight w:val="none"/>
          <w:lang w:eastAsia="zh-CN"/>
        </w:rPr>
        <w:t>完全</w:t>
      </w:r>
      <w:r>
        <w:rPr>
          <w:rFonts w:hint="eastAsia" w:ascii="宋体" w:hAnsi="宋体" w:eastAsia="宋体" w:cs="宋体"/>
          <w:color w:val="000000"/>
          <w:sz w:val="24"/>
          <w:szCs w:val="24"/>
          <w:highlight w:val="none"/>
        </w:rPr>
        <w:t>按照预算执行</w:t>
      </w:r>
      <w:r>
        <w:rPr>
          <w:rFonts w:hint="eastAsia" w:ascii="宋体" w:hAnsi="宋体" w:eastAsia="宋体" w:cs="宋体"/>
          <w:color w:val="000000"/>
          <w:sz w:val="24"/>
          <w:szCs w:val="24"/>
          <w:highlight w:val="none"/>
          <w:lang w:eastAsia="zh-CN"/>
        </w:rPr>
        <w:t>。项目资金未完全按照预算执行支付的原因是采购的国标扫描仪超出当前固定资产配额标准限额，未予通过采购审批。改进措施：调整采购产品型号，严格按照采购标准进行采购。</w:t>
      </w:r>
    </w:p>
    <w:p w14:paraId="58493F3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根据评分标准，该指标扣</w:t>
      </w:r>
      <w:r>
        <w:rPr>
          <w:rFonts w:hint="eastAsia" w:ascii="宋体" w:hAnsi="宋体" w:eastAsia="宋体" w:cs="宋体"/>
          <w:color w:val="000000"/>
          <w:sz w:val="24"/>
          <w:szCs w:val="24"/>
          <w:highlight w:val="none"/>
          <w:lang w:val="en-US" w:eastAsia="zh-CN"/>
        </w:rPr>
        <w:t>0.23</w:t>
      </w:r>
      <w:r>
        <w:rPr>
          <w:rFonts w:hint="eastAsia" w:ascii="宋体" w:hAnsi="宋体" w:eastAsia="宋体" w:cs="宋体"/>
          <w:color w:val="000000"/>
          <w:sz w:val="24"/>
          <w:szCs w:val="24"/>
          <w:highlight w:val="none"/>
        </w:rPr>
        <w:t>分，得</w:t>
      </w:r>
      <w:r>
        <w:rPr>
          <w:rFonts w:hint="eastAsia" w:ascii="宋体" w:hAnsi="宋体" w:eastAsia="宋体" w:cs="宋体"/>
          <w:color w:val="000000"/>
          <w:sz w:val="24"/>
          <w:szCs w:val="24"/>
          <w:highlight w:val="none"/>
          <w:lang w:val="en-US" w:eastAsia="zh-CN"/>
        </w:rPr>
        <w:t>1.77</w:t>
      </w:r>
      <w:r>
        <w:rPr>
          <w:rFonts w:hint="eastAsia" w:ascii="宋体" w:hAnsi="宋体" w:eastAsia="宋体" w:cs="宋体"/>
          <w:color w:val="000000"/>
          <w:sz w:val="24"/>
          <w:szCs w:val="24"/>
          <w:highlight w:val="none"/>
        </w:rPr>
        <w:t>分。</w:t>
      </w:r>
    </w:p>
    <w:p w14:paraId="676253D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17C81E4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检查项目资金申请文件、国库支付凭证等财务资料，得出本项目资金支出符合国家财经法规、《政府会计制度》《洛浦县档案馆资金管理办法》《洛浦县档案馆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w:t>
      </w:r>
    </w:p>
    <w:p w14:paraId="6D1EBCF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根据评分标准，该指标不扣分，得3分。</w:t>
      </w:r>
    </w:p>
    <w:p w14:paraId="7306E31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27D978A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已制定《档案馆资金管理办法》《档案馆收支业务管理制度》《档案馆政府采购业务管理制度》《档案馆合同管理制度》，相关制度均符合行政事业单位内控管理要求，财务和业务管理制度合法、合规、完整，本项目执行符合上述制度规定。</w:t>
      </w:r>
    </w:p>
    <w:p w14:paraId="7DC246C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根据评分标准，该指标不扣分，得3分。</w:t>
      </w:r>
    </w:p>
    <w:p w14:paraId="19EEB68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0578918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该项目的实施符合《档案馆财务管理制度》《档案馆采购业务管理制度》《档案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但该项目采购的扫描仪金额超出固定资产集中采购目录中扫描仪上限标准，因此，项目执行遵守相关法律法规和相关管理规定应扣除相应比重分值。</w:t>
      </w:r>
    </w:p>
    <w:p w14:paraId="1C6E7AB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②经现场查证项目合同书、验收评审表、财务支付凭证等资料齐全并及时归档。</w:t>
      </w:r>
    </w:p>
    <w:p w14:paraId="771FB6D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③该项目是否存在调整，调整手续是否齐全，如未调整，则填“该项目实施过程中不存在调整事项”。</w:t>
      </w:r>
    </w:p>
    <w:p w14:paraId="595FE4A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该项目实施所需要的项目人员和场地设备均已落实到位，具体涉及内容包括：项目资金支出严格按照自治区、地区以及本单位资金管理办法执行，项目启动实施后，为了加快本项目的实施，成立了档案事业费-档案数字化相关设备项目工作领导小组，由严金花任组长，负责项目的组织工作；阿丽腾其米格任副组长，负责项目的实施工作；组员包括：陈环和李书燕，主要负责项目监督管理、验收以及资金核拨等工作。</w:t>
      </w:r>
    </w:p>
    <w:p w14:paraId="5CDD674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根据评分标准，该指标部门物品超出集采目录采购限额标准，扣1分，得2分。</w:t>
      </w:r>
    </w:p>
    <w:p w14:paraId="3885AFDF">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F908BC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w:t>
      </w:r>
    </w:p>
    <w:p w14:paraId="333E77F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8FF684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存储服务器数量，预期指标值</w:t>
      </w:r>
      <w:r>
        <w:rPr>
          <w:rFonts w:hint="eastAsia" w:ascii="宋体" w:hAnsi="宋体" w:eastAsia="宋体" w:cs="宋体"/>
          <w:color w:val="auto"/>
          <w:sz w:val="24"/>
          <w:szCs w:val="24"/>
          <w:highlight w:val="none"/>
          <w:lang w:val="en-US" w:eastAsia="zh-CN"/>
        </w:rPr>
        <w:t>等于1台</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1台</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4E4464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档案扫描仪，预期指标值</w:t>
      </w:r>
      <w:r>
        <w:rPr>
          <w:rFonts w:hint="eastAsia" w:ascii="宋体" w:hAnsi="宋体" w:eastAsia="宋体" w:cs="宋体"/>
          <w:color w:val="auto"/>
          <w:sz w:val="24"/>
          <w:szCs w:val="24"/>
          <w:highlight w:val="none"/>
          <w:lang w:val="en-US" w:eastAsia="zh-CN"/>
        </w:rPr>
        <w:t>等于1台</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0台</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，与预期目标</w:t>
      </w:r>
      <w:r>
        <w:rPr>
          <w:rFonts w:hint="eastAsia" w:ascii="宋体" w:hAnsi="宋体" w:eastAsia="宋体" w:cs="宋体"/>
          <w:color w:val="auto"/>
          <w:sz w:val="24"/>
          <w:szCs w:val="24"/>
          <w:highlight w:val="none"/>
          <w:lang w:eastAsia="zh-CN"/>
        </w:rPr>
        <w:t>不</w:t>
      </w:r>
      <w:r>
        <w:rPr>
          <w:rFonts w:hint="eastAsia" w:ascii="宋体" w:hAnsi="宋体" w:eastAsia="宋体" w:cs="宋体"/>
          <w:color w:val="auto"/>
          <w:sz w:val="24"/>
          <w:szCs w:val="24"/>
          <w:highlight w:val="none"/>
        </w:rPr>
        <w:t>一致，根据评分标准，该指标不</w:t>
      </w:r>
      <w:r>
        <w:rPr>
          <w:rFonts w:hint="eastAsia" w:ascii="宋体" w:hAnsi="宋体" w:eastAsia="宋体" w:cs="宋体"/>
          <w:color w:val="auto"/>
          <w:sz w:val="24"/>
          <w:szCs w:val="24"/>
          <w:highlight w:val="none"/>
          <w:lang w:eastAsia="zh-CN"/>
        </w:rPr>
        <w:t>得分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257980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489EF4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3AE88E5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购置产品验收合格率，预期指标值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4CD5439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资金使用合格率，预期指标值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4F1582D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CA36B5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17FD1A0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933744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784E48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251D7B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25831FA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档案存储服务器及安装成本，预期指标值</w:t>
      </w:r>
      <w:r>
        <w:rPr>
          <w:rFonts w:hint="eastAsia" w:ascii="宋体" w:hAnsi="宋体" w:eastAsia="宋体" w:cs="宋体"/>
          <w:color w:val="auto"/>
          <w:sz w:val="24"/>
          <w:szCs w:val="24"/>
          <w:highlight w:val="none"/>
          <w:lang w:val="en-US" w:eastAsia="zh-CN"/>
        </w:rPr>
        <w:t>小于等于</w:t>
      </w:r>
      <w:r>
        <w:rPr>
          <w:rFonts w:hint="eastAsia" w:ascii="宋体" w:hAnsi="宋体" w:eastAsia="宋体" w:cs="宋体"/>
          <w:color w:val="auto"/>
          <w:sz w:val="24"/>
          <w:szCs w:val="24"/>
          <w:highlight w:val="none"/>
        </w:rPr>
        <w:t>3.85万元，实际完成值为3.85万元，指标完成率为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金额</w:t>
      </w:r>
      <w:r>
        <w:rPr>
          <w:rFonts w:hint="eastAsia" w:ascii="宋体" w:hAnsi="宋体" w:eastAsia="宋体" w:cs="宋体"/>
          <w:color w:val="auto"/>
          <w:sz w:val="24"/>
          <w:szCs w:val="24"/>
          <w:highlight w:val="none"/>
          <w:lang w:val="en-US" w:eastAsia="zh-CN"/>
        </w:rPr>
        <w:t>3.85</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D2F722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档案扫描仪成本指标，预期指标值为≤0.5万元，实际完成值为</w:t>
      </w:r>
      <w:r>
        <w:rPr>
          <w:rFonts w:hint="eastAsia" w:ascii="宋体" w:hAnsi="宋体" w:eastAsia="宋体" w:cs="宋体"/>
          <w:color w:val="auto"/>
          <w:sz w:val="24"/>
          <w:szCs w:val="24"/>
          <w:highlight w:val="none"/>
          <w:lang w:val="en-US" w:eastAsia="zh-CN"/>
        </w:rPr>
        <w:t>0万元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w:t>
      </w:r>
      <w:r>
        <w:rPr>
          <w:rFonts w:hint="eastAsia" w:ascii="宋体" w:hAnsi="宋体" w:eastAsia="宋体" w:cs="宋体"/>
          <w:color w:val="auto"/>
          <w:sz w:val="24"/>
          <w:szCs w:val="24"/>
          <w:highlight w:val="none"/>
          <w:lang w:eastAsia="zh-CN"/>
        </w:rPr>
        <w:t>未支付</w:t>
      </w:r>
      <w:r>
        <w:rPr>
          <w:rFonts w:hint="eastAsia" w:ascii="宋体" w:hAnsi="宋体" w:eastAsia="宋体" w:cs="宋体"/>
          <w:color w:val="auto"/>
          <w:sz w:val="24"/>
          <w:szCs w:val="24"/>
          <w:highlight w:val="none"/>
        </w:rPr>
        <w:t>，根据评分标准，该指标不</w:t>
      </w:r>
      <w:r>
        <w:rPr>
          <w:rFonts w:hint="eastAsia" w:ascii="宋体" w:hAnsi="宋体" w:eastAsia="宋体" w:cs="宋体"/>
          <w:color w:val="auto"/>
          <w:sz w:val="24"/>
          <w:szCs w:val="24"/>
          <w:highlight w:val="none"/>
          <w:lang w:eastAsia="zh-CN"/>
        </w:rPr>
        <w:t>扣分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DD92FD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color w:val="000000"/>
          <w:sz w:val="24"/>
          <w:szCs w:val="24"/>
          <w:highlight w:val="none"/>
        </w:rPr>
        <w:t>合计得10分。</w:t>
      </w:r>
    </w:p>
    <w:p w14:paraId="17B4768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1FCF5EF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190F21B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7A53FB3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确保档案数据存储安全，实现档案信息的交互和有效利用，预期指标值为</w:t>
      </w:r>
      <w:r>
        <w:rPr>
          <w:rFonts w:hint="eastAsia" w:ascii="宋体" w:hAnsi="宋体" w:eastAsia="宋体" w:cs="宋体"/>
          <w:color w:val="auto"/>
          <w:sz w:val="24"/>
          <w:szCs w:val="24"/>
          <w:lang w:val="en-US" w:eastAsia="zh-CN"/>
        </w:rPr>
        <w:t>效果显著</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效果显著</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013245F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4421AA3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74C94B9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467C8F4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 w:val="0"/>
          <w:bCs w:val="0"/>
          <w:color w:val="000000"/>
          <w:sz w:val="24"/>
          <w:szCs w:val="24"/>
          <w:highlight w:val="none"/>
          <w:lang w:val="en-US" w:eastAsia="zh-CN"/>
        </w:rPr>
        <w:t>该项目不涉及生态效益指标。</w:t>
      </w:r>
    </w:p>
    <w:p w14:paraId="3136794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4.满意度指标分析</w:t>
      </w:r>
    </w:p>
    <w:p w14:paraId="0F49585E">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受益工作人员满意度，预期指标值</w:t>
      </w:r>
      <w:r>
        <w:rPr>
          <w:rFonts w:hint="eastAsia" w:ascii="宋体" w:hAnsi="宋体" w:eastAsia="宋体" w:cs="宋体"/>
          <w:color w:val="auto"/>
          <w:sz w:val="24"/>
          <w:szCs w:val="24"/>
          <w:lang w:val="en-US" w:eastAsia="zh-CN"/>
        </w:rPr>
        <w:t>大于等于95%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96.67%</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6"/>
    </w:p>
    <w:p w14:paraId="3AA3396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B3BA71A">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19284476">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4.35</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3.85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3.85</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88.51</w:t>
      </w:r>
      <w:r>
        <w:rPr>
          <w:rFonts w:hint="eastAsia" w:ascii="宋体" w:hAnsi="宋体" w:eastAsia="宋体" w:cs="宋体"/>
          <w:color w:val="auto"/>
          <w:sz w:val="24"/>
          <w:szCs w:val="24"/>
        </w:rPr>
        <w:t>%。</w:t>
      </w:r>
    </w:p>
    <w:p w14:paraId="0C61400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90</w:t>
      </w:r>
      <w:r>
        <w:rPr>
          <w:rFonts w:hint="eastAsia" w:ascii="宋体" w:hAnsi="宋体" w:eastAsia="宋体" w:cs="宋体"/>
          <w:color w:val="auto"/>
          <w:sz w:val="24"/>
          <w:szCs w:val="24"/>
        </w:rPr>
        <w:t>%。</w:t>
      </w:r>
    </w:p>
    <w:p w14:paraId="1920D558">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w:t>
      </w:r>
    </w:p>
    <w:p w14:paraId="19F09A3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7" w:name="_Toc68364673"/>
      <w:r>
        <w:rPr>
          <w:rFonts w:hint="eastAsia" w:ascii="宋体" w:hAnsi="宋体" w:eastAsia="宋体" w:cs="宋体"/>
          <w:sz w:val="24"/>
          <w:szCs w:val="24"/>
        </w:rPr>
        <w:t>六、主要经验及做法、存在的问题及原因分析</w:t>
      </w:r>
    </w:p>
    <w:p w14:paraId="5644FDF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7"/>
    </w:p>
    <w:p w14:paraId="30E862FF">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加强</w:t>
      </w:r>
      <w:r>
        <w:rPr>
          <w:rFonts w:hint="eastAsia" w:ascii="宋体" w:hAnsi="宋体" w:eastAsia="宋体" w:cs="宋体"/>
          <w:color w:val="auto"/>
          <w:sz w:val="24"/>
          <w:szCs w:val="24"/>
        </w:rPr>
        <w:t>组织领导</w:t>
      </w:r>
      <w:r>
        <w:rPr>
          <w:rFonts w:hint="eastAsia" w:ascii="宋体" w:hAnsi="宋体" w:eastAsia="宋体" w:cs="宋体"/>
          <w:color w:val="auto"/>
          <w:sz w:val="24"/>
          <w:szCs w:val="24"/>
          <w:lang w:eastAsia="zh-CN"/>
        </w:rPr>
        <w:t>，强化团队合作</w:t>
      </w:r>
    </w:p>
    <w:p w14:paraId="66BA4AFA">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项目管理中，强有力的组织领导是确保项目成功的关键。首先，项目领导层需要具备清晰的目标和战略规划，能够为团队指明方向。其次，领导层应注重团队建设，合理分配资源，确保每个成员都能发挥其最大潜力。此外，领导层还需具备快速决策能力，能够在项目遇到突发问题时及时调整策略。通过定期的团队会议和绩效评估，领导层能够及时了解项目进展，确保项目按计划推进。最后，领导层的透明沟通和激励机制能够有效提升团队士气，增强团队凝聚力。</w:t>
      </w:r>
    </w:p>
    <w:p w14:paraId="15D269AD">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注重</w:t>
      </w:r>
      <w:r>
        <w:rPr>
          <w:rFonts w:hint="eastAsia" w:ascii="宋体" w:hAnsi="宋体" w:eastAsia="宋体" w:cs="宋体"/>
          <w:color w:val="auto"/>
          <w:sz w:val="24"/>
          <w:szCs w:val="24"/>
        </w:rPr>
        <w:t>沟通协调</w:t>
      </w:r>
      <w:r>
        <w:rPr>
          <w:rFonts w:hint="eastAsia" w:ascii="宋体" w:hAnsi="宋体" w:eastAsia="宋体" w:cs="宋体"/>
          <w:color w:val="auto"/>
          <w:sz w:val="24"/>
          <w:szCs w:val="24"/>
          <w:lang w:eastAsia="zh-CN"/>
        </w:rPr>
        <w:t>，提高执行效率</w:t>
      </w:r>
    </w:p>
    <w:p w14:paraId="5D557A4B">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沟通协调是项目管理中的重要环节。首先，建立高效的沟通机制，确保信息在团队内部和外部利益相关者之间顺畅传递。通过定期的项目会议、进度报告和即时通讯工具，团队成员能够及时了解项目动态。其次，明确各方的职责和权限，避免因职责不清导致的沟通障碍。此外，项目经理应具备良好的冲突管理能力，能够在团队内部或与外部利益相关者出现分歧时，及时调解并找到解决方案。最后，注重跨部门协作，确保各部门之间的信息共享和资源整合，提升整体项目执行效率。</w:t>
      </w:r>
    </w:p>
    <w:p w14:paraId="27A5A9DD">
      <w:pPr>
        <w:pStyle w:val="4"/>
        <w:pageBreakBefore w:val="0"/>
        <w:widowControl w:val="0"/>
        <w:numPr>
          <w:ilvl w:val="0"/>
          <w:numId w:val="4"/>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bookmarkStart w:id="18" w:name="_Toc68364674"/>
      <w:r>
        <w:rPr>
          <w:rFonts w:hint="eastAsia" w:ascii="宋体" w:hAnsi="宋体" w:eastAsia="宋体" w:cs="宋体"/>
          <w:sz w:val="24"/>
          <w:szCs w:val="24"/>
        </w:rPr>
        <w:t>存在问题及原因分析</w:t>
      </w:r>
      <w:bookmarkEnd w:id="18"/>
      <w:bookmarkStart w:id="19" w:name="_Toc68364675"/>
    </w:p>
    <w:p w14:paraId="3AABE48C">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1.资金管理方面的问题</w:t>
      </w:r>
    </w:p>
    <w:p w14:paraId="735A661B">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资金管理方面，项目经常出现预算超支或资金使用效率低下的问题。例如，部分项目在初期预算编制时未能充分考虑不可预见费用，导致后期资金不足；另一些项目则因资金分配不合理，导致某些环节资源过剩，而其他关键环节却缺乏资金支持。此外，资金使用过程中缺乏透明度和监督，导致部分资金被挪用或浪费。</w:t>
      </w:r>
    </w:p>
    <w:p w14:paraId="37EA0068">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p>
    <w:p w14:paraId="2898D289">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原因分析：资金管理问题的根源在于预算编制不科学和执行监督不到位。首先，预算编制时缺乏详细的市场调研和风险评估，导致预算与实际需求脱节。其次，资金分配过程中缺乏科学的决策机制，往往依赖主观判断而非数据分析。此外，资金使用过程中缺乏有效的监督机制，未能及时发现和纠正资金使用中的问题。最后，项目团队对资金管理的重视程度不足，缺乏专业的财务管理人员参与。</w:t>
      </w:r>
    </w:p>
    <w:p w14:paraId="420FF3E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2.项目管理方面的问题</w:t>
      </w:r>
    </w:p>
    <w:p w14:paraId="7B65A0BA">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项目管理方面，常见问题包括计划不周、实施不力以及进度延误。例如，项目计划制定时未能充分考虑资源限制和外部环境变化，导致计划难以执行；项目实施过程中，因沟通不畅或职责不清，导致任务执行效率低下；项目进度控制不力，未能及时发现和解决延误问题，导致项目整体进度滞后。</w:t>
      </w:r>
    </w:p>
    <w:p w14:paraId="7DD43F96">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原因分析：项目管理问题的原因主要在于计划制定不科学和执行过程缺乏有效监控。首先，项目计划制定时缺乏全面的需求分析和风险评估，导致计划脱离实际。其次，项目实施过程中缺乏有效的沟通机制和协调能力，导致任务执行效率低下。此外，项目进度控制不力，未能建立科学的进度监控体系，导致问题发现不及时。最后，项目团队的执行力和责任感不足，未能严格按照计划推进工作。</w:t>
      </w:r>
      <w:bookmarkEnd w:id="19"/>
    </w:p>
    <w:p w14:paraId="76493C7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bookmarkStart w:id="20" w:name="_Toc68364676"/>
      <w:r>
        <w:rPr>
          <w:rFonts w:hint="eastAsia" w:ascii="宋体" w:hAnsi="宋体" w:eastAsia="宋体" w:cs="宋体"/>
          <w:color w:val="000000"/>
          <w:sz w:val="24"/>
          <w:szCs w:val="24"/>
          <w:highlight w:val="none"/>
        </w:rPr>
        <w:t>七、有关建议</w:t>
      </w:r>
    </w:p>
    <w:p w14:paraId="54CA275B">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1.资金管理问题的建议</w:t>
      </w:r>
    </w:p>
    <w:p w14:paraId="5D35CA30">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解决资金管理问题，首先应建立科学的预算编制机制。在预算编制阶段，充分进行市场调研和风险评估，确保预算与实际需求相匹配。其次，引入专业的财务管理人员，参与资金分配和使用决策，确保资金使用效率最大化。此外，建立透明的资金使用监督机制，定期对资金使用情况进行审计和公示，确保资金使用合规。最后，加强项目团队的资金管理培训，提升全员对资金管理的重视程度和执行能力。</w:t>
      </w:r>
    </w:p>
    <w:p w14:paraId="0C5B8940">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2.项目管理问题的建议</w:t>
      </w:r>
    </w:p>
    <w:p w14:paraId="2DCD59C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解决项目管理问题，首先应优化项目计划制定流程。在计划制定阶段，充分考虑资源限制和外部环境变化，确保计划的可执行性。其次，建立高效的沟通机制，明确各方的职责和权限，确保任务执行过程中信息畅通。此外，引入科学的进度监控工具，定期对项目进度进行检查和评估，及时发现和解决延误问题。最后，加强项目团队的执行力培训，提升全员的责任感和协作能力，确保项目按计划推进。</w:t>
      </w:r>
    </w:p>
    <w:p w14:paraId="19F014A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20"/>
    </w:p>
    <w:p w14:paraId="444FCED6">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我单位对上述项目支出绩效评价报告内反映内容的真实性、完整性负责，愿接受上级部门及社会公众监督。</w:t>
      </w:r>
    </w:p>
    <w:p w14:paraId="3B1B7763">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p>
    <w:p w14:paraId="5A20C99A">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附件1：档案事业费-档案数字化相关设备项目绩效评价指标体系</w:t>
      </w:r>
    </w:p>
    <w:p w14:paraId="0E37A517">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附件2：档案事业费-档案数字化相关设备项目综合得分表</w:t>
      </w:r>
    </w:p>
    <w:p w14:paraId="27FF9256">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5D01869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402DCE0B">
      <w:pPr>
        <w:pStyle w:val="10"/>
        <w:ind w:left="0" w:leftChars="0" w:firstLine="0" w:firstLineChars="0"/>
        <w:jc w:val="both"/>
        <w:rPr>
          <w:rFonts w:hint="eastAsia" w:ascii="宋体" w:hAnsi="宋体" w:eastAsia="宋体" w:cs="宋体"/>
          <w:sz w:val="24"/>
          <w:szCs w:val="24"/>
        </w:rPr>
      </w:pPr>
    </w:p>
    <w:p w14:paraId="3BB80C8D">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681"/>
        <w:gridCol w:w="500"/>
        <w:gridCol w:w="717"/>
        <w:gridCol w:w="527"/>
        <w:gridCol w:w="2928"/>
        <w:gridCol w:w="1118"/>
        <w:gridCol w:w="4270"/>
        <w:gridCol w:w="797"/>
        <w:gridCol w:w="692"/>
      </w:tblGrid>
      <w:tr w14:paraId="0D557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42FD64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02AA97D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55" w:type="pct"/>
            <w:tcBorders>
              <w:top w:val="nil"/>
              <w:left w:val="nil"/>
              <w:bottom w:val="nil"/>
              <w:right w:val="nil"/>
            </w:tcBorders>
            <w:noWrap/>
            <w:vAlign w:val="center"/>
          </w:tcPr>
          <w:p w14:paraId="25EAFEB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87" w:type="pct"/>
            <w:tcBorders>
              <w:top w:val="nil"/>
              <w:left w:val="nil"/>
              <w:bottom w:val="nil"/>
              <w:right w:val="nil"/>
            </w:tcBorders>
            <w:noWrap/>
            <w:vAlign w:val="center"/>
          </w:tcPr>
          <w:p w14:paraId="33F9E6F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03686EE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6F1B1D0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1C2EA87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372E615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1383E9B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98" w:type="pct"/>
            <w:tcBorders>
              <w:top w:val="nil"/>
              <w:left w:val="nil"/>
              <w:bottom w:val="nil"/>
              <w:right w:val="nil"/>
            </w:tcBorders>
            <w:noWrap/>
            <w:vAlign w:val="center"/>
          </w:tcPr>
          <w:p w14:paraId="0368D65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55" w:type="pct"/>
            <w:tcBorders>
              <w:top w:val="nil"/>
              <w:left w:val="nil"/>
              <w:bottom w:val="nil"/>
              <w:right w:val="nil"/>
            </w:tcBorders>
            <w:noWrap/>
            <w:vAlign w:val="center"/>
          </w:tcPr>
          <w:p w14:paraId="272709E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715DA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10B73D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档案事业费-档案数字化相关设备项目</w:t>
            </w:r>
            <w:r>
              <w:rPr>
                <w:rStyle w:val="58"/>
                <w:rFonts w:hint="eastAsia" w:ascii="宋体" w:hAnsi="宋体" w:eastAsia="宋体" w:cs="宋体"/>
                <w:color w:val="000000"/>
                <w:sz w:val="24"/>
                <w:szCs w:val="24"/>
                <w:highlight w:val="none"/>
                <w:lang w:val="en-US" w:eastAsia="zh-CN"/>
              </w:rPr>
              <w:t>绩效评价指标体系综合评分表</w:t>
            </w:r>
          </w:p>
        </w:tc>
      </w:tr>
      <w:tr w14:paraId="6031F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7796F6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61AF4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4C622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87" w:type="pct"/>
            <w:tcBorders>
              <w:top w:val="single" w:color="auto" w:sz="4" w:space="0"/>
              <w:left w:val="single" w:color="auto" w:sz="4" w:space="0"/>
              <w:bottom w:val="single" w:color="auto" w:sz="4" w:space="0"/>
              <w:right w:val="single" w:color="auto" w:sz="4" w:space="0"/>
            </w:tcBorders>
            <w:noWrap w:val="0"/>
            <w:vAlign w:val="center"/>
          </w:tcPr>
          <w:p w14:paraId="2880B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77768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EC1DC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FE18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7532D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80277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5BE1A0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D883B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2BA7B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11E0A5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7478D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0A23D4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256D8E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17C4A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F1D53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10C2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532C0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7584C0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34A5A6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215B58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w:t>
            </w:r>
            <w:bookmarkStart w:id="21" w:name="_GoBack"/>
            <w:bookmarkEnd w:id="21"/>
            <w:r>
              <w:rPr>
                <w:rFonts w:hint="eastAsia" w:ascii="宋体" w:hAnsi="宋体" w:eastAsia="宋体" w:cs="宋体"/>
                <w:i w:val="0"/>
                <w:iCs w:val="0"/>
                <w:color w:val="000000"/>
                <w:kern w:val="0"/>
                <w:sz w:val="18"/>
                <w:szCs w:val="18"/>
                <w:highlight w:val="none"/>
                <w:u w:val="none"/>
                <w:lang w:val="en-US" w:eastAsia="zh-CN"/>
              </w:rPr>
              <w:t>属于部门履职所需；</w:t>
            </w:r>
          </w:p>
          <w:p w14:paraId="59734B6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2CB3BC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09969DE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049F5A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A7F5D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48324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4E8D0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4897C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65727D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4D96D4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629F4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34C1E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7AAA4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308F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3687B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100F2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1ACA3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64A7E8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2C89EA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4AFA82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53B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721DB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8BA1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09E70D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2D0A5D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F53E7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8BA4F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2C3E6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C4D63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157EE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6546FC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32DEF3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418E71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31E3B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408A27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2379D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4F824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768BA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070AC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730349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2BDBE1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BAD48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27AF7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074BC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B0ED9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F9849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2CE41C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07F280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614AE1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18EA0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E9125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01DD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E3083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C3C11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409C1D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4C3FDF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04C5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965C3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FC3E5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BD45A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09F57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767B4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215592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1DD690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1D54C3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0B46BD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5CE12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60A5B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39448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D7029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5D6F5D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303C80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50AC75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DABD0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9FA4B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D5E3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99497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6EA443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A5F7B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51B6CE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6BC51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B783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1F2BD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2555FA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517794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1DFB46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D2D1D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F12C6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BF705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80BE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BD3BA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66D140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46491E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6C60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57FDA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8D453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84AFD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66BDD1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4CF8C3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9DBAF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1235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6DB5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380A2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88.51%</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0BEA1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50EBDF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01BF31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3F10F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1.77</w:t>
            </w:r>
          </w:p>
        </w:tc>
      </w:tr>
      <w:tr w14:paraId="797F2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1E62F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DF260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44C746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10DCD9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3901F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0FD83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886A8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117A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8B818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244B69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3B185B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0F85F7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3CB26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4ABC0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CA118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EE4A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F8ABC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1EC33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69AC28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0950F0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515E1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B57F9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593EF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38056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40383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7FE229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6733F8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0E8E34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647C8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1B1C9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B2E0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5A20F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284B6F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2795A3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98E3A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1575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908BE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8880F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DF7DA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085B0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26A9B5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79A0C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2B9D7B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4D3D07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862E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right w:val="single" w:color="auto" w:sz="4" w:space="0"/>
            </w:tcBorders>
            <w:noWrap w:val="0"/>
            <w:vAlign w:val="center"/>
          </w:tcPr>
          <w:p w14:paraId="2904B9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204" w:type="pct"/>
            <w:vMerge w:val="restart"/>
            <w:tcBorders>
              <w:top w:val="single" w:color="auto" w:sz="4" w:space="0"/>
              <w:left w:val="single" w:color="auto" w:sz="4" w:space="0"/>
              <w:right w:val="single" w:color="auto" w:sz="4" w:space="0"/>
            </w:tcBorders>
            <w:noWrap w:val="0"/>
            <w:vAlign w:val="center"/>
          </w:tcPr>
          <w:p w14:paraId="4CE83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255" w:type="pct"/>
            <w:vMerge w:val="restart"/>
            <w:tcBorders>
              <w:top w:val="single" w:color="auto" w:sz="4" w:space="0"/>
              <w:left w:val="single" w:color="auto" w:sz="4" w:space="0"/>
              <w:right w:val="single" w:color="auto" w:sz="4" w:space="0"/>
            </w:tcBorders>
            <w:noWrap w:val="0"/>
            <w:vAlign w:val="center"/>
          </w:tcPr>
          <w:p w14:paraId="1855A6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87" w:type="pct"/>
            <w:vMerge w:val="restart"/>
            <w:tcBorders>
              <w:top w:val="single" w:color="auto" w:sz="4" w:space="0"/>
              <w:left w:val="single" w:color="auto" w:sz="4" w:space="0"/>
              <w:right w:val="single" w:color="auto" w:sz="4" w:space="0"/>
            </w:tcBorders>
            <w:noWrap w:val="0"/>
            <w:vAlign w:val="center"/>
          </w:tcPr>
          <w:p w14:paraId="337620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vMerge w:val="restart"/>
            <w:tcBorders>
              <w:top w:val="single" w:color="auto" w:sz="4" w:space="0"/>
              <w:left w:val="single" w:color="auto" w:sz="4" w:space="0"/>
              <w:right w:val="single" w:color="auto" w:sz="4" w:space="0"/>
            </w:tcBorders>
            <w:noWrap w:val="0"/>
            <w:vAlign w:val="center"/>
          </w:tcPr>
          <w:p w14:paraId="542DAF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79B69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23006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存储服务器数量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1D00E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=1台</w:t>
            </w:r>
          </w:p>
        </w:tc>
        <w:tc>
          <w:tcPr>
            <w:tcW w:w="1597" w:type="pct"/>
            <w:vMerge w:val="restart"/>
            <w:tcBorders>
              <w:top w:val="single" w:color="auto" w:sz="4" w:space="0"/>
              <w:left w:val="single" w:color="auto" w:sz="4" w:space="0"/>
              <w:right w:val="single" w:color="auto" w:sz="4" w:space="0"/>
            </w:tcBorders>
            <w:noWrap w:val="0"/>
            <w:vAlign w:val="center"/>
          </w:tcPr>
          <w:p w14:paraId="2C918B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60450E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1台</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D0019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33B3F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222" w:type="pct"/>
            <w:vMerge w:val="continue"/>
            <w:tcBorders>
              <w:left w:val="single" w:color="auto" w:sz="4" w:space="0"/>
              <w:right w:val="single" w:color="auto" w:sz="4" w:space="0"/>
            </w:tcBorders>
            <w:noWrap w:val="0"/>
            <w:vAlign w:val="center"/>
          </w:tcPr>
          <w:p w14:paraId="5CFE3A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04" w:type="pct"/>
            <w:vMerge w:val="continue"/>
            <w:tcBorders>
              <w:left w:val="single" w:color="auto" w:sz="4" w:space="0"/>
              <w:right w:val="single" w:color="auto" w:sz="4" w:space="0"/>
            </w:tcBorders>
            <w:noWrap w:val="0"/>
            <w:vAlign w:val="center"/>
          </w:tcPr>
          <w:p w14:paraId="1B1B31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55" w:type="pct"/>
            <w:vMerge w:val="continue"/>
            <w:tcBorders>
              <w:left w:val="single" w:color="auto" w:sz="4" w:space="0"/>
              <w:right w:val="single" w:color="auto" w:sz="4" w:space="0"/>
            </w:tcBorders>
            <w:noWrap w:val="0"/>
            <w:vAlign w:val="center"/>
          </w:tcPr>
          <w:p w14:paraId="0C4A8B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87" w:type="pct"/>
            <w:vMerge w:val="continue"/>
            <w:tcBorders>
              <w:left w:val="single" w:color="auto" w:sz="4" w:space="0"/>
              <w:right w:val="single" w:color="auto" w:sz="4" w:space="0"/>
            </w:tcBorders>
            <w:noWrap w:val="0"/>
            <w:vAlign w:val="center"/>
          </w:tcPr>
          <w:p w14:paraId="06679A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68" w:type="pct"/>
            <w:vMerge w:val="continue"/>
            <w:tcBorders>
              <w:left w:val="single" w:color="auto" w:sz="4" w:space="0"/>
              <w:right w:val="single" w:color="auto" w:sz="4" w:space="0"/>
            </w:tcBorders>
            <w:noWrap w:val="0"/>
            <w:vAlign w:val="center"/>
          </w:tcPr>
          <w:p w14:paraId="5D3E80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674618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C64DC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档案扫描仪</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B8DA4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=1台</w:t>
            </w:r>
          </w:p>
        </w:tc>
        <w:tc>
          <w:tcPr>
            <w:tcW w:w="1597" w:type="pct"/>
            <w:vMerge w:val="continue"/>
            <w:tcBorders>
              <w:left w:val="single" w:color="auto" w:sz="4" w:space="0"/>
              <w:right w:val="single" w:color="auto" w:sz="4" w:space="0"/>
            </w:tcBorders>
            <w:noWrap w:val="0"/>
            <w:vAlign w:val="center"/>
          </w:tcPr>
          <w:p w14:paraId="46A9E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19FF3D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lang w:val="en-US"/>
              </w:rPr>
              <w:t>台</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A6D03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r>
      <w:tr w14:paraId="553D2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2A54C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3593F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right w:val="single" w:color="auto" w:sz="4" w:space="0"/>
            </w:tcBorders>
            <w:noWrap w:val="0"/>
            <w:vAlign w:val="center"/>
          </w:tcPr>
          <w:p w14:paraId="655237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87" w:type="pct"/>
            <w:vMerge w:val="restart"/>
            <w:tcBorders>
              <w:top w:val="single" w:color="auto" w:sz="4" w:space="0"/>
              <w:left w:val="single" w:color="auto" w:sz="4" w:space="0"/>
              <w:right w:val="single" w:color="auto" w:sz="4" w:space="0"/>
            </w:tcBorders>
            <w:noWrap w:val="0"/>
            <w:vAlign w:val="center"/>
          </w:tcPr>
          <w:p w14:paraId="121483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vMerge w:val="restart"/>
            <w:tcBorders>
              <w:top w:val="single" w:color="auto" w:sz="4" w:space="0"/>
              <w:left w:val="single" w:color="auto" w:sz="4" w:space="0"/>
              <w:right w:val="single" w:color="auto" w:sz="4" w:space="0"/>
            </w:tcBorders>
            <w:noWrap w:val="0"/>
            <w:vAlign w:val="center"/>
          </w:tcPr>
          <w:p w14:paraId="19CE4C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DCD4B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9BC23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购置产品验收合格率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57A06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restart"/>
            <w:tcBorders>
              <w:top w:val="single" w:color="auto" w:sz="4" w:space="0"/>
              <w:left w:val="single" w:color="auto" w:sz="4" w:space="0"/>
              <w:right w:val="single" w:color="auto" w:sz="4" w:space="0"/>
            </w:tcBorders>
            <w:noWrap w:val="0"/>
            <w:vAlign w:val="center"/>
          </w:tcPr>
          <w:p w14:paraId="377ACA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718BB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5AB0E6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5B1B9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35B1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left w:val="single" w:color="auto" w:sz="4" w:space="0"/>
              <w:bottom w:val="single" w:color="auto" w:sz="4" w:space="0"/>
              <w:right w:val="single" w:color="auto" w:sz="4" w:space="0"/>
            </w:tcBorders>
            <w:noWrap w:val="0"/>
            <w:vAlign w:val="center"/>
          </w:tcPr>
          <w:p w14:paraId="73FB8C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4" w:type="pct"/>
            <w:vMerge w:val="continue"/>
            <w:tcBorders>
              <w:left w:val="single" w:color="auto" w:sz="4" w:space="0"/>
              <w:bottom w:val="single" w:color="auto" w:sz="4" w:space="0"/>
              <w:right w:val="single" w:color="auto" w:sz="4" w:space="0"/>
            </w:tcBorders>
            <w:noWrap w:val="0"/>
            <w:vAlign w:val="center"/>
          </w:tcPr>
          <w:p w14:paraId="6C7B1F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55" w:type="pct"/>
            <w:vMerge w:val="continue"/>
            <w:tcBorders>
              <w:left w:val="single" w:color="auto" w:sz="4" w:space="0"/>
              <w:bottom w:val="single" w:color="auto" w:sz="4" w:space="0"/>
              <w:right w:val="single" w:color="auto" w:sz="4" w:space="0"/>
            </w:tcBorders>
            <w:noWrap w:val="0"/>
            <w:vAlign w:val="center"/>
          </w:tcPr>
          <w:p w14:paraId="2016BB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87" w:type="pct"/>
            <w:vMerge w:val="continue"/>
            <w:tcBorders>
              <w:left w:val="single" w:color="auto" w:sz="4" w:space="0"/>
              <w:bottom w:val="single" w:color="auto" w:sz="4" w:space="0"/>
              <w:right w:val="single" w:color="auto" w:sz="4" w:space="0"/>
            </w:tcBorders>
            <w:noWrap w:val="0"/>
            <w:vAlign w:val="center"/>
          </w:tcPr>
          <w:p w14:paraId="3FFBCF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68" w:type="pct"/>
            <w:vMerge w:val="continue"/>
            <w:tcBorders>
              <w:left w:val="single" w:color="auto" w:sz="4" w:space="0"/>
              <w:bottom w:val="single" w:color="auto" w:sz="4" w:space="0"/>
              <w:right w:val="single" w:color="auto" w:sz="4" w:space="0"/>
            </w:tcBorders>
            <w:noWrap w:val="0"/>
            <w:vAlign w:val="center"/>
          </w:tcPr>
          <w:p w14:paraId="4D11DB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09776B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BDAC7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资金使用合格率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6960F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continue"/>
            <w:tcBorders>
              <w:left w:val="single" w:color="auto" w:sz="4" w:space="0"/>
              <w:right w:val="single" w:color="auto" w:sz="4" w:space="0"/>
            </w:tcBorders>
            <w:noWrap w:val="0"/>
            <w:vAlign w:val="center"/>
          </w:tcPr>
          <w:p w14:paraId="06DDE0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5D306D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425406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76F04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78F33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6E128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right w:val="single" w:color="auto" w:sz="4" w:space="0"/>
            </w:tcBorders>
            <w:noWrap w:val="0"/>
            <w:vAlign w:val="center"/>
          </w:tcPr>
          <w:p w14:paraId="3767B5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87" w:type="pct"/>
            <w:vMerge w:val="restart"/>
            <w:tcBorders>
              <w:top w:val="single" w:color="auto" w:sz="4" w:space="0"/>
              <w:left w:val="single" w:color="auto" w:sz="4" w:space="0"/>
              <w:right w:val="single" w:color="auto" w:sz="4" w:space="0"/>
            </w:tcBorders>
            <w:noWrap w:val="0"/>
            <w:vAlign w:val="center"/>
          </w:tcPr>
          <w:p w14:paraId="0BBE10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vMerge w:val="restart"/>
            <w:tcBorders>
              <w:top w:val="single" w:color="auto" w:sz="4" w:space="0"/>
              <w:left w:val="single" w:color="auto" w:sz="4" w:space="0"/>
              <w:right w:val="single" w:color="auto" w:sz="4" w:space="0"/>
            </w:tcBorders>
            <w:noWrap w:val="0"/>
            <w:vAlign w:val="center"/>
          </w:tcPr>
          <w:p w14:paraId="33C1E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9C182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70B6D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71402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597" w:type="pct"/>
            <w:vMerge w:val="restart"/>
            <w:tcBorders>
              <w:top w:val="single" w:color="auto" w:sz="4" w:space="0"/>
              <w:left w:val="single" w:color="auto" w:sz="4" w:space="0"/>
              <w:right w:val="single" w:color="auto" w:sz="4" w:space="0"/>
            </w:tcBorders>
            <w:noWrap w:val="0"/>
            <w:vAlign w:val="center"/>
          </w:tcPr>
          <w:p w14:paraId="5DDF65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6F3137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17202D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941D6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2686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left w:val="single" w:color="auto" w:sz="4" w:space="0"/>
              <w:bottom w:val="single" w:color="auto" w:sz="4" w:space="0"/>
              <w:right w:val="single" w:color="auto" w:sz="4" w:space="0"/>
            </w:tcBorders>
            <w:noWrap w:val="0"/>
            <w:vAlign w:val="center"/>
          </w:tcPr>
          <w:p w14:paraId="408388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left w:val="single" w:color="auto" w:sz="4" w:space="0"/>
              <w:bottom w:val="single" w:color="auto" w:sz="4" w:space="0"/>
              <w:right w:val="single" w:color="auto" w:sz="4" w:space="0"/>
            </w:tcBorders>
            <w:noWrap w:val="0"/>
            <w:vAlign w:val="center"/>
          </w:tcPr>
          <w:p w14:paraId="620EE5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left w:val="single" w:color="auto" w:sz="4" w:space="0"/>
              <w:bottom w:val="single" w:color="auto" w:sz="4" w:space="0"/>
              <w:right w:val="single" w:color="auto" w:sz="4" w:space="0"/>
            </w:tcBorders>
            <w:noWrap w:val="0"/>
            <w:vAlign w:val="center"/>
          </w:tcPr>
          <w:p w14:paraId="09DFA1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left w:val="single" w:color="auto" w:sz="4" w:space="0"/>
              <w:bottom w:val="single" w:color="auto" w:sz="4" w:space="0"/>
              <w:right w:val="single" w:color="auto" w:sz="4" w:space="0"/>
            </w:tcBorders>
            <w:noWrap w:val="0"/>
            <w:vAlign w:val="center"/>
          </w:tcPr>
          <w:p w14:paraId="0B5820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vMerge w:val="continue"/>
            <w:tcBorders>
              <w:left w:val="single" w:color="auto" w:sz="4" w:space="0"/>
              <w:bottom w:val="single" w:color="auto" w:sz="4" w:space="0"/>
              <w:right w:val="single" w:color="auto" w:sz="4" w:space="0"/>
            </w:tcBorders>
            <w:noWrap w:val="0"/>
            <w:vAlign w:val="center"/>
          </w:tcPr>
          <w:p w14:paraId="6487FC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4969DA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E154F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10D18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continue"/>
            <w:tcBorders>
              <w:left w:val="single" w:color="auto" w:sz="4" w:space="0"/>
              <w:right w:val="single" w:color="auto" w:sz="4" w:space="0"/>
            </w:tcBorders>
            <w:noWrap w:val="0"/>
            <w:vAlign w:val="center"/>
          </w:tcPr>
          <w:p w14:paraId="277B98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305428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80962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306B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D24E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A4559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restart"/>
            <w:tcBorders>
              <w:top w:val="single" w:color="auto" w:sz="4" w:space="0"/>
              <w:left w:val="single" w:color="auto" w:sz="4" w:space="0"/>
              <w:right w:val="single" w:color="auto" w:sz="4" w:space="0"/>
            </w:tcBorders>
            <w:noWrap w:val="0"/>
            <w:vAlign w:val="center"/>
          </w:tcPr>
          <w:p w14:paraId="024405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87" w:type="pct"/>
            <w:vMerge w:val="restart"/>
            <w:tcBorders>
              <w:top w:val="single" w:color="auto" w:sz="4" w:space="0"/>
              <w:left w:val="single" w:color="auto" w:sz="4" w:space="0"/>
              <w:right w:val="single" w:color="auto" w:sz="4" w:space="0"/>
            </w:tcBorders>
            <w:noWrap w:val="0"/>
            <w:vAlign w:val="center"/>
          </w:tcPr>
          <w:p w14:paraId="02DE1D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vMerge w:val="restart"/>
            <w:tcBorders>
              <w:top w:val="single" w:color="auto" w:sz="4" w:space="0"/>
              <w:left w:val="single" w:color="auto" w:sz="4" w:space="0"/>
              <w:right w:val="single" w:color="auto" w:sz="4" w:space="0"/>
            </w:tcBorders>
            <w:noWrap w:val="0"/>
            <w:vAlign w:val="center"/>
          </w:tcPr>
          <w:p w14:paraId="7961D9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1A26B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A3E84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档案存储服务器及安装成本</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E4629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≤3.85万元</w:t>
            </w:r>
          </w:p>
        </w:tc>
        <w:tc>
          <w:tcPr>
            <w:tcW w:w="1597" w:type="pct"/>
            <w:vMerge w:val="restart"/>
            <w:tcBorders>
              <w:top w:val="single" w:color="auto" w:sz="4" w:space="0"/>
              <w:left w:val="single" w:color="auto" w:sz="4" w:space="0"/>
              <w:right w:val="single" w:color="auto" w:sz="4" w:space="0"/>
            </w:tcBorders>
            <w:noWrap w:val="0"/>
            <w:vAlign w:val="center"/>
          </w:tcPr>
          <w:p w14:paraId="46CD54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53421B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3.85万元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B5EB5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59051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0274B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36AC6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55" w:type="pct"/>
            <w:vMerge w:val="continue"/>
            <w:tcBorders>
              <w:left w:val="single" w:color="auto" w:sz="4" w:space="0"/>
              <w:right w:val="single" w:color="auto" w:sz="4" w:space="0"/>
            </w:tcBorders>
            <w:noWrap w:val="0"/>
            <w:vAlign w:val="center"/>
          </w:tcPr>
          <w:p w14:paraId="127FD3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87" w:type="pct"/>
            <w:vMerge w:val="continue"/>
            <w:tcBorders>
              <w:left w:val="single" w:color="auto" w:sz="4" w:space="0"/>
              <w:right w:val="single" w:color="auto" w:sz="4" w:space="0"/>
            </w:tcBorders>
            <w:noWrap w:val="0"/>
            <w:vAlign w:val="center"/>
          </w:tcPr>
          <w:p w14:paraId="6BB759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68" w:type="pct"/>
            <w:vMerge w:val="continue"/>
            <w:tcBorders>
              <w:left w:val="single" w:color="auto" w:sz="4" w:space="0"/>
              <w:right w:val="single" w:color="auto" w:sz="4" w:space="0"/>
            </w:tcBorders>
            <w:noWrap w:val="0"/>
            <w:vAlign w:val="center"/>
          </w:tcPr>
          <w:p w14:paraId="3FB6AB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3AE310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7E204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档案扫描仪成本</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47328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≤0.5万元</w:t>
            </w:r>
          </w:p>
        </w:tc>
        <w:tc>
          <w:tcPr>
            <w:tcW w:w="1597" w:type="pct"/>
            <w:vMerge w:val="continue"/>
            <w:tcBorders>
              <w:left w:val="single" w:color="auto" w:sz="4" w:space="0"/>
              <w:right w:val="single" w:color="auto" w:sz="4" w:space="0"/>
            </w:tcBorders>
            <w:noWrap w:val="0"/>
            <w:vAlign w:val="center"/>
          </w:tcPr>
          <w:p w14:paraId="709CD4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020F47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万元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A9279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7F623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01544F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04D37C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3CD78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87" w:type="pct"/>
            <w:vMerge w:val="restart"/>
            <w:tcBorders>
              <w:top w:val="single" w:color="auto" w:sz="4" w:space="0"/>
              <w:left w:val="single" w:color="auto" w:sz="4" w:space="0"/>
              <w:bottom w:val="single" w:color="auto" w:sz="4" w:space="0"/>
              <w:right w:val="single" w:color="auto" w:sz="4" w:space="0"/>
            </w:tcBorders>
            <w:noWrap w:val="0"/>
            <w:vAlign w:val="center"/>
          </w:tcPr>
          <w:p w14:paraId="20A568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4A0F4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7D600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8A074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确保档案数据存储安全，实现档案信息的交互和有效利用</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661F1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B6BDB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3983DC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5B2D3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209D2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C64FB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927E6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2FF2D7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vMerge w:val="continue"/>
            <w:tcBorders>
              <w:top w:val="single" w:color="auto" w:sz="4" w:space="0"/>
              <w:left w:val="single" w:color="auto" w:sz="4" w:space="0"/>
              <w:bottom w:val="single" w:color="auto" w:sz="4" w:space="0"/>
              <w:right w:val="single" w:color="auto" w:sz="4" w:space="0"/>
            </w:tcBorders>
            <w:noWrap w:val="0"/>
            <w:vAlign w:val="center"/>
          </w:tcPr>
          <w:p w14:paraId="701A6E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01002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9D1C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861DB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受益工作人员满意度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7E381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E7F09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1F2A0E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96.67%</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1FD91E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0F861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0C504F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34771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59F25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7" w:type="pct"/>
            <w:tcBorders>
              <w:top w:val="single" w:color="auto" w:sz="4" w:space="0"/>
              <w:left w:val="single" w:color="auto" w:sz="4" w:space="0"/>
              <w:bottom w:val="single" w:color="auto" w:sz="4" w:space="0"/>
              <w:right w:val="single" w:color="auto" w:sz="4" w:space="0"/>
            </w:tcBorders>
            <w:noWrap w:val="0"/>
            <w:vAlign w:val="center"/>
          </w:tcPr>
          <w:p w14:paraId="2AB023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B10A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4931EA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CC38D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48D894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3697D8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407C48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55" w:type="pct"/>
            <w:tcBorders>
              <w:top w:val="single" w:color="auto" w:sz="4" w:space="0"/>
              <w:left w:val="single" w:color="auto" w:sz="4" w:space="0"/>
              <w:bottom w:val="single" w:color="auto" w:sz="4" w:space="0"/>
              <w:right w:val="single" w:color="auto" w:sz="4" w:space="0"/>
            </w:tcBorders>
            <w:noWrap w:val="0"/>
            <w:vAlign w:val="center"/>
          </w:tcPr>
          <w:p w14:paraId="2A3268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93.77</w:t>
            </w:r>
          </w:p>
        </w:tc>
      </w:tr>
    </w:tbl>
    <w:p w14:paraId="07FC855D">
      <w:pPr>
        <w:pStyle w:val="10"/>
        <w:rPr>
          <w:rFonts w:hint="eastAsia" w:ascii="宋体" w:hAnsi="宋体" w:eastAsia="宋体" w:cs="宋体"/>
          <w:sz w:val="24"/>
          <w:szCs w:val="24"/>
          <w:lang w:eastAsia="zh-CN"/>
        </w:rPr>
      </w:pPr>
    </w:p>
    <w:p w14:paraId="4A9A5987">
      <w:pPr>
        <w:pStyle w:val="10"/>
        <w:rPr>
          <w:rFonts w:hint="eastAsia" w:ascii="宋体" w:hAnsi="宋体" w:eastAsia="宋体" w:cs="宋体"/>
          <w:sz w:val="24"/>
          <w:szCs w:val="24"/>
          <w:lang w:eastAsia="zh-CN"/>
        </w:rPr>
      </w:pPr>
    </w:p>
    <w:p w14:paraId="5E10BA28">
      <w:pPr>
        <w:pStyle w:val="10"/>
        <w:ind w:left="0" w:leftChars="0" w:firstLine="0" w:firstLineChars="0"/>
        <w:jc w:val="both"/>
        <w:rPr>
          <w:rFonts w:hint="eastAsia" w:ascii="宋体" w:hAnsi="宋体" w:eastAsia="宋体" w:cs="宋体"/>
          <w:sz w:val="24"/>
          <w:szCs w:val="24"/>
          <w:lang w:val="en-US" w:eastAsia="zh-CN"/>
        </w:rPr>
      </w:pPr>
    </w:p>
    <w:p w14:paraId="4725D7E2">
      <w:pPr>
        <w:pStyle w:val="10"/>
        <w:ind w:left="0" w:leftChars="0" w:firstLine="0" w:firstLineChars="0"/>
        <w:jc w:val="both"/>
        <w:rPr>
          <w:rFonts w:hint="default"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附件2：</w:t>
      </w:r>
    </w:p>
    <w:tbl>
      <w:tblPr>
        <w:tblStyle w:val="23"/>
        <w:tblW w:w="1291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228"/>
      </w:tblGrid>
      <w:tr w14:paraId="2B6AC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A2B1B6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7D91828C">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7390D239">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5DAB9F16">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4DD964AA">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1228" w:type="dxa"/>
            <w:tcBorders>
              <w:top w:val="nil"/>
              <w:left w:val="nil"/>
              <w:bottom w:val="nil"/>
              <w:right w:val="nil"/>
            </w:tcBorders>
            <w:noWrap/>
            <w:vAlign w:val="center"/>
          </w:tcPr>
          <w:p w14:paraId="0972287D">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r>
      <w:tr w14:paraId="7F93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2918" w:type="dxa"/>
            <w:gridSpan w:val="6"/>
            <w:tcBorders>
              <w:top w:val="nil"/>
              <w:left w:val="nil"/>
              <w:bottom w:val="nil"/>
              <w:right w:val="nil"/>
            </w:tcBorders>
            <w:noWrap/>
            <w:vAlign w:val="center"/>
          </w:tcPr>
          <w:p w14:paraId="6744B4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36"/>
                <w:szCs w:val="36"/>
                <w:highlight w:val="none"/>
                <w:u w:val="none"/>
              </w:rPr>
            </w:pPr>
            <w:r>
              <w:rPr>
                <w:rFonts w:hint="eastAsia" w:ascii="宋体" w:hAnsi="宋体" w:eastAsia="宋体" w:cs="宋体"/>
                <w:b/>
                <w:bCs/>
                <w:i w:val="0"/>
                <w:iCs w:val="0"/>
                <w:color w:val="000000"/>
                <w:kern w:val="0"/>
                <w:sz w:val="36"/>
                <w:szCs w:val="36"/>
                <w:highlight w:val="none"/>
                <w:u w:val="none"/>
                <w:lang w:val="en-US" w:eastAsia="zh-CN"/>
              </w:rPr>
              <w:t>档案事业费-档案数字化相关设备项目综合得分表</w:t>
            </w:r>
          </w:p>
        </w:tc>
      </w:tr>
      <w:tr w14:paraId="5A124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CA903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87AE4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8D927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79A4C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8AB5A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22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74EF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52C06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0BAAE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8D9ACE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A79B3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4042F2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B7C51C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2839170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r w14:paraId="0E40D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CD762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99116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8BCE9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10.77</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5A5DE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35</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726D3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D40C4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93.77</w:t>
            </w:r>
          </w:p>
        </w:tc>
      </w:tr>
      <w:tr w14:paraId="22AC2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9658A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1B743E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92630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89.75%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052468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87.50%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6BBD06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C6EE17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93.77%</w:t>
            </w:r>
          </w:p>
        </w:tc>
      </w:tr>
    </w:tbl>
    <w:p w14:paraId="342A962B">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75E2D16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1F59FC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档案事业费-档案数字化相关设备项目</w:t>
      </w:r>
    </w:p>
    <w:p w14:paraId="55FC303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64FF271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p>
    <w:p w14:paraId="776FFEE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702B7A9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一、该问卷调查从2025年1月1日开始至2025年1月31日结束，调查问卷共设置3道题目。</w:t>
      </w:r>
    </w:p>
    <w:p w14:paraId="0186265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2DDEEE1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各级档案</w:t>
      </w:r>
      <w:r>
        <w:rPr>
          <w:rFonts w:hint="eastAsia" w:ascii="宋体" w:hAnsi="宋体" w:eastAsia="宋体" w:cs="宋体"/>
          <w:color w:val="000000"/>
          <w:sz w:val="24"/>
          <w:szCs w:val="24"/>
          <w:highlight w:val="none"/>
          <w:lang w:val="en-US" w:eastAsia="zh-CN"/>
        </w:rPr>
        <w:t>工作人员</w:t>
      </w:r>
      <w:r>
        <w:rPr>
          <w:rFonts w:hint="eastAsia" w:ascii="宋体" w:hAnsi="宋体" w:eastAsia="宋体" w:cs="宋体"/>
          <w:color w:val="000000"/>
          <w:sz w:val="24"/>
          <w:szCs w:val="24"/>
          <w:highlight w:val="none"/>
        </w:rPr>
        <w:t>。</w:t>
      </w:r>
    </w:p>
    <w:p w14:paraId="4E0F9C1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2F3ABF5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①您对洛浦县档案馆档案事业费-档案数字化相关设备项目的档案存储服务器存储内存是否满意?</w:t>
      </w:r>
    </w:p>
    <w:p w14:paraId="130DC47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②您对洛浦县档案馆档案事业费-档案数字化相关设备项目的档案存储服务器的传输速度是否满意？</w:t>
      </w:r>
    </w:p>
    <w:p w14:paraId="167257F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③总的来说，您对目前洛浦县档案馆档案事业费-档案数字化相关设备项目实施后的整体满意程度如何？</w:t>
      </w:r>
    </w:p>
    <w:p w14:paraId="1567EE6B">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58FF904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042C1B6B">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232E42D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75931D1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359CA68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2B264749">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752922A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527DC56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第一个问题：该项统计有效问卷数量30份，选择非常满意的人数为29人。选择比较满意的人数为1人，选择一般的人数0人，选择不满意的人数0人，选择非常不满意的人数0人。</w:t>
      </w:r>
    </w:p>
    <w:p w14:paraId="5A0B6D9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第二个问题：该项统计有效问卷数量30份，选择非常满意的人数为28人。选择比较满意的人数为2人，选择一般的人数0人，选择不满意的人数0人，选择非常不满意的人数0人。</w:t>
      </w:r>
    </w:p>
    <w:p w14:paraId="3290F45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5FB50B2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499D29E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洛浦县档案滚档案事业费-档案数字化相关设备项目针对受益人员发放30份调查问卷，最终统计受益人群满意度为96.67%。</w:t>
      </w:r>
    </w:p>
    <w:p w14:paraId="2F65AE0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p w14:paraId="1157710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洛浦县档案馆</w:t>
      </w:r>
    </w:p>
    <w:p w14:paraId="0F1752B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2025年2月19日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8B952">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F04D3EA">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CF6A5">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2"/>
      <w:numFmt w:val="chineseCounting"/>
      <w:suff w:val="nothing"/>
      <w:lvlText w:val="（%1）"/>
      <w:lvlJc w:val="left"/>
      <w:rPr>
        <w:rFonts w:hint="eastAsia"/>
      </w:rPr>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2"/>
      <w:numFmt w:val="decimal"/>
      <w:lvlText w:val="%1."/>
      <w:lvlJc w:val="left"/>
      <w:pPr>
        <w:tabs>
          <w:tab w:val="left" w:pos="312"/>
        </w:tabs>
      </w:pPr>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25DA758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qFormat/>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FD1D49AFEA63426FA87F14300A0DEBA8_13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ad96c9-729b-43d4-a22c-82ea7c9cef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2</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2025-10-10T05:39:53Z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FD1D49AFEA63426FA87F14300A0DEBA8_13</vt:lpwstr>
  </property>
  <property fmtid="{D5CDD505-2E9C-101B-9397-08002B2CF9AE}" pid="4" name="KSOTemplateDocerSaveRecord">
    <vt:lpwstr>eyJoZGlkIjoiZDE5MGZhMTJhZDM2OTQwYzkzYWVjM2FhZDUxN2Q0M2IiLCJ1c2VySWQiOiI2NTE5NDIwMjYifQ_x003D__x003D_</vt:lpwstr>
  </property>
</Properties>
</file>