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63157">
      <w:pPr>
        <w:keepNext w:val="0"/>
        <w:keepLines w:val="0"/>
        <w:pageBreakBefore w:val="0"/>
        <w:tabs>
          <w:tab w:val="left" w:pos="3518"/>
        </w:tabs>
        <w:wordWrap/>
        <w:overflowPunct/>
        <w:topLinePunct w:val="0"/>
        <w:bidi w:val="0"/>
        <w:spacing w:line="520" w:lineRule="exact"/>
        <w:ind w:left="0" w:leftChars="0" w:right="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
          <w:sz w:val="44"/>
          <w:szCs w:val="44"/>
        </w:rPr>
        <w:t>洛浦县市场监督管理局</w:t>
      </w:r>
    </w:p>
    <w:p w14:paraId="5AE8A14F">
      <w:pPr>
        <w:keepNext w:val="0"/>
        <w:keepLines w:val="0"/>
        <w:pageBreakBefore w:val="0"/>
        <w:wordWrap/>
        <w:overflowPunct/>
        <w:topLinePunct w:val="0"/>
        <w:bidi w:val="0"/>
        <w:spacing w:line="520" w:lineRule="exact"/>
        <w:ind w:left="0" w:leftChars="0" w:right="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
          <w:sz w:val="44"/>
          <w:szCs w:val="44"/>
        </w:rPr>
        <w:t>行政</w:t>
      </w:r>
      <w:r>
        <w:rPr>
          <w:rFonts w:hint="eastAsia" w:ascii="方正小标宋_GBK" w:hAnsi="方正小标宋_GBK" w:eastAsia="方正小标宋_GBK" w:cs="方正小标宋_GBK"/>
          <w:spacing w:val="-2"/>
          <w:sz w:val="44"/>
          <w:szCs w:val="44"/>
          <w:lang w:val="en-US" w:eastAsia="zh-CN"/>
        </w:rPr>
        <w:t>处</w:t>
      </w:r>
      <w:r>
        <w:rPr>
          <w:rFonts w:hint="eastAsia" w:ascii="方正小标宋_GBK" w:hAnsi="方正小标宋_GBK" w:eastAsia="方正小标宋_GBK" w:cs="方正小标宋_GBK"/>
          <w:spacing w:val="-2"/>
          <w:sz w:val="44"/>
          <w:szCs w:val="44"/>
        </w:rPr>
        <w:t>罚决定书</w:t>
      </w:r>
    </w:p>
    <w:p w14:paraId="17DFEA5C">
      <w:pPr>
        <w:keepNext w:val="0"/>
        <w:keepLines w:val="0"/>
        <w:pageBreakBefore w:val="0"/>
        <w:tabs>
          <w:tab w:val="left" w:pos="2725"/>
        </w:tabs>
        <w:wordWrap/>
        <w:overflowPunct/>
        <w:topLinePunct w:val="0"/>
        <w:bidi w:val="0"/>
        <w:spacing w:line="520" w:lineRule="exact"/>
        <w:ind w:right="0"/>
        <w:jc w:val="center"/>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u w:val="single"/>
        </w:rPr>
        <w:t>和洛</w:t>
      </w:r>
      <w:r>
        <w:rPr>
          <w:rFonts w:hint="eastAsia" w:ascii="仿宋_GB2312" w:hAnsi="仿宋_GB2312" w:eastAsia="仿宋_GB2312" w:cs="仿宋_GB2312"/>
          <w:spacing w:val="-7"/>
          <w:sz w:val="32"/>
          <w:szCs w:val="32"/>
        </w:rPr>
        <w:t>市监</w:t>
      </w:r>
      <w:r>
        <w:rPr>
          <w:rFonts w:hint="eastAsia" w:ascii="仿宋_GB2312" w:hAnsi="仿宋_GB2312" w:eastAsia="仿宋_GB2312" w:cs="仿宋_GB2312"/>
          <w:spacing w:val="-7"/>
          <w:sz w:val="32"/>
          <w:szCs w:val="32"/>
          <w:u w:val="single"/>
          <w:lang w:val="en-US" w:eastAsia="zh-CN"/>
        </w:rPr>
        <w:t>处</w:t>
      </w:r>
      <w:r>
        <w:rPr>
          <w:rFonts w:hint="eastAsia" w:ascii="仿宋_GB2312" w:hAnsi="仿宋_GB2312" w:eastAsia="仿宋_GB2312" w:cs="仿宋_GB2312"/>
          <w:spacing w:val="-7"/>
          <w:sz w:val="32"/>
          <w:szCs w:val="32"/>
          <w:u w:val="single"/>
        </w:rPr>
        <w:t>罚</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18"/>
          <w:sz w:val="32"/>
          <w:szCs w:val="32"/>
          <w:u w:val="single" w:color="auto"/>
          <w:lang w:val="en-US" w:eastAsia="zh-CN"/>
        </w:rPr>
        <w:t>2025</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68"/>
          <w:sz w:val="32"/>
          <w:szCs w:val="32"/>
          <w:u w:val="single" w:color="auto"/>
          <w:lang w:val="en-US" w:eastAsia="zh-CN"/>
        </w:rPr>
        <w:t>3</w:t>
      </w:r>
      <w:r>
        <w:rPr>
          <w:rFonts w:hint="eastAsia" w:ascii="仿宋_GB2312" w:hAnsi="仿宋_GB2312" w:eastAsia="仿宋_GB2312" w:cs="仿宋_GB2312"/>
          <w:spacing w:val="-7"/>
          <w:sz w:val="32"/>
          <w:szCs w:val="32"/>
        </w:rPr>
        <w:t>号</w:t>
      </w:r>
    </w:p>
    <w:p w14:paraId="5C98C1E7">
      <w:pPr>
        <w:pStyle w:val="8"/>
        <w:keepNext w:val="0"/>
        <w:keepLines w:val="0"/>
        <w:pageBreakBefore w:val="0"/>
        <w:wordWrap/>
        <w:overflowPunct/>
        <w:topLinePunct w:val="0"/>
        <w:bidi w:val="0"/>
        <w:spacing w:line="520" w:lineRule="exact"/>
        <w:ind w:left="0" w:leftChars="0" w:right="0"/>
        <w:rPr>
          <w:rFonts w:hint="eastAsia" w:ascii="仿宋_GB2312" w:hAnsi="仿宋_GB2312" w:eastAsia="仿宋_GB2312" w:cs="仿宋_GB2312"/>
          <w:sz w:val="32"/>
          <w:szCs w:val="32"/>
        </w:rPr>
      </w:pPr>
    </w:p>
    <w:p w14:paraId="27CAC204">
      <w:pPr>
        <w:keepNext w:val="0"/>
        <w:keepLines w:val="0"/>
        <w:pageBreakBefore w:val="0"/>
        <w:kinsoku/>
        <w:wordWrap/>
        <w:overflowPunct/>
        <w:topLinePunct w:val="0"/>
        <w:bidi w:val="0"/>
        <w:snapToGrid/>
        <w:spacing w:line="520" w:lineRule="exact"/>
        <w:ind w:left="0" w:leftChars="0" w:right="0" w:hanging="14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Cs/>
          <w:kern w:val="1"/>
          <w:sz w:val="32"/>
          <w:szCs w:val="32"/>
        </w:rPr>
        <w:t>当事人：</w:t>
      </w:r>
      <w:r>
        <w:rPr>
          <w:rFonts w:hint="eastAsia" w:ascii="仿宋_GB2312" w:hAnsi="仿宋_GB2312" w:eastAsia="仿宋_GB2312" w:cs="仿宋_GB2312"/>
          <w:sz w:val="32"/>
          <w:szCs w:val="32"/>
          <w:u w:val="single"/>
          <w:lang w:val="en-US" w:eastAsia="zh-CN"/>
        </w:rPr>
        <w:t>洛浦县康寿药业有限公司</w:t>
      </w:r>
    </w:p>
    <w:p w14:paraId="1659800F">
      <w:pPr>
        <w:keepNext w:val="0"/>
        <w:keepLines w:val="0"/>
        <w:pageBreakBefore w:val="0"/>
        <w:kinsoku/>
        <w:wordWrap/>
        <w:overflowPunct/>
        <w:topLinePunct w:val="0"/>
        <w:bidi w:val="0"/>
        <w:snapToGrid/>
        <w:spacing w:line="520" w:lineRule="exact"/>
        <w:ind w:left="0" w:leftChars="0" w:right="0" w:hanging="1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1"/>
          <w:sz w:val="32"/>
          <w:szCs w:val="32"/>
        </w:rPr>
        <w:t>主体资格证照</w:t>
      </w:r>
      <w:r>
        <w:rPr>
          <w:rFonts w:hint="eastAsia" w:ascii="仿宋_GB2312" w:hAnsi="仿宋_GB2312" w:eastAsia="仿宋_GB2312" w:cs="仿宋_GB2312"/>
          <w:kern w:val="1"/>
          <w:sz w:val="32"/>
          <w:szCs w:val="32"/>
        </w:rPr>
        <w:t>名称：</w:t>
      </w:r>
      <w:r>
        <w:rPr>
          <w:rFonts w:hint="eastAsia" w:ascii="仿宋_GB2312" w:hAnsi="仿宋_GB2312" w:eastAsia="仿宋_GB2312" w:cs="仿宋_GB2312"/>
          <w:kern w:val="1"/>
          <w:sz w:val="32"/>
          <w:szCs w:val="32"/>
          <w:u w:val="single"/>
          <w:lang w:eastAsia="zh-CN"/>
        </w:rPr>
        <w:t>营业执照</w:t>
      </w:r>
    </w:p>
    <w:p w14:paraId="4194D9EE">
      <w:pPr>
        <w:keepNext w:val="0"/>
        <w:keepLines w:val="0"/>
        <w:pageBreakBefore w:val="0"/>
        <w:kinsoku/>
        <w:wordWrap/>
        <w:overflowPunct/>
        <w:topLinePunct w:val="0"/>
        <w:bidi w:val="0"/>
        <w:snapToGrid/>
        <w:spacing w:line="520" w:lineRule="exact"/>
        <w:ind w:left="0" w:leftChars="0" w:right="0" w:hanging="140"/>
        <w:textAlignment w:val="auto"/>
        <w:rPr>
          <w:rFonts w:hint="default" w:ascii="仿宋_GB2312" w:hAnsi="仿宋_GB2312" w:eastAsia="仿宋_GB2312" w:cs="仿宋_GB2312"/>
          <w:spacing w:val="1"/>
          <w:sz w:val="32"/>
          <w:szCs w:val="32"/>
          <w:u w:val="single" w:color="auto"/>
          <w:lang w:val="en"/>
        </w:rPr>
      </w:pPr>
      <w:r>
        <w:rPr>
          <w:rFonts w:hint="eastAsia" w:ascii="仿宋_GB2312" w:hAnsi="仿宋_GB2312" w:eastAsia="仿宋_GB2312" w:cs="仿宋_GB2312"/>
          <w:kern w:val="1"/>
          <w:sz w:val="32"/>
          <w:szCs w:val="32"/>
        </w:rPr>
        <w:t>统一社会信用代码：</w:t>
      </w:r>
      <w:r>
        <w:rPr>
          <w:rFonts w:hint="default" w:ascii="仿宋_GB2312" w:hAnsi="仿宋_GB2312" w:eastAsia="仿宋_GB2312" w:cs="仿宋_GB2312"/>
          <w:bCs/>
          <w:sz w:val="32"/>
          <w:szCs w:val="32"/>
          <w:u w:val="single"/>
          <w:lang w:val="en" w:eastAsia="zh-CN"/>
        </w:rPr>
        <w:t>/</w:t>
      </w:r>
    </w:p>
    <w:p w14:paraId="41C7A0E9">
      <w:pPr>
        <w:keepNext w:val="0"/>
        <w:keepLines w:val="0"/>
        <w:pageBreakBefore w:val="0"/>
        <w:kinsoku/>
        <w:wordWrap/>
        <w:overflowPunct/>
        <w:topLinePunct w:val="0"/>
        <w:bidi w:val="0"/>
        <w:snapToGrid/>
        <w:spacing w:line="520" w:lineRule="exact"/>
        <w:ind w:left="0" w:leftChars="0" w:right="0" w:hanging="140"/>
        <w:textAlignment w:val="auto"/>
        <w:rPr>
          <w:rFonts w:hint="default" w:ascii="仿宋_GB2312" w:hAnsi="仿宋_GB2312" w:eastAsia="仿宋_GB2312" w:cs="仿宋_GB2312"/>
          <w:kern w:val="1"/>
          <w:sz w:val="32"/>
          <w:szCs w:val="32"/>
          <w:u w:val="single"/>
          <w:lang w:val="en"/>
        </w:rPr>
      </w:pPr>
      <w:r>
        <w:rPr>
          <w:rFonts w:hint="eastAsia" w:ascii="仿宋_GB2312" w:hAnsi="仿宋_GB2312" w:eastAsia="仿宋_GB2312" w:cs="仿宋_GB2312"/>
          <w:kern w:val="1"/>
          <w:sz w:val="32"/>
          <w:szCs w:val="32"/>
        </w:rPr>
        <w:t>住所：</w:t>
      </w:r>
      <w:r>
        <w:rPr>
          <w:rFonts w:hint="default" w:ascii="仿宋_GB2312" w:hAnsi="仿宋_GB2312" w:eastAsia="仿宋_GB2312" w:cs="仿宋_GB2312"/>
          <w:kern w:val="1"/>
          <w:sz w:val="32"/>
          <w:szCs w:val="32"/>
          <w:u w:val="single"/>
          <w:lang w:val="en"/>
        </w:rPr>
        <w:t>/</w:t>
      </w:r>
    </w:p>
    <w:p w14:paraId="5F48554F">
      <w:pPr>
        <w:keepNext w:val="0"/>
        <w:keepLines w:val="0"/>
        <w:pageBreakBefore w:val="0"/>
        <w:kinsoku/>
        <w:wordWrap/>
        <w:overflowPunct/>
        <w:topLinePunct w:val="0"/>
        <w:bidi w:val="0"/>
        <w:snapToGrid/>
        <w:spacing w:line="520" w:lineRule="exact"/>
        <w:ind w:left="0" w:leftChars="0" w:right="0" w:hanging="140"/>
        <w:textAlignment w:val="auto"/>
        <w:rPr>
          <w:rFonts w:hint="default" w:ascii="仿宋_GB2312" w:hAnsi="仿宋_GB2312" w:eastAsia="仿宋_GB2312" w:cs="仿宋_GB2312"/>
          <w:kern w:val="1"/>
          <w:sz w:val="32"/>
          <w:szCs w:val="32"/>
          <w:u w:val="single"/>
          <w:lang w:val="en"/>
        </w:rPr>
      </w:pPr>
      <w:r>
        <w:rPr>
          <w:rFonts w:hint="eastAsia" w:ascii="仿宋_GB2312" w:hAnsi="仿宋_GB2312" w:eastAsia="仿宋_GB2312" w:cs="仿宋_GB2312"/>
          <w:kern w:val="1"/>
          <w:sz w:val="32"/>
          <w:szCs w:val="32"/>
        </w:rPr>
        <w:t>法定代表人：</w:t>
      </w:r>
      <w:r>
        <w:rPr>
          <w:rFonts w:hint="default" w:ascii="仿宋_GB2312" w:hAnsi="仿宋_GB2312" w:eastAsia="仿宋_GB2312" w:cs="仿宋_GB2312"/>
          <w:spacing w:val="2"/>
          <w:sz w:val="32"/>
          <w:szCs w:val="32"/>
          <w:u w:val="single" w:color="auto"/>
          <w:lang w:val="en" w:eastAsia="zh-CN"/>
        </w:rPr>
        <w:t>/</w:t>
      </w:r>
    </w:p>
    <w:p w14:paraId="2AF3A70F">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742" w:firstLineChars="232"/>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2025年1月17日洛浦县市场监督管理局两名执法人员到该店现场监督检查时，在该店避光药品区的货柜内摆放有品名：氟康唑氯化钠注射液</w:t>
      </w:r>
      <w:r>
        <w:rPr>
          <w:rFonts w:hint="default" w:ascii="仿宋_GB2312" w:hAnsi="仿宋_GB2312" w:eastAsia="仿宋_GB2312" w:cs="仿宋_GB2312"/>
          <w:sz w:val="32"/>
          <w:szCs w:val="32"/>
          <w:u w:val="single"/>
          <w:lang w:val="en" w:eastAsia="zh-CN"/>
        </w:rPr>
        <w:t>,</w:t>
      </w:r>
      <w:r>
        <w:rPr>
          <w:rFonts w:hint="eastAsia" w:ascii="仿宋_GB2312" w:hAnsi="仿宋_GB2312" w:eastAsia="仿宋_GB2312" w:cs="仿宋_GB2312"/>
          <w:sz w:val="32"/>
          <w:szCs w:val="32"/>
          <w:u w:val="single"/>
          <w:lang w:val="en-US" w:eastAsia="zh-CN"/>
        </w:rPr>
        <w:t>规格：100ml:0.2g:0.9、批号：E22102002、生产日期：2022.10.20、有效期至：2024.09，共37瓶超过有效期的药品实施扣押行政强制措施。</w:t>
      </w:r>
    </w:p>
    <w:p w14:paraId="44D600D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20" w:lineRule="exact"/>
        <w:ind w:left="0" w:leftChars="0" w:right="0" w:firstLine="616" w:firstLineChars="200"/>
        <w:textAlignment w:val="baseline"/>
        <w:rPr>
          <w:rFonts w:hint="eastAsia" w:ascii="仿宋_GB2312" w:hAnsi="仿宋_GB2312" w:eastAsia="仿宋_GB2312" w:cs="仿宋_GB2312"/>
          <w:bCs/>
          <w:color w:val="auto"/>
          <w:spacing w:val="-6"/>
          <w:sz w:val="32"/>
          <w:szCs w:val="32"/>
          <w:u w:val="single"/>
          <w:lang w:val="en-US" w:eastAsia="zh-CN"/>
        </w:rPr>
      </w:pPr>
      <w:r>
        <w:rPr>
          <w:rFonts w:hint="eastAsia" w:ascii="仿宋_GB2312" w:hAnsi="仿宋_GB2312" w:eastAsia="仿宋_GB2312" w:cs="仿宋_GB2312"/>
          <w:bCs/>
          <w:color w:val="auto"/>
          <w:spacing w:val="-6"/>
          <w:sz w:val="32"/>
          <w:szCs w:val="32"/>
          <w:u w:val="single"/>
          <w:lang w:val="en-US" w:eastAsia="zh-CN"/>
        </w:rPr>
        <w:t>经查，</w:t>
      </w:r>
      <w:r>
        <w:rPr>
          <w:rFonts w:hint="eastAsia" w:ascii="仿宋_GB2312" w:hAnsi="仿宋_GB2312" w:eastAsia="仿宋_GB2312" w:cs="仿宋_GB2312"/>
          <w:sz w:val="32"/>
          <w:szCs w:val="32"/>
          <w:u w:val="single"/>
          <w:lang w:val="en-US" w:eastAsia="zh-CN"/>
        </w:rPr>
        <w:t>2025年1月23日洛浦县市场监督管理局两名执法办案人员进行询问调查，当事人2023年6月14日共购进氟康唑氯化钠注射液100瓶、2023年7月22日至2024年6月28日销售了62瓶</w:t>
      </w:r>
      <w:r>
        <w:rPr>
          <w:rFonts w:hint="default" w:ascii="仿宋_GB2312" w:hAnsi="仿宋_GB2312" w:eastAsia="仿宋_GB2312" w:cs="仿宋_GB2312"/>
          <w:sz w:val="32"/>
          <w:szCs w:val="32"/>
          <w:u w:val="single"/>
          <w:lang w:val="en" w:eastAsia="zh-CN"/>
        </w:rPr>
        <w:t>,</w:t>
      </w:r>
      <w:r>
        <w:rPr>
          <w:rFonts w:hint="eastAsia" w:ascii="仿宋_GB2312" w:hAnsi="仿宋_GB2312" w:eastAsia="仿宋_GB2312" w:cs="仿宋_GB2312"/>
          <w:sz w:val="32"/>
          <w:szCs w:val="32"/>
          <w:u w:val="single"/>
          <w:lang w:val="en-US" w:eastAsia="zh-CN"/>
        </w:rPr>
        <w:t>洛浦县市场监督管理局执法人员扣押氟康唑氯化钠注射液超过有效期4个月的37瓶、1瓶破损该店自己销毁，超过有效期药品的货值金额：111元。</w:t>
      </w:r>
    </w:p>
    <w:p w14:paraId="5C95D5C4">
      <w:pPr>
        <w:keepNext w:val="0"/>
        <w:keepLines w:val="0"/>
        <w:pageBreakBefore w:val="0"/>
        <w:kinsoku/>
        <w:wordWrap/>
        <w:overflowPunct/>
        <w:topLinePunct w:val="0"/>
        <w:autoSpaceDE/>
        <w:autoSpaceDN/>
        <w:bidi w:val="0"/>
        <w:adjustRightInd/>
        <w:snapToGrid/>
        <w:spacing w:beforeAutospacing="0" w:line="520" w:lineRule="exact"/>
        <w:ind w:left="0" w:leftChars="0" w:right="0" w:firstLine="640"/>
        <w:textAlignment w:val="auto"/>
        <w:rPr>
          <w:rFonts w:hint="eastAsia" w:ascii="仿宋_GB2312" w:hAnsi="仿宋_GB2312" w:eastAsia="仿宋_GB2312" w:cs="仿宋_GB2312"/>
          <w:b w:val="0"/>
          <w:bCs w:val="0"/>
          <w:color w:val="auto"/>
          <w:spacing w:val="-16"/>
          <w:sz w:val="32"/>
          <w:szCs w:val="32"/>
        </w:rPr>
      </w:pPr>
      <w:r>
        <w:rPr>
          <w:rFonts w:hint="eastAsia" w:ascii="仿宋_GB2312" w:hAnsi="仿宋_GB2312" w:eastAsia="仿宋_GB2312" w:cs="仿宋_GB2312"/>
          <w:b w:val="0"/>
          <w:bCs w:val="0"/>
          <w:color w:val="auto"/>
          <w:spacing w:val="-16"/>
          <w:sz w:val="32"/>
          <w:szCs w:val="32"/>
        </w:rPr>
        <w:t>上述事实，主要有以下证据证明：</w:t>
      </w:r>
    </w:p>
    <w:p w14:paraId="12D9B082">
      <w:pPr>
        <w:keepNext w:val="0"/>
        <w:keepLines w:val="0"/>
        <w:pageBreakBefore w:val="0"/>
        <w:widowControl w:val="0"/>
        <w:kinsoku/>
        <w:wordWrap/>
        <w:overflowPunct/>
        <w:topLinePunct w:val="0"/>
        <w:bidi w:val="0"/>
        <w:adjustRightInd/>
        <w:snapToGrid/>
        <w:spacing w:line="520" w:lineRule="exact"/>
        <w:ind w:left="0" w:leftChars="0" w:right="0" w:firstLine="640" w:firstLineChars="200"/>
        <w:textAlignment w:val="auto"/>
        <w:rPr>
          <w:rFonts w:hint="eastAsia" w:ascii="仿宋_GB2312" w:hAnsi="仿宋_GB2312" w:eastAsia="仿宋_GB2312" w:cs="仿宋_GB2312"/>
          <w:bCs/>
          <w:color w:val="000000"/>
          <w:sz w:val="32"/>
          <w:szCs w:val="32"/>
          <w:u w:val="single"/>
          <w:lang w:eastAsia="zh-CN"/>
        </w:rPr>
      </w:pPr>
      <w:r>
        <w:rPr>
          <w:rFonts w:hint="eastAsia" w:ascii="仿宋_GB2312" w:hAnsi="仿宋_GB2312" w:eastAsia="仿宋_GB2312" w:cs="仿宋_GB2312"/>
          <w:bCs/>
          <w:color w:val="000000"/>
          <w:sz w:val="32"/>
          <w:szCs w:val="32"/>
          <w:u w:val="single"/>
          <w:lang w:val="en-US" w:eastAsia="zh-CN"/>
        </w:rPr>
        <w:t>1.2025年1月17日</w:t>
      </w:r>
      <w:r>
        <w:rPr>
          <w:rFonts w:hint="eastAsia" w:ascii="仿宋_GB2312" w:hAnsi="仿宋_GB2312" w:eastAsia="仿宋_GB2312" w:cs="仿宋_GB2312"/>
          <w:sz w:val="32"/>
          <w:szCs w:val="32"/>
          <w:u w:val="single"/>
          <w:lang w:val="en-US" w:eastAsia="zh-CN"/>
        </w:rPr>
        <w:t>洛浦县康寿药业有限公司</w:t>
      </w:r>
      <w:r>
        <w:rPr>
          <w:rFonts w:hint="eastAsia" w:ascii="仿宋_GB2312" w:hAnsi="仿宋_GB2312" w:eastAsia="仿宋_GB2312" w:cs="仿宋_GB2312"/>
          <w:bCs/>
          <w:color w:val="000000"/>
          <w:sz w:val="32"/>
          <w:szCs w:val="32"/>
          <w:u w:val="single"/>
          <w:lang w:val="en-US" w:eastAsia="zh-CN"/>
        </w:rPr>
        <w:t>《</w:t>
      </w:r>
      <w:r>
        <w:rPr>
          <w:rFonts w:hint="eastAsia" w:ascii="仿宋_GB2312" w:hAnsi="仿宋_GB2312" w:eastAsia="仿宋_GB2312" w:cs="仿宋_GB2312"/>
          <w:bCs/>
          <w:color w:val="000000"/>
          <w:sz w:val="32"/>
          <w:szCs w:val="32"/>
          <w:u w:val="single"/>
          <w:lang w:eastAsia="zh-CN"/>
        </w:rPr>
        <w:t>现场笔录</w:t>
      </w:r>
      <w:r>
        <w:rPr>
          <w:rFonts w:hint="eastAsia" w:ascii="仿宋_GB2312" w:hAnsi="仿宋_GB2312" w:eastAsia="仿宋_GB2312" w:cs="仿宋_GB2312"/>
          <w:bCs/>
          <w:color w:val="000000"/>
          <w:sz w:val="32"/>
          <w:szCs w:val="32"/>
          <w:u w:val="single"/>
          <w:lang w:val="en-US" w:eastAsia="zh-CN"/>
        </w:rPr>
        <w:t>》、《实施行政强制措施决定书》、《财物清单》，</w:t>
      </w:r>
      <w:r>
        <w:rPr>
          <w:rFonts w:hint="eastAsia" w:ascii="仿宋_GB2312" w:hAnsi="仿宋_GB2312" w:eastAsia="仿宋_GB2312" w:cs="仿宋_GB2312"/>
          <w:bCs/>
          <w:color w:val="000000"/>
          <w:sz w:val="32"/>
          <w:szCs w:val="32"/>
          <w:u w:val="single"/>
        </w:rPr>
        <w:t>证明</w:t>
      </w:r>
      <w:r>
        <w:rPr>
          <w:rFonts w:hint="eastAsia" w:ascii="仿宋_GB2312" w:hAnsi="仿宋_GB2312" w:eastAsia="仿宋_GB2312" w:cs="仿宋_GB2312"/>
          <w:sz w:val="32"/>
          <w:szCs w:val="32"/>
          <w:u w:val="single"/>
          <w:lang w:val="en-US" w:eastAsia="zh-CN"/>
        </w:rPr>
        <w:t>洛浦县康寿药业有限公司</w:t>
      </w:r>
      <w:r>
        <w:rPr>
          <w:rFonts w:hint="eastAsia" w:ascii="仿宋_GB2312" w:hAnsi="仿宋_GB2312" w:eastAsia="仿宋_GB2312" w:cs="仿宋_GB2312"/>
          <w:bCs/>
          <w:color w:val="000000"/>
          <w:sz w:val="32"/>
          <w:szCs w:val="32"/>
          <w:u w:val="single"/>
          <w:lang w:val="en-US" w:eastAsia="zh-CN"/>
        </w:rPr>
        <w:t>经营超过有效期药品</w:t>
      </w:r>
      <w:r>
        <w:rPr>
          <w:rFonts w:hint="eastAsia" w:ascii="仿宋_GB2312" w:hAnsi="仿宋_GB2312" w:eastAsia="仿宋_GB2312" w:cs="仿宋_GB2312"/>
          <w:bCs/>
          <w:color w:val="000000"/>
          <w:sz w:val="32"/>
          <w:szCs w:val="32"/>
          <w:u w:val="single"/>
          <w:lang w:eastAsia="zh-CN"/>
        </w:rPr>
        <w:t>的事实；</w:t>
      </w:r>
    </w:p>
    <w:p w14:paraId="43A86A2B">
      <w:pPr>
        <w:keepNext w:val="0"/>
        <w:keepLines w:val="0"/>
        <w:pageBreakBefore w:val="0"/>
        <w:widowControl w:val="0"/>
        <w:kinsoku/>
        <w:wordWrap/>
        <w:overflowPunct/>
        <w:topLinePunct w:val="0"/>
        <w:bidi w:val="0"/>
        <w:adjustRightInd/>
        <w:snapToGrid/>
        <w:spacing w:line="520" w:lineRule="exact"/>
        <w:ind w:left="0" w:leftChars="0" w:right="0" w:firstLine="640" w:firstLineChars="200"/>
        <w:textAlignment w:val="auto"/>
        <w:rPr>
          <w:rFonts w:hint="eastAsia" w:ascii="仿宋_GB2312" w:hAnsi="仿宋_GB2312" w:eastAsia="仿宋_GB2312" w:cs="仿宋_GB2312"/>
          <w:bCs/>
          <w:color w:val="000000"/>
          <w:sz w:val="32"/>
          <w:szCs w:val="32"/>
          <w:u w:val="single"/>
          <w:lang w:val="en-US" w:eastAsia="zh-CN"/>
        </w:rPr>
      </w:pPr>
      <w:r>
        <w:rPr>
          <w:rFonts w:hint="eastAsia" w:ascii="仿宋_GB2312" w:hAnsi="仿宋_GB2312" w:eastAsia="仿宋_GB2312" w:cs="仿宋_GB2312"/>
          <w:bCs/>
          <w:color w:val="000000"/>
          <w:sz w:val="32"/>
          <w:szCs w:val="32"/>
          <w:u w:val="single"/>
          <w:lang w:val="en-US" w:eastAsia="zh-CN"/>
        </w:rPr>
        <w:t>2.</w:t>
      </w:r>
      <w:r>
        <w:rPr>
          <w:rFonts w:hint="eastAsia" w:ascii="仿宋_GB2312" w:hAnsi="仿宋_GB2312" w:eastAsia="仿宋_GB2312" w:cs="仿宋_GB2312"/>
          <w:sz w:val="32"/>
          <w:szCs w:val="32"/>
          <w:u w:val="single"/>
          <w:lang w:val="en-US" w:eastAsia="zh-CN"/>
        </w:rPr>
        <w:t>洛浦县康寿药业有限公司</w:t>
      </w:r>
      <w:r>
        <w:rPr>
          <w:rFonts w:hint="eastAsia" w:ascii="仿宋_GB2312" w:hAnsi="仿宋_GB2312" w:eastAsia="仿宋_GB2312" w:cs="仿宋_GB2312"/>
          <w:bCs/>
          <w:color w:val="000000"/>
          <w:sz w:val="32"/>
          <w:szCs w:val="32"/>
          <w:u w:val="single"/>
          <w:lang w:val="en-US" w:eastAsia="zh-CN"/>
        </w:rPr>
        <w:t>营业执照复印件,证明</w:t>
      </w:r>
      <w:r>
        <w:rPr>
          <w:rFonts w:hint="eastAsia" w:ascii="仿宋_GB2312" w:hAnsi="仿宋_GB2312" w:eastAsia="仿宋_GB2312" w:cs="仿宋_GB2312"/>
          <w:bCs/>
          <w:color w:val="000000"/>
          <w:sz w:val="32"/>
          <w:szCs w:val="32"/>
          <w:u w:val="single"/>
          <w:lang w:eastAsia="zh-CN"/>
        </w:rPr>
        <w:t>当事人的主体资格</w:t>
      </w:r>
      <w:r>
        <w:rPr>
          <w:rFonts w:hint="eastAsia" w:ascii="仿宋_GB2312" w:hAnsi="仿宋_GB2312" w:eastAsia="仿宋_GB2312" w:cs="仿宋_GB2312"/>
          <w:bCs/>
          <w:color w:val="000000"/>
          <w:sz w:val="32"/>
          <w:szCs w:val="32"/>
          <w:u w:val="single"/>
          <w:lang w:val="en-US" w:eastAsia="zh-CN"/>
        </w:rPr>
        <w:t>；</w:t>
      </w:r>
    </w:p>
    <w:p w14:paraId="0304EC63">
      <w:pPr>
        <w:keepNext w:val="0"/>
        <w:keepLines w:val="0"/>
        <w:pageBreakBefore w:val="0"/>
        <w:widowControl w:val="0"/>
        <w:kinsoku/>
        <w:wordWrap/>
        <w:overflowPunct/>
        <w:topLinePunct w:val="0"/>
        <w:bidi w:val="0"/>
        <w:adjustRightInd/>
        <w:snapToGrid/>
        <w:spacing w:line="520" w:lineRule="exact"/>
        <w:ind w:left="0" w:leftChars="0" w:right="0" w:firstLine="640" w:firstLineChars="200"/>
        <w:textAlignment w:val="auto"/>
        <w:rPr>
          <w:rFonts w:hint="eastAsia" w:ascii="仿宋_GB2312" w:hAnsi="仿宋_GB2312" w:eastAsia="仿宋_GB2312" w:cs="仿宋_GB2312"/>
          <w:bCs/>
          <w:color w:val="000000"/>
          <w:sz w:val="32"/>
          <w:szCs w:val="32"/>
          <w:u w:val="single"/>
          <w:lang w:eastAsia="zh-CN"/>
        </w:rPr>
      </w:pPr>
      <w:r>
        <w:rPr>
          <w:rFonts w:hint="eastAsia" w:ascii="仿宋_GB2312" w:hAnsi="仿宋_GB2312" w:eastAsia="仿宋_GB2312" w:cs="仿宋_GB2312"/>
          <w:bCs/>
          <w:color w:val="000000"/>
          <w:sz w:val="32"/>
          <w:szCs w:val="32"/>
          <w:u w:val="single"/>
          <w:lang w:val="en-US" w:eastAsia="zh-CN"/>
        </w:rPr>
        <w:t>3.</w:t>
      </w:r>
      <w:r>
        <w:rPr>
          <w:rFonts w:hint="eastAsia" w:ascii="仿宋_GB2312" w:hAnsi="仿宋_GB2312" w:eastAsia="仿宋_GB2312" w:cs="仿宋_GB2312"/>
          <w:sz w:val="32"/>
          <w:szCs w:val="32"/>
          <w:u w:val="single"/>
          <w:lang w:val="en-US" w:eastAsia="zh-CN"/>
        </w:rPr>
        <w:t>洛浦县康寿药业有限公司</w:t>
      </w:r>
      <w:r>
        <w:rPr>
          <w:rFonts w:hint="eastAsia" w:ascii="仿宋_GB2312" w:hAnsi="仿宋_GB2312" w:eastAsia="仿宋_GB2312" w:cs="仿宋_GB2312"/>
          <w:bCs/>
          <w:color w:val="000000"/>
          <w:sz w:val="32"/>
          <w:szCs w:val="32"/>
          <w:u w:val="single"/>
          <w:lang w:val="en-US" w:eastAsia="zh-CN"/>
        </w:rPr>
        <w:t>现场照片三张，</w:t>
      </w:r>
      <w:r>
        <w:rPr>
          <w:rFonts w:hint="eastAsia" w:ascii="仿宋_GB2312" w:hAnsi="仿宋_GB2312" w:eastAsia="仿宋_GB2312" w:cs="仿宋_GB2312"/>
          <w:bCs/>
          <w:color w:val="000000"/>
          <w:sz w:val="32"/>
          <w:szCs w:val="32"/>
          <w:u w:val="single"/>
        </w:rPr>
        <w:t>证明</w:t>
      </w:r>
      <w:r>
        <w:rPr>
          <w:rFonts w:hint="eastAsia" w:ascii="仿宋_GB2312" w:hAnsi="仿宋_GB2312" w:eastAsia="仿宋_GB2312" w:cs="仿宋_GB2312"/>
          <w:bCs/>
          <w:color w:val="000000"/>
          <w:sz w:val="32"/>
          <w:szCs w:val="32"/>
          <w:u w:val="single"/>
          <w:lang w:val="en-US" w:eastAsia="zh-CN"/>
        </w:rPr>
        <w:t>当事人经营的产品均属于药品的事实</w:t>
      </w:r>
      <w:r>
        <w:rPr>
          <w:rFonts w:hint="eastAsia" w:ascii="仿宋_GB2312" w:hAnsi="仿宋_GB2312" w:eastAsia="仿宋_GB2312" w:cs="仿宋_GB2312"/>
          <w:bCs/>
          <w:color w:val="000000"/>
          <w:sz w:val="32"/>
          <w:szCs w:val="32"/>
          <w:u w:val="single"/>
          <w:lang w:eastAsia="zh-CN"/>
        </w:rPr>
        <w:t>；</w:t>
      </w:r>
    </w:p>
    <w:p w14:paraId="1E06863A">
      <w:pPr>
        <w:keepNext w:val="0"/>
        <w:keepLines w:val="0"/>
        <w:pageBreakBefore w:val="0"/>
        <w:widowControl w:val="0"/>
        <w:kinsoku/>
        <w:wordWrap/>
        <w:overflowPunct/>
        <w:topLinePunct w:val="0"/>
        <w:bidi w:val="0"/>
        <w:adjustRightInd/>
        <w:snapToGrid/>
        <w:spacing w:line="520" w:lineRule="exact"/>
        <w:ind w:left="0" w:leftChars="0" w:right="0" w:firstLine="640" w:firstLineChars="200"/>
        <w:textAlignment w:val="auto"/>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single"/>
          <w:lang w:val="en-US" w:eastAsia="zh-CN"/>
        </w:rPr>
        <w:t>4</w:t>
      </w:r>
      <w:r>
        <w:rPr>
          <w:rFonts w:hint="eastAsia" w:ascii="仿宋_GB2312" w:hAnsi="仿宋_GB2312" w:eastAsia="仿宋_GB2312" w:cs="仿宋_GB2312"/>
          <w:bCs/>
          <w:color w:val="000000"/>
          <w:sz w:val="32"/>
          <w:szCs w:val="32"/>
          <w:u w:val="single"/>
        </w:rPr>
        <w:t>.</w:t>
      </w:r>
      <w:r>
        <w:rPr>
          <w:rFonts w:hint="eastAsia" w:ascii="仿宋_GB2312" w:hAnsi="仿宋_GB2312" w:eastAsia="仿宋_GB2312" w:cs="仿宋_GB2312"/>
          <w:sz w:val="32"/>
          <w:szCs w:val="32"/>
          <w:u w:val="single"/>
          <w:lang w:val="en-US" w:eastAsia="zh-CN"/>
        </w:rPr>
        <w:t>洛浦县康寿药业有限公司</w:t>
      </w:r>
      <w:r>
        <w:rPr>
          <w:rFonts w:hint="eastAsia" w:ascii="仿宋_GB2312" w:hAnsi="仿宋_GB2312" w:eastAsia="仿宋_GB2312" w:cs="仿宋_GB2312"/>
          <w:bCs/>
          <w:color w:val="000000"/>
          <w:sz w:val="32"/>
          <w:szCs w:val="32"/>
          <w:u w:val="single"/>
          <w:lang w:val="en-US" w:eastAsia="zh-CN"/>
        </w:rPr>
        <w:t>法</w:t>
      </w:r>
      <w:r>
        <w:rPr>
          <w:rFonts w:hint="eastAsia" w:ascii="仿宋_GB2312" w:hAnsi="仿宋_GB2312" w:eastAsia="仿宋_GB2312" w:cs="仿宋_GB2312"/>
          <w:bCs/>
          <w:color w:val="000000"/>
          <w:sz w:val="32"/>
          <w:szCs w:val="32"/>
          <w:u w:val="single"/>
          <w:lang w:eastAsia="zh-CN"/>
        </w:rPr>
        <w:t>人身份证复印件</w:t>
      </w:r>
      <w:r>
        <w:rPr>
          <w:rFonts w:hint="eastAsia" w:ascii="仿宋_GB2312" w:hAnsi="仿宋_GB2312" w:eastAsia="仿宋_GB2312" w:cs="仿宋_GB2312"/>
          <w:bCs/>
          <w:color w:val="000000"/>
          <w:sz w:val="32"/>
          <w:szCs w:val="32"/>
          <w:u w:val="single"/>
        </w:rPr>
        <w:t>，证明</w:t>
      </w:r>
      <w:r>
        <w:rPr>
          <w:rFonts w:hint="eastAsia" w:ascii="仿宋_GB2312" w:hAnsi="仿宋_GB2312" w:eastAsia="仿宋_GB2312" w:cs="仿宋_GB2312"/>
          <w:bCs/>
          <w:color w:val="000000"/>
          <w:sz w:val="32"/>
          <w:szCs w:val="32"/>
          <w:u w:val="single"/>
          <w:lang w:val="en-US" w:eastAsia="zh-CN"/>
        </w:rPr>
        <w:t>当事人基本情况；</w:t>
      </w:r>
      <w:r>
        <w:rPr>
          <w:rFonts w:hint="eastAsia" w:ascii="仿宋_GB2312" w:hAnsi="仿宋_GB2312" w:eastAsia="仿宋_GB2312" w:cs="仿宋_GB2312"/>
          <w:bCs/>
          <w:color w:val="000000"/>
          <w:sz w:val="32"/>
          <w:szCs w:val="32"/>
          <w:u w:val="none"/>
        </w:rPr>
        <w:t xml:space="preserve"> </w:t>
      </w:r>
    </w:p>
    <w:p w14:paraId="1D9660E2">
      <w:pPr>
        <w:keepNext w:val="0"/>
        <w:keepLines w:val="0"/>
        <w:pageBreakBefore w:val="0"/>
        <w:widowControl w:val="0"/>
        <w:kinsoku/>
        <w:wordWrap/>
        <w:overflowPunct/>
        <w:topLinePunct w:val="0"/>
        <w:bidi w:val="0"/>
        <w:adjustRightInd/>
        <w:snapToGrid/>
        <w:spacing w:line="520" w:lineRule="exact"/>
        <w:ind w:left="0" w:leftChars="0" w:right="0" w:firstLine="640" w:firstLineChars="200"/>
        <w:textAlignment w:val="auto"/>
        <w:rPr>
          <w:rFonts w:hint="eastAsia" w:ascii="仿宋_GB2312" w:hAnsi="仿宋_GB2312" w:eastAsia="仿宋_GB2312" w:cs="仿宋_GB2312"/>
          <w:bCs/>
          <w:color w:val="000000"/>
          <w:sz w:val="32"/>
          <w:szCs w:val="32"/>
          <w:u w:val="single"/>
          <w:lang w:val="en-US" w:eastAsia="zh-CN"/>
        </w:rPr>
      </w:pPr>
      <w:r>
        <w:rPr>
          <w:rFonts w:hint="eastAsia" w:ascii="仿宋_GB2312" w:hAnsi="仿宋_GB2312" w:eastAsia="仿宋_GB2312" w:cs="仿宋_GB2312"/>
          <w:bCs/>
          <w:color w:val="000000"/>
          <w:sz w:val="32"/>
          <w:szCs w:val="32"/>
          <w:u w:val="single"/>
          <w:lang w:val="en-US" w:eastAsia="zh-CN"/>
        </w:rPr>
        <w:t>5.洛浦县康寿药业有限公司《药品经营许可证》复印件一份</w:t>
      </w:r>
      <w:r>
        <w:rPr>
          <w:rFonts w:hint="eastAsia" w:ascii="仿宋_GB2312" w:hAnsi="仿宋_GB2312" w:eastAsia="仿宋_GB2312" w:cs="仿宋_GB2312"/>
          <w:bCs/>
          <w:color w:val="000000"/>
          <w:sz w:val="32"/>
          <w:szCs w:val="32"/>
          <w:u w:val="single"/>
        </w:rPr>
        <w:t>，证明</w:t>
      </w:r>
      <w:r>
        <w:rPr>
          <w:rFonts w:hint="eastAsia" w:ascii="仿宋_GB2312" w:hAnsi="仿宋_GB2312" w:eastAsia="仿宋_GB2312" w:cs="仿宋_GB2312"/>
          <w:bCs/>
          <w:color w:val="000000"/>
          <w:sz w:val="32"/>
          <w:szCs w:val="32"/>
          <w:u w:val="single"/>
          <w:lang w:eastAsia="zh-CN"/>
        </w:rPr>
        <w:t>当事人的</w:t>
      </w:r>
      <w:r>
        <w:rPr>
          <w:rFonts w:hint="eastAsia" w:ascii="仿宋_GB2312" w:hAnsi="仿宋_GB2312" w:eastAsia="仿宋_GB2312" w:cs="仿宋_GB2312"/>
          <w:bCs/>
          <w:color w:val="000000"/>
          <w:sz w:val="32"/>
          <w:szCs w:val="32"/>
          <w:u w:val="single"/>
          <w:lang w:val="en-US" w:eastAsia="zh-CN"/>
        </w:rPr>
        <w:t>合法经营药品的权利；</w:t>
      </w:r>
    </w:p>
    <w:p w14:paraId="28A4391C">
      <w:pPr>
        <w:keepNext w:val="0"/>
        <w:keepLines w:val="0"/>
        <w:pageBreakBefore w:val="0"/>
        <w:kinsoku/>
        <w:wordWrap/>
        <w:overflowPunct/>
        <w:topLinePunct w:val="0"/>
        <w:autoSpaceDE/>
        <w:autoSpaceDN/>
        <w:bidi w:val="0"/>
        <w:adjustRightInd/>
        <w:snapToGrid/>
        <w:spacing w:beforeAutospacing="0" w:line="520" w:lineRule="exact"/>
        <w:ind w:left="0" w:leftChars="0" w:right="0" w:firstLine="640"/>
        <w:textAlignment w:val="auto"/>
        <w:rPr>
          <w:rFonts w:hint="eastAsia" w:ascii="仿宋_GB2312" w:hAnsi="仿宋_GB2312" w:eastAsia="仿宋_GB2312" w:cs="仿宋_GB2312"/>
          <w:color w:val="0000FF"/>
          <w:sz w:val="32"/>
          <w:szCs w:val="32"/>
          <w:u w:val="single"/>
        </w:rPr>
      </w:pPr>
      <w:r>
        <w:rPr>
          <w:rFonts w:hint="eastAsia" w:ascii="仿宋_GB2312" w:hAnsi="仿宋_GB2312" w:eastAsia="仿宋_GB2312" w:cs="仿宋_GB2312"/>
          <w:bCs/>
          <w:color w:val="000000"/>
          <w:sz w:val="32"/>
          <w:szCs w:val="32"/>
          <w:u w:val="single"/>
          <w:lang w:val="en-US" w:eastAsia="zh-CN"/>
        </w:rPr>
        <w:t>6.洛浦县康寿药业有限公司出入库等凭证复印件十一份，证明当事人经营超过有效期药品的数量。</w:t>
      </w:r>
      <w:r>
        <w:rPr>
          <w:rFonts w:hint="eastAsia" w:ascii="仿宋_GB2312" w:hAnsi="仿宋_GB2312" w:eastAsia="仿宋_GB2312" w:cs="仿宋_GB2312"/>
          <w:color w:val="0000FF"/>
          <w:sz w:val="32"/>
          <w:szCs w:val="32"/>
          <w:u w:val="none"/>
        </w:rPr>
        <w:t xml:space="preserve">     </w:t>
      </w:r>
    </w:p>
    <w:p w14:paraId="0F69BE24">
      <w:pPr>
        <w:keepNext w:val="0"/>
        <w:keepLines w:val="0"/>
        <w:pageBreakBefore w:val="0"/>
        <w:kinsoku/>
        <w:wordWrap/>
        <w:overflowPunct/>
        <w:topLinePunct w:val="0"/>
        <w:autoSpaceDE/>
        <w:autoSpaceDN/>
        <w:bidi w:val="0"/>
        <w:adjustRightInd/>
        <w:snapToGrid/>
        <w:spacing w:beforeAutospacing="0" w:line="520" w:lineRule="exact"/>
        <w:ind w:left="0" w:leftChars="0" w:right="0" w:firstLine="64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single"/>
          <w:lang w:val="en-US" w:eastAsia="zh-CN"/>
        </w:rPr>
        <w:t>2025年02月02日，依法向</w:t>
      </w:r>
      <w:r>
        <w:rPr>
          <w:rFonts w:hint="eastAsia" w:ascii="仿宋_GB2312" w:hAnsi="仿宋_GB2312" w:eastAsia="仿宋_GB2312" w:cs="仿宋_GB2312"/>
          <w:bCs/>
          <w:color w:val="000000"/>
          <w:sz w:val="32"/>
          <w:szCs w:val="32"/>
          <w:u w:val="single"/>
          <w:lang w:val="en-US" w:eastAsia="zh-CN"/>
        </w:rPr>
        <w:t>洛浦县康寿药业有限公司</w:t>
      </w:r>
      <w:r>
        <w:rPr>
          <w:rFonts w:hint="eastAsia" w:ascii="仿宋_GB2312" w:hAnsi="仿宋_GB2312" w:eastAsia="仿宋_GB2312" w:cs="仿宋_GB2312"/>
          <w:color w:val="auto"/>
          <w:sz w:val="32"/>
          <w:szCs w:val="32"/>
          <w:u w:val="single"/>
          <w:lang w:val="en-US" w:eastAsia="zh-CN"/>
        </w:rPr>
        <w:t>法人直接送达《行政处罚告知书》（和洛市监罚告〔2025〕3号），告知当事人了拟作出的行政处罚内容以及事实、理由、依据，并告知当事人依法享有陈述、申辩的权利，当事人未向洛浦县市场监督管理局提出陈述、申辩要求。</w:t>
      </w:r>
    </w:p>
    <w:p w14:paraId="0541D19C">
      <w:pPr>
        <w:keepNext w:val="0"/>
        <w:keepLines w:val="0"/>
        <w:pageBreakBefore w:val="0"/>
        <w:widowControl w:val="0"/>
        <w:kinsoku/>
        <w:wordWrap/>
        <w:overflowPunct/>
        <w:topLinePunct w:val="0"/>
        <w:bidi w:val="0"/>
        <w:adjustRightInd/>
        <w:snapToGrid/>
        <w:spacing w:line="520" w:lineRule="exact"/>
        <w:ind w:left="0" w:leftChars="0" w:right="0" w:firstLine="628"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color w:val="auto"/>
          <w:spacing w:val="-3"/>
          <w:sz w:val="32"/>
          <w:szCs w:val="32"/>
          <w:lang w:val="en-US" w:eastAsia="zh-CN"/>
        </w:rPr>
        <w:t>洛浦县市场监督管理局</w:t>
      </w:r>
      <w:r>
        <w:rPr>
          <w:rFonts w:hint="eastAsia" w:ascii="仿宋_GB2312" w:hAnsi="仿宋_GB2312" w:eastAsia="仿宋_GB2312" w:cs="仿宋_GB2312"/>
          <w:color w:val="auto"/>
          <w:spacing w:val="-3"/>
          <w:sz w:val="32"/>
          <w:szCs w:val="32"/>
        </w:rPr>
        <w:t>认为</w:t>
      </w:r>
      <w:r>
        <w:rPr>
          <w:rFonts w:hint="eastAsia" w:ascii="仿宋_GB2312" w:hAnsi="仿宋_GB2312" w:eastAsia="仿宋_GB2312" w:cs="仿宋_GB2312"/>
          <w:color w:val="auto"/>
          <w:spacing w:val="-41"/>
          <w:sz w:val="32"/>
          <w:szCs w:val="32"/>
        </w:rPr>
        <w:t>，</w:t>
      </w:r>
      <w:r>
        <w:rPr>
          <w:rFonts w:hint="eastAsia" w:ascii="仿宋_GB2312" w:hAnsi="仿宋_GB2312" w:eastAsia="仿宋_GB2312" w:cs="仿宋_GB2312"/>
          <w:bCs/>
          <w:color w:val="000000"/>
          <w:sz w:val="32"/>
          <w:szCs w:val="32"/>
          <w:u w:val="single"/>
          <w:lang w:val="en-US" w:eastAsia="zh-CN"/>
        </w:rPr>
        <w:t>你单位的上述违反了《中华人民共和国药品管理法》第九十八条第一款禁止生产（包括配制，下同）、销售、使用假药、劣药。第三款有下列情形之一的，为劣药：第五项超过有效期的药品的规定。依据《中华人民共和国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的规定。</w:t>
      </w:r>
    </w:p>
    <w:p w14:paraId="4201CCF0">
      <w:pPr>
        <w:keepNext w:val="0"/>
        <w:keepLines w:val="0"/>
        <w:pageBreakBefore w:val="0"/>
        <w:widowControl w:val="0"/>
        <w:kinsoku/>
        <w:wordWrap/>
        <w:overflowPunct/>
        <w:topLinePunct w:val="0"/>
        <w:bidi w:val="0"/>
        <w:adjustRightInd/>
        <w:snapToGrid/>
        <w:spacing w:line="520" w:lineRule="exact"/>
        <w:ind w:left="0" w:leftChars="0" w:right="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u w:val="single"/>
          <w:lang w:val="en-US" w:eastAsia="zh-CN"/>
        </w:rPr>
        <w:t>鉴于案发后，当事人能够</w:t>
      </w:r>
      <w:r>
        <w:rPr>
          <w:rFonts w:hint="eastAsia" w:ascii="仿宋_GB2312" w:hAnsi="仿宋_GB2312" w:eastAsia="仿宋_GB2312" w:cs="仿宋_GB2312"/>
          <w:color w:val="auto"/>
          <w:sz w:val="32"/>
          <w:szCs w:val="32"/>
          <w:u w:val="single"/>
          <w:lang w:eastAsia="zh-CN"/>
        </w:rPr>
        <w:t>积极配合洛浦县市场监督管理局</w:t>
      </w:r>
      <w:r>
        <w:rPr>
          <w:rFonts w:hint="eastAsia" w:ascii="仿宋_GB2312" w:hAnsi="仿宋_GB2312" w:eastAsia="仿宋_GB2312" w:cs="仿宋_GB2312"/>
          <w:color w:val="auto"/>
          <w:sz w:val="32"/>
          <w:szCs w:val="32"/>
          <w:u w:val="single"/>
          <w:lang w:val="en-US" w:eastAsia="zh-CN"/>
        </w:rPr>
        <w:t>调查取证，承认违法行为代表事实，如实陈述因自己未重视查验超过有效期药品状况的违法事实，且首次违法，认错态度好。本着教育与处罚相结合的原则，</w:t>
      </w:r>
      <w:r>
        <w:rPr>
          <w:rFonts w:hint="eastAsia" w:ascii="仿宋_GB2312" w:hAnsi="仿宋_GB2312" w:eastAsia="仿宋_GB2312" w:cs="仿宋_GB2312"/>
          <w:color w:val="auto"/>
          <w:sz w:val="32"/>
          <w:szCs w:val="32"/>
          <w:u w:val="single"/>
          <w:lang w:eastAsia="zh-CN"/>
        </w:rPr>
        <w:t>依据《中华人民共和国行政处罚法》</w:t>
      </w:r>
      <w:r>
        <w:rPr>
          <w:rFonts w:hint="eastAsia" w:ascii="仿宋_GB2312" w:hAnsi="仿宋_GB2312" w:eastAsia="仿宋_GB2312" w:cs="仿宋_GB2312"/>
          <w:color w:val="auto"/>
          <w:sz w:val="32"/>
          <w:szCs w:val="32"/>
          <w:u w:val="single"/>
          <w:lang w:val="en-US" w:eastAsia="zh-CN"/>
        </w:rPr>
        <w:t>第</w:t>
      </w:r>
      <w:r>
        <w:rPr>
          <w:rFonts w:hint="eastAsia" w:ascii="仿宋_GB2312" w:hAnsi="仿宋_GB2312" w:eastAsia="仿宋_GB2312" w:cs="仿宋_GB2312"/>
          <w:color w:val="auto"/>
          <w:sz w:val="32"/>
          <w:szCs w:val="32"/>
          <w:u w:val="single"/>
          <w:lang w:eastAsia="zh-CN"/>
        </w:rPr>
        <w:t>三十二条</w:t>
      </w:r>
      <w:r>
        <w:rPr>
          <w:rFonts w:hint="eastAsia" w:ascii="仿宋_GB2312" w:hAnsi="仿宋_GB2312" w:eastAsia="仿宋_GB2312" w:cs="仿宋_GB2312"/>
          <w:color w:val="auto"/>
          <w:sz w:val="32"/>
          <w:szCs w:val="32"/>
          <w:u w:val="single"/>
          <w:lang w:val="en-US" w:eastAsia="zh-CN"/>
        </w:rPr>
        <w:t>第一款</w:t>
      </w:r>
      <w:r>
        <w:rPr>
          <w:rFonts w:hint="eastAsia" w:ascii="仿宋_GB2312" w:hAnsi="仿宋_GB2312" w:eastAsia="仿宋_GB2312" w:cs="仿宋_GB2312"/>
          <w:color w:val="auto"/>
          <w:sz w:val="32"/>
          <w:szCs w:val="32"/>
          <w:u w:val="single"/>
          <w:lang w:eastAsia="zh-CN"/>
        </w:rPr>
        <w:t>当事人有下列情形之一，应当从轻或者减轻行政处罚：第一</w:t>
      </w:r>
      <w:r>
        <w:rPr>
          <w:rFonts w:hint="eastAsia" w:ascii="仿宋_GB2312" w:hAnsi="仿宋_GB2312" w:eastAsia="仿宋_GB2312" w:cs="仿宋_GB2312"/>
          <w:color w:val="auto"/>
          <w:sz w:val="32"/>
          <w:szCs w:val="32"/>
          <w:u w:val="single"/>
          <w:lang w:val="en-US" w:eastAsia="zh-CN"/>
        </w:rPr>
        <w:t>项</w:t>
      </w:r>
      <w:r>
        <w:rPr>
          <w:rFonts w:hint="eastAsia" w:ascii="仿宋_GB2312" w:hAnsi="仿宋_GB2312" w:eastAsia="仿宋_GB2312" w:cs="仿宋_GB2312"/>
          <w:bCs/>
          <w:color w:val="auto"/>
          <w:sz w:val="32"/>
          <w:szCs w:val="32"/>
          <w:u w:val="single"/>
          <w:lang w:val="en-US" w:eastAsia="zh-CN"/>
        </w:rPr>
        <w:t>主动消除或者减轻违法行为危害后果的;第五项法律、法规、规章规定其他应当从轻或者减轻行政处罚的</w:t>
      </w:r>
      <w:bookmarkStart w:id="0" w:name="_GoBack"/>
      <w:bookmarkEnd w:id="0"/>
      <w:r>
        <w:rPr>
          <w:rFonts w:hint="eastAsia" w:ascii="仿宋_GB2312" w:hAnsi="仿宋_GB2312" w:eastAsia="仿宋_GB2312" w:cs="仿宋_GB2312"/>
          <w:bCs/>
          <w:color w:val="auto"/>
          <w:sz w:val="32"/>
          <w:szCs w:val="32"/>
          <w:u w:val="single"/>
          <w:lang w:val="en-US" w:eastAsia="zh-CN"/>
        </w:rPr>
        <w:t>规定。</w:t>
      </w:r>
      <w:r>
        <w:rPr>
          <w:rFonts w:hint="eastAsia" w:ascii="仿宋_GB2312" w:hAnsi="仿宋_GB2312" w:eastAsia="仿宋_GB2312" w:cs="仿宋_GB2312"/>
          <w:color w:val="auto"/>
          <w:sz w:val="32"/>
          <w:szCs w:val="32"/>
          <w:u w:val="single"/>
          <w:lang w:val="en-US" w:eastAsia="zh-CN"/>
        </w:rPr>
        <w:t>和</w:t>
      </w:r>
      <w:r>
        <w:rPr>
          <w:rFonts w:hint="eastAsia" w:ascii="仿宋_GB2312" w:hAnsi="仿宋_GB2312" w:eastAsia="仿宋_GB2312" w:cs="仿宋_GB2312"/>
          <w:color w:val="auto"/>
          <w:sz w:val="32"/>
          <w:szCs w:val="32"/>
          <w:u w:val="single"/>
          <w:lang w:eastAsia="zh-CN"/>
        </w:rPr>
        <w:t>《新疆维吾尔自治区药品监督管理行政处罚裁量适用规则》第三十九条</w:t>
      </w:r>
      <w:r>
        <w:rPr>
          <w:rFonts w:hint="eastAsia" w:ascii="仿宋_GB2312" w:hAnsi="仿宋_GB2312" w:eastAsia="仿宋_GB2312" w:cs="仿宋_GB2312"/>
          <w:color w:val="auto"/>
          <w:sz w:val="32"/>
          <w:szCs w:val="32"/>
          <w:u w:val="single"/>
          <w:lang w:val="en-US" w:eastAsia="zh-CN"/>
        </w:rPr>
        <w:t>第一款除法律、法规、规章另有规定外，罚款的数额按照下列规则确定：第一项罚款为一定金额的倍数的，减轻处罚应当低于最低倍数，从轻处罚应当低于最低倍数和最高倍数区间的30%，一般处罚应当在最低倍数和最高倍数区间的30%—70%之间，从重处罚应当超过最低倍数和最高倍数区间的70%的</w:t>
      </w:r>
      <w:r>
        <w:rPr>
          <w:rFonts w:hint="eastAsia" w:ascii="仿宋_GB2312" w:hAnsi="仿宋_GB2312" w:eastAsia="仿宋_GB2312" w:cs="仿宋_GB2312"/>
          <w:color w:val="auto"/>
          <w:sz w:val="32"/>
          <w:szCs w:val="32"/>
          <w:u w:val="single"/>
          <w:lang w:eastAsia="zh-CN"/>
        </w:rPr>
        <w:t>规定。</w:t>
      </w:r>
      <w:r>
        <w:rPr>
          <w:rFonts w:hint="eastAsia" w:ascii="仿宋_GB2312" w:hAnsi="仿宋_GB2312" w:eastAsia="仿宋_GB2312" w:cs="仿宋_GB2312"/>
          <w:color w:val="auto"/>
          <w:sz w:val="32"/>
          <w:szCs w:val="32"/>
          <w:u w:val="single"/>
          <w:lang w:val="en-US" w:eastAsia="zh-CN"/>
        </w:rPr>
        <w:t>综合考虑本案情况，兼人能主动配合办案机构的调查、且如实陈述其违法事实，当事人符合从轻或减轻情形</w:t>
      </w:r>
      <w:r>
        <w:rPr>
          <w:rFonts w:hint="eastAsia" w:ascii="仿宋_GB2312" w:hAnsi="仿宋_GB2312" w:eastAsia="仿宋_GB2312" w:cs="仿宋_GB2312"/>
          <w:color w:val="auto"/>
          <w:sz w:val="32"/>
          <w:szCs w:val="32"/>
          <w:u w:val="single"/>
          <w:lang w:eastAsia="zh-CN"/>
        </w:rPr>
        <w:t>决定</w:t>
      </w:r>
      <w:r>
        <w:rPr>
          <w:rFonts w:hint="eastAsia" w:ascii="仿宋_GB2312" w:hAnsi="仿宋_GB2312" w:eastAsia="仿宋_GB2312" w:cs="仿宋_GB2312"/>
          <w:color w:val="auto"/>
          <w:sz w:val="32"/>
          <w:szCs w:val="32"/>
          <w:u w:val="single"/>
          <w:lang w:val="en-US" w:eastAsia="zh-CN"/>
        </w:rPr>
        <w:t>对当事人给予减轻行政处罚</w:t>
      </w:r>
      <w:r>
        <w:rPr>
          <w:rFonts w:hint="eastAsia" w:ascii="仿宋_GB2312" w:hAnsi="仿宋_GB2312" w:eastAsia="仿宋_GB2312" w:cs="仿宋_GB2312"/>
          <w:color w:val="auto"/>
          <w:sz w:val="32"/>
          <w:szCs w:val="32"/>
          <w:u w:val="single"/>
          <w:lang w:eastAsia="zh-CN"/>
        </w:rPr>
        <w:t>。</w:t>
      </w:r>
    </w:p>
    <w:p w14:paraId="4C3AEA28">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20" w:lineRule="exact"/>
        <w:ind w:firstLine="640" w:firstLineChars="200"/>
        <w:jc w:val="left"/>
        <w:textAlignment w:val="auto"/>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b w:val="0"/>
          <w:bCs/>
          <w:color w:val="auto"/>
          <w:sz w:val="32"/>
          <w:szCs w:val="32"/>
          <w:u w:val="single"/>
          <w:lang w:val="en-US" w:eastAsia="zh-CN"/>
        </w:rPr>
        <w:t>综上，你单位的上述行为</w:t>
      </w:r>
      <w:r>
        <w:rPr>
          <w:rFonts w:hint="eastAsia" w:ascii="仿宋_GB2312" w:hAnsi="仿宋_GB2312" w:eastAsia="仿宋_GB2312" w:cs="仿宋_GB2312"/>
          <w:color w:val="auto"/>
          <w:sz w:val="32"/>
          <w:szCs w:val="32"/>
          <w:u w:val="single" w:color="auto"/>
          <w:lang w:val="en-US" w:eastAsia="zh-CN"/>
        </w:rPr>
        <w:t>违反了《中华人民共和国药品管理法》第九十八条第一款第三款</w:t>
      </w:r>
      <w:r>
        <w:rPr>
          <w:rFonts w:hint="eastAsia" w:ascii="仿宋_GB2312" w:hAnsi="仿宋_GB2312" w:eastAsia="仿宋_GB2312" w:cs="仿宋_GB2312"/>
          <w:bCs/>
          <w:color w:val="auto"/>
          <w:sz w:val="32"/>
          <w:szCs w:val="32"/>
          <w:u w:val="single"/>
          <w:lang w:val="en-US" w:eastAsia="zh-CN"/>
        </w:rPr>
        <w:t>第五项</w:t>
      </w:r>
      <w:r>
        <w:rPr>
          <w:rFonts w:hint="eastAsia" w:ascii="仿宋_GB2312" w:hAnsi="仿宋_GB2312" w:eastAsia="仿宋_GB2312" w:cs="仿宋_GB2312"/>
          <w:color w:val="auto"/>
          <w:sz w:val="32"/>
          <w:szCs w:val="32"/>
          <w:u w:val="single" w:color="auto"/>
          <w:lang w:val="en-US" w:eastAsia="zh-CN"/>
        </w:rPr>
        <w:t>的规定；依据</w:t>
      </w:r>
      <w:r>
        <w:rPr>
          <w:rFonts w:hint="eastAsia" w:ascii="仿宋_GB2312" w:hAnsi="仿宋_GB2312" w:eastAsia="仿宋_GB2312" w:cs="仿宋_GB2312"/>
          <w:color w:val="auto"/>
          <w:sz w:val="32"/>
          <w:szCs w:val="32"/>
          <w:u w:val="single"/>
          <w:lang w:eastAsia="zh-CN"/>
        </w:rPr>
        <w:t>《中华人民共和国行政处罚法》第三十二条</w:t>
      </w:r>
      <w:r>
        <w:rPr>
          <w:rFonts w:hint="eastAsia" w:ascii="仿宋_GB2312" w:hAnsi="仿宋_GB2312" w:eastAsia="仿宋_GB2312" w:cs="仿宋_GB2312"/>
          <w:color w:val="auto"/>
          <w:sz w:val="32"/>
          <w:szCs w:val="32"/>
          <w:u w:val="single"/>
          <w:lang w:val="en-US" w:eastAsia="zh-CN"/>
        </w:rPr>
        <w:t>第一款</w:t>
      </w:r>
      <w:r>
        <w:rPr>
          <w:rFonts w:hint="eastAsia" w:ascii="仿宋_GB2312" w:hAnsi="仿宋_GB2312" w:eastAsia="仿宋_GB2312" w:cs="仿宋_GB2312"/>
          <w:color w:val="auto"/>
          <w:sz w:val="32"/>
          <w:szCs w:val="32"/>
          <w:u w:val="single"/>
          <w:lang w:eastAsia="zh-CN"/>
        </w:rPr>
        <w:t>第一、五</w:t>
      </w:r>
      <w:r>
        <w:rPr>
          <w:rFonts w:hint="eastAsia" w:ascii="仿宋_GB2312" w:hAnsi="仿宋_GB2312" w:eastAsia="仿宋_GB2312" w:cs="仿宋_GB2312"/>
          <w:color w:val="auto"/>
          <w:sz w:val="32"/>
          <w:szCs w:val="32"/>
          <w:u w:val="single"/>
          <w:lang w:val="en-US" w:eastAsia="zh-CN"/>
        </w:rPr>
        <w:t>项和</w:t>
      </w:r>
      <w:r>
        <w:rPr>
          <w:rFonts w:hint="eastAsia" w:ascii="仿宋_GB2312" w:hAnsi="仿宋_GB2312" w:eastAsia="仿宋_GB2312" w:cs="仿宋_GB2312"/>
          <w:color w:val="auto"/>
          <w:sz w:val="32"/>
          <w:szCs w:val="32"/>
          <w:u w:val="single" w:color="auto"/>
          <w:lang w:val="en-US" w:eastAsia="zh-CN"/>
        </w:rPr>
        <w:t>《中华人民共和国药品管理法》第一百一十七条第一款的规定。</w:t>
      </w:r>
      <w:r>
        <w:rPr>
          <w:rFonts w:hint="eastAsia" w:ascii="仿宋_GB2312" w:hAnsi="仿宋_GB2312" w:eastAsia="仿宋_GB2312" w:cs="仿宋_GB2312"/>
          <w:color w:val="auto"/>
          <w:sz w:val="32"/>
          <w:szCs w:val="32"/>
          <w:u w:val="single"/>
          <w:lang w:eastAsia="zh-CN"/>
        </w:rPr>
        <w:t>根据《新疆维吾尔自治区药品监督管理行政处罚裁量适用规则》第三十九条</w:t>
      </w:r>
      <w:r>
        <w:rPr>
          <w:rFonts w:hint="eastAsia" w:ascii="仿宋_GB2312" w:hAnsi="仿宋_GB2312" w:eastAsia="仿宋_GB2312" w:cs="仿宋_GB2312"/>
          <w:color w:val="auto"/>
          <w:sz w:val="32"/>
          <w:szCs w:val="32"/>
          <w:u w:val="single"/>
          <w:lang w:val="en-US" w:eastAsia="zh-CN"/>
        </w:rPr>
        <w:t>第一款第一项的</w:t>
      </w:r>
      <w:r>
        <w:rPr>
          <w:rFonts w:hint="eastAsia" w:ascii="仿宋_GB2312" w:hAnsi="仿宋_GB2312" w:eastAsia="仿宋_GB2312" w:cs="仿宋_GB2312"/>
          <w:color w:val="auto"/>
          <w:sz w:val="32"/>
          <w:szCs w:val="32"/>
          <w:u w:val="single"/>
          <w:lang w:eastAsia="zh-CN"/>
        </w:rPr>
        <w:t>规定。</w:t>
      </w:r>
      <w:r>
        <w:rPr>
          <w:rFonts w:hint="eastAsia" w:ascii="仿宋_GB2312" w:hAnsi="仿宋_GB2312" w:eastAsia="仿宋_GB2312" w:cs="仿宋_GB2312"/>
          <w:color w:val="auto"/>
          <w:spacing w:val="-5"/>
          <w:sz w:val="32"/>
          <w:szCs w:val="32"/>
        </w:rPr>
        <w:t>现责令当事人</w:t>
      </w:r>
      <w:r>
        <w:rPr>
          <w:rFonts w:hint="eastAsia" w:ascii="仿宋_GB2312" w:hAnsi="仿宋_GB2312" w:eastAsia="仿宋_GB2312" w:cs="仿宋_GB2312"/>
          <w:color w:val="auto"/>
          <w:spacing w:val="-1"/>
          <w:sz w:val="32"/>
          <w:szCs w:val="32"/>
        </w:rPr>
        <w:t>改正上述违法行为，并决定处罚如下：</w:t>
      </w:r>
    </w:p>
    <w:p w14:paraId="7CC28C98">
      <w:pPr>
        <w:keepNext w:val="0"/>
        <w:keepLines w:val="0"/>
        <w:pageBreakBefore w:val="0"/>
        <w:widowControl/>
        <w:numPr>
          <w:ilvl w:val="0"/>
          <w:numId w:val="0"/>
        </w:numPr>
        <w:kinsoku w:val="0"/>
        <w:wordWrap/>
        <w:overflowPunct/>
        <w:topLinePunct w:val="0"/>
        <w:autoSpaceDE w:val="0"/>
        <w:autoSpaceDN w:val="0"/>
        <w:bidi w:val="0"/>
        <w:spacing w:line="520" w:lineRule="exact"/>
        <w:ind w:left="0" w:leftChars="0" w:right="0" w:rightChars="0" w:firstLine="320" w:firstLineChars="100"/>
        <w:textAlignment w:val="baseline"/>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single"/>
          <w:lang w:val="en-US" w:eastAsia="zh-CN"/>
        </w:rPr>
        <w:t>1.没收超过有效期药品1种37盒；</w:t>
      </w:r>
    </w:p>
    <w:p w14:paraId="4644452A">
      <w:pPr>
        <w:keepNext w:val="0"/>
        <w:keepLines w:val="0"/>
        <w:pageBreakBefore w:val="0"/>
        <w:widowControl/>
        <w:numPr>
          <w:ilvl w:val="0"/>
          <w:numId w:val="0"/>
        </w:numPr>
        <w:kinsoku w:val="0"/>
        <w:wordWrap/>
        <w:overflowPunct/>
        <w:topLinePunct w:val="0"/>
        <w:autoSpaceDE w:val="0"/>
        <w:autoSpaceDN w:val="0"/>
        <w:bidi w:val="0"/>
        <w:spacing w:line="520" w:lineRule="exact"/>
        <w:ind w:left="0" w:leftChars="0" w:right="0" w:rightChars="0" w:firstLine="320" w:firstLineChars="100"/>
        <w:textAlignment w:val="baseline"/>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single"/>
          <w:lang w:val="en-US" w:eastAsia="zh-CN"/>
        </w:rPr>
        <w:t>2.处行政罚款6000（陆仟）元整。</w:t>
      </w:r>
    </w:p>
    <w:p w14:paraId="5BE8A954">
      <w:pPr>
        <w:keepNext w:val="0"/>
        <w:keepLines w:val="0"/>
        <w:pageBreakBefore w:val="0"/>
        <w:widowControl/>
        <w:kinsoku w:val="0"/>
        <w:wordWrap/>
        <w:overflowPunct/>
        <w:topLinePunct w:val="0"/>
        <w:autoSpaceDE w:val="0"/>
        <w:autoSpaceDN w:val="0"/>
        <w:bidi w:val="0"/>
        <w:spacing w:line="520" w:lineRule="exact"/>
        <w:ind w:left="0" w:leftChars="0" w:right="0" w:firstLine="640"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color w:val="000000"/>
          <w:sz w:val="32"/>
          <w:szCs w:val="32"/>
          <w:u w:val="none"/>
          <w:lang w:eastAsia="zh-CN"/>
        </w:rPr>
        <w:t>依据</w:t>
      </w:r>
      <w:r>
        <w:rPr>
          <w:rFonts w:hint="eastAsia" w:ascii="仿宋_GB2312" w:hAnsi="仿宋_GB2312" w:eastAsia="仿宋_GB2312" w:cs="仿宋_GB2312"/>
          <w:color w:val="000000"/>
          <w:sz w:val="32"/>
          <w:szCs w:val="32"/>
          <w:u w:val="none"/>
        </w:rPr>
        <w:t>《中华人民共和国行政处罚法》第</w:t>
      </w:r>
      <w:r>
        <w:rPr>
          <w:rFonts w:hint="eastAsia" w:ascii="仿宋_GB2312" w:hAnsi="仿宋_GB2312" w:eastAsia="仿宋_GB2312" w:cs="仿宋_GB2312"/>
          <w:color w:val="000000"/>
          <w:sz w:val="32"/>
          <w:szCs w:val="32"/>
          <w:u w:val="none"/>
          <w:lang w:eastAsia="zh-CN"/>
        </w:rPr>
        <w:t>六十</w:t>
      </w:r>
      <w:r>
        <w:rPr>
          <w:rFonts w:hint="eastAsia" w:ascii="仿宋_GB2312" w:hAnsi="仿宋_GB2312" w:eastAsia="仿宋_GB2312" w:cs="仿宋_GB2312"/>
          <w:color w:val="000000"/>
          <w:sz w:val="32"/>
          <w:szCs w:val="32"/>
          <w:u w:val="none"/>
          <w:lang w:val="en-US" w:eastAsia="zh-CN"/>
        </w:rPr>
        <w:t>七</w:t>
      </w:r>
      <w:r>
        <w:rPr>
          <w:rFonts w:hint="eastAsia" w:ascii="仿宋_GB2312" w:hAnsi="仿宋_GB2312" w:eastAsia="仿宋_GB2312" w:cs="仿宋_GB2312"/>
          <w:color w:val="000000"/>
          <w:sz w:val="32"/>
          <w:szCs w:val="32"/>
          <w:u w:val="none"/>
        </w:rPr>
        <w:t>条的规定，</w:t>
      </w:r>
      <w:r>
        <w:rPr>
          <w:rFonts w:hint="eastAsia" w:ascii="仿宋_GB2312" w:hAnsi="仿宋_GB2312" w:eastAsia="仿宋_GB2312" w:cs="仿宋_GB2312"/>
          <w:spacing w:val="6"/>
          <w:sz w:val="32"/>
          <w:szCs w:val="32"/>
        </w:rPr>
        <w:t>当事人应该自收到本处罚决定书之日起十五日内到</w:t>
      </w:r>
      <w:r>
        <w:rPr>
          <w:rFonts w:hint="eastAsia" w:ascii="仿宋_GB2312" w:hAnsi="仿宋_GB2312" w:eastAsia="仿宋_GB2312" w:cs="仿宋_GB2312"/>
          <w:spacing w:val="6"/>
          <w:sz w:val="32"/>
          <w:szCs w:val="32"/>
          <w:u w:val="none"/>
        </w:rPr>
        <w:t>中国工商银行股份有限公司洛浦县支行</w:t>
      </w:r>
      <w:r>
        <w:rPr>
          <w:rFonts w:hint="eastAsia" w:ascii="仿宋_GB2312" w:hAnsi="仿宋_GB2312" w:eastAsia="仿宋_GB2312" w:cs="仿宋_GB2312"/>
          <w:spacing w:val="6"/>
          <w:sz w:val="32"/>
          <w:szCs w:val="32"/>
        </w:rPr>
        <w:t>缴纳罚没款。逾期不缴纳罚款的，根据《中华人民共和国行政处罚法》第</w:t>
      </w:r>
      <w:r>
        <w:rPr>
          <w:rFonts w:hint="eastAsia" w:ascii="仿宋_GB2312" w:hAnsi="仿宋_GB2312" w:eastAsia="仿宋_GB2312" w:cs="仿宋_GB2312"/>
          <w:spacing w:val="6"/>
          <w:sz w:val="32"/>
          <w:szCs w:val="32"/>
          <w:lang w:eastAsia="zh-CN"/>
        </w:rPr>
        <w:t>七十二</w:t>
      </w:r>
      <w:r>
        <w:rPr>
          <w:rFonts w:hint="eastAsia" w:ascii="仿宋_GB2312" w:hAnsi="仿宋_GB2312" w:eastAsia="仿宋_GB2312" w:cs="仿宋_GB2312"/>
          <w:spacing w:val="6"/>
          <w:sz w:val="32"/>
          <w:szCs w:val="32"/>
        </w:rPr>
        <w:t>条的规定，到期不缴纳罚没款的，</w:t>
      </w:r>
      <w:r>
        <w:rPr>
          <w:rFonts w:hint="eastAsia" w:ascii="仿宋_GB2312" w:hAnsi="仿宋_GB2312" w:eastAsia="仿宋_GB2312" w:cs="仿宋_GB2312"/>
          <w:spacing w:val="6"/>
          <w:sz w:val="32"/>
          <w:szCs w:val="32"/>
          <w:lang w:eastAsia="zh-CN"/>
        </w:rPr>
        <w:t>洛浦县市场监督管理局</w:t>
      </w:r>
      <w:r>
        <w:rPr>
          <w:rFonts w:hint="eastAsia" w:ascii="仿宋_GB2312" w:hAnsi="仿宋_GB2312" w:eastAsia="仿宋_GB2312" w:cs="仿宋_GB2312"/>
          <w:spacing w:val="6"/>
          <w:sz w:val="32"/>
          <w:szCs w:val="32"/>
        </w:rPr>
        <w:t>将每日按罚款数额的百分之三加处罚款，并将依法申请人民法院强制执行。</w:t>
      </w:r>
    </w:p>
    <w:p w14:paraId="48CBEF86">
      <w:pPr>
        <w:keepNext w:val="0"/>
        <w:keepLines w:val="0"/>
        <w:pageBreakBefore w:val="0"/>
        <w:widowControl/>
        <w:kinsoku w:val="0"/>
        <w:wordWrap/>
        <w:overflowPunct/>
        <w:topLinePunct w:val="0"/>
        <w:autoSpaceDE w:val="0"/>
        <w:autoSpaceDN w:val="0"/>
        <w:bidi w:val="0"/>
        <w:spacing w:line="520" w:lineRule="exact"/>
        <w:ind w:left="0" w:leftChars="0" w:right="0" w:firstLine="664" w:firstLineChars="200"/>
        <w:jc w:val="both"/>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如对本行政处罚决定不服，可在收到本处罚决定书之日起六十日内向洛浦县人民政府申请行政复议</w:t>
      </w:r>
      <w:r>
        <w:rPr>
          <w:rFonts w:hint="eastAsia" w:ascii="仿宋_GB2312" w:hAnsi="仿宋_GB2312" w:eastAsia="仿宋_GB2312" w:cs="仿宋_GB2312"/>
          <w:spacing w:val="8"/>
          <w:sz w:val="32"/>
          <w:szCs w:val="32"/>
          <w:u w:val="none"/>
          <w:lang w:val="en-US" w:eastAsia="zh-CN"/>
        </w:rPr>
        <w:t>；也可</w:t>
      </w:r>
      <w:r>
        <w:rPr>
          <w:rFonts w:hint="eastAsia" w:ascii="仿宋_GB2312" w:hAnsi="仿宋_GB2312" w:eastAsia="仿宋_GB2312" w:cs="仿宋_GB2312"/>
          <w:spacing w:val="6"/>
          <w:sz w:val="32"/>
          <w:szCs w:val="32"/>
        </w:rPr>
        <w:t>以在六个月内依法向洛浦县人民法院提起行政诉讼。复议和诉讼期间，行政处罚不停止执行。</w:t>
      </w:r>
    </w:p>
    <w:p w14:paraId="757AB536">
      <w:pPr>
        <w:keepNext w:val="0"/>
        <w:keepLines w:val="0"/>
        <w:pageBreakBefore w:val="0"/>
        <w:widowControl/>
        <w:kinsoku w:val="0"/>
        <w:wordWrap/>
        <w:overflowPunct/>
        <w:topLinePunct w:val="0"/>
        <w:autoSpaceDE w:val="0"/>
        <w:autoSpaceDN w:val="0"/>
        <w:bidi w:val="0"/>
        <w:spacing w:line="520" w:lineRule="exact"/>
        <w:ind w:left="0" w:leftChars="0" w:right="0" w:firstLine="664" w:firstLineChars="200"/>
        <w:jc w:val="both"/>
        <w:outlineLvl w:val="9"/>
        <w:rPr>
          <w:rFonts w:hint="eastAsia" w:ascii="仿宋_GB2312" w:hAnsi="仿宋_GB2312" w:eastAsia="仿宋_GB2312" w:cs="仿宋_GB2312"/>
          <w:spacing w:val="6"/>
          <w:sz w:val="32"/>
          <w:szCs w:val="32"/>
        </w:rPr>
      </w:pPr>
    </w:p>
    <w:p w14:paraId="59920D80">
      <w:pPr>
        <w:keepNext w:val="0"/>
        <w:keepLines w:val="0"/>
        <w:pageBreakBefore w:val="0"/>
        <w:kinsoku/>
        <w:wordWrap/>
        <w:overflowPunct/>
        <w:topLinePunct w:val="0"/>
        <w:bidi w:val="0"/>
        <w:snapToGrid/>
        <w:spacing w:line="520" w:lineRule="exact"/>
        <w:ind w:left="0" w:leftChars="0" w:right="0"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eastAsia="zh-CN"/>
        </w:rPr>
        <w:t>洛浦县</w:t>
      </w:r>
      <w:r>
        <w:rPr>
          <w:rFonts w:hint="eastAsia" w:ascii="仿宋_GB2312" w:hAnsi="仿宋_GB2312" w:eastAsia="仿宋_GB2312" w:cs="仿宋_GB2312"/>
          <w:color w:val="auto"/>
          <w:sz w:val="32"/>
          <w:szCs w:val="32"/>
        </w:rPr>
        <w:t>市场监督管理局</w:t>
      </w:r>
    </w:p>
    <w:p w14:paraId="59305495">
      <w:pPr>
        <w:keepNext w:val="0"/>
        <w:keepLines w:val="0"/>
        <w:pageBreakBefore w:val="0"/>
        <w:kinsoku/>
        <w:wordWrap/>
        <w:overflowPunct/>
        <w:topLinePunct w:val="0"/>
        <w:bidi w:val="0"/>
        <w:snapToGrid/>
        <w:spacing w:line="520" w:lineRule="exact"/>
        <w:ind w:left="0" w:leftChars="0" w:right="0" w:firstLine="2880" w:firstLineChars="9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02月12日</w:t>
      </w:r>
    </w:p>
    <w:p w14:paraId="685187B7">
      <w:pPr>
        <w:keepNext w:val="0"/>
        <w:keepLines w:val="0"/>
        <w:pageBreakBefore w:val="0"/>
        <w:wordWrap/>
        <w:overflowPunct/>
        <w:topLinePunct w:val="0"/>
        <w:bidi w:val="0"/>
        <w:spacing w:line="520" w:lineRule="exact"/>
        <w:ind w:left="0" w:leftChars="0" w:right="0"/>
        <w:rPr>
          <w:rFonts w:hint="eastAsia" w:ascii="仿宋_GB2312" w:hAnsi="仿宋_GB2312" w:eastAsia="仿宋_GB2312" w:cs="仿宋_GB2312"/>
          <w:sz w:val="32"/>
          <w:szCs w:val="32"/>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FB6B1">
    <w:pPr>
      <w:spacing w:line="196" w:lineRule="exact"/>
      <w:ind w:firstLine="219"/>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A763">
    <w:pPr>
      <w:spacing w:line="14" w:lineRule="auto"/>
      <w:rPr>
        <w:rFonts w:ascii="Malgun Gothic"/>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Zjc4YzBiYjAyNzFhNjM5ZDcyMjNmN2VhMjU5MTkifQ=="/>
  </w:docVars>
  <w:rsids>
    <w:rsidRoot w:val="40C45C61"/>
    <w:rsid w:val="01ED18F8"/>
    <w:rsid w:val="03A47593"/>
    <w:rsid w:val="03CD51B9"/>
    <w:rsid w:val="03EA49C3"/>
    <w:rsid w:val="055B221B"/>
    <w:rsid w:val="06FF45DB"/>
    <w:rsid w:val="07187AC2"/>
    <w:rsid w:val="089A2877"/>
    <w:rsid w:val="08E828C2"/>
    <w:rsid w:val="09E57AAC"/>
    <w:rsid w:val="0A94785C"/>
    <w:rsid w:val="0C350AD1"/>
    <w:rsid w:val="0C4F1BEB"/>
    <w:rsid w:val="0E5D49FE"/>
    <w:rsid w:val="0E6B31A6"/>
    <w:rsid w:val="106D459E"/>
    <w:rsid w:val="10C43B7B"/>
    <w:rsid w:val="1139142B"/>
    <w:rsid w:val="11CD6AE5"/>
    <w:rsid w:val="12314149"/>
    <w:rsid w:val="12B14FE2"/>
    <w:rsid w:val="12DD1B52"/>
    <w:rsid w:val="147179CB"/>
    <w:rsid w:val="14992047"/>
    <w:rsid w:val="157805A1"/>
    <w:rsid w:val="15F74550"/>
    <w:rsid w:val="15FC62D9"/>
    <w:rsid w:val="165962A5"/>
    <w:rsid w:val="170A2A1F"/>
    <w:rsid w:val="17AF79FE"/>
    <w:rsid w:val="19277946"/>
    <w:rsid w:val="1A4446E9"/>
    <w:rsid w:val="1D917106"/>
    <w:rsid w:val="1DAD3A77"/>
    <w:rsid w:val="21B9748F"/>
    <w:rsid w:val="22043500"/>
    <w:rsid w:val="225A5519"/>
    <w:rsid w:val="254621CD"/>
    <w:rsid w:val="263E582B"/>
    <w:rsid w:val="2A2169FF"/>
    <w:rsid w:val="2A816856"/>
    <w:rsid w:val="2A875952"/>
    <w:rsid w:val="2BCB11B4"/>
    <w:rsid w:val="2CC216B8"/>
    <w:rsid w:val="2D184CC1"/>
    <w:rsid w:val="2E167879"/>
    <w:rsid w:val="306E51A8"/>
    <w:rsid w:val="307A75C1"/>
    <w:rsid w:val="31080640"/>
    <w:rsid w:val="31C31CB1"/>
    <w:rsid w:val="32572AE1"/>
    <w:rsid w:val="32BA53CC"/>
    <w:rsid w:val="336472B4"/>
    <w:rsid w:val="345675C0"/>
    <w:rsid w:val="348018D0"/>
    <w:rsid w:val="348537E1"/>
    <w:rsid w:val="358D4217"/>
    <w:rsid w:val="374F1B9E"/>
    <w:rsid w:val="37B443DB"/>
    <w:rsid w:val="3A156212"/>
    <w:rsid w:val="3C456EA9"/>
    <w:rsid w:val="3CDF2A85"/>
    <w:rsid w:val="3D2A017E"/>
    <w:rsid w:val="3D8F0FB5"/>
    <w:rsid w:val="3DAA2BDE"/>
    <w:rsid w:val="3E7A26A4"/>
    <w:rsid w:val="3F62246A"/>
    <w:rsid w:val="3F9F4187"/>
    <w:rsid w:val="3FA7702F"/>
    <w:rsid w:val="40C45C61"/>
    <w:rsid w:val="411F0E08"/>
    <w:rsid w:val="41F71DFB"/>
    <w:rsid w:val="43E73EDC"/>
    <w:rsid w:val="45CC186A"/>
    <w:rsid w:val="46317304"/>
    <w:rsid w:val="47977336"/>
    <w:rsid w:val="47DF58BB"/>
    <w:rsid w:val="489068A6"/>
    <w:rsid w:val="48E847AE"/>
    <w:rsid w:val="493A26E8"/>
    <w:rsid w:val="49406B05"/>
    <w:rsid w:val="49945113"/>
    <w:rsid w:val="4A282339"/>
    <w:rsid w:val="4A8512D2"/>
    <w:rsid w:val="4AD974D6"/>
    <w:rsid w:val="4B0C26C1"/>
    <w:rsid w:val="4EBF54D0"/>
    <w:rsid w:val="4EE32E05"/>
    <w:rsid w:val="50F973B5"/>
    <w:rsid w:val="53632C2A"/>
    <w:rsid w:val="53F63AFE"/>
    <w:rsid w:val="54263D8E"/>
    <w:rsid w:val="549D6B60"/>
    <w:rsid w:val="58F71674"/>
    <w:rsid w:val="5BB75C9C"/>
    <w:rsid w:val="5BC67C6B"/>
    <w:rsid w:val="5D1C291E"/>
    <w:rsid w:val="5D57541A"/>
    <w:rsid w:val="5D6556C6"/>
    <w:rsid w:val="5D9907F0"/>
    <w:rsid w:val="5E5F5AC1"/>
    <w:rsid w:val="63323416"/>
    <w:rsid w:val="647532CC"/>
    <w:rsid w:val="6494772F"/>
    <w:rsid w:val="64CE3966"/>
    <w:rsid w:val="65C87F56"/>
    <w:rsid w:val="663866E1"/>
    <w:rsid w:val="66C01C26"/>
    <w:rsid w:val="6863407C"/>
    <w:rsid w:val="69A63CBE"/>
    <w:rsid w:val="6A3949F5"/>
    <w:rsid w:val="6A394F16"/>
    <w:rsid w:val="6CC81413"/>
    <w:rsid w:val="6D836A6F"/>
    <w:rsid w:val="70711939"/>
    <w:rsid w:val="7143590C"/>
    <w:rsid w:val="71D10F3E"/>
    <w:rsid w:val="75D43A98"/>
    <w:rsid w:val="75F067CA"/>
    <w:rsid w:val="76B132EF"/>
    <w:rsid w:val="7A1227E1"/>
    <w:rsid w:val="7B232F22"/>
    <w:rsid w:val="7BA30015"/>
    <w:rsid w:val="7BF565EF"/>
    <w:rsid w:val="7C224AF1"/>
    <w:rsid w:val="7D6D5309"/>
    <w:rsid w:val="7E543131"/>
    <w:rsid w:val="7E5C1979"/>
    <w:rsid w:val="7E912574"/>
    <w:rsid w:val="7F9332FE"/>
    <w:rsid w:val="BF9F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_Style 5"/>
    <w:basedOn w:val="1"/>
    <w:qFormat/>
    <w:uiPriority w:val="0"/>
    <w:pPr>
      <w:ind w:firstLine="200" w:firstLineChars="200"/>
    </w:pPr>
    <w:rPr>
      <w:sz w:val="24"/>
      <w:szCs w:val="22"/>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p17"/>
    <w:basedOn w:val="1"/>
    <w:qFormat/>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1890</Words>
  <Characters>1994</Characters>
  <Lines>0</Lines>
  <Paragraphs>0</Paragraphs>
  <TotalTime>11</TotalTime>
  <ScaleCrop>false</ScaleCrop>
  <LinksUpToDate>false</LinksUpToDate>
  <CharactersWithSpaces>2000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2021-07-22T09:01:00Z</dcterms:created>
  <dc:creator>Administrator</dc:creator>
  <cp:lastModifiedBy>如果_见或不见</cp:lastModifiedBy>
  <cp:lastPrinted>2025-02-07T17:36:00Z</cp:lastPrinted>
  <dcterms:modified xsi:type="dcterms:W3CDTF">2025-05-15T10:03:56Z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23D7BEFBA21241EDBC3AD21B8F62EA71_13</vt:lpwstr>
  </property>
  <property fmtid="{D5CDD505-2E9C-101B-9397-08002B2CF9AE}" pid="4" name="KSOTemplateDocerSaveRecord">
    <vt:lpwstr>eyJoZGlkIjoiMWZhNjI1MTE2MjcwNzhiZTRjMjFkZjExZjVmNjlkZGMiLCJ1c2VySWQiOiIzOTg2MTgwNzQifQ==</vt:lpwstr>
  </property>
</Properties>
</file>