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群众工作服务中心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outlineLvl w:val="0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洛浦县群众工作服务</w:t>
      </w:r>
      <w:r>
        <w:rPr>
          <w:rFonts w:ascii="黑体" w:hAnsi="黑体" w:eastAsia="黑体" w:cs="黑体"/>
          <w:sz w:val="34"/>
          <w:szCs w:val="34"/>
        </w:rPr>
        <w:t xml:space="preserve">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于洛浦县群众工作服务中心2022年收支预算情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二、关于洛浦县群众</w:t>
      </w:r>
      <w:r>
        <w:rPr>
          <w:rFonts w:ascii="仿宋" w:hAnsi="仿宋" w:eastAsia="仿宋" w:cs="仿宋"/>
          <w:spacing w:val="-1"/>
          <w:sz w:val="34"/>
          <w:szCs w:val="34"/>
        </w:rPr>
        <w:t>工作服务中心2022年收入预算情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群众工作服务中心2022年支出预算情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群众工作服务中心2022年财政拨款收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于洛浦县群众工作服务中心2022年一般公共预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、关于洛浦县群众工作服务中心2022年一般公共预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八、关于洛浦县群众工作服务中心2022年一般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九、关于洛浦县群众工</w:t>
      </w:r>
      <w:r>
        <w:rPr>
          <w:rFonts w:ascii="仿宋" w:hAnsi="仿宋" w:eastAsia="仿宋" w:cs="仿宋"/>
          <w:spacing w:val="-1"/>
          <w:sz w:val="34"/>
          <w:szCs w:val="34"/>
        </w:rPr>
        <w:t>作服务中心2022年政府性基金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6" w:right="40" w:hanging="343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洛浦县群众工作服务中心单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left="17" w:right="12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一</w:t>
      </w:r>
      <w:r>
        <w:rPr>
          <w:rFonts w:ascii="仿宋" w:hAnsi="仿宋" w:eastAsia="仿宋" w:cs="仿宋"/>
          <w:spacing w:val="12"/>
          <w:sz w:val="34"/>
          <w:szCs w:val="34"/>
        </w:rPr>
        <w:t>)贯彻落实中央、自治区、地委、县委有关群众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工</w:t>
      </w:r>
      <w:r>
        <w:rPr>
          <w:rFonts w:ascii="仿宋" w:hAnsi="仿宋" w:eastAsia="仿宋" w:cs="仿宋"/>
          <w:spacing w:val="-7"/>
          <w:sz w:val="34"/>
          <w:szCs w:val="34"/>
        </w:rPr>
        <w:t>作的政策和要求。</w:t>
      </w:r>
    </w:p>
    <w:p>
      <w:pPr>
        <w:spacing w:before="6" w:line="276" w:lineRule="auto"/>
        <w:ind w:left="10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(二)负责整合工作力量，协调运转机制，集中职能</w:t>
      </w:r>
      <w:r>
        <w:rPr>
          <w:rFonts w:ascii="仿宋" w:hAnsi="仿宋" w:eastAsia="仿宋" w:cs="仿宋"/>
          <w:spacing w:val="10"/>
          <w:sz w:val="34"/>
          <w:szCs w:val="34"/>
        </w:rPr>
        <w:t>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门直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调出化解群众困难诉求，受理群众来信、来访、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来电中的投诉和求决事项，负责群众事项的转送、交办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审理和督办办理情况，回访群众。</w:t>
      </w:r>
    </w:p>
    <w:p>
      <w:pPr>
        <w:spacing w:before="5" w:line="276" w:lineRule="auto"/>
        <w:ind w:left="13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(三)协调有关部门为群众提供心理疏导、法律援助</w:t>
      </w:r>
      <w:r>
        <w:rPr>
          <w:rFonts w:ascii="仿宋" w:hAnsi="仿宋" w:eastAsia="仿宋" w:cs="仿宋"/>
          <w:spacing w:val="10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帮扶救</w:t>
      </w:r>
      <w:r>
        <w:rPr>
          <w:rFonts w:ascii="仿宋" w:hAnsi="仿宋" w:eastAsia="仿宋" w:cs="仿宋"/>
          <w:spacing w:val="-1"/>
          <w:sz w:val="34"/>
          <w:szCs w:val="34"/>
        </w:rPr>
        <w:t>助等服务，提出制定领导定期与群众下访接访计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划。</w:t>
      </w:r>
    </w:p>
    <w:p>
      <w:pPr>
        <w:spacing w:before="2" w:line="284" w:lineRule="auto"/>
        <w:ind w:left="11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四)分析研究群众工作形势，调查社情民意，征集群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众建</w:t>
      </w:r>
      <w:r>
        <w:rPr>
          <w:rFonts w:ascii="仿宋" w:hAnsi="仿宋" w:eastAsia="仿宋" w:cs="仿宋"/>
          <w:spacing w:val="-1"/>
          <w:sz w:val="34"/>
          <w:szCs w:val="34"/>
        </w:rPr>
        <w:t>言献策，听取和惠及群众意见、建议，及时向县委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提出</w:t>
      </w:r>
      <w:r>
        <w:rPr>
          <w:rFonts w:ascii="仿宋" w:hAnsi="仿宋" w:eastAsia="仿宋" w:cs="仿宋"/>
          <w:spacing w:val="-1"/>
          <w:sz w:val="34"/>
          <w:szCs w:val="34"/>
        </w:rPr>
        <w:t>完善政策和改进工作的建议，微县委决策提供依据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10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五</w:t>
      </w:r>
      <w:r>
        <w:rPr>
          <w:rFonts w:ascii="仿宋" w:hAnsi="仿宋" w:eastAsia="仿宋" w:cs="仿宋"/>
          <w:spacing w:val="11"/>
          <w:sz w:val="34"/>
          <w:szCs w:val="34"/>
        </w:rPr>
        <w:t>)监督检查涉及群众利益政策的贯彻落实，指导和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督</w:t>
      </w:r>
      <w:r>
        <w:rPr>
          <w:rFonts w:ascii="仿宋" w:hAnsi="仿宋" w:eastAsia="仿宋" w:cs="仿宋"/>
          <w:spacing w:val="13"/>
          <w:sz w:val="34"/>
          <w:szCs w:val="34"/>
        </w:rPr>
        <w:t>促检查各乡(镇、街道)、相关部门群众工作开展情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况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" w:line="221" w:lineRule="auto"/>
        <w:ind w:left="22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(</w:t>
      </w:r>
      <w:r>
        <w:rPr>
          <w:rFonts w:ascii="仿宋" w:hAnsi="仿宋" w:eastAsia="仿宋" w:cs="仿宋"/>
          <w:spacing w:val="-5"/>
          <w:sz w:val="34"/>
          <w:szCs w:val="34"/>
        </w:rPr>
        <w:t>六) 完成县委、县人民政府交办的其他任务。</w:t>
      </w:r>
    </w:p>
    <w:p>
      <w:pPr>
        <w:spacing w:before="302" w:line="221" w:lineRule="auto"/>
        <w:ind w:left="48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5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群众工作服务中心单位无下属预算单位，下设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5个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3"/>
          <w:sz w:val="34"/>
          <w:szCs w:val="34"/>
        </w:rPr>
        <w:t>室，分别是：办公室、财务室、台账组、印证组</w:t>
      </w:r>
      <w:r>
        <w:rPr>
          <w:rFonts w:ascii="仿宋" w:hAnsi="仿宋" w:eastAsia="仿宋" w:cs="仿宋"/>
          <w:spacing w:val="-2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盯办落实组。</w:t>
      </w:r>
    </w:p>
    <w:p>
      <w:pPr>
        <w:spacing w:before="2" w:line="284" w:lineRule="auto"/>
        <w:ind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县群众工作服务中心单位编制数10人，实有人数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9人，其中：在职9人，增加0</w:t>
      </w:r>
      <w:r>
        <w:rPr>
          <w:rFonts w:ascii="仿宋" w:hAnsi="仿宋" w:eastAsia="仿宋" w:cs="仿宋"/>
          <w:sz w:val="34"/>
          <w:szCs w:val="34"/>
        </w:rPr>
        <w:t xml:space="preserve">人；退休0人，增加0人；离 </w:t>
      </w:r>
      <w:r>
        <w:rPr>
          <w:rFonts w:ascii="仿宋" w:hAnsi="仿宋" w:eastAsia="仿宋" w:cs="仿宋"/>
          <w:spacing w:val="-10"/>
          <w:sz w:val="34"/>
          <w:szCs w:val="34"/>
        </w:rPr>
        <w:t>休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73"/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8"/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73"/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委办公厅(室)及相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49"/>
        <w:gridCol w:w="449"/>
        <w:gridCol w:w="1616"/>
        <w:gridCol w:w="486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48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8" w:line="207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项目名</w:t>
            </w:r>
            <w:r>
              <w:rPr>
                <w:rFonts w:ascii="黑体" w:hAnsi="黑体" w:eastAsia="黑体" w:cs="黑体"/>
                <w:sz w:val="20"/>
                <w:szCs w:val="20"/>
              </w:rPr>
              <w:t>称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7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173" w:hanging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公共服务支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50" w:right="1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委办公厅(室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8" w:right="41" w:firstLine="3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护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费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5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5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编制单位：洛浦县群众工作服务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洛浦县群众工作服务中心2022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8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一、关于洛浦县群众工作服务中心2022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照全口径预算的原则，洛浦县群众工作服务中心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156.1万元。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5" w:right="95" w:firstLine="48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二、关于洛浦县群众工作服务中心2022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7" w:line="276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浦县群众工作服务中心收入预算156.1万元，其中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一般公共预算156.1万元，占100.00%，  比上年预算减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少30.57万元，下降16.38%，主要原因是</w:t>
      </w:r>
      <w:r>
        <w:rPr>
          <w:rFonts w:ascii="仿宋" w:hAnsi="仿宋" w:eastAsia="仿宋" w:cs="仿宋"/>
          <w:sz w:val="34"/>
          <w:szCs w:val="34"/>
        </w:rPr>
        <w:t xml:space="preserve">上年度有一个项 </w:t>
      </w:r>
      <w:r>
        <w:rPr>
          <w:rFonts w:ascii="仿宋" w:hAnsi="仿宋" w:eastAsia="仿宋" w:cs="仿宋"/>
          <w:spacing w:val="-4"/>
          <w:sz w:val="34"/>
          <w:szCs w:val="34"/>
        </w:rPr>
        <w:t>目，</w:t>
      </w:r>
      <w:r>
        <w:rPr>
          <w:rFonts w:ascii="仿宋" w:hAnsi="仿宋" w:eastAsia="仿宋" w:cs="仿宋"/>
          <w:spacing w:val="-3"/>
          <w:sz w:val="34"/>
          <w:szCs w:val="34"/>
        </w:rPr>
        <w:t>本</w:t>
      </w:r>
      <w:r>
        <w:rPr>
          <w:rFonts w:ascii="仿宋" w:hAnsi="仿宋" w:eastAsia="仿宋" w:cs="仿宋"/>
          <w:spacing w:val="-2"/>
          <w:sz w:val="34"/>
          <w:szCs w:val="34"/>
        </w:rPr>
        <w:t>年度没有。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5" w:right="95" w:firstLine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三、关于洛浦县群众工作服务中心2022年支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36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洛浦县群众工作服务中心2022年支出预算156.1万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148.5万元，占95.13%，比上年预算增加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11.83万元，增长8.66%，</w:t>
      </w:r>
      <w:r>
        <w:rPr>
          <w:rFonts w:ascii="仿宋" w:hAnsi="仿宋" w:eastAsia="仿宋" w:cs="仿宋"/>
          <w:sz w:val="34"/>
          <w:szCs w:val="34"/>
        </w:rPr>
        <w:t xml:space="preserve">主要原因是 2022年在职人数比 </w:t>
      </w:r>
      <w:r>
        <w:rPr>
          <w:rFonts w:ascii="仿宋" w:hAnsi="仿宋" w:eastAsia="仿宋" w:cs="仿宋"/>
          <w:spacing w:val="-4"/>
          <w:sz w:val="34"/>
          <w:szCs w:val="34"/>
        </w:rPr>
        <w:t>2021年在职人数增加7人。</w:t>
      </w:r>
    </w:p>
    <w:p>
      <w:pPr>
        <w:spacing w:before="4" w:line="284" w:lineRule="auto"/>
        <w:ind w:right="6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</w:t>
      </w:r>
      <w:r>
        <w:rPr>
          <w:rFonts w:ascii="仿宋" w:hAnsi="仿宋" w:eastAsia="仿宋" w:cs="仿宋"/>
          <w:spacing w:val="-7"/>
          <w:sz w:val="34"/>
          <w:szCs w:val="34"/>
        </w:rPr>
        <w:t>支出7.6万元，占4.87%，  比上年预算减少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42.4万元，下降84</w:t>
      </w:r>
      <w:r>
        <w:rPr>
          <w:rFonts w:ascii="仿宋" w:hAnsi="仿宋" w:eastAsia="仿宋" w:cs="仿宋"/>
          <w:sz w:val="34"/>
          <w:szCs w:val="34"/>
        </w:rPr>
        <w:t xml:space="preserve">.8%，主要原因是上年度50万的项目今 </w:t>
      </w:r>
      <w:r>
        <w:rPr>
          <w:rFonts w:ascii="仿宋" w:hAnsi="仿宋" w:eastAsia="仿宋" w:cs="仿宋"/>
          <w:spacing w:val="-12"/>
          <w:sz w:val="34"/>
          <w:szCs w:val="34"/>
        </w:rPr>
        <w:t>年</w:t>
      </w:r>
      <w:r>
        <w:rPr>
          <w:rFonts w:ascii="仿宋" w:hAnsi="仿宋" w:eastAsia="仿宋" w:cs="仿宋"/>
          <w:spacing w:val="-7"/>
          <w:sz w:val="34"/>
          <w:szCs w:val="34"/>
        </w:rPr>
        <w:t>不予执行。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10" w:right="95" w:firstLine="48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四、关于洛浦县群众</w:t>
      </w:r>
      <w:r>
        <w:rPr>
          <w:rFonts w:ascii="黑体" w:hAnsi="黑体" w:eastAsia="黑体" w:cs="黑体"/>
          <w:spacing w:val="-1"/>
          <w:sz w:val="34"/>
          <w:szCs w:val="34"/>
        </w:rPr>
        <w:t>工作服务中心2022年财政拨款收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2022年财政拨款收支总预算15</w:t>
      </w:r>
      <w:r>
        <w:rPr>
          <w:rFonts w:ascii="仿宋" w:hAnsi="仿宋" w:eastAsia="仿宋" w:cs="仿宋"/>
          <w:spacing w:val="-1"/>
          <w:sz w:val="34"/>
          <w:szCs w:val="34"/>
        </w:rPr>
        <w:t>6.1万元。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收入预算包括：一般公共预算156.1万元。</w:t>
      </w:r>
    </w:p>
    <w:p>
      <w:pPr>
        <w:spacing w:before="101" w:line="277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10"/>
          <w:sz w:val="34"/>
          <w:szCs w:val="34"/>
        </w:rPr>
        <w:t>13</w:t>
      </w:r>
      <w:r>
        <w:rPr>
          <w:rFonts w:ascii="仿宋" w:hAnsi="仿宋" w:eastAsia="仿宋" w:cs="仿宋"/>
          <w:spacing w:val="6"/>
          <w:sz w:val="34"/>
          <w:szCs w:val="34"/>
        </w:rPr>
        <w:t>4</w:t>
      </w:r>
      <w:r>
        <w:rPr>
          <w:rFonts w:ascii="仿宋" w:hAnsi="仿宋" w:eastAsia="仿宋" w:cs="仿宋"/>
          <w:spacing w:val="5"/>
          <w:sz w:val="34"/>
          <w:szCs w:val="34"/>
        </w:rPr>
        <w:t>.75万元，主要用于人员工资，社会保险交费(不包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括</w:t>
      </w:r>
      <w:r>
        <w:rPr>
          <w:rFonts w:ascii="仿宋" w:hAnsi="仿宋" w:eastAsia="仿宋" w:cs="仿宋"/>
          <w:spacing w:val="6"/>
          <w:sz w:val="34"/>
          <w:szCs w:val="34"/>
        </w:rPr>
        <w:t>职工机关事业单位养老保险和职业年金支出)，住房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公</w:t>
      </w:r>
      <w:r>
        <w:rPr>
          <w:rFonts w:ascii="仿宋" w:hAnsi="仿宋" w:eastAsia="仿宋" w:cs="仿宋"/>
          <w:spacing w:val="-5"/>
          <w:sz w:val="34"/>
          <w:szCs w:val="34"/>
        </w:rPr>
        <w:t>积</w:t>
      </w:r>
      <w:r>
        <w:rPr>
          <w:rFonts w:ascii="仿宋" w:hAnsi="仿宋" w:eastAsia="仿宋" w:cs="仿宋"/>
          <w:spacing w:val="-4"/>
          <w:sz w:val="34"/>
          <w:szCs w:val="34"/>
        </w:rPr>
        <w:t>金以及本单位日常公用支出。</w:t>
      </w:r>
    </w:p>
    <w:p>
      <w:pPr>
        <w:spacing w:before="1" w:line="288" w:lineRule="auto"/>
        <w:ind w:left="8" w:right="95" w:firstLine="65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社会保障和就业支出21.35万元，主要用于保障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6"/>
          <w:sz w:val="34"/>
          <w:szCs w:val="34"/>
        </w:rPr>
        <w:t>职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机关事业单位养老保险和职业年金支出。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right="95" w:firstLine="48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五、关于洛浦县群众工作服务中心2022年一般公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计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56.1万元，其中：</w:t>
      </w:r>
    </w:p>
    <w:p>
      <w:pPr>
        <w:spacing w:before="5" w:line="276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本支出148.5万元，比上年预算增加11.83万元，</w:t>
      </w:r>
      <w:r>
        <w:rPr>
          <w:rFonts w:ascii="仿宋" w:hAnsi="仿宋" w:eastAsia="仿宋" w:cs="仿宋"/>
          <w:spacing w:val="-1"/>
          <w:sz w:val="34"/>
          <w:szCs w:val="34"/>
        </w:rPr>
        <w:t>增长8.66%。主要原因是：公积</w:t>
      </w:r>
      <w:r>
        <w:rPr>
          <w:rFonts w:ascii="仿宋" w:hAnsi="仿宋" w:eastAsia="仿宋" w:cs="仿宋"/>
          <w:sz w:val="34"/>
          <w:szCs w:val="34"/>
        </w:rPr>
        <w:t xml:space="preserve">金基数调整；2022年新增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9"/>
          <w:sz w:val="34"/>
          <w:szCs w:val="34"/>
        </w:rPr>
        <w:t>辆公车。</w:t>
      </w:r>
    </w:p>
    <w:p>
      <w:pPr>
        <w:spacing w:before="4" w:line="289" w:lineRule="auto"/>
        <w:ind w:left="26" w:right="26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支出7.6万元，比上年预算减少42.4万元，下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84.8%。主要原因是：2022年群众工作经费减少。</w:t>
      </w:r>
    </w:p>
    <w:p>
      <w:pPr>
        <w:spacing w:before="152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一般公共服务支出(类)134.75万元，占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.32%。</w:t>
      </w:r>
    </w:p>
    <w:p>
      <w:pPr>
        <w:spacing w:before="1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5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社会保障和就业支出(类)21.35万元，占</w:t>
      </w:r>
    </w:p>
    <w:p>
      <w:pPr>
        <w:spacing w:before="161" w:line="186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3.68%。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2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3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构事务(款)事业运行(项):2022年预算数为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2"/>
          <w:sz w:val="34"/>
          <w:szCs w:val="34"/>
        </w:rPr>
        <w:t>134.75万元，  比上年预算数增加3.31万元，  增</w:t>
      </w:r>
      <w:r>
        <w:rPr>
          <w:rFonts w:ascii="仿宋" w:hAnsi="仿宋" w:eastAsia="仿宋" w:cs="仿宋"/>
          <w:spacing w:val="-8"/>
          <w:sz w:val="34"/>
          <w:szCs w:val="34"/>
        </w:rPr>
        <w:t>长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2.52%，主要原因是：公积金及</w:t>
      </w:r>
      <w:r>
        <w:rPr>
          <w:rFonts w:ascii="仿宋" w:hAnsi="仿宋" w:eastAsia="仿宋" w:cs="仿宋"/>
          <w:sz w:val="34"/>
          <w:szCs w:val="34"/>
        </w:rPr>
        <w:t xml:space="preserve">养老、社保基数调整   </w:t>
      </w:r>
      <w:r>
        <w:rPr>
          <w:rFonts w:ascii="仿宋" w:hAnsi="仿宋" w:eastAsia="仿宋" w:cs="仿宋"/>
          <w:spacing w:val="-4"/>
          <w:sz w:val="34"/>
          <w:szCs w:val="34"/>
        </w:rPr>
        <w:t>；202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年在职人数比2021年在职人数增加7人。</w:t>
      </w:r>
    </w:p>
    <w:p>
      <w:pPr>
        <w:tabs>
          <w:tab w:val="left" w:pos="178"/>
        </w:tabs>
        <w:spacing w:before="10" w:line="276" w:lineRule="auto"/>
        <w:ind w:left="8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):2022年预算数为14.23万元，  比</w:t>
      </w:r>
      <w:r>
        <w:rPr>
          <w:rFonts w:ascii="仿宋" w:hAnsi="仿宋" w:eastAsia="仿宋" w:cs="仿宋"/>
          <w:sz w:val="34"/>
          <w:szCs w:val="34"/>
        </w:rPr>
        <w:t xml:space="preserve">上年预算数增加    </w:t>
      </w:r>
      <w:r>
        <w:rPr>
          <w:rFonts w:ascii="仿宋" w:hAnsi="仿宋" w:eastAsia="仿宋" w:cs="仿宋"/>
          <w:spacing w:val="-6"/>
          <w:sz w:val="34"/>
          <w:szCs w:val="34"/>
        </w:rPr>
        <w:t>10.49万元，  增长280.48%，主要原因是：公积金及养老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、社保基数调整。2022年在职人数比2021年在职人数</w:t>
      </w:r>
      <w:r>
        <w:rPr>
          <w:rFonts w:ascii="仿宋" w:hAnsi="仿宋" w:eastAsia="仿宋" w:cs="仿宋"/>
          <w:spacing w:val="-1"/>
          <w:sz w:val="34"/>
          <w:szCs w:val="34"/>
        </w:rPr>
        <w:t>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加7人。</w:t>
      </w:r>
    </w:p>
    <w:p>
      <w:pPr>
        <w:tabs>
          <w:tab w:val="left" w:pos="178"/>
        </w:tabs>
        <w:spacing w:before="2" w:line="281" w:lineRule="auto"/>
        <w:ind w:left="2" w:right="90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5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为7.12万元，  比上年预算数增加5.63万元，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377</w:t>
      </w:r>
      <w:r>
        <w:rPr>
          <w:rFonts w:ascii="仿宋" w:hAnsi="仿宋" w:eastAsia="仿宋" w:cs="仿宋"/>
          <w:spacing w:val="-2"/>
          <w:sz w:val="34"/>
          <w:szCs w:val="34"/>
        </w:rPr>
        <w:t>.85%，主要原因是：公积金及养老、社保基数调整。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2022年</w:t>
      </w:r>
      <w:r>
        <w:rPr>
          <w:rFonts w:ascii="仿宋" w:hAnsi="仿宋" w:eastAsia="仿宋" w:cs="仿宋"/>
          <w:spacing w:val="-3"/>
          <w:sz w:val="34"/>
          <w:szCs w:val="34"/>
        </w:rPr>
        <w:t>在</w:t>
      </w:r>
      <w:r>
        <w:rPr>
          <w:rFonts w:ascii="仿宋" w:hAnsi="仿宋" w:eastAsia="仿宋" w:cs="仿宋"/>
          <w:spacing w:val="-2"/>
          <w:sz w:val="34"/>
          <w:szCs w:val="34"/>
        </w:rPr>
        <w:t>职人数比2021年在职人数增加7人。</w:t>
      </w:r>
    </w:p>
    <w:p>
      <w:pPr>
        <w:spacing w:before="159" w:line="277" w:lineRule="auto"/>
        <w:ind w:right="95" w:firstLine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六、关于洛浦县群众工作服务中心2022年一般公共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出148.5万元，其中</w:t>
      </w:r>
      <w:r>
        <w:rPr>
          <w:rFonts w:ascii="仿宋" w:hAnsi="仿宋" w:eastAsia="仿宋" w:cs="仿宋"/>
          <w:spacing w:val="-9"/>
          <w:sz w:val="34"/>
          <w:szCs w:val="34"/>
        </w:rPr>
        <w:t>：</w:t>
      </w:r>
    </w:p>
    <w:p>
      <w:pPr>
        <w:spacing w:before="8" w:line="276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经费144.91万元，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他</w:t>
      </w:r>
      <w:r>
        <w:rPr>
          <w:rFonts w:ascii="仿宋" w:hAnsi="仿宋" w:eastAsia="仿宋" w:cs="仿宋"/>
          <w:spacing w:val="-7"/>
          <w:sz w:val="34"/>
          <w:szCs w:val="34"/>
        </w:rPr>
        <w:t>工资福利支出。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费3.59万元，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4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right="95" w:firstLine="47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七、关于洛浦县群众工作服</w:t>
      </w:r>
      <w:r>
        <w:rPr>
          <w:rFonts w:ascii="黑体" w:hAnsi="黑体" w:eastAsia="黑体" w:cs="黑体"/>
          <w:sz w:val="34"/>
          <w:szCs w:val="34"/>
        </w:rPr>
        <w:t xml:space="preserve">务中心2022年一般公共预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488" w:right="820" w:firstLine="15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名称：车辆运行维护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3" w:line="276" w:lineRule="auto"/>
        <w:ind w:left="488" w:right="820" w:firstLine="1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洛财字【2022】03号。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预算安排规模：7</w:t>
      </w:r>
      <w:r>
        <w:rPr>
          <w:rFonts w:ascii="仿宋" w:hAnsi="仿宋" w:eastAsia="仿宋" w:cs="仿宋"/>
          <w:spacing w:val="-1"/>
          <w:sz w:val="34"/>
          <w:szCs w:val="34"/>
        </w:rPr>
        <w:t>.6万元</w:t>
      </w:r>
    </w:p>
    <w:p>
      <w:pPr>
        <w:spacing w:before="100" w:line="285" w:lineRule="auto"/>
        <w:ind w:left="505" w:right="150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位：洛浦县群众工作服务中心。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分配情况：4辆车每月执行0.6万元。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金执行时间：2022年1月至12月。</w:t>
      </w:r>
    </w:p>
    <w:p>
      <w:pPr>
        <w:spacing w:before="156" w:line="277" w:lineRule="auto"/>
        <w:ind w:right="95" w:firstLine="48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八、关于洛浦县群众工作服务中</w:t>
      </w:r>
      <w:r>
        <w:rPr>
          <w:rFonts w:ascii="黑体" w:hAnsi="黑体" w:eastAsia="黑体" w:cs="黑体"/>
          <w:sz w:val="34"/>
          <w:szCs w:val="34"/>
        </w:rPr>
        <w:t xml:space="preserve">心2022年一般公共预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经费数为7.6万元，其中：因公出国(境)费0万元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置费0万元，公务用车运行费7.6万元，公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>
      <w:pPr>
        <w:spacing w:before="3" w:line="276" w:lineRule="auto"/>
        <w:ind w:left="5" w:right="94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4"/>
          <w:sz w:val="34"/>
          <w:szCs w:val="34"/>
        </w:rPr>
        <w:t>3.80万元，增长100.00%，其中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</w:p>
    <w:p>
      <w:pPr>
        <w:spacing w:before="9" w:line="281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无。公务用车购置费增加0万元，</w:t>
      </w:r>
      <w:r>
        <w:rPr>
          <w:rFonts w:ascii="仿宋" w:hAnsi="仿宋" w:eastAsia="仿宋" w:cs="仿宋"/>
          <w:sz w:val="34"/>
          <w:szCs w:val="34"/>
        </w:rPr>
        <w:t xml:space="preserve">增长0%，主要原因是无 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。公务用车运行费增加3.80万</w:t>
      </w:r>
      <w:r>
        <w:rPr>
          <w:rFonts w:ascii="仿宋" w:hAnsi="仿宋" w:eastAsia="仿宋" w:cs="仿宋"/>
          <w:sz w:val="34"/>
          <w:szCs w:val="34"/>
        </w:rPr>
        <w:t xml:space="preserve">元，增长100.00%，主要原 </w:t>
      </w:r>
      <w:r>
        <w:rPr>
          <w:rFonts w:ascii="仿宋" w:hAnsi="仿宋" w:eastAsia="仿宋" w:cs="仿宋"/>
          <w:spacing w:val="-1"/>
          <w:sz w:val="34"/>
          <w:szCs w:val="34"/>
        </w:rPr>
        <w:t>因是比上年新增2辆公车。公务接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%，主要原因是无。</w:t>
      </w:r>
    </w:p>
    <w:p>
      <w:pPr>
        <w:spacing w:before="153" w:line="277" w:lineRule="auto"/>
        <w:ind w:left="5" w:right="95" w:firstLine="48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九、关于洛浦县群众工作服务中心2022年政府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5" w:line="285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浦县群众工作服务中心2022年没有使用政府性基金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97" w:line="282" w:lineRule="auto"/>
        <w:ind w:left="4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2022年，洛浦县群众工作服务中</w:t>
      </w:r>
      <w:r>
        <w:rPr>
          <w:rFonts w:ascii="仿宋" w:hAnsi="仿宋" w:eastAsia="仿宋" w:cs="仿宋"/>
          <w:sz w:val="34"/>
          <w:szCs w:val="34"/>
        </w:rPr>
        <w:t xml:space="preserve">心本级及下属 0 家 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</w:t>
      </w:r>
      <w:r>
        <w:rPr>
          <w:rFonts w:ascii="仿宋" w:hAnsi="仿宋" w:eastAsia="仿宋" w:cs="仿宋"/>
          <w:sz w:val="34"/>
          <w:szCs w:val="34"/>
        </w:rPr>
        <w:t xml:space="preserve">费财政拨款预算 </w:t>
      </w:r>
      <w:r>
        <w:rPr>
          <w:rFonts w:ascii="仿宋" w:hAnsi="仿宋" w:eastAsia="仿宋" w:cs="仿宋"/>
          <w:spacing w:val="-7"/>
          <w:sz w:val="34"/>
          <w:szCs w:val="34"/>
        </w:rPr>
        <w:t>3.59万元，比上年预算减少183.08万元，下降98.08%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主要原因是调整科目，2021年预算公开</w:t>
      </w:r>
      <w:r>
        <w:rPr>
          <w:rFonts w:ascii="仿宋" w:hAnsi="仿宋" w:eastAsia="仿宋" w:cs="仿宋"/>
          <w:sz w:val="34"/>
          <w:szCs w:val="34"/>
        </w:rPr>
        <w:t xml:space="preserve">时将社会保障及 </w:t>
      </w:r>
      <w:r>
        <w:rPr>
          <w:rFonts w:ascii="仿宋" w:hAnsi="仿宋" w:eastAsia="仿宋" w:cs="仿宋"/>
          <w:spacing w:val="-6"/>
          <w:sz w:val="34"/>
          <w:szCs w:val="34"/>
        </w:rPr>
        <w:t>就业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出和项目支出列为机关运行经费。</w:t>
      </w:r>
    </w:p>
    <w:p>
      <w:pPr>
        <w:spacing w:before="157" w:line="223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2022年，洛浦县群众工作服务中</w:t>
      </w:r>
      <w:r>
        <w:rPr>
          <w:rFonts w:ascii="仿宋" w:hAnsi="仿宋" w:eastAsia="仿宋" w:cs="仿宋"/>
          <w:sz w:val="34"/>
          <w:szCs w:val="34"/>
        </w:rPr>
        <w:t xml:space="preserve">心政府采购预算0万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截至2021年底，洛浦县群众工作服务中心及下属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2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2.车辆4辆，价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值 64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.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77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万元；其中：一般公务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用车4辆，价值 64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.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77万</w:t>
      </w:r>
      <w:r>
        <w:rPr>
          <w:rFonts w:ascii="仿宋" w:hAnsi="仿宋" w:eastAsia="仿宋" w:cs="仿宋"/>
          <w:sz w:val="34"/>
          <w:szCs w:val="34"/>
          <w:highlight w:val="none"/>
        </w:rPr>
        <w:t>元；执法</w:t>
      </w:r>
      <w:r>
        <w:rPr>
          <w:rFonts w:ascii="仿宋" w:hAnsi="仿宋" w:eastAsia="仿宋" w:cs="仿宋"/>
          <w:sz w:val="34"/>
          <w:szCs w:val="34"/>
        </w:rPr>
        <w:t>执勤用车0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 xml:space="preserve">辆，价值 </w:t>
      </w:r>
      <w:r>
        <w:rPr>
          <w:rFonts w:ascii="仿宋" w:hAnsi="仿宋" w:eastAsia="仿宋" w:cs="仿宋"/>
          <w:spacing w:val="-3"/>
          <w:sz w:val="34"/>
          <w:szCs w:val="34"/>
        </w:rPr>
        <w:t>0万元；其他车辆 0辆，价值0万元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5" w:lineRule="auto"/>
        <w:ind w:left="1" w:right="27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1个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8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 7.6万元。具体情况见下表(按项目分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pacing w:line="131" w:lineRule="exact"/>
      </w:pPr>
    </w:p>
    <w:tbl>
      <w:tblPr>
        <w:tblStyle w:val="2"/>
        <w:tblW w:w="89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1720"/>
        <w:gridCol w:w="75"/>
        <w:gridCol w:w="930"/>
        <w:gridCol w:w="1605"/>
        <w:gridCol w:w="750"/>
        <w:gridCol w:w="1080"/>
        <w:gridCol w:w="195"/>
        <w:gridCol w:w="1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6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3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洛浦县群众工作服务中心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7.60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7.60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0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本项目主要实施内容为：车辆运行维护项目全年资金为7.6万元，保障单位公车数量 4辆，资金覆盖率达到98%，资金到位率达到100%，资金拨付及时性达到98%，保障单位公车正常运行效果显著。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≧4辆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保障车辆月数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</w:t>
            </w:r>
            <w:r>
              <w:rPr>
                <w:rStyle w:val="5"/>
                <w:snapToGrid w:val="0"/>
                <w:color w:val="000000"/>
                <w:lang w:val="en-US" w:eastAsia="zh-CN" w:bidi="ar"/>
              </w:rPr>
              <w:t>/辆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保障办公室车辆正常运行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1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line="223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无</w:t>
      </w:r>
      <w:r>
        <w:rPr>
          <w:rFonts w:ascii="仿宋" w:hAnsi="仿宋" w:eastAsia="仿宋" w:cs="仿宋"/>
          <w:spacing w:val="-8"/>
          <w:sz w:val="34"/>
          <w:szCs w:val="34"/>
        </w:rPr>
        <w:t>说明的事项。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县群众工作服务中心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049B5989"/>
    <w:rsid w:val="0B1964DA"/>
    <w:rsid w:val="0C7C0BE9"/>
    <w:rsid w:val="0F0E40FB"/>
    <w:rsid w:val="10173172"/>
    <w:rsid w:val="10B91C56"/>
    <w:rsid w:val="18D10386"/>
    <w:rsid w:val="1B0B5791"/>
    <w:rsid w:val="1E5247C5"/>
    <w:rsid w:val="21477BDA"/>
    <w:rsid w:val="217E54B5"/>
    <w:rsid w:val="21B32B7F"/>
    <w:rsid w:val="256163DC"/>
    <w:rsid w:val="28090602"/>
    <w:rsid w:val="29B53A2F"/>
    <w:rsid w:val="2D8A14C3"/>
    <w:rsid w:val="2E2C2AC8"/>
    <w:rsid w:val="308F586E"/>
    <w:rsid w:val="30DA644F"/>
    <w:rsid w:val="32FC588A"/>
    <w:rsid w:val="33325833"/>
    <w:rsid w:val="34784508"/>
    <w:rsid w:val="39FE69B8"/>
    <w:rsid w:val="3A000A69"/>
    <w:rsid w:val="3B073596"/>
    <w:rsid w:val="3B7A390A"/>
    <w:rsid w:val="46205024"/>
    <w:rsid w:val="492F0E71"/>
    <w:rsid w:val="4B240B55"/>
    <w:rsid w:val="4E16401C"/>
    <w:rsid w:val="4E774622"/>
    <w:rsid w:val="4FA604B8"/>
    <w:rsid w:val="5107537C"/>
    <w:rsid w:val="52D551DC"/>
    <w:rsid w:val="554848E5"/>
    <w:rsid w:val="581450C0"/>
    <w:rsid w:val="5EA65C17"/>
    <w:rsid w:val="634C4C80"/>
    <w:rsid w:val="645C2399"/>
    <w:rsid w:val="664E7DB8"/>
    <w:rsid w:val="6AE86549"/>
    <w:rsid w:val="6B09028E"/>
    <w:rsid w:val="6C3A4010"/>
    <w:rsid w:val="70CD49A4"/>
    <w:rsid w:val="71025BC8"/>
    <w:rsid w:val="72D20D80"/>
    <w:rsid w:val="74713613"/>
    <w:rsid w:val="76F160E6"/>
    <w:rsid w:val="7B8D50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6304</Words>
  <Characters>7422</Characters>
  <TotalTime>0</TotalTime>
  <ScaleCrop>false</ScaleCrop>
  <LinksUpToDate>false</LinksUpToDate>
  <CharactersWithSpaces>7797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Administrator</cp:lastModifiedBy>
  <dcterms:modified xsi:type="dcterms:W3CDTF">2022-08-17T10:58:39Z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2022-07-31T12:08:30Z</vt:filetime>
  </property>
  <property fmtid="{D5CDD505-2E9C-101B-9397-08002B2CF9AE}" pid="4" name="KSOProductBuildVer">
    <vt:lpwstr>2052-11.1.0.11744</vt:lpwstr>
  </property>
  <property fmtid="{D5CDD505-2E9C-101B-9397-08002B2CF9AE}" pid="5" name="ICV">
    <vt:lpwstr>2426D0A20D1F409A8058163128841C49</vt:lpwstr>
  </property>
</Properties>
</file>