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716A81">
      <w:pPr>
        <w:spacing w:line="253" w:lineRule="auto"/>
        <w:rPr>
          <w:rFonts w:ascii="Arial"/>
          <w:sz w:val="21"/>
        </w:rPr>
      </w:pPr>
    </w:p>
    <w:p w14:paraId="13A47120">
      <w:pPr>
        <w:spacing w:line="253" w:lineRule="auto"/>
        <w:rPr>
          <w:rFonts w:ascii="Arial"/>
          <w:sz w:val="21"/>
        </w:rPr>
      </w:pPr>
    </w:p>
    <w:p w14:paraId="40ABD778">
      <w:pPr>
        <w:spacing w:line="253" w:lineRule="auto"/>
        <w:rPr>
          <w:rFonts w:ascii="Arial"/>
          <w:sz w:val="21"/>
        </w:rPr>
      </w:pPr>
    </w:p>
    <w:p w14:paraId="0F10C500">
      <w:pPr>
        <w:spacing w:line="253" w:lineRule="auto"/>
        <w:rPr>
          <w:rFonts w:ascii="Arial"/>
          <w:sz w:val="21"/>
        </w:rPr>
      </w:pPr>
    </w:p>
    <w:p w14:paraId="4D174962">
      <w:pPr>
        <w:spacing w:line="253" w:lineRule="auto"/>
        <w:rPr>
          <w:rFonts w:ascii="Arial"/>
          <w:sz w:val="21"/>
        </w:rPr>
      </w:pPr>
    </w:p>
    <w:p w14:paraId="2D72F1F4">
      <w:pPr>
        <w:spacing w:line="253" w:lineRule="auto"/>
        <w:rPr>
          <w:rFonts w:ascii="Arial"/>
          <w:sz w:val="21"/>
        </w:rPr>
      </w:pPr>
    </w:p>
    <w:p w14:paraId="24F0C4B8">
      <w:pPr>
        <w:spacing w:line="253" w:lineRule="auto"/>
        <w:rPr>
          <w:rFonts w:ascii="Arial"/>
          <w:sz w:val="21"/>
        </w:rPr>
      </w:pPr>
    </w:p>
    <w:p w14:paraId="10351249">
      <w:pPr>
        <w:spacing w:line="253" w:lineRule="auto"/>
        <w:rPr>
          <w:rFonts w:ascii="Arial"/>
          <w:sz w:val="21"/>
        </w:rPr>
      </w:pPr>
    </w:p>
    <w:p w14:paraId="6DC413D1">
      <w:pPr>
        <w:spacing w:line="253" w:lineRule="auto"/>
        <w:rPr>
          <w:rFonts w:ascii="Arial"/>
          <w:sz w:val="21"/>
        </w:rPr>
      </w:pPr>
    </w:p>
    <w:p w14:paraId="17F0FDDC">
      <w:pPr>
        <w:spacing w:line="253" w:lineRule="auto"/>
        <w:rPr>
          <w:rFonts w:ascii="Arial"/>
          <w:sz w:val="21"/>
        </w:rPr>
      </w:pPr>
    </w:p>
    <w:p w14:paraId="244098EF">
      <w:pPr>
        <w:spacing w:line="253" w:lineRule="auto"/>
        <w:rPr>
          <w:rFonts w:ascii="Arial"/>
          <w:sz w:val="21"/>
        </w:rPr>
      </w:pPr>
    </w:p>
    <w:p w14:paraId="2C500C2E">
      <w:pPr>
        <w:spacing w:line="253" w:lineRule="auto"/>
        <w:rPr>
          <w:rFonts w:ascii="Arial"/>
          <w:sz w:val="21"/>
        </w:rPr>
      </w:pPr>
    </w:p>
    <w:p w14:paraId="490270B3">
      <w:pPr>
        <w:spacing w:line="253" w:lineRule="auto"/>
        <w:rPr>
          <w:rFonts w:ascii="Arial"/>
          <w:sz w:val="21"/>
        </w:rPr>
      </w:pPr>
    </w:p>
    <w:p w14:paraId="5DA6DD8D">
      <w:pPr>
        <w:spacing w:line="254" w:lineRule="auto"/>
        <w:rPr>
          <w:rFonts w:ascii="Arial"/>
          <w:sz w:val="21"/>
        </w:rPr>
      </w:pPr>
    </w:p>
    <w:p w14:paraId="4A92801E">
      <w:pPr>
        <w:spacing w:line="254" w:lineRule="auto"/>
        <w:rPr>
          <w:rFonts w:ascii="Arial"/>
          <w:sz w:val="21"/>
        </w:rPr>
      </w:pPr>
    </w:p>
    <w:p w14:paraId="017DE02A">
      <w:pPr>
        <w:spacing w:before="137" w:line="900" w:lineRule="exact"/>
        <w:ind w:left="315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洛浦县统计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局</w:t>
      </w:r>
    </w:p>
    <w:p w14:paraId="3CF05F17"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 w14:paraId="11F74497"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597E5B49">
      <w:pPr>
        <w:spacing w:before="84" w:line="222" w:lineRule="auto"/>
        <w:ind w:left="3323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 w14:paraId="4F03825F">
      <w:pPr>
        <w:spacing w:before="274" w:line="510" w:lineRule="exact"/>
        <w:ind w:left="46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洛浦县统计局单位</w:t>
      </w:r>
      <w:r>
        <w:rPr>
          <w:rFonts w:ascii="黑体" w:hAnsi="黑体" w:eastAsia="黑体" w:cs="黑体"/>
          <w:position w:val="11"/>
          <w:sz w:val="34"/>
          <w:szCs w:val="34"/>
        </w:rPr>
        <w:t>概况</w:t>
      </w:r>
    </w:p>
    <w:p w14:paraId="1EE83267">
      <w:pPr>
        <w:spacing w:before="1" w:line="221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 w14:paraId="4B3E34B8">
      <w:pPr>
        <w:spacing w:before="102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 w14:paraId="78C6B21A">
      <w:pPr>
        <w:spacing w:before="299" w:line="222" w:lineRule="auto"/>
        <w:ind w:left="46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 w14:paraId="368A7CA7">
      <w:pPr>
        <w:spacing w:before="102" w:line="221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 w14:paraId="52346462">
      <w:pPr>
        <w:spacing w:before="102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 w14:paraId="0779A2C0">
      <w:pPr>
        <w:spacing w:before="103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 w14:paraId="418D6FDF">
      <w:pPr>
        <w:spacing w:before="103" w:line="222" w:lineRule="auto"/>
        <w:ind w:left="5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 w14:paraId="0479E332">
      <w:pPr>
        <w:spacing w:before="101" w:line="222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 w14:paraId="1C625DAA">
      <w:pPr>
        <w:spacing w:before="101" w:line="222" w:lineRule="auto"/>
        <w:ind w:left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 w14:paraId="19FC6949"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 w14:paraId="26270F61">
      <w:pPr>
        <w:spacing w:before="102" w:line="222" w:lineRule="auto"/>
        <w:ind w:left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 w14:paraId="36D82471">
      <w:pPr>
        <w:spacing w:before="102" w:line="220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 w14:paraId="0165F73A">
      <w:pPr>
        <w:spacing w:before="304" w:line="221" w:lineRule="auto"/>
        <w:ind w:left="46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51AD6DF5">
      <w:pPr>
        <w:spacing w:before="103" w:line="277" w:lineRule="auto"/>
        <w:ind w:left="13" w:right="95" w:firstLine="46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于洛浦县统计局2022年收支预算情况的总体说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 w14:paraId="17E58ED2">
      <w:pPr>
        <w:spacing w:before="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二、关于洛浦县统计</w:t>
      </w:r>
      <w:r>
        <w:rPr>
          <w:rFonts w:ascii="仿宋" w:hAnsi="仿宋" w:eastAsia="仿宋" w:cs="仿宋"/>
          <w:spacing w:val="-1"/>
          <w:sz w:val="34"/>
          <w:szCs w:val="34"/>
        </w:rPr>
        <w:t>局2022年收入预算情况说明</w:t>
      </w:r>
    </w:p>
    <w:p w14:paraId="05E85DE2">
      <w:pPr>
        <w:spacing w:before="101" w:line="222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三、关于洛浦县统</w:t>
      </w:r>
      <w:r>
        <w:rPr>
          <w:rFonts w:ascii="仿宋" w:hAnsi="仿宋" w:eastAsia="仿宋" w:cs="仿宋"/>
          <w:spacing w:val="-1"/>
          <w:sz w:val="34"/>
          <w:szCs w:val="34"/>
        </w:rPr>
        <w:t>计局2022年支出预算情况说明</w:t>
      </w:r>
    </w:p>
    <w:p w14:paraId="6FB53DBD">
      <w:pPr>
        <w:spacing w:before="102" w:line="277" w:lineRule="auto"/>
        <w:ind w:left="11" w:right="95" w:firstLine="5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统计局2022年财政拨款收支预算情况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的</w:t>
      </w:r>
      <w:r>
        <w:rPr>
          <w:rFonts w:ascii="仿宋" w:hAnsi="仿宋" w:eastAsia="仿宋" w:cs="仿宋"/>
          <w:spacing w:val="-6"/>
          <w:sz w:val="34"/>
          <w:szCs w:val="34"/>
        </w:rPr>
        <w:t>总体说明</w:t>
      </w:r>
    </w:p>
    <w:p w14:paraId="74AD174B">
      <w:pPr>
        <w:spacing w:before="3" w:line="276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于洛浦县统计局2022年一般公共预算当年拨款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 w14:paraId="21BCF4FB">
      <w:pPr>
        <w:spacing w:before="4" w:line="276" w:lineRule="auto"/>
        <w:ind w:right="9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、关于洛浦县统计局2022年一般公共预算基本支出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 w14:paraId="327F006F">
      <w:pPr>
        <w:spacing w:before="1" w:line="289" w:lineRule="auto"/>
        <w:ind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浦县统计局2022年一般公共预算项目支出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 w14:paraId="1635545A">
      <w:pPr>
        <w:sectPr>
          <w:pgSz w:w="11900" w:h="16840"/>
          <w:pgMar w:top="903" w:right="1785" w:bottom="0" w:left="1750" w:header="0" w:footer="0" w:gutter="0"/>
          <w:cols w:space="720" w:num="1"/>
        </w:sectPr>
      </w:pPr>
    </w:p>
    <w:p w14:paraId="43F228D0">
      <w:pPr>
        <w:spacing w:before="69" w:line="277" w:lineRule="auto"/>
        <w:ind w:left="21" w:right="435" w:firstLine="45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八、关于洛浦县统计局2022年一般公共预算“</w:t>
      </w:r>
      <w:r>
        <w:rPr>
          <w:rFonts w:ascii="仿宋" w:hAnsi="仿宋" w:eastAsia="仿宋" w:cs="仿宋"/>
          <w:sz w:val="34"/>
          <w:szCs w:val="34"/>
        </w:rPr>
        <w:t xml:space="preserve">三公 </w:t>
      </w:r>
      <w:r>
        <w:rPr>
          <w:rFonts w:ascii="仿宋" w:hAnsi="仿宋" w:eastAsia="仿宋" w:cs="仿宋"/>
          <w:spacing w:val="-8"/>
          <w:sz w:val="34"/>
          <w:szCs w:val="34"/>
        </w:rPr>
        <w:t>”</w:t>
      </w:r>
      <w:r>
        <w:rPr>
          <w:rFonts w:ascii="仿宋" w:hAnsi="仿宋" w:eastAsia="仿宋" w:cs="仿宋"/>
          <w:spacing w:val="-5"/>
          <w:sz w:val="34"/>
          <w:szCs w:val="34"/>
        </w:rPr>
        <w:t>经</w:t>
      </w:r>
      <w:r>
        <w:rPr>
          <w:rFonts w:ascii="仿宋" w:hAnsi="仿宋" w:eastAsia="仿宋" w:cs="仿宋"/>
          <w:spacing w:val="-4"/>
          <w:sz w:val="34"/>
          <w:szCs w:val="34"/>
        </w:rPr>
        <w:t>费预算情况说明</w:t>
      </w:r>
    </w:p>
    <w:p w14:paraId="783FB77B">
      <w:pPr>
        <w:spacing w:before="3" w:line="276" w:lineRule="auto"/>
        <w:ind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九、关于洛浦县统计局</w:t>
      </w:r>
      <w:r>
        <w:rPr>
          <w:rFonts w:ascii="仿宋" w:hAnsi="仿宋" w:eastAsia="仿宋" w:cs="仿宋"/>
          <w:spacing w:val="-1"/>
          <w:sz w:val="34"/>
          <w:szCs w:val="34"/>
        </w:rPr>
        <w:t>2022年政府性基金预算拨款情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 w14:paraId="624E338E">
      <w:pPr>
        <w:spacing w:line="710" w:lineRule="exact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 w14:paraId="29BF60B0">
      <w:pPr>
        <w:spacing w:before="1" w:line="221" w:lineRule="auto"/>
        <w:ind w:left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 w14:paraId="20940A19">
      <w:pPr>
        <w:sectPr>
          <w:pgSz w:w="11900" w:h="16840"/>
          <w:pgMar w:top="868" w:right="1785" w:bottom="0" w:left="1743" w:header="0" w:footer="0" w:gutter="0"/>
          <w:cols w:space="720" w:num="1"/>
        </w:sectPr>
      </w:pPr>
    </w:p>
    <w:p w14:paraId="4D6F5A8B">
      <w:pPr>
        <w:spacing w:before="84" w:line="221" w:lineRule="auto"/>
        <w:ind w:left="143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</w:t>
      </w:r>
      <w:r>
        <w:rPr>
          <w:rFonts w:ascii="黑体" w:hAnsi="黑体" w:eastAsia="黑体" w:cs="黑体"/>
          <w:spacing w:val="-1"/>
          <w:sz w:val="42"/>
          <w:szCs w:val="42"/>
        </w:rPr>
        <w:t>一部分 洛浦县统计局单位概况</w:t>
      </w:r>
    </w:p>
    <w:p w14:paraId="28E3414D">
      <w:pPr>
        <w:spacing w:before="276" w:line="222" w:lineRule="auto"/>
        <w:ind w:left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 w14:paraId="0B1CD007">
      <w:pPr>
        <w:spacing w:before="81" w:line="279" w:lineRule="auto"/>
        <w:ind w:right="9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统计局是洛浦县人民政府主管县统计工作的职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5"/>
          <w:sz w:val="34"/>
          <w:szCs w:val="34"/>
        </w:rPr>
        <w:t>能</w:t>
      </w:r>
      <w:r>
        <w:rPr>
          <w:rFonts w:ascii="仿宋" w:hAnsi="仿宋" w:eastAsia="仿宋" w:cs="仿宋"/>
          <w:spacing w:val="-8"/>
          <w:sz w:val="34"/>
          <w:szCs w:val="34"/>
        </w:rPr>
        <w:t>，其主要职责如下：</w:t>
      </w:r>
      <w:r>
        <w:rPr>
          <w:rFonts w:ascii="仿宋" w:hAnsi="仿宋" w:eastAsia="仿宋" w:cs="仿宋"/>
          <w:sz w:val="34"/>
          <w:szCs w:val="34"/>
        </w:rPr>
        <w:t xml:space="preserve">  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1.组织领导和统一协调</w:t>
      </w:r>
      <w:r>
        <w:rPr>
          <w:rFonts w:ascii="仿宋" w:hAnsi="仿宋" w:eastAsia="仿宋" w:cs="仿宋"/>
          <w:sz w:val="34"/>
          <w:szCs w:val="34"/>
        </w:rPr>
        <w:t xml:space="preserve">全县统计工作，确保统计数据真 </w:t>
      </w:r>
      <w:r>
        <w:rPr>
          <w:rFonts w:ascii="仿宋" w:hAnsi="仿宋" w:eastAsia="仿宋" w:cs="仿宋"/>
          <w:spacing w:val="-1"/>
          <w:sz w:val="34"/>
          <w:szCs w:val="34"/>
        </w:rPr>
        <w:t>实、准确、及时；依照国</w:t>
      </w:r>
      <w:r>
        <w:rPr>
          <w:rFonts w:ascii="仿宋" w:hAnsi="仿宋" w:eastAsia="仿宋" w:cs="仿宋"/>
          <w:sz w:val="34"/>
          <w:szCs w:val="34"/>
        </w:rPr>
        <w:t xml:space="preserve">家和自治区的法律、法规、政 </w:t>
      </w:r>
      <w:r>
        <w:rPr>
          <w:rFonts w:ascii="仿宋" w:hAnsi="仿宋" w:eastAsia="仿宋" w:cs="仿宋"/>
          <w:spacing w:val="-1"/>
          <w:sz w:val="34"/>
          <w:szCs w:val="34"/>
        </w:rPr>
        <w:t>策拟订地方性规章草案，</w:t>
      </w:r>
      <w:r>
        <w:rPr>
          <w:rFonts w:ascii="仿宋" w:hAnsi="仿宋" w:eastAsia="仿宋" w:cs="仿宋"/>
          <w:sz w:val="34"/>
          <w:szCs w:val="34"/>
        </w:rPr>
        <w:t xml:space="preserve">制定部门规范性文件，并监督 </w:t>
      </w:r>
      <w:r>
        <w:rPr>
          <w:rFonts w:ascii="仿宋" w:hAnsi="仿宋" w:eastAsia="仿宋" w:cs="仿宋"/>
          <w:spacing w:val="-8"/>
          <w:sz w:val="34"/>
          <w:szCs w:val="34"/>
        </w:rPr>
        <w:t>检查执行情况。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2.负责《统计法》、《</w:t>
      </w:r>
      <w:r>
        <w:rPr>
          <w:rFonts w:ascii="仿宋" w:hAnsi="仿宋" w:eastAsia="仿宋" w:cs="仿宋"/>
          <w:sz w:val="34"/>
          <w:szCs w:val="34"/>
        </w:rPr>
        <w:t xml:space="preserve">统计违法违纪行为处分规定》贯 </w:t>
      </w:r>
      <w:r>
        <w:rPr>
          <w:rFonts w:ascii="仿宋" w:hAnsi="仿宋" w:eastAsia="仿宋" w:cs="仿宋"/>
          <w:spacing w:val="-1"/>
          <w:sz w:val="34"/>
          <w:szCs w:val="34"/>
        </w:rPr>
        <w:t>彻执行情况的监督管理；</w:t>
      </w:r>
      <w:r>
        <w:rPr>
          <w:rFonts w:ascii="仿宋" w:hAnsi="仿宋" w:eastAsia="仿宋" w:cs="仿宋"/>
          <w:sz w:val="34"/>
          <w:szCs w:val="34"/>
        </w:rPr>
        <w:t xml:space="preserve">负责对提供不真实统计资料和 </w:t>
      </w:r>
      <w:r>
        <w:rPr>
          <w:rFonts w:ascii="仿宋" w:hAnsi="仿宋" w:eastAsia="仿宋" w:cs="仿宋"/>
          <w:spacing w:val="-1"/>
          <w:sz w:val="34"/>
          <w:szCs w:val="34"/>
        </w:rPr>
        <w:t>不配合统计调查等统计违</w:t>
      </w:r>
      <w:r>
        <w:rPr>
          <w:rFonts w:ascii="仿宋" w:hAnsi="仿宋" w:eastAsia="仿宋" w:cs="仿宋"/>
          <w:sz w:val="34"/>
          <w:szCs w:val="34"/>
        </w:rPr>
        <w:t xml:space="preserve">法违纪案件的调查、立案和查 </w:t>
      </w:r>
      <w:r>
        <w:rPr>
          <w:rFonts w:ascii="仿宋" w:hAnsi="仿宋" w:eastAsia="仿宋" w:cs="仿宋"/>
          <w:spacing w:val="-14"/>
          <w:sz w:val="34"/>
          <w:szCs w:val="34"/>
        </w:rPr>
        <w:t>处工作。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3.建立健全全县国民经</w:t>
      </w:r>
      <w:r>
        <w:rPr>
          <w:rFonts w:ascii="仿宋" w:hAnsi="仿宋" w:eastAsia="仿宋" w:cs="仿宋"/>
          <w:sz w:val="34"/>
          <w:szCs w:val="34"/>
        </w:rPr>
        <w:t xml:space="preserve">济核算体系；组织实施全县国民 </w:t>
      </w:r>
      <w:r>
        <w:rPr>
          <w:rFonts w:ascii="仿宋" w:hAnsi="仿宋" w:eastAsia="仿宋" w:cs="仿宋"/>
          <w:spacing w:val="-1"/>
          <w:sz w:val="34"/>
          <w:szCs w:val="34"/>
        </w:rPr>
        <w:t>经济核算制度和投入产出</w:t>
      </w:r>
      <w:r>
        <w:rPr>
          <w:rFonts w:ascii="仿宋" w:hAnsi="仿宋" w:eastAsia="仿宋" w:cs="仿宋"/>
          <w:sz w:val="34"/>
          <w:szCs w:val="34"/>
        </w:rPr>
        <w:t xml:space="preserve">调查；核算全县生产总值，汇 </w:t>
      </w:r>
      <w:r>
        <w:rPr>
          <w:rFonts w:ascii="仿宋" w:hAnsi="仿宋" w:eastAsia="仿宋" w:cs="仿宋"/>
          <w:spacing w:val="-4"/>
          <w:sz w:val="34"/>
          <w:szCs w:val="34"/>
        </w:rPr>
        <w:t>编提供国民经济核算资料工作。</w:t>
      </w:r>
      <w:r>
        <w:rPr>
          <w:rFonts w:ascii="仿宋" w:hAnsi="仿宋" w:eastAsia="仿宋" w:cs="仿宋"/>
          <w:sz w:val="34"/>
          <w:szCs w:val="34"/>
        </w:rPr>
        <w:t xml:space="preserve">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4.按照国家、自治区和</w:t>
      </w:r>
      <w:r>
        <w:rPr>
          <w:rFonts w:ascii="仿宋" w:hAnsi="仿宋" w:eastAsia="仿宋" w:cs="仿宋"/>
          <w:sz w:val="34"/>
          <w:szCs w:val="34"/>
        </w:rPr>
        <w:t xml:space="preserve">地区的要求，会同有关部门拟订 </w:t>
      </w:r>
      <w:r>
        <w:rPr>
          <w:rFonts w:ascii="仿宋" w:hAnsi="仿宋" w:eastAsia="仿宋" w:cs="仿宋"/>
          <w:spacing w:val="-1"/>
          <w:sz w:val="34"/>
          <w:szCs w:val="34"/>
        </w:rPr>
        <w:t>重大国情国力普查计划、</w:t>
      </w:r>
      <w:r>
        <w:rPr>
          <w:rFonts w:ascii="仿宋" w:hAnsi="仿宋" w:eastAsia="仿宋" w:cs="仿宋"/>
          <w:sz w:val="34"/>
          <w:szCs w:val="34"/>
        </w:rPr>
        <w:t xml:space="preserve">方案；组织实施全县人口、经 </w:t>
      </w:r>
      <w:r>
        <w:rPr>
          <w:rFonts w:ascii="仿宋" w:hAnsi="仿宋" w:eastAsia="仿宋" w:cs="仿宋"/>
          <w:spacing w:val="-1"/>
          <w:sz w:val="34"/>
          <w:szCs w:val="34"/>
        </w:rPr>
        <w:t>济、农业等国情国力普查</w:t>
      </w:r>
      <w:r>
        <w:rPr>
          <w:rFonts w:ascii="仿宋" w:hAnsi="仿宋" w:eastAsia="仿宋" w:cs="仿宋"/>
          <w:sz w:val="34"/>
          <w:szCs w:val="34"/>
        </w:rPr>
        <w:t xml:space="preserve">和重大专项调查；汇总、整理 </w:t>
      </w:r>
      <w:r>
        <w:rPr>
          <w:rFonts w:ascii="仿宋" w:hAnsi="仿宋" w:eastAsia="仿宋" w:cs="仿宋"/>
          <w:spacing w:val="-4"/>
          <w:sz w:val="34"/>
          <w:szCs w:val="34"/>
        </w:rPr>
        <w:t>和提供有关国</w:t>
      </w:r>
      <w:r>
        <w:rPr>
          <w:rFonts w:ascii="仿宋" w:hAnsi="仿宋" w:eastAsia="仿宋" w:cs="仿宋"/>
          <w:spacing w:val="-2"/>
          <w:sz w:val="34"/>
          <w:szCs w:val="34"/>
        </w:rPr>
        <w:t>情国力、区情区力方面的统计数据。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1"/>
          <w:sz w:val="34"/>
          <w:szCs w:val="34"/>
        </w:rPr>
        <w:t>5.组织实施农林牧渔业</w:t>
      </w:r>
      <w:r>
        <w:rPr>
          <w:rFonts w:ascii="仿宋" w:hAnsi="仿宋" w:eastAsia="仿宋" w:cs="仿宋"/>
          <w:sz w:val="34"/>
          <w:szCs w:val="34"/>
        </w:rPr>
        <w:t xml:space="preserve">、工业、建筑业、批发和零售业 </w:t>
      </w:r>
      <w:r>
        <w:rPr>
          <w:rFonts w:ascii="仿宋" w:hAnsi="仿宋" w:eastAsia="仿宋" w:cs="仿宋"/>
          <w:spacing w:val="-2"/>
          <w:sz w:val="34"/>
          <w:szCs w:val="34"/>
        </w:rPr>
        <w:t>、住宿和餐饮业、房地产业、租赁和商务服务业、</w:t>
      </w:r>
      <w:r>
        <w:rPr>
          <w:rFonts w:ascii="仿宋" w:hAnsi="仿宋" w:eastAsia="仿宋" w:cs="仿宋"/>
          <w:sz w:val="34"/>
          <w:szCs w:val="34"/>
        </w:rPr>
        <w:t xml:space="preserve">居民 </w:t>
      </w:r>
      <w:r>
        <w:rPr>
          <w:rFonts w:ascii="仿宋" w:hAnsi="仿宋" w:eastAsia="仿宋" w:cs="仿宋"/>
          <w:spacing w:val="-1"/>
          <w:sz w:val="34"/>
          <w:szCs w:val="34"/>
        </w:rPr>
        <w:t>服务和其他服务业、文化</w:t>
      </w:r>
      <w:r>
        <w:rPr>
          <w:rFonts w:ascii="仿宋" w:hAnsi="仿宋" w:eastAsia="仿宋" w:cs="仿宋"/>
          <w:sz w:val="34"/>
          <w:szCs w:val="34"/>
        </w:rPr>
        <w:t xml:space="preserve">、体育和娱乐业以及装卸搬运 </w:t>
      </w:r>
      <w:r>
        <w:rPr>
          <w:rFonts w:ascii="仿宋" w:hAnsi="仿宋" w:eastAsia="仿宋" w:cs="仿宋"/>
          <w:spacing w:val="-4"/>
          <w:sz w:val="34"/>
          <w:szCs w:val="34"/>
        </w:rPr>
        <w:t>和其他运输服务业</w:t>
      </w:r>
      <w:r>
        <w:rPr>
          <w:rFonts w:ascii="仿宋" w:hAnsi="仿宋" w:eastAsia="仿宋" w:cs="仿宋"/>
          <w:spacing w:val="-3"/>
          <w:sz w:val="34"/>
          <w:szCs w:val="34"/>
        </w:rPr>
        <w:t>、</w:t>
      </w:r>
      <w:r>
        <w:rPr>
          <w:rFonts w:ascii="仿宋" w:hAnsi="仿宋" w:eastAsia="仿宋" w:cs="仿宋"/>
          <w:spacing w:val="-2"/>
          <w:sz w:val="34"/>
          <w:szCs w:val="34"/>
        </w:rPr>
        <w:t>仓储业、计算机服务业、软件业、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科技交流和推广服务业、</w:t>
      </w:r>
      <w:r>
        <w:rPr>
          <w:rFonts w:ascii="仿宋" w:hAnsi="仿宋" w:eastAsia="仿宋" w:cs="仿宋"/>
          <w:sz w:val="34"/>
          <w:szCs w:val="34"/>
        </w:rPr>
        <w:t xml:space="preserve">社会福利业等统计调查，收集 </w:t>
      </w:r>
      <w:r>
        <w:rPr>
          <w:rFonts w:ascii="仿宋" w:hAnsi="仿宋" w:eastAsia="仿宋" w:cs="仿宋"/>
          <w:spacing w:val="-2"/>
          <w:sz w:val="34"/>
          <w:szCs w:val="34"/>
        </w:rPr>
        <w:t>、汇总、整理和提供有关调查的统计数据，综合整理和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提供旅游、交通运</w:t>
      </w:r>
      <w:r>
        <w:rPr>
          <w:rFonts w:ascii="仿宋" w:hAnsi="仿宋" w:eastAsia="仿宋" w:cs="仿宋"/>
          <w:spacing w:val="-3"/>
          <w:sz w:val="34"/>
          <w:szCs w:val="34"/>
        </w:rPr>
        <w:t>输</w:t>
      </w:r>
      <w:r>
        <w:rPr>
          <w:rFonts w:ascii="仿宋" w:hAnsi="仿宋" w:eastAsia="仿宋" w:cs="仿宋"/>
          <w:spacing w:val="-2"/>
          <w:sz w:val="34"/>
          <w:szCs w:val="34"/>
        </w:rPr>
        <w:t>、邮政、教育、卫生、社会保障、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公用事</w:t>
      </w:r>
      <w:r>
        <w:rPr>
          <w:rFonts w:ascii="仿宋" w:hAnsi="仿宋" w:eastAsia="仿宋" w:cs="仿宋"/>
          <w:spacing w:val="-5"/>
          <w:sz w:val="34"/>
          <w:szCs w:val="34"/>
        </w:rPr>
        <w:t>业</w:t>
      </w:r>
      <w:r>
        <w:rPr>
          <w:rFonts w:ascii="仿宋" w:hAnsi="仿宋" w:eastAsia="仿宋" w:cs="仿宋"/>
          <w:spacing w:val="-3"/>
          <w:sz w:val="34"/>
          <w:szCs w:val="34"/>
        </w:rPr>
        <w:t>等全县性基本统计数据。</w:t>
      </w:r>
      <w:r>
        <w:rPr>
          <w:rFonts w:ascii="仿宋" w:hAnsi="仿宋" w:eastAsia="仿宋" w:cs="仿宋"/>
          <w:sz w:val="34"/>
          <w:szCs w:val="34"/>
        </w:rPr>
        <w:t xml:space="preserve">                   </w:t>
      </w:r>
      <w:r>
        <w:rPr>
          <w:rFonts w:ascii="仿宋" w:hAnsi="仿宋" w:eastAsia="仿宋" w:cs="仿宋"/>
          <w:spacing w:val="-4"/>
          <w:sz w:val="34"/>
          <w:szCs w:val="34"/>
        </w:rPr>
        <w:t>6.组织实施</w:t>
      </w:r>
      <w:r>
        <w:rPr>
          <w:rFonts w:ascii="仿宋" w:hAnsi="仿宋" w:eastAsia="仿宋" w:cs="仿宋"/>
          <w:spacing w:val="-2"/>
          <w:sz w:val="34"/>
          <w:szCs w:val="34"/>
        </w:rPr>
        <w:t>能源、投资、消费、科技、人口、劳动力、</w:t>
      </w:r>
    </w:p>
    <w:p w14:paraId="590E24CF"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 w14:paraId="5744BE05">
      <w:pPr>
        <w:spacing w:before="68" w:line="277" w:lineRule="auto"/>
        <w:ind w:left="6" w:right="235" w:firstLine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社</w:t>
      </w:r>
      <w:r>
        <w:rPr>
          <w:rFonts w:ascii="仿宋" w:hAnsi="仿宋" w:eastAsia="仿宋" w:cs="仿宋"/>
          <w:spacing w:val="-5"/>
          <w:sz w:val="34"/>
          <w:szCs w:val="34"/>
        </w:rPr>
        <w:t>会</w:t>
      </w:r>
      <w:r>
        <w:rPr>
          <w:rFonts w:ascii="仿宋" w:hAnsi="仿宋" w:eastAsia="仿宋" w:cs="仿宋"/>
          <w:spacing w:val="-3"/>
          <w:sz w:val="34"/>
          <w:szCs w:val="34"/>
        </w:rPr>
        <w:t>发展基本情况、环境基本状况等统计调查，收集、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汇总、整理和提供有关调查的统计数据，综合整</w:t>
      </w:r>
      <w:r>
        <w:rPr>
          <w:rFonts w:ascii="仿宋" w:hAnsi="仿宋" w:eastAsia="仿宋" w:cs="仿宋"/>
          <w:sz w:val="34"/>
          <w:szCs w:val="34"/>
        </w:rPr>
        <w:t xml:space="preserve">理和提 </w:t>
      </w:r>
      <w:r>
        <w:rPr>
          <w:rFonts w:ascii="仿宋" w:hAnsi="仿宋" w:eastAsia="仿宋" w:cs="仿宋"/>
          <w:spacing w:val="-1"/>
          <w:sz w:val="34"/>
          <w:szCs w:val="34"/>
        </w:rPr>
        <w:t>供资源环境、城乡建设、对外经济等全县性基本</w:t>
      </w:r>
      <w:r>
        <w:rPr>
          <w:rFonts w:ascii="仿宋" w:hAnsi="仿宋" w:eastAsia="仿宋" w:cs="仿宋"/>
          <w:sz w:val="34"/>
          <w:szCs w:val="34"/>
        </w:rPr>
        <w:t xml:space="preserve">统计数 </w:t>
      </w:r>
      <w:r>
        <w:rPr>
          <w:rFonts w:ascii="仿宋" w:hAnsi="仿宋" w:eastAsia="仿宋" w:cs="仿宋"/>
          <w:spacing w:val="-34"/>
          <w:sz w:val="34"/>
          <w:szCs w:val="34"/>
        </w:rPr>
        <w:t>据</w:t>
      </w:r>
      <w:r>
        <w:rPr>
          <w:rFonts w:ascii="仿宋" w:hAnsi="仿宋" w:eastAsia="仿宋" w:cs="仿宋"/>
          <w:spacing w:val="-3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           </w:t>
      </w:r>
      <w:r>
        <w:rPr>
          <w:rFonts w:ascii="仿宋" w:hAnsi="仿宋" w:eastAsia="仿宋" w:cs="仿宋"/>
          <w:spacing w:val="24"/>
          <w:sz w:val="34"/>
          <w:szCs w:val="34"/>
        </w:rPr>
        <w:t>7</w:t>
      </w:r>
      <w:r>
        <w:rPr>
          <w:rFonts w:ascii="仿宋" w:hAnsi="仿宋" w:eastAsia="仿宋" w:cs="仿宋"/>
          <w:spacing w:val="19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>组织各乡(镇)、行署各部门的经济、社会、科技和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资源环境统计调查，统一核定、管理、公布全县</w:t>
      </w:r>
      <w:r>
        <w:rPr>
          <w:rFonts w:ascii="仿宋" w:hAnsi="仿宋" w:eastAsia="仿宋" w:cs="仿宋"/>
          <w:sz w:val="34"/>
          <w:szCs w:val="34"/>
        </w:rPr>
        <w:t xml:space="preserve">性基本 </w:t>
      </w:r>
      <w:r>
        <w:rPr>
          <w:rFonts w:ascii="仿宋" w:hAnsi="仿宋" w:eastAsia="仿宋" w:cs="仿宋"/>
          <w:spacing w:val="-1"/>
          <w:sz w:val="34"/>
          <w:szCs w:val="34"/>
        </w:rPr>
        <w:t>统计资料，定期发布全县国民经济和社会发展情</w:t>
      </w:r>
      <w:r>
        <w:rPr>
          <w:rFonts w:ascii="仿宋" w:hAnsi="仿宋" w:eastAsia="仿宋" w:cs="仿宋"/>
          <w:sz w:val="34"/>
          <w:szCs w:val="34"/>
        </w:rPr>
        <w:t xml:space="preserve">况的统 </w:t>
      </w:r>
      <w:r>
        <w:rPr>
          <w:rFonts w:ascii="仿宋" w:hAnsi="仿宋" w:eastAsia="仿宋" w:cs="仿宋"/>
          <w:spacing w:val="-1"/>
          <w:sz w:val="34"/>
          <w:szCs w:val="34"/>
        </w:rPr>
        <w:t>计信息，组织建立服务业统计信息管理、共享和</w:t>
      </w:r>
      <w:r>
        <w:rPr>
          <w:rFonts w:ascii="仿宋" w:hAnsi="仿宋" w:eastAsia="仿宋" w:cs="仿宋"/>
          <w:sz w:val="34"/>
          <w:szCs w:val="34"/>
        </w:rPr>
        <w:t xml:space="preserve">发布制 </w:t>
      </w:r>
      <w:r>
        <w:rPr>
          <w:rFonts w:ascii="仿宋" w:hAnsi="仿宋" w:eastAsia="仿宋" w:cs="仿宋"/>
          <w:spacing w:val="-17"/>
          <w:sz w:val="34"/>
          <w:szCs w:val="34"/>
        </w:rPr>
        <w:t>度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2AF0E568">
      <w:pPr>
        <w:spacing w:before="17" w:line="276" w:lineRule="auto"/>
        <w:ind w:right="65" w:firstLine="1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8.对国民经济、社会发展、科</w:t>
      </w:r>
      <w:r>
        <w:rPr>
          <w:rFonts w:ascii="仿宋" w:hAnsi="仿宋" w:eastAsia="仿宋" w:cs="仿宋"/>
          <w:sz w:val="34"/>
          <w:szCs w:val="34"/>
        </w:rPr>
        <w:t xml:space="preserve">技进步和资源环境等情况 </w:t>
      </w:r>
      <w:r>
        <w:rPr>
          <w:rFonts w:ascii="仿宋" w:hAnsi="仿宋" w:eastAsia="仿宋" w:cs="仿宋"/>
          <w:spacing w:val="-1"/>
          <w:sz w:val="34"/>
          <w:szCs w:val="34"/>
        </w:rPr>
        <w:t>进行统计调查、统计分析和统计</w:t>
      </w:r>
      <w:r>
        <w:rPr>
          <w:rFonts w:ascii="仿宋" w:hAnsi="仿宋" w:eastAsia="仿宋" w:cs="仿宋"/>
          <w:sz w:val="34"/>
          <w:szCs w:val="34"/>
        </w:rPr>
        <w:t xml:space="preserve">监督，向县委、县人民 </w:t>
      </w:r>
      <w:r>
        <w:rPr>
          <w:rFonts w:ascii="仿宋" w:hAnsi="仿宋" w:eastAsia="仿宋" w:cs="仿宋"/>
          <w:spacing w:val="-5"/>
          <w:sz w:val="34"/>
          <w:szCs w:val="34"/>
        </w:rPr>
        <w:t>政</w:t>
      </w:r>
      <w:r>
        <w:rPr>
          <w:rFonts w:ascii="仿宋" w:hAnsi="仿宋" w:eastAsia="仿宋" w:cs="仿宋"/>
          <w:spacing w:val="-3"/>
          <w:sz w:val="34"/>
          <w:szCs w:val="34"/>
        </w:rPr>
        <w:t>府及有关部门提供统计信息和咨询建议。</w:t>
      </w:r>
      <w:r>
        <w:rPr>
          <w:rFonts w:ascii="仿宋" w:hAnsi="仿宋" w:eastAsia="仿宋" w:cs="仿宋"/>
          <w:sz w:val="34"/>
          <w:szCs w:val="34"/>
        </w:rPr>
        <w:t xml:space="preserve">           </w:t>
      </w:r>
      <w:r>
        <w:rPr>
          <w:rFonts w:ascii="仿宋" w:hAnsi="仿宋" w:eastAsia="仿宋" w:cs="仿宋"/>
          <w:spacing w:val="-1"/>
          <w:sz w:val="34"/>
          <w:szCs w:val="34"/>
        </w:rPr>
        <w:t>9.贯彻落实全国基本统计制度</w:t>
      </w:r>
      <w:r>
        <w:rPr>
          <w:rFonts w:ascii="仿宋" w:hAnsi="仿宋" w:eastAsia="仿宋" w:cs="仿宋"/>
          <w:sz w:val="34"/>
          <w:szCs w:val="34"/>
        </w:rPr>
        <w:t xml:space="preserve">和国家统计标准；依法审 </w:t>
      </w:r>
      <w:r>
        <w:rPr>
          <w:rFonts w:ascii="仿宋" w:hAnsi="仿宋" w:eastAsia="仿宋" w:cs="仿宋"/>
          <w:spacing w:val="26"/>
          <w:sz w:val="34"/>
          <w:szCs w:val="34"/>
        </w:rPr>
        <w:t>批</w:t>
      </w:r>
      <w:r>
        <w:rPr>
          <w:rFonts w:ascii="仿宋" w:hAnsi="仿宋" w:eastAsia="仿宋" w:cs="仿宋"/>
          <w:spacing w:val="14"/>
          <w:sz w:val="34"/>
          <w:szCs w:val="34"/>
        </w:rPr>
        <w:t>或</w:t>
      </w:r>
      <w:r>
        <w:rPr>
          <w:rFonts w:ascii="仿宋" w:hAnsi="仿宋" w:eastAsia="仿宋" w:cs="仿宋"/>
          <w:spacing w:val="13"/>
          <w:sz w:val="34"/>
          <w:szCs w:val="34"/>
        </w:rPr>
        <w:t>备案各乡(镇)、县直各部门统计调查项目；审批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部门统计调查计划、调查方案；</w:t>
      </w:r>
      <w:r>
        <w:rPr>
          <w:rFonts w:ascii="仿宋" w:hAnsi="仿宋" w:eastAsia="仿宋" w:cs="仿宋"/>
          <w:sz w:val="34"/>
          <w:szCs w:val="34"/>
        </w:rPr>
        <w:t xml:space="preserve">指导专业统计基础工作 </w:t>
      </w:r>
      <w:r>
        <w:rPr>
          <w:rFonts w:ascii="仿宋" w:hAnsi="仿宋" w:eastAsia="仿宋" w:cs="仿宋"/>
          <w:spacing w:val="-2"/>
          <w:sz w:val="34"/>
          <w:szCs w:val="34"/>
        </w:rPr>
        <w:t>、统计基层业务基础建设；组织建立统计信</w:t>
      </w:r>
      <w:r>
        <w:rPr>
          <w:rFonts w:ascii="仿宋" w:hAnsi="仿宋" w:eastAsia="仿宋" w:cs="仿宋"/>
          <w:spacing w:val="-1"/>
          <w:sz w:val="34"/>
          <w:szCs w:val="34"/>
        </w:rPr>
        <w:t>息管理制度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，建立健全统计数据质量审核、监</w:t>
      </w:r>
      <w:r>
        <w:rPr>
          <w:rFonts w:ascii="仿宋" w:hAnsi="仿宋" w:eastAsia="仿宋" w:cs="仿宋"/>
          <w:spacing w:val="-1"/>
          <w:sz w:val="34"/>
          <w:szCs w:val="34"/>
        </w:rPr>
        <w:t>控和评估制度，开展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对重要统计数据的审核、监控和</w:t>
      </w:r>
      <w:r>
        <w:rPr>
          <w:rFonts w:ascii="仿宋" w:hAnsi="仿宋" w:eastAsia="仿宋" w:cs="仿宋"/>
          <w:sz w:val="34"/>
          <w:szCs w:val="34"/>
        </w:rPr>
        <w:t xml:space="preserve">评估，依法监督管理涉 </w:t>
      </w:r>
      <w:r>
        <w:rPr>
          <w:rFonts w:ascii="仿宋" w:hAnsi="仿宋" w:eastAsia="仿宋" w:cs="仿宋"/>
          <w:spacing w:val="-9"/>
          <w:sz w:val="34"/>
          <w:szCs w:val="34"/>
        </w:rPr>
        <w:t>外</w:t>
      </w:r>
      <w:r>
        <w:rPr>
          <w:rFonts w:ascii="仿宋" w:hAnsi="仿宋" w:eastAsia="仿宋" w:cs="仿宋"/>
          <w:spacing w:val="-8"/>
          <w:sz w:val="34"/>
          <w:szCs w:val="34"/>
        </w:rPr>
        <w:t>调查活动。</w:t>
      </w:r>
    </w:p>
    <w:p w14:paraId="7A1F17DC">
      <w:pPr>
        <w:spacing w:before="3" w:line="281" w:lineRule="auto"/>
        <w:ind w:left="10" w:right="65" w:firstLine="6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10.组织开展统计信息自动化</w:t>
      </w:r>
      <w:r>
        <w:rPr>
          <w:rFonts w:ascii="仿宋" w:hAnsi="仿宋" w:eastAsia="仿宋" w:cs="仿宋"/>
          <w:spacing w:val="-1"/>
          <w:sz w:val="34"/>
          <w:szCs w:val="34"/>
        </w:rPr>
        <w:t>建设，建立健全统计信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息自动化系统。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11.负责组织城镇住户、劳动力、群众安全感、1%</w:t>
      </w:r>
      <w:r>
        <w:rPr>
          <w:rFonts w:ascii="仿宋" w:hAnsi="仿宋" w:eastAsia="仿宋" w:cs="仿宋"/>
          <w:sz w:val="34"/>
          <w:szCs w:val="34"/>
        </w:rPr>
        <w:t xml:space="preserve">人口抽 </w:t>
      </w:r>
      <w:r>
        <w:rPr>
          <w:rFonts w:ascii="仿宋" w:hAnsi="仿宋" w:eastAsia="仿宋" w:cs="仿宋"/>
          <w:spacing w:val="-10"/>
          <w:sz w:val="34"/>
          <w:szCs w:val="34"/>
        </w:rPr>
        <w:t>样</w:t>
      </w:r>
      <w:r>
        <w:rPr>
          <w:rFonts w:ascii="仿宋" w:hAnsi="仿宋" w:eastAsia="仿宋" w:cs="仿宋"/>
          <w:spacing w:val="-6"/>
          <w:sz w:val="34"/>
          <w:szCs w:val="34"/>
        </w:rPr>
        <w:t>等各项抽样调查工作。</w:t>
      </w:r>
      <w:r>
        <w:rPr>
          <w:rFonts w:ascii="仿宋" w:hAnsi="仿宋" w:eastAsia="仿宋" w:cs="仿宋"/>
          <w:sz w:val="34"/>
          <w:szCs w:val="34"/>
        </w:rPr>
        <w:t xml:space="preserve">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12.承办县委、县人民政府及上级业务部门交办的其</w:t>
      </w:r>
      <w:r>
        <w:rPr>
          <w:rFonts w:ascii="仿宋" w:hAnsi="仿宋" w:eastAsia="仿宋" w:cs="仿宋"/>
          <w:sz w:val="34"/>
          <w:szCs w:val="34"/>
        </w:rPr>
        <w:t xml:space="preserve">他事 </w:t>
      </w:r>
      <w:r>
        <w:rPr>
          <w:rFonts w:ascii="仿宋" w:hAnsi="仿宋" w:eastAsia="仿宋" w:cs="仿宋"/>
          <w:spacing w:val="-18"/>
          <w:sz w:val="34"/>
          <w:szCs w:val="34"/>
        </w:rPr>
        <w:t>项</w:t>
      </w:r>
      <w:r>
        <w:rPr>
          <w:rFonts w:ascii="仿宋" w:hAnsi="仿宋" w:eastAsia="仿宋" w:cs="仿宋"/>
          <w:spacing w:val="-17"/>
          <w:sz w:val="34"/>
          <w:szCs w:val="34"/>
        </w:rPr>
        <w:t>。</w:t>
      </w:r>
    </w:p>
    <w:p w14:paraId="0678B8A8">
      <w:pPr>
        <w:spacing w:before="151" w:line="221" w:lineRule="auto"/>
        <w:ind w:left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 w14:paraId="1245565A">
      <w:pPr>
        <w:spacing w:before="101" w:line="290" w:lineRule="auto"/>
        <w:ind w:left="33" w:right="60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洛浦县统</w:t>
      </w:r>
      <w:r>
        <w:rPr>
          <w:rFonts w:ascii="仿宋" w:hAnsi="仿宋" w:eastAsia="仿宋" w:cs="仿宋"/>
          <w:spacing w:val="-1"/>
          <w:sz w:val="34"/>
          <w:szCs w:val="34"/>
        </w:rPr>
        <w:t>计局单位无下属预算单位，下设0个处室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，</w:t>
      </w:r>
      <w:r>
        <w:rPr>
          <w:rFonts w:ascii="仿宋" w:hAnsi="仿宋" w:eastAsia="仿宋" w:cs="仿宋"/>
          <w:spacing w:val="-11"/>
          <w:sz w:val="34"/>
          <w:szCs w:val="34"/>
        </w:rPr>
        <w:t>分别是：无。</w:t>
      </w:r>
    </w:p>
    <w:p w14:paraId="7ADAC33B"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 w14:paraId="719F2ED2">
      <w:pPr>
        <w:spacing w:before="71" w:line="285" w:lineRule="auto"/>
        <w:ind w:right="9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浦县统计局单位编制数10人，实有人数13人，其中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：在职10人，</w:t>
      </w: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减少1</w:t>
      </w:r>
      <w:r>
        <w:rPr>
          <w:rFonts w:ascii="仿宋" w:hAnsi="仿宋" w:eastAsia="仿宋" w:cs="仿宋"/>
          <w:spacing w:val="-2"/>
          <w:sz w:val="34"/>
          <w:szCs w:val="34"/>
        </w:rPr>
        <w:t>人；退休3人，增加0人；离休0人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16"/>
          <w:sz w:val="34"/>
          <w:szCs w:val="34"/>
        </w:rPr>
        <w:t>，</w:t>
      </w:r>
      <w:r>
        <w:rPr>
          <w:rFonts w:ascii="仿宋" w:hAnsi="仿宋" w:eastAsia="仿宋" w:cs="仿宋"/>
          <w:spacing w:val="-12"/>
          <w:sz w:val="34"/>
          <w:szCs w:val="34"/>
        </w:rPr>
        <w:t>增加0人。</w:t>
      </w:r>
    </w:p>
    <w:p w14:paraId="12E43975">
      <w:pPr>
        <w:sectPr>
          <w:pgSz w:w="11900" w:h="16840"/>
          <w:pgMar w:top="868" w:right="1785" w:bottom="0" w:left="1766" w:header="0" w:footer="0" w:gutter="0"/>
          <w:cols w:space="720" w:num="1"/>
        </w:sectPr>
      </w:pPr>
    </w:p>
    <w:p w14:paraId="4F8D71DF"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 w14:paraId="6AB42CA0"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 w14:paraId="14C0729F">
      <w:pPr>
        <w:spacing w:line="335" w:lineRule="auto"/>
        <w:rPr>
          <w:rFonts w:ascii="Arial"/>
          <w:sz w:val="21"/>
        </w:rPr>
      </w:pPr>
    </w:p>
    <w:p w14:paraId="5E97B213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4D80484A">
      <w:pPr>
        <w:spacing w:line="324" w:lineRule="auto"/>
        <w:rPr>
          <w:rFonts w:ascii="Arial"/>
          <w:sz w:val="21"/>
        </w:rPr>
      </w:pPr>
    </w:p>
    <w:p w14:paraId="0FBA7061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7CC5F2E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位：洛浦县统计局</w:t>
      </w:r>
    </w:p>
    <w:p w14:paraId="059D4396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 w14:paraId="017001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D734C0"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02C28B"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 w14:paraId="7455FB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D4E3DB"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A72F9B"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1A7C93"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0DD213"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 w14:paraId="070031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4846F5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324E00">
            <w:pPr>
              <w:spacing w:before="143" w:line="185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D75228"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24B09E">
            <w:pPr>
              <w:spacing w:before="143" w:line="184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79.08</w:t>
            </w:r>
          </w:p>
        </w:tc>
      </w:tr>
      <w:tr w14:paraId="1695DF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9CAB9C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A00958">
            <w:pPr>
              <w:spacing w:before="144" w:line="185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19CC97"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F206B0">
            <w:pPr>
              <w:rPr>
                <w:rFonts w:ascii="Arial"/>
                <w:sz w:val="21"/>
              </w:rPr>
            </w:pPr>
          </w:p>
        </w:tc>
      </w:tr>
      <w:tr w14:paraId="23F6CA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64C2DD"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A7497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B8FBF7"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79502D">
            <w:pPr>
              <w:rPr>
                <w:rFonts w:ascii="Arial"/>
                <w:sz w:val="21"/>
              </w:rPr>
            </w:pPr>
          </w:p>
        </w:tc>
      </w:tr>
      <w:tr w14:paraId="2DCEA9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8B9E06"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A5D70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B41034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CF2C2B">
            <w:pPr>
              <w:rPr>
                <w:rFonts w:ascii="Arial"/>
                <w:sz w:val="21"/>
              </w:rPr>
            </w:pPr>
          </w:p>
        </w:tc>
      </w:tr>
      <w:tr w14:paraId="2E1679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CCE313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EEB84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A33399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94CC61">
            <w:pPr>
              <w:rPr>
                <w:rFonts w:ascii="Arial"/>
                <w:sz w:val="21"/>
              </w:rPr>
            </w:pPr>
          </w:p>
        </w:tc>
      </w:tr>
      <w:tr w14:paraId="6E2B33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AC2030"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0AFD5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14F988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3A5B15">
            <w:pPr>
              <w:rPr>
                <w:rFonts w:ascii="Arial"/>
                <w:sz w:val="21"/>
              </w:rPr>
            </w:pPr>
          </w:p>
        </w:tc>
      </w:tr>
      <w:tr w14:paraId="0BB63A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7398D2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54164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B02BDE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940275">
            <w:pPr>
              <w:rPr>
                <w:rFonts w:ascii="Arial"/>
                <w:sz w:val="21"/>
              </w:rPr>
            </w:pPr>
          </w:p>
        </w:tc>
      </w:tr>
      <w:tr w14:paraId="001DF8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042EFE"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F35DB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2173B3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8A901E">
            <w:pPr>
              <w:spacing w:before="145" w:line="187" w:lineRule="auto"/>
              <w:ind w:left="3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26.4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</w:tr>
      <w:tr w14:paraId="00FE2D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2C340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38792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FB5B30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1622A1">
            <w:pPr>
              <w:rPr>
                <w:rFonts w:ascii="Arial"/>
                <w:sz w:val="21"/>
              </w:rPr>
            </w:pPr>
          </w:p>
        </w:tc>
      </w:tr>
      <w:tr w14:paraId="424583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22286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2A4AC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CB8382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DAE9AD">
            <w:pPr>
              <w:rPr>
                <w:rFonts w:ascii="Arial"/>
                <w:sz w:val="21"/>
              </w:rPr>
            </w:pPr>
          </w:p>
        </w:tc>
      </w:tr>
      <w:tr w14:paraId="726DF7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2E87E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4553CA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74F4CC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2B1351">
            <w:pPr>
              <w:rPr>
                <w:rFonts w:ascii="Arial"/>
                <w:sz w:val="21"/>
              </w:rPr>
            </w:pPr>
          </w:p>
        </w:tc>
      </w:tr>
      <w:tr w14:paraId="100FEF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64608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C01CF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A4827B"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A533B0">
            <w:pPr>
              <w:rPr>
                <w:rFonts w:ascii="Arial"/>
                <w:sz w:val="21"/>
              </w:rPr>
            </w:pPr>
          </w:p>
        </w:tc>
      </w:tr>
      <w:tr w14:paraId="7AEFC2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D7814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CF429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2F9BDB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CFF958">
            <w:pPr>
              <w:rPr>
                <w:rFonts w:ascii="Arial"/>
                <w:sz w:val="21"/>
              </w:rPr>
            </w:pPr>
          </w:p>
        </w:tc>
      </w:tr>
      <w:tr w14:paraId="53F03F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BBD28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750E1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241C2F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14F058">
            <w:pPr>
              <w:rPr>
                <w:rFonts w:ascii="Arial"/>
                <w:sz w:val="21"/>
              </w:rPr>
            </w:pPr>
          </w:p>
        </w:tc>
      </w:tr>
      <w:tr w14:paraId="1A233D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04C8E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A6F35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6C3634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BF904A">
            <w:pPr>
              <w:rPr>
                <w:rFonts w:ascii="Arial"/>
                <w:sz w:val="21"/>
              </w:rPr>
            </w:pPr>
          </w:p>
        </w:tc>
      </w:tr>
      <w:tr w14:paraId="4A884C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6BC22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F49E0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6FA4D7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6141B1">
            <w:pPr>
              <w:rPr>
                <w:rFonts w:ascii="Arial"/>
                <w:sz w:val="21"/>
              </w:rPr>
            </w:pPr>
          </w:p>
        </w:tc>
      </w:tr>
      <w:tr w14:paraId="526F5D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A0197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7DDE3A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ED750B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ED4F89">
            <w:pPr>
              <w:rPr>
                <w:rFonts w:ascii="Arial"/>
                <w:sz w:val="21"/>
              </w:rPr>
            </w:pPr>
          </w:p>
        </w:tc>
      </w:tr>
      <w:tr w14:paraId="334BD7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9FD4C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E874A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FFC417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D0B290">
            <w:pPr>
              <w:rPr>
                <w:rFonts w:ascii="Arial"/>
                <w:sz w:val="21"/>
              </w:rPr>
            </w:pPr>
          </w:p>
        </w:tc>
      </w:tr>
      <w:tr w14:paraId="333BB5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C73A5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CC81C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DD99B2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2A3A56">
            <w:pPr>
              <w:rPr>
                <w:rFonts w:ascii="Arial"/>
                <w:sz w:val="21"/>
              </w:rPr>
            </w:pPr>
          </w:p>
        </w:tc>
      </w:tr>
      <w:tr w14:paraId="186D22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FBE3D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0B2E0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F29683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8BBC8A">
            <w:pPr>
              <w:rPr>
                <w:rFonts w:ascii="Arial"/>
                <w:sz w:val="21"/>
              </w:rPr>
            </w:pPr>
          </w:p>
        </w:tc>
      </w:tr>
      <w:tr w14:paraId="242704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0640D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F1F7C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1F5F6D"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3137F6">
            <w:pPr>
              <w:rPr>
                <w:rFonts w:ascii="Arial"/>
                <w:sz w:val="21"/>
              </w:rPr>
            </w:pPr>
          </w:p>
        </w:tc>
      </w:tr>
      <w:tr w14:paraId="1E2644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4F56C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FB51F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81948F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7FBE17">
            <w:pPr>
              <w:rPr>
                <w:rFonts w:ascii="Arial"/>
                <w:sz w:val="21"/>
              </w:rPr>
            </w:pPr>
          </w:p>
        </w:tc>
      </w:tr>
      <w:tr w14:paraId="0C337A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50B95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FFA6C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9B35C3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7493B5">
            <w:pPr>
              <w:rPr>
                <w:rFonts w:ascii="Arial"/>
                <w:sz w:val="21"/>
              </w:rPr>
            </w:pPr>
          </w:p>
        </w:tc>
      </w:tr>
      <w:tr w14:paraId="38F16A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5BBA6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A23D8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34EE79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F25711">
            <w:pPr>
              <w:rPr>
                <w:rFonts w:ascii="Arial"/>
                <w:sz w:val="21"/>
              </w:rPr>
            </w:pPr>
          </w:p>
        </w:tc>
      </w:tr>
      <w:tr w14:paraId="723327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C17C3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A3F40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9D485A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9C44C9">
            <w:pPr>
              <w:rPr>
                <w:rFonts w:ascii="Arial"/>
                <w:sz w:val="21"/>
              </w:rPr>
            </w:pPr>
          </w:p>
        </w:tc>
      </w:tr>
      <w:tr w14:paraId="45ECE9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8D95D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5E867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86DF28"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4B5257">
            <w:pPr>
              <w:rPr>
                <w:rFonts w:ascii="Arial"/>
                <w:sz w:val="21"/>
              </w:rPr>
            </w:pPr>
          </w:p>
        </w:tc>
      </w:tr>
      <w:tr w14:paraId="78BED1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90601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AE251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67B428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F4679D">
            <w:pPr>
              <w:rPr>
                <w:rFonts w:ascii="Arial"/>
                <w:sz w:val="21"/>
              </w:rPr>
            </w:pPr>
          </w:p>
        </w:tc>
      </w:tr>
      <w:tr w14:paraId="72460A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3CC0E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153ADA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794CC0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E032F5">
            <w:pPr>
              <w:rPr>
                <w:rFonts w:ascii="Arial"/>
                <w:sz w:val="21"/>
              </w:rPr>
            </w:pPr>
          </w:p>
        </w:tc>
      </w:tr>
      <w:tr w14:paraId="330988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01B8D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6EC22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CB4CAB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871215">
            <w:pPr>
              <w:rPr>
                <w:rFonts w:ascii="Arial"/>
                <w:sz w:val="21"/>
              </w:rPr>
            </w:pPr>
          </w:p>
        </w:tc>
      </w:tr>
      <w:tr w14:paraId="31062F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639E0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C94BA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DB088A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3F0BB3">
            <w:pPr>
              <w:rPr>
                <w:rFonts w:ascii="Arial"/>
                <w:sz w:val="21"/>
              </w:rPr>
            </w:pPr>
          </w:p>
        </w:tc>
      </w:tr>
      <w:tr w14:paraId="784DD8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4D021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27528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DC7F39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4CAB54">
            <w:pPr>
              <w:rPr>
                <w:rFonts w:ascii="Arial"/>
                <w:sz w:val="21"/>
              </w:rPr>
            </w:pPr>
          </w:p>
        </w:tc>
      </w:tr>
      <w:tr w14:paraId="156059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9A21B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C78AB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03DC89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00E2E3">
            <w:pPr>
              <w:rPr>
                <w:rFonts w:ascii="Arial"/>
                <w:sz w:val="21"/>
              </w:rPr>
            </w:pPr>
          </w:p>
        </w:tc>
      </w:tr>
      <w:tr w14:paraId="2301F7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C16ED2"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60D7BE">
            <w:pPr>
              <w:spacing w:before="146" w:line="185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79F038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E2DB40">
            <w:pPr>
              <w:spacing w:before="146" w:line="185" w:lineRule="auto"/>
              <w:ind w:left="2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</w:tr>
    </w:tbl>
    <w:p w14:paraId="7D882D07">
      <w:pPr>
        <w:rPr>
          <w:rFonts w:ascii="Arial"/>
          <w:sz w:val="21"/>
        </w:rPr>
      </w:pPr>
    </w:p>
    <w:p w14:paraId="6BB221CE"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 w14:paraId="1ABC6E57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 w14:paraId="34F78258">
      <w:pPr>
        <w:spacing w:line="335" w:lineRule="auto"/>
        <w:rPr>
          <w:rFonts w:ascii="Arial"/>
          <w:sz w:val="21"/>
        </w:rPr>
      </w:pPr>
    </w:p>
    <w:p w14:paraId="3B39ACA2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60E04FD3">
      <w:pPr>
        <w:spacing w:line="324" w:lineRule="auto"/>
        <w:rPr>
          <w:rFonts w:ascii="Arial"/>
          <w:sz w:val="21"/>
        </w:rPr>
      </w:pPr>
    </w:p>
    <w:p w14:paraId="2CCE8B4B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D2B32A6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位：洛浦县统计局</w:t>
      </w:r>
    </w:p>
    <w:p w14:paraId="724002D8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 w14:paraId="74FB64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D51C81"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034FFEF">
            <w:pPr>
              <w:spacing w:line="420" w:lineRule="auto"/>
              <w:rPr>
                <w:rFonts w:ascii="Arial"/>
                <w:sz w:val="21"/>
              </w:rPr>
            </w:pPr>
          </w:p>
          <w:p w14:paraId="12033FE1"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D615ECB">
            <w:pPr>
              <w:spacing w:line="320" w:lineRule="auto"/>
              <w:rPr>
                <w:rFonts w:ascii="Arial"/>
                <w:sz w:val="21"/>
              </w:rPr>
            </w:pPr>
          </w:p>
          <w:p w14:paraId="6C5EF9BB"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 w14:paraId="6F903D3B"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99778F6"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4735CA5"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4D035EC8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0271E085"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6A723090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 w14:paraId="6CFB1672"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FBCB0A3"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FB8EDC2"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4C46090">
            <w:pPr>
              <w:spacing w:line="320" w:lineRule="auto"/>
              <w:rPr>
                <w:rFonts w:ascii="Arial"/>
                <w:sz w:val="21"/>
              </w:rPr>
            </w:pPr>
          </w:p>
          <w:p w14:paraId="35B629E3"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F4E74FB"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F1CB745"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 w14:paraId="2AB758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BEF1A1"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886B16"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33276F"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856ED1B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3D558AE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1EE6A18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F6D89A0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6E7E321"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5194B06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1547E24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DE2F972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10C666F">
            <w:pPr>
              <w:rPr>
                <w:rFonts w:ascii="Arial"/>
                <w:sz w:val="21"/>
              </w:rPr>
            </w:pPr>
          </w:p>
        </w:tc>
      </w:tr>
      <w:tr w14:paraId="3C0D6C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067AB4"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A67472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781480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A38673">
            <w:pPr>
              <w:spacing w:before="105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7C7D49">
            <w:pPr>
              <w:spacing w:before="143" w:line="184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CEC03B">
            <w:pPr>
              <w:spacing w:before="143" w:line="184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C0C666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575355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99C091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2A93C2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B56239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1D32D2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CAE8F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11720F"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DC7A7E"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07794B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3751B4">
            <w:pPr>
              <w:spacing w:before="104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统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信息事务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493B7E">
            <w:pPr>
              <w:spacing w:before="143" w:line="184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50E28A">
            <w:pPr>
              <w:spacing w:before="143" w:line="184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A95B1A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0FF8EA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714B2B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0B3AA9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969DC0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9AE8E5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F4CBE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FF158A"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E439CA"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38FB30">
            <w:pPr>
              <w:spacing w:before="138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4730F9">
            <w:pPr>
              <w:spacing w:before="105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EE3154">
            <w:pPr>
              <w:spacing w:before="143" w:line="184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7E2736">
            <w:pPr>
              <w:spacing w:before="143" w:line="184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B7A4AD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2952BA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DB58F8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2CC68A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375AC8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1655AA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B44F4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6FB932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647137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657151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4B70B3"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DEAB75">
            <w:pPr>
              <w:spacing w:before="142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26.4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2BE83E">
            <w:pPr>
              <w:spacing w:before="142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26.4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B09754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A883DA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E326E2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D94E9D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8DE333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667289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802E9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68B73C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25FF96"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2FDE17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F12F4F"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7E82E6">
            <w:pPr>
              <w:spacing w:before="142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26.4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5D5094">
            <w:pPr>
              <w:spacing w:before="142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26.4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16DBA8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93871F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CB3C2B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4CA4DB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96DB88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A09750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E776D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57DA1A"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5A7AA4"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08AAA2"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ACE054"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93BD2B">
            <w:pPr>
              <w:spacing w:before="204" w:line="185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7.65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8D2608">
            <w:pPr>
              <w:spacing w:before="204" w:line="185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7.65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003B40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3D0CAF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31F3DD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5B082E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5C1587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8B9649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3E94F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45C540"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BCC536"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F1C27F"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28F1D8"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F3F3B7">
            <w:pPr>
              <w:spacing w:before="204" w:line="187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8.83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68E5E8">
            <w:pPr>
              <w:spacing w:before="204" w:line="187" w:lineRule="auto"/>
              <w:ind w:left="2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8.83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BD338A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2D8F35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AC960E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5E6694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FD5181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02FE4D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2DBDB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CF9E50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D71890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C6EFE0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9CF3D4"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164822">
            <w:pPr>
              <w:spacing w:before="145" w:line="185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A5667A">
            <w:pPr>
              <w:spacing w:before="145" w:line="185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72F6FF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7548BE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696AA6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8C8E9D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2C0975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F85F42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28990FB3">
      <w:pPr>
        <w:rPr>
          <w:rFonts w:ascii="Arial"/>
          <w:sz w:val="21"/>
        </w:rPr>
      </w:pPr>
    </w:p>
    <w:p w14:paraId="5146DF80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47CAA964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 w14:paraId="68FFD052">
      <w:pPr>
        <w:spacing w:line="335" w:lineRule="auto"/>
        <w:rPr>
          <w:rFonts w:ascii="Arial"/>
          <w:sz w:val="21"/>
        </w:rPr>
      </w:pPr>
    </w:p>
    <w:p w14:paraId="1FF27FB9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2B2C36AB">
      <w:pPr>
        <w:spacing w:line="324" w:lineRule="auto"/>
        <w:rPr>
          <w:rFonts w:ascii="Arial"/>
          <w:sz w:val="21"/>
        </w:rPr>
      </w:pPr>
    </w:p>
    <w:p w14:paraId="753CC42B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3C113B9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位：洛浦县统计局</w:t>
      </w:r>
    </w:p>
    <w:p w14:paraId="113979B3"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25CF5E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2D9B43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97E2E5"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 w14:paraId="262245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CA1E74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383141D">
            <w:pPr>
              <w:spacing w:line="257" w:lineRule="auto"/>
              <w:rPr>
                <w:rFonts w:ascii="Arial"/>
                <w:sz w:val="21"/>
              </w:rPr>
            </w:pPr>
          </w:p>
          <w:p w14:paraId="7E535305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A5981CB">
            <w:pPr>
              <w:spacing w:line="257" w:lineRule="auto"/>
              <w:rPr>
                <w:rFonts w:ascii="Arial"/>
                <w:sz w:val="21"/>
              </w:rPr>
            </w:pPr>
          </w:p>
          <w:p w14:paraId="25B57A25"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2D58799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49DA138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7208A0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55E802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FAFD0C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05D41B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EC21171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AE42CEC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AB97ABC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7CA3CC4">
            <w:pPr>
              <w:rPr>
                <w:rFonts w:ascii="Arial"/>
                <w:sz w:val="21"/>
              </w:rPr>
            </w:pPr>
          </w:p>
        </w:tc>
      </w:tr>
      <w:tr w14:paraId="609B5C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58108B"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18EA63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DC0B95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9B5DCC"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528454">
            <w:pPr>
              <w:spacing w:before="144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79.08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D5E632">
            <w:pPr>
              <w:spacing w:before="145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67.7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A3108C">
            <w:pPr>
              <w:spacing w:before="144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1.38</w:t>
            </w:r>
          </w:p>
        </w:tc>
      </w:tr>
      <w:tr w14:paraId="7FEBDB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B8DB92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A9B986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E63328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F9B87C">
            <w:pPr>
              <w:spacing w:before="106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统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信息事务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4E3299">
            <w:pPr>
              <w:spacing w:before="145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79.08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98E01D">
            <w:pPr>
              <w:spacing w:before="146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67.7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A57B61">
            <w:pPr>
              <w:spacing w:before="145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1.38</w:t>
            </w:r>
          </w:p>
        </w:tc>
      </w:tr>
      <w:tr w14:paraId="3F1265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A00BC7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3C8DB8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ED6534"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A01976"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95268C">
            <w:pPr>
              <w:spacing w:before="145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79.08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AE095F">
            <w:pPr>
              <w:spacing w:before="146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67.7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6034F9">
            <w:pPr>
              <w:spacing w:before="145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1.38</w:t>
            </w:r>
          </w:p>
        </w:tc>
      </w:tr>
      <w:tr w14:paraId="63D1FB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BCDD39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CFED26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60D4D8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1D2D99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C3E457">
            <w:pPr>
              <w:spacing w:before="144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26.4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AEF7EF">
            <w:pPr>
              <w:spacing w:before="144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26.4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D54B6C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A55F4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BF139A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33A1CC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B46B9F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37D41C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E3191F">
            <w:pPr>
              <w:spacing w:before="144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26.4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5F5C49">
            <w:pPr>
              <w:spacing w:before="144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26.4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710407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04529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F55BC8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57BAB4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48ED6E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10A55D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A58523">
            <w:pPr>
              <w:spacing w:before="146" w:line="185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7.65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80B814">
            <w:pPr>
              <w:spacing w:before="146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7.65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D3926C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E80FF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29F46E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286C9B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F368FB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C96FFA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3C4B4B">
            <w:pPr>
              <w:spacing w:before="145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8.83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9A879A">
            <w:pPr>
              <w:spacing w:before="145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8.83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31D081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7D1D1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EAB816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885F07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B9CBEF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538613"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9F868A">
            <w:pPr>
              <w:spacing w:before="145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19D859">
            <w:pPr>
              <w:spacing w:before="145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94.18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9014D8">
            <w:pPr>
              <w:spacing w:before="145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1.38</w:t>
            </w:r>
          </w:p>
        </w:tc>
      </w:tr>
    </w:tbl>
    <w:p w14:paraId="52F23497">
      <w:pPr>
        <w:rPr>
          <w:rFonts w:ascii="Arial"/>
          <w:sz w:val="21"/>
        </w:rPr>
      </w:pPr>
    </w:p>
    <w:p w14:paraId="7D366292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2CCD22C6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 w14:paraId="65F03B4A">
      <w:pPr>
        <w:spacing w:line="334" w:lineRule="auto"/>
        <w:rPr>
          <w:rFonts w:ascii="Arial"/>
          <w:sz w:val="21"/>
        </w:rPr>
      </w:pPr>
    </w:p>
    <w:p w14:paraId="6C828336"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 w14:paraId="21ADA132">
      <w:pPr>
        <w:spacing w:line="325" w:lineRule="auto"/>
        <w:rPr>
          <w:rFonts w:ascii="Arial"/>
          <w:sz w:val="21"/>
        </w:rPr>
      </w:pPr>
    </w:p>
    <w:p w14:paraId="255FDC4D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9" o:spid="_x0000_s1029" o:spt="202" type="#_x0000_t202" style="position:absolute;left:0pt;margin-left:372.1pt;margin-top:2.25pt;height:14pt;width:46.15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B985568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位：洛浦县统计局</w:t>
      </w:r>
    </w:p>
    <w:p w14:paraId="361B2391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 w14:paraId="329F49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E9E0FE"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C94C8D"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 w14:paraId="3DC20C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6C702F">
            <w:pPr>
              <w:spacing w:line="316" w:lineRule="auto"/>
              <w:rPr>
                <w:rFonts w:ascii="Arial"/>
                <w:sz w:val="21"/>
              </w:rPr>
            </w:pPr>
          </w:p>
          <w:p w14:paraId="618AD4C3"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CFE6B2">
            <w:pPr>
              <w:spacing w:line="316" w:lineRule="auto"/>
              <w:rPr>
                <w:rFonts w:ascii="Arial"/>
                <w:sz w:val="21"/>
              </w:rPr>
            </w:pPr>
          </w:p>
          <w:p w14:paraId="672E3FC4"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E85D63">
            <w:pPr>
              <w:spacing w:line="317" w:lineRule="auto"/>
              <w:rPr>
                <w:rFonts w:ascii="Arial"/>
                <w:sz w:val="21"/>
              </w:rPr>
            </w:pPr>
          </w:p>
          <w:p w14:paraId="20A7FFEC"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46F694">
            <w:pPr>
              <w:spacing w:line="316" w:lineRule="auto"/>
              <w:rPr>
                <w:rFonts w:ascii="Arial"/>
                <w:sz w:val="21"/>
              </w:rPr>
            </w:pPr>
          </w:p>
          <w:p w14:paraId="11304AAD"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245361"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264113"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0E19E251"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510961C7"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24AE8792"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D8B55C"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 w14:paraId="606D9B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E2CB05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AC41DC">
            <w:pPr>
              <w:spacing w:before="143" w:line="185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72F431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1CBD6C">
            <w:pPr>
              <w:spacing w:before="143" w:line="184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79.08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2F8F06">
            <w:pPr>
              <w:spacing w:before="143" w:line="184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79.08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EDF8F0">
            <w:pPr>
              <w:spacing w:before="14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121A31">
            <w:pPr>
              <w:spacing w:before="14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36797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F07FFE">
            <w:pPr>
              <w:spacing w:before="104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DAC658">
            <w:pPr>
              <w:spacing w:before="143" w:line="185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327E58">
            <w:pPr>
              <w:spacing w:before="105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927D6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DAF63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40D0A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414B7A">
            <w:pPr>
              <w:rPr>
                <w:rFonts w:ascii="Arial"/>
                <w:sz w:val="21"/>
              </w:rPr>
            </w:pPr>
          </w:p>
        </w:tc>
      </w:tr>
      <w:tr w14:paraId="2B55BF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7CD4D2">
            <w:pPr>
              <w:spacing w:before="105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B4C365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13E7E7"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89388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B4842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B0360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565899">
            <w:pPr>
              <w:rPr>
                <w:rFonts w:ascii="Arial"/>
                <w:sz w:val="21"/>
              </w:rPr>
            </w:pPr>
          </w:p>
        </w:tc>
      </w:tr>
      <w:tr w14:paraId="178ADA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0CD02A">
            <w:pPr>
              <w:spacing w:before="104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58C0E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CE6ABE"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CC480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AC742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51C99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7A7065">
            <w:pPr>
              <w:rPr>
                <w:rFonts w:ascii="Arial"/>
                <w:sz w:val="21"/>
              </w:rPr>
            </w:pPr>
          </w:p>
        </w:tc>
      </w:tr>
      <w:tr w14:paraId="6741F0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108FB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B0781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35F692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AD2CC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A5FBB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9CF5A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A391DF">
            <w:pPr>
              <w:rPr>
                <w:rFonts w:ascii="Arial"/>
                <w:sz w:val="21"/>
              </w:rPr>
            </w:pPr>
          </w:p>
        </w:tc>
      </w:tr>
      <w:tr w14:paraId="2E12D5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927D1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5F6FE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2843A4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696B9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E7E55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423072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BF4041">
            <w:pPr>
              <w:rPr>
                <w:rFonts w:ascii="Arial"/>
                <w:sz w:val="21"/>
              </w:rPr>
            </w:pPr>
          </w:p>
        </w:tc>
      </w:tr>
      <w:tr w14:paraId="729802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4CF52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B876D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0B19F2">
            <w:pPr>
              <w:spacing w:before="64" w:line="189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F0EB5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1C0E8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7C116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3DDF1B">
            <w:pPr>
              <w:rPr>
                <w:rFonts w:ascii="Arial"/>
                <w:sz w:val="21"/>
              </w:rPr>
            </w:pPr>
          </w:p>
        </w:tc>
      </w:tr>
      <w:tr w14:paraId="1BFB56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8DFD8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70E12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D834B6"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5CE236">
            <w:pPr>
              <w:spacing w:before="143" w:line="187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26.4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5E67A1">
            <w:pPr>
              <w:spacing w:before="143" w:line="187" w:lineRule="auto"/>
              <w:ind w:left="2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26.4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A03E39"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1E1C1C"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07095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8191C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38B37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FE4E9D"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061ED5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EB82A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87EF7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1D301C">
            <w:pPr>
              <w:rPr>
                <w:rFonts w:ascii="Arial"/>
                <w:sz w:val="21"/>
              </w:rPr>
            </w:pPr>
          </w:p>
        </w:tc>
      </w:tr>
      <w:tr w14:paraId="54DB63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D4665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78EF4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149EC5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5844A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1D322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CBDB0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923BC0">
            <w:pPr>
              <w:rPr>
                <w:rFonts w:ascii="Arial"/>
                <w:sz w:val="21"/>
              </w:rPr>
            </w:pPr>
          </w:p>
        </w:tc>
      </w:tr>
      <w:tr w14:paraId="00314F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BBE0F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F8F88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A89EC5"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B7F87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7ACDC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96B96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DF8D9D">
            <w:pPr>
              <w:rPr>
                <w:rFonts w:ascii="Arial"/>
                <w:sz w:val="21"/>
              </w:rPr>
            </w:pPr>
          </w:p>
        </w:tc>
      </w:tr>
      <w:tr w14:paraId="3EFF90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86223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8C2BF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D4C24E"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E1869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69EE9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95713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3B5BF3">
            <w:pPr>
              <w:rPr>
                <w:rFonts w:ascii="Arial"/>
                <w:sz w:val="21"/>
              </w:rPr>
            </w:pPr>
          </w:p>
        </w:tc>
      </w:tr>
      <w:tr w14:paraId="5D12D6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FDAA1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7F0EB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97BFC0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B1BD2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1FBC7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3CA83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3FE83C">
            <w:pPr>
              <w:rPr>
                <w:rFonts w:ascii="Arial"/>
                <w:sz w:val="21"/>
              </w:rPr>
            </w:pPr>
          </w:p>
        </w:tc>
      </w:tr>
      <w:tr w14:paraId="0BCFA0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41C40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04A05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C4AB21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29EC6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2AB92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8CFE02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98836D">
            <w:pPr>
              <w:rPr>
                <w:rFonts w:ascii="Arial"/>
                <w:sz w:val="21"/>
              </w:rPr>
            </w:pPr>
          </w:p>
        </w:tc>
      </w:tr>
      <w:tr w14:paraId="7506AA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A8E04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87988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3EE178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27AED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6C2D9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19A47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9A7C6F">
            <w:pPr>
              <w:rPr>
                <w:rFonts w:ascii="Arial"/>
                <w:sz w:val="21"/>
              </w:rPr>
            </w:pPr>
          </w:p>
        </w:tc>
      </w:tr>
      <w:tr w14:paraId="253D9C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DFBE6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6BA88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9063A2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C7F60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C18C3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2EFA2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F35764">
            <w:pPr>
              <w:rPr>
                <w:rFonts w:ascii="Arial"/>
                <w:sz w:val="21"/>
              </w:rPr>
            </w:pPr>
          </w:p>
        </w:tc>
      </w:tr>
      <w:tr w14:paraId="203E35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59BB3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46A82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3CA033"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844E7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34931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F63BA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FB6837">
            <w:pPr>
              <w:rPr>
                <w:rFonts w:ascii="Arial"/>
                <w:sz w:val="21"/>
              </w:rPr>
            </w:pPr>
          </w:p>
        </w:tc>
      </w:tr>
      <w:tr w14:paraId="049D55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4FF3D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91E005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98A2DA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18F2A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430E9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E0AF0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FE5D95">
            <w:pPr>
              <w:rPr>
                <w:rFonts w:ascii="Arial"/>
                <w:sz w:val="21"/>
              </w:rPr>
            </w:pPr>
          </w:p>
        </w:tc>
      </w:tr>
      <w:tr w14:paraId="09F137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6359D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DEA0D5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E82C76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4DC02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56C80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F7E72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EAFE8C">
            <w:pPr>
              <w:rPr>
                <w:rFonts w:ascii="Arial"/>
                <w:sz w:val="21"/>
              </w:rPr>
            </w:pPr>
          </w:p>
        </w:tc>
      </w:tr>
      <w:tr w14:paraId="1FBA2E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8F0BE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BF301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6CCA8C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66D9C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14EC1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6A8D6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5FAAEA">
            <w:pPr>
              <w:rPr>
                <w:rFonts w:ascii="Arial"/>
                <w:sz w:val="21"/>
              </w:rPr>
            </w:pPr>
          </w:p>
        </w:tc>
      </w:tr>
      <w:tr w14:paraId="0AD17D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4E0AA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0353B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F03218">
            <w:pPr>
              <w:spacing w:before="108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90A7D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A04CA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F88EF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6D393C">
            <w:pPr>
              <w:rPr>
                <w:rFonts w:ascii="Arial"/>
                <w:sz w:val="21"/>
              </w:rPr>
            </w:pPr>
          </w:p>
        </w:tc>
      </w:tr>
      <w:tr w14:paraId="304E32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E3371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0F8BE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7A59F8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E205F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0C47C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7EEB9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B1DF32">
            <w:pPr>
              <w:rPr>
                <w:rFonts w:ascii="Arial"/>
                <w:sz w:val="21"/>
              </w:rPr>
            </w:pPr>
          </w:p>
        </w:tc>
      </w:tr>
      <w:tr w14:paraId="00596B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0C5EB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6D1EE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2E2D57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DA107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A489F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AD625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645D70">
            <w:pPr>
              <w:rPr>
                <w:rFonts w:ascii="Arial"/>
                <w:sz w:val="21"/>
              </w:rPr>
            </w:pPr>
          </w:p>
        </w:tc>
      </w:tr>
      <w:tr w14:paraId="0C7179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3BA84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9481D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260462"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3A2D9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C0389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C4B89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D7BE6F">
            <w:pPr>
              <w:rPr>
                <w:rFonts w:ascii="Arial"/>
                <w:sz w:val="21"/>
              </w:rPr>
            </w:pPr>
          </w:p>
        </w:tc>
      </w:tr>
      <w:tr w14:paraId="24AC38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F11C3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93555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DC2821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3D55E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5C8F8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83C20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490619">
            <w:pPr>
              <w:rPr>
                <w:rFonts w:ascii="Arial"/>
                <w:sz w:val="21"/>
              </w:rPr>
            </w:pPr>
          </w:p>
        </w:tc>
      </w:tr>
      <w:tr w14:paraId="1594D4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D7F1D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867BE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37998D">
            <w:pPr>
              <w:spacing w:before="107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66DD3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B7D33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95805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DD3101">
            <w:pPr>
              <w:rPr>
                <w:rFonts w:ascii="Arial"/>
                <w:sz w:val="21"/>
              </w:rPr>
            </w:pPr>
          </w:p>
        </w:tc>
      </w:tr>
      <w:tr w14:paraId="000B78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84E26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A207B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540FE1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4AB765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C81F0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DE0EA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A8C473">
            <w:pPr>
              <w:rPr>
                <w:rFonts w:ascii="Arial"/>
                <w:sz w:val="21"/>
              </w:rPr>
            </w:pPr>
          </w:p>
        </w:tc>
      </w:tr>
      <w:tr w14:paraId="3FF828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2D33E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2A6F9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863999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E84E9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F11E1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77E64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83D5BC">
            <w:pPr>
              <w:rPr>
                <w:rFonts w:ascii="Arial"/>
                <w:sz w:val="21"/>
              </w:rPr>
            </w:pPr>
          </w:p>
        </w:tc>
      </w:tr>
      <w:tr w14:paraId="7AA6D9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126E1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34633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370BD8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CDE6B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03305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9310E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CCA2CF">
            <w:pPr>
              <w:rPr>
                <w:rFonts w:ascii="Arial"/>
                <w:sz w:val="21"/>
              </w:rPr>
            </w:pPr>
          </w:p>
        </w:tc>
      </w:tr>
      <w:tr w14:paraId="5370B4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0FE4B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089C8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812273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96D0C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FE7DB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558CD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0D0F8E">
            <w:pPr>
              <w:rPr>
                <w:rFonts w:ascii="Arial"/>
                <w:sz w:val="21"/>
              </w:rPr>
            </w:pPr>
          </w:p>
        </w:tc>
      </w:tr>
      <w:tr w14:paraId="74D669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BAFCF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12A00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6D611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000D4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C00E8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B2F93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2933C6">
            <w:pPr>
              <w:rPr>
                <w:rFonts w:ascii="Arial"/>
                <w:sz w:val="21"/>
              </w:rPr>
            </w:pPr>
          </w:p>
        </w:tc>
      </w:tr>
      <w:tr w14:paraId="7CB94D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85CEC8"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996250">
            <w:pPr>
              <w:spacing w:before="146" w:line="185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44447B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096090">
            <w:pPr>
              <w:spacing w:before="146" w:line="185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4012B3">
            <w:pPr>
              <w:spacing w:before="146" w:line="185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D820D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A22A38">
            <w:pPr>
              <w:rPr>
                <w:rFonts w:ascii="Arial"/>
                <w:sz w:val="21"/>
              </w:rPr>
            </w:pPr>
          </w:p>
        </w:tc>
      </w:tr>
    </w:tbl>
    <w:p w14:paraId="4C471589">
      <w:pPr>
        <w:rPr>
          <w:rFonts w:ascii="Arial"/>
          <w:sz w:val="21"/>
        </w:rPr>
      </w:pPr>
    </w:p>
    <w:p w14:paraId="0E375BB8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251BE1B9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 w14:paraId="5D1E50D5">
      <w:pPr>
        <w:spacing w:line="334" w:lineRule="auto"/>
        <w:rPr>
          <w:rFonts w:ascii="Arial"/>
          <w:sz w:val="21"/>
        </w:rPr>
      </w:pPr>
    </w:p>
    <w:p w14:paraId="6666E2E4"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 w14:paraId="4BEE0D6E">
      <w:pPr>
        <w:spacing w:line="326" w:lineRule="auto"/>
        <w:rPr>
          <w:rFonts w:ascii="Arial"/>
          <w:sz w:val="21"/>
        </w:rPr>
      </w:pPr>
    </w:p>
    <w:p w14:paraId="2E98BBD0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0" o:spid="_x0000_s1030" o:spt="202" type="#_x0000_t202" style="position:absolute;left:0pt;margin-left:372.1pt;margin-top:2.25pt;height:14pt;width:46.15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1900EF70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位：洛浦县统计局</w:t>
      </w:r>
    </w:p>
    <w:p w14:paraId="3A1E75A9"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1231BA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424042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32BF92"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 w14:paraId="5C0784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B01B66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9A339AD">
            <w:pPr>
              <w:spacing w:line="257" w:lineRule="auto"/>
              <w:rPr>
                <w:rFonts w:ascii="Arial"/>
                <w:sz w:val="21"/>
              </w:rPr>
            </w:pPr>
          </w:p>
          <w:p w14:paraId="7CF6D358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5EEF424">
            <w:pPr>
              <w:spacing w:line="257" w:lineRule="auto"/>
              <w:rPr>
                <w:rFonts w:ascii="Arial"/>
                <w:sz w:val="21"/>
              </w:rPr>
            </w:pPr>
          </w:p>
          <w:p w14:paraId="7FDF9E57"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18EC402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DF39D98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2F6CA7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D764DE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E83EEB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285C13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5A9E4E3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706F727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2B18D10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B357FA0">
            <w:pPr>
              <w:rPr>
                <w:rFonts w:ascii="Arial"/>
                <w:sz w:val="21"/>
              </w:rPr>
            </w:pPr>
          </w:p>
        </w:tc>
      </w:tr>
      <w:tr w14:paraId="490EE0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A223D3"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D15470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4F44EB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B3CF9C"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9F9E6B">
            <w:pPr>
              <w:spacing w:before="144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79.08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E44777">
            <w:pPr>
              <w:spacing w:before="145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67.7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EF44F6">
            <w:pPr>
              <w:spacing w:before="144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1.38</w:t>
            </w:r>
          </w:p>
        </w:tc>
      </w:tr>
      <w:tr w14:paraId="2C2B3D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91A94A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241BE4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CE9E77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133FA2">
            <w:pPr>
              <w:spacing w:before="106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统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信息事务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307ECB">
            <w:pPr>
              <w:spacing w:before="145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79.08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E43631">
            <w:pPr>
              <w:spacing w:before="146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67.7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39A45B">
            <w:pPr>
              <w:spacing w:before="145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1.38</w:t>
            </w:r>
          </w:p>
        </w:tc>
      </w:tr>
      <w:tr w14:paraId="36FFFC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257E47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5BC03D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5DBA25"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AEACC0"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AFF6A8">
            <w:pPr>
              <w:spacing w:before="145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79.08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7DF8DE">
            <w:pPr>
              <w:spacing w:before="146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67.7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E1C4E9">
            <w:pPr>
              <w:spacing w:before="145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1.38</w:t>
            </w:r>
          </w:p>
        </w:tc>
      </w:tr>
      <w:tr w14:paraId="598839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B97B1D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13E0A7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61EE78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BEFEF8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5E7F38">
            <w:pPr>
              <w:spacing w:before="144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26.4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D23251">
            <w:pPr>
              <w:spacing w:before="144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26.4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655164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82F8F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493568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4A58F6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9B7C36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DA39A1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0F2B7E">
            <w:pPr>
              <w:spacing w:before="144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26.4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111320">
            <w:pPr>
              <w:spacing w:before="144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26.4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A7C974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D5B72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534F49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73A64E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5A1D0C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2D3B97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E211D4">
            <w:pPr>
              <w:spacing w:before="146" w:line="185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7.65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0D393D">
            <w:pPr>
              <w:spacing w:before="146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7.65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5DCF62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4ECF6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EED012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B901A6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AE1924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CA0C40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C9000B">
            <w:pPr>
              <w:spacing w:before="145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8.83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A46369">
            <w:pPr>
              <w:spacing w:before="145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8.83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BFD2D2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49DE6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8D7C96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6DB5E1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F2B627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A9CE1D"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F282F5">
            <w:pPr>
              <w:spacing w:before="145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18301A">
            <w:pPr>
              <w:spacing w:before="145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94.18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2BBDC2">
            <w:pPr>
              <w:spacing w:before="145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1.38</w:t>
            </w:r>
          </w:p>
        </w:tc>
      </w:tr>
    </w:tbl>
    <w:p w14:paraId="00E2555A">
      <w:pPr>
        <w:rPr>
          <w:rFonts w:ascii="Arial"/>
          <w:sz w:val="21"/>
        </w:rPr>
      </w:pPr>
    </w:p>
    <w:p w14:paraId="7438A572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734EFA57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 w14:paraId="161CA1ED">
      <w:pPr>
        <w:spacing w:line="334" w:lineRule="auto"/>
        <w:rPr>
          <w:rFonts w:ascii="Arial"/>
          <w:sz w:val="21"/>
        </w:rPr>
      </w:pPr>
    </w:p>
    <w:p w14:paraId="7B656DDA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 w14:paraId="4969AF4A">
      <w:pPr>
        <w:spacing w:line="326" w:lineRule="auto"/>
        <w:rPr>
          <w:rFonts w:ascii="Arial"/>
          <w:sz w:val="21"/>
        </w:rPr>
      </w:pPr>
    </w:p>
    <w:p w14:paraId="00ED9334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1" o:spid="_x0000_s1031" o:spt="202" type="#_x0000_t202" style="position:absolute;left:0pt;margin-left:372.1pt;margin-top:2.25pt;height:14pt;width:46.15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38A7383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位：洛浦县统计局</w:t>
      </w:r>
    </w:p>
    <w:p w14:paraId="48ADCD98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 w14:paraId="77C578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426E8A"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E0AB31"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 w14:paraId="7BBFBF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7C10D3"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4CE3132">
            <w:pPr>
              <w:spacing w:line="257" w:lineRule="auto"/>
              <w:rPr>
                <w:rFonts w:ascii="Arial"/>
                <w:sz w:val="21"/>
              </w:rPr>
            </w:pPr>
          </w:p>
          <w:p w14:paraId="309BC2EF"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368901F">
            <w:pPr>
              <w:spacing w:line="257" w:lineRule="auto"/>
              <w:rPr>
                <w:rFonts w:ascii="Arial"/>
                <w:sz w:val="21"/>
              </w:rPr>
            </w:pPr>
          </w:p>
          <w:p w14:paraId="54E9D645"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4821CE2"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FEB52F2"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 w14:paraId="51FF4C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AC790B"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9FF3C9"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C056F96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AD59585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0ED3980"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F6CC0F8">
            <w:pPr>
              <w:rPr>
                <w:rFonts w:ascii="Arial"/>
                <w:sz w:val="21"/>
              </w:rPr>
            </w:pPr>
          </w:p>
        </w:tc>
      </w:tr>
      <w:tr w14:paraId="3CB458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9C1725"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FDD231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34B8EA"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00C186">
            <w:pPr>
              <w:spacing w:before="144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83.14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686EE1">
            <w:pPr>
              <w:spacing w:before="144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83.14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8AAC1E"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E9A3D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8D7589"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DEC3DC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A7C25A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3ECDC8">
            <w:pPr>
              <w:spacing w:before="144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.26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D3B838">
            <w:pPr>
              <w:spacing w:before="144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.26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2D5464"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16AC9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1A4B8D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EF0A42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578F8B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5F4B81">
            <w:pPr>
              <w:spacing w:before="146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BB3A72">
            <w:pPr>
              <w:spacing w:before="146" w:line="185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6A7380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94465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BBF1B6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7CB61C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6AC477"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C36FFF">
            <w:pPr>
              <w:spacing w:before="145" w:line="189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2.24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58CBEA">
            <w:pPr>
              <w:spacing w:before="145" w:line="189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2.24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4F46D1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B056B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04E698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D6D630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EE2EAA">
            <w:pPr>
              <w:spacing w:before="108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050A93">
            <w:pPr>
              <w:spacing w:before="147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7.65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A30C25">
            <w:pPr>
              <w:spacing w:before="147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7.65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8DB1AC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A559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A40CDD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CE7F5B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91F17F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B4F353"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8.83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688B14"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8.83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102BD2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39731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590F95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59535C"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D79505">
            <w:pPr>
              <w:spacing w:before="108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D8D088"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D35D34">
            <w:pPr>
              <w:spacing w:before="147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EA213C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18064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976C40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2CD06C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0786D1">
            <w:pPr>
              <w:spacing w:before="107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6C951C">
            <w:pPr>
              <w:spacing w:before="145" w:line="189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E72D59">
            <w:pPr>
              <w:spacing w:before="145" w:line="189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440037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A29A9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B79547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34BF4E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2169E4">
            <w:pPr>
              <w:spacing w:before="108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8427DD">
            <w:pPr>
              <w:spacing w:before="146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92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D27FB3"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92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6CAEF3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55C5D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B0C18B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75DFD7"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D02FDC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E7F7C9"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3.24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E77270">
            <w:pPr>
              <w:spacing w:before="146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3.24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83E139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2C656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15871C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6EBF7A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CC468C">
            <w:pPr>
              <w:spacing w:before="108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1DA11B">
            <w:pPr>
              <w:spacing w:before="145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22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3EFA6F"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2D0AC0">
            <w:pPr>
              <w:spacing w:before="145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22</w:t>
            </w:r>
          </w:p>
        </w:tc>
      </w:tr>
      <w:tr w14:paraId="1C4D3B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9FCCDF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C51FB8"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96DFCB">
            <w:pPr>
              <w:spacing w:before="107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C24FDA">
            <w:pPr>
              <w:spacing w:before="146" w:line="187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6F8AA9"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A3D60E">
            <w:pPr>
              <w:spacing w:before="146" w:line="187" w:lineRule="auto"/>
              <w:ind w:left="7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</w:tr>
      <w:tr w14:paraId="0C7562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C3ADB8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6A127F"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01A450">
            <w:pPr>
              <w:spacing w:before="107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2AD687">
            <w:pPr>
              <w:spacing w:before="145" w:line="189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2.22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BBCB9E"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CBAB54">
            <w:pPr>
              <w:spacing w:before="145" w:line="189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2.22</w:t>
            </w:r>
          </w:p>
        </w:tc>
      </w:tr>
      <w:tr w14:paraId="45F8D4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E600B3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BDF01D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39ACF3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EC3696">
            <w:pPr>
              <w:spacing w:before="145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82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628335">
            <w:pPr>
              <w:spacing w:before="145" w:line="187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82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DADFF3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43A5C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5BC34F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9C9240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5B5D5E">
            <w:pPr>
              <w:spacing w:before="108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7B934B">
            <w:pPr>
              <w:spacing w:before="147" w:line="186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78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E29689">
            <w:pPr>
              <w:spacing w:before="147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78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EE838A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E2C1B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0050BB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AFC449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13CD24">
            <w:pPr>
              <w:spacing w:before="107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B2695D">
            <w:pPr>
              <w:spacing w:before="146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0.77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02DC47">
            <w:pPr>
              <w:spacing w:before="146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0.77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2A3655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385F1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07B016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7DC42B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72D149">
            <w:pPr>
              <w:spacing w:before="107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12B337">
            <w:pPr>
              <w:spacing w:before="146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0.27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C89F60">
            <w:pPr>
              <w:spacing w:before="146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0.27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C05A45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ABABC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9A1D7B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DB534C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65A0B3">
            <w:pPr>
              <w:spacing w:before="108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302F2E"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94.18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D7AF61">
            <w:pPr>
              <w:spacing w:before="146" w:line="186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88.96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597C33">
            <w:pPr>
              <w:spacing w:before="145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22</w:t>
            </w:r>
          </w:p>
        </w:tc>
      </w:tr>
    </w:tbl>
    <w:p w14:paraId="59402F21">
      <w:pPr>
        <w:rPr>
          <w:rFonts w:ascii="Arial"/>
          <w:sz w:val="21"/>
        </w:rPr>
      </w:pPr>
    </w:p>
    <w:p w14:paraId="1AAB2ECB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6E7321C2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 w14:paraId="640BDD1F">
      <w:pPr>
        <w:spacing w:line="334" w:lineRule="auto"/>
        <w:rPr>
          <w:rFonts w:ascii="Arial"/>
          <w:sz w:val="21"/>
        </w:rPr>
      </w:pPr>
    </w:p>
    <w:p w14:paraId="2001968E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 w14:paraId="2A2CE0D1">
      <w:pPr>
        <w:spacing w:line="326" w:lineRule="auto"/>
        <w:rPr>
          <w:rFonts w:ascii="Arial"/>
          <w:sz w:val="21"/>
        </w:rPr>
      </w:pPr>
    </w:p>
    <w:p w14:paraId="129E944C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2" o:spid="_x0000_s1032" o:spt="202" type="#_x0000_t202" style="position:absolute;left:0pt;margin-left:372.1pt;margin-top:2.25pt;height:14pt;width:46.15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13975C42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位：洛浦县统计局</w:t>
      </w:r>
    </w:p>
    <w:p w14:paraId="7183A209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9"/>
        <w:gridCol w:w="444"/>
        <w:gridCol w:w="444"/>
        <w:gridCol w:w="587"/>
        <w:gridCol w:w="1589"/>
        <w:gridCol w:w="443"/>
        <w:gridCol w:w="444"/>
        <w:gridCol w:w="444"/>
        <w:gridCol w:w="444"/>
        <w:gridCol w:w="444"/>
        <w:gridCol w:w="444"/>
        <w:gridCol w:w="444"/>
        <w:gridCol w:w="444"/>
        <w:gridCol w:w="443"/>
        <w:gridCol w:w="444"/>
        <w:gridCol w:w="449"/>
      </w:tblGrid>
      <w:tr w14:paraId="01F7A0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3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2FB988">
            <w:pPr>
              <w:spacing w:before="128" w:line="221" w:lineRule="auto"/>
              <w:ind w:left="27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8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90E8976">
            <w:pPr>
              <w:spacing w:line="254" w:lineRule="auto"/>
              <w:rPr>
                <w:rFonts w:ascii="Arial"/>
                <w:sz w:val="21"/>
              </w:rPr>
            </w:pPr>
          </w:p>
          <w:p w14:paraId="220983CB">
            <w:pPr>
              <w:spacing w:line="254" w:lineRule="auto"/>
              <w:rPr>
                <w:rFonts w:ascii="Arial"/>
                <w:sz w:val="21"/>
              </w:rPr>
            </w:pPr>
          </w:p>
          <w:p w14:paraId="2CF1550F">
            <w:pPr>
              <w:spacing w:line="254" w:lineRule="auto"/>
              <w:rPr>
                <w:rFonts w:ascii="Arial"/>
                <w:sz w:val="21"/>
              </w:rPr>
            </w:pPr>
          </w:p>
          <w:p w14:paraId="7FB4E9DD">
            <w:pPr>
              <w:spacing w:line="255" w:lineRule="auto"/>
              <w:rPr>
                <w:rFonts w:ascii="Arial"/>
                <w:sz w:val="21"/>
              </w:rPr>
            </w:pPr>
          </w:p>
          <w:p w14:paraId="5BF94326">
            <w:pPr>
              <w:spacing w:before="65" w:line="222" w:lineRule="auto"/>
              <w:ind w:left="9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15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9CBBB86">
            <w:pPr>
              <w:spacing w:line="254" w:lineRule="auto"/>
              <w:rPr>
                <w:rFonts w:ascii="Arial"/>
                <w:sz w:val="21"/>
              </w:rPr>
            </w:pPr>
          </w:p>
          <w:p w14:paraId="03405A46">
            <w:pPr>
              <w:spacing w:line="254" w:lineRule="auto"/>
              <w:rPr>
                <w:rFonts w:ascii="Arial"/>
                <w:sz w:val="21"/>
              </w:rPr>
            </w:pPr>
          </w:p>
          <w:p w14:paraId="094F378E">
            <w:pPr>
              <w:spacing w:line="254" w:lineRule="auto"/>
              <w:rPr>
                <w:rFonts w:ascii="Arial"/>
                <w:sz w:val="21"/>
              </w:rPr>
            </w:pPr>
          </w:p>
          <w:p w14:paraId="591A5231">
            <w:pPr>
              <w:spacing w:line="254" w:lineRule="auto"/>
              <w:rPr>
                <w:rFonts w:ascii="Arial"/>
                <w:sz w:val="21"/>
              </w:rPr>
            </w:pPr>
          </w:p>
          <w:p w14:paraId="6FC301E6">
            <w:pPr>
              <w:spacing w:before="65" w:line="222" w:lineRule="auto"/>
              <w:ind w:left="39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44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51BBC8C">
            <w:pPr>
              <w:spacing w:before="11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BD51AE6">
            <w:pPr>
              <w:spacing w:before="11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0CF5E39E">
            <w:pPr>
              <w:spacing w:before="116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6FC6CE24">
            <w:pPr>
              <w:spacing w:before="115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92FF30E">
            <w:pPr>
              <w:spacing w:before="115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B86D560">
            <w:pPr>
              <w:spacing w:before="65" w:line="291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20747351">
            <w:pPr>
              <w:spacing w:before="114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C331B20">
            <w:pPr>
              <w:spacing w:before="114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2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4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B736881">
            <w:pPr>
              <w:spacing w:before="113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52FEF3D7">
            <w:pPr>
              <w:spacing w:before="112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CF02C0E">
            <w:pPr>
              <w:spacing w:before="117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 w14:paraId="2D9211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3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883E03">
            <w:pPr>
              <w:spacing w:line="271" w:lineRule="auto"/>
              <w:rPr>
                <w:rFonts w:ascii="Arial"/>
                <w:sz w:val="21"/>
              </w:rPr>
            </w:pPr>
          </w:p>
          <w:p w14:paraId="17095ED2">
            <w:pPr>
              <w:spacing w:line="271" w:lineRule="auto"/>
              <w:rPr>
                <w:rFonts w:ascii="Arial"/>
                <w:sz w:val="21"/>
              </w:rPr>
            </w:pPr>
          </w:p>
          <w:p w14:paraId="11D41862">
            <w:pPr>
              <w:spacing w:line="271" w:lineRule="auto"/>
              <w:rPr>
                <w:rFonts w:ascii="Arial"/>
                <w:sz w:val="21"/>
              </w:rPr>
            </w:pPr>
          </w:p>
          <w:p w14:paraId="5E4BFE73">
            <w:pPr>
              <w:spacing w:before="65" w:line="221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3C67A7">
            <w:pPr>
              <w:spacing w:line="271" w:lineRule="auto"/>
              <w:rPr>
                <w:rFonts w:ascii="Arial"/>
                <w:sz w:val="21"/>
              </w:rPr>
            </w:pPr>
          </w:p>
          <w:p w14:paraId="6AC67B1C">
            <w:pPr>
              <w:spacing w:line="271" w:lineRule="auto"/>
              <w:rPr>
                <w:rFonts w:ascii="Arial"/>
                <w:sz w:val="21"/>
              </w:rPr>
            </w:pPr>
          </w:p>
          <w:p w14:paraId="18F27C88">
            <w:pPr>
              <w:spacing w:line="271" w:lineRule="auto"/>
              <w:rPr>
                <w:rFonts w:ascii="Arial"/>
                <w:sz w:val="21"/>
              </w:rPr>
            </w:pPr>
          </w:p>
          <w:p w14:paraId="7ED2D919">
            <w:pPr>
              <w:spacing w:before="65" w:line="223" w:lineRule="auto"/>
              <w:ind w:left="1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BC67BE">
            <w:pPr>
              <w:spacing w:line="270" w:lineRule="auto"/>
              <w:rPr>
                <w:rFonts w:ascii="Arial"/>
                <w:sz w:val="21"/>
              </w:rPr>
            </w:pPr>
          </w:p>
          <w:p w14:paraId="63C853EB">
            <w:pPr>
              <w:spacing w:line="271" w:lineRule="auto"/>
              <w:rPr>
                <w:rFonts w:ascii="Arial"/>
                <w:sz w:val="21"/>
              </w:rPr>
            </w:pPr>
          </w:p>
          <w:p w14:paraId="285681D7">
            <w:pPr>
              <w:spacing w:line="271" w:lineRule="auto"/>
              <w:rPr>
                <w:rFonts w:ascii="Arial"/>
                <w:sz w:val="21"/>
              </w:rPr>
            </w:pPr>
          </w:p>
          <w:p w14:paraId="36167782">
            <w:pPr>
              <w:spacing w:before="65" w:line="222" w:lineRule="auto"/>
              <w:ind w:left="1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8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C34201E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C82B83E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27D2B226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729536B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3D3011C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A70136A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113CB757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44E6EF66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12C41E29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30309BD0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27C68E48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4911A781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42E9CB62">
            <w:pPr>
              <w:rPr>
                <w:rFonts w:ascii="Arial"/>
                <w:sz w:val="21"/>
              </w:rPr>
            </w:pPr>
          </w:p>
        </w:tc>
      </w:tr>
      <w:tr w14:paraId="1F968B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81F2D5">
            <w:pPr>
              <w:spacing w:line="331" w:lineRule="auto"/>
              <w:rPr>
                <w:rFonts w:ascii="Arial"/>
                <w:sz w:val="21"/>
              </w:rPr>
            </w:pPr>
          </w:p>
          <w:p w14:paraId="0B614EF5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E2311C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6BB7D5">
            <w:pPr>
              <w:rPr>
                <w:rFonts w:ascii="Arial"/>
                <w:sz w:val="21"/>
              </w:rPr>
            </w:pP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B0F624">
            <w:pPr>
              <w:spacing w:before="65" w:line="19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般</w:t>
            </w:r>
          </w:p>
          <w:p w14:paraId="3BD28BCE">
            <w:pPr>
              <w:spacing w:line="184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共</w:t>
            </w:r>
          </w:p>
          <w:p w14:paraId="563FCAF7">
            <w:pPr>
              <w:spacing w:line="18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服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  <w:p w14:paraId="012EA4A5">
            <w:pPr>
              <w:spacing w:line="186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0A82C5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3C223A">
            <w:pPr>
              <w:spacing w:line="268" w:lineRule="auto"/>
              <w:rPr>
                <w:rFonts w:ascii="Arial"/>
                <w:sz w:val="21"/>
              </w:rPr>
            </w:pPr>
          </w:p>
          <w:p w14:paraId="14354505">
            <w:pPr>
              <w:spacing w:before="52" w:line="211" w:lineRule="auto"/>
              <w:ind w:left="321" w:right="34" w:hanging="2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1.3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8985AB">
            <w:pPr>
              <w:spacing w:line="349" w:lineRule="auto"/>
              <w:rPr>
                <w:rFonts w:ascii="Arial"/>
                <w:sz w:val="21"/>
              </w:rPr>
            </w:pPr>
          </w:p>
          <w:p w14:paraId="1893F097"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F982D3">
            <w:pPr>
              <w:spacing w:line="268" w:lineRule="auto"/>
              <w:rPr>
                <w:rFonts w:ascii="Arial"/>
                <w:sz w:val="21"/>
              </w:rPr>
            </w:pPr>
          </w:p>
          <w:p w14:paraId="6BB7939A">
            <w:pPr>
              <w:spacing w:before="52" w:line="211" w:lineRule="auto"/>
              <w:ind w:left="323" w:right="33" w:hanging="2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1.3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197462">
            <w:pPr>
              <w:spacing w:line="349" w:lineRule="auto"/>
              <w:rPr>
                <w:rFonts w:ascii="Arial"/>
                <w:sz w:val="21"/>
              </w:rPr>
            </w:pPr>
          </w:p>
          <w:p w14:paraId="12F628A9"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45682B">
            <w:pPr>
              <w:spacing w:line="349" w:lineRule="auto"/>
              <w:rPr>
                <w:rFonts w:ascii="Arial"/>
                <w:sz w:val="21"/>
              </w:rPr>
            </w:pPr>
          </w:p>
          <w:p w14:paraId="3E544913"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8F0388">
            <w:pPr>
              <w:spacing w:line="349" w:lineRule="auto"/>
              <w:rPr>
                <w:rFonts w:ascii="Arial"/>
                <w:sz w:val="21"/>
              </w:rPr>
            </w:pPr>
          </w:p>
          <w:p w14:paraId="0906DBE8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99C113">
            <w:pPr>
              <w:spacing w:line="349" w:lineRule="auto"/>
              <w:rPr>
                <w:rFonts w:ascii="Arial"/>
                <w:sz w:val="21"/>
              </w:rPr>
            </w:pPr>
          </w:p>
          <w:p w14:paraId="44953524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AF8ADD">
            <w:pPr>
              <w:spacing w:line="349" w:lineRule="auto"/>
              <w:rPr>
                <w:rFonts w:ascii="Arial"/>
                <w:sz w:val="21"/>
              </w:rPr>
            </w:pPr>
          </w:p>
          <w:p w14:paraId="5B3911E8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DE7938">
            <w:pPr>
              <w:spacing w:line="349" w:lineRule="auto"/>
              <w:rPr>
                <w:rFonts w:ascii="Arial"/>
                <w:sz w:val="21"/>
              </w:rPr>
            </w:pPr>
          </w:p>
          <w:p w14:paraId="775C8F6F"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C773AB">
            <w:pPr>
              <w:spacing w:line="349" w:lineRule="auto"/>
              <w:rPr>
                <w:rFonts w:ascii="Arial"/>
                <w:sz w:val="21"/>
              </w:rPr>
            </w:pPr>
          </w:p>
          <w:p w14:paraId="18B92AE6"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77EA37">
            <w:pPr>
              <w:spacing w:line="349" w:lineRule="auto"/>
              <w:rPr>
                <w:rFonts w:ascii="Arial"/>
                <w:sz w:val="21"/>
              </w:rPr>
            </w:pPr>
          </w:p>
          <w:p w14:paraId="2B9F9702"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A87D7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8C88E2">
            <w:pPr>
              <w:spacing w:before="2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DEE377">
            <w:pPr>
              <w:spacing w:before="300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6C8FCE">
            <w:pPr>
              <w:rPr>
                <w:rFonts w:ascii="Arial"/>
                <w:sz w:val="21"/>
              </w:rPr>
            </w:pP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53316C">
            <w:pPr>
              <w:spacing w:before="66" w:line="19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计</w:t>
            </w:r>
          </w:p>
          <w:p w14:paraId="4934C846">
            <w:pPr>
              <w:spacing w:line="18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息</w:t>
            </w:r>
          </w:p>
          <w:p w14:paraId="12157527">
            <w:pPr>
              <w:spacing w:line="185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8EB19F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530F33">
            <w:pPr>
              <w:spacing w:before="223" w:line="211" w:lineRule="auto"/>
              <w:ind w:left="321" w:right="34" w:hanging="2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1.3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A642E9">
            <w:pPr>
              <w:spacing w:line="251" w:lineRule="auto"/>
              <w:rPr>
                <w:rFonts w:ascii="Arial"/>
                <w:sz w:val="21"/>
              </w:rPr>
            </w:pPr>
          </w:p>
          <w:p w14:paraId="327EEDB7"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273B2A">
            <w:pPr>
              <w:spacing w:before="223" w:line="211" w:lineRule="auto"/>
              <w:ind w:left="323" w:right="33" w:hanging="2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1.3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A6BE38">
            <w:pPr>
              <w:spacing w:line="251" w:lineRule="auto"/>
              <w:rPr>
                <w:rFonts w:ascii="Arial"/>
                <w:sz w:val="21"/>
              </w:rPr>
            </w:pPr>
          </w:p>
          <w:p w14:paraId="3B8A7C47"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E8D3D2">
            <w:pPr>
              <w:spacing w:line="251" w:lineRule="auto"/>
              <w:rPr>
                <w:rFonts w:ascii="Arial"/>
                <w:sz w:val="21"/>
              </w:rPr>
            </w:pPr>
          </w:p>
          <w:p w14:paraId="665F46EF"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E4783D">
            <w:pPr>
              <w:spacing w:line="251" w:lineRule="auto"/>
              <w:rPr>
                <w:rFonts w:ascii="Arial"/>
                <w:sz w:val="21"/>
              </w:rPr>
            </w:pPr>
          </w:p>
          <w:p w14:paraId="5E81FDDD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611F93">
            <w:pPr>
              <w:spacing w:line="251" w:lineRule="auto"/>
              <w:rPr>
                <w:rFonts w:ascii="Arial"/>
                <w:sz w:val="21"/>
              </w:rPr>
            </w:pPr>
          </w:p>
          <w:p w14:paraId="0253BFB7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3A69A5">
            <w:pPr>
              <w:spacing w:line="251" w:lineRule="auto"/>
              <w:rPr>
                <w:rFonts w:ascii="Arial"/>
                <w:sz w:val="21"/>
              </w:rPr>
            </w:pPr>
          </w:p>
          <w:p w14:paraId="41BB7798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1394C8">
            <w:pPr>
              <w:spacing w:line="251" w:lineRule="auto"/>
              <w:rPr>
                <w:rFonts w:ascii="Arial"/>
                <w:sz w:val="21"/>
              </w:rPr>
            </w:pPr>
          </w:p>
          <w:p w14:paraId="0D1D72FB"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B39D70">
            <w:pPr>
              <w:spacing w:line="251" w:lineRule="auto"/>
              <w:rPr>
                <w:rFonts w:ascii="Arial"/>
                <w:sz w:val="21"/>
              </w:rPr>
            </w:pPr>
          </w:p>
          <w:p w14:paraId="10293C2D"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1CEE73">
            <w:pPr>
              <w:spacing w:line="251" w:lineRule="auto"/>
              <w:rPr>
                <w:rFonts w:ascii="Arial"/>
                <w:sz w:val="21"/>
              </w:rPr>
            </w:pPr>
          </w:p>
          <w:p w14:paraId="3E76F0F0"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C5378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F314CF">
            <w:pPr>
              <w:spacing w:before="2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6AD6BC">
            <w:pPr>
              <w:spacing w:before="201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6BC32B">
            <w:pPr>
              <w:spacing w:before="2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E73F72">
            <w:pPr>
              <w:spacing w:before="67" w:line="19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5F221735"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38E9CA">
            <w:pPr>
              <w:spacing w:before="66" w:line="188" w:lineRule="auto"/>
              <w:ind w:left="45" w:right="147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城乡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一体化住户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调查经费项目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06995A">
            <w:pPr>
              <w:spacing w:before="206" w:line="185" w:lineRule="auto"/>
              <w:ind w:left="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2FA7EF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8B1046">
            <w:pPr>
              <w:spacing w:before="206" w:line="185" w:lineRule="auto"/>
              <w:ind w:left="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F8B5C7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4C735D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588B6C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403751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CA499F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BB0DFF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94850F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79779D">
            <w:pPr>
              <w:rPr>
                <w:rFonts w:ascii="Arial"/>
                <w:sz w:val="21"/>
              </w:rPr>
            </w:pPr>
          </w:p>
        </w:tc>
      </w:tr>
      <w:tr w14:paraId="4C437B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21E1BD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10487D">
            <w:pPr>
              <w:spacing w:before="202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55BBC1"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6100B6">
            <w:pPr>
              <w:spacing w:before="68" w:line="19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03366D80">
            <w:pPr>
              <w:spacing w:line="183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5B66C9">
            <w:pPr>
              <w:spacing w:before="168" w:line="219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车辆运行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FA18F9">
            <w:pPr>
              <w:spacing w:before="206" w:line="187" w:lineRule="auto"/>
              <w:ind w:left="17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22024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4730EB">
            <w:pPr>
              <w:spacing w:before="206" w:line="187" w:lineRule="auto"/>
              <w:ind w:left="1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4D5F84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0FA9CB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419834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F98BA6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4AA02E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1DCEF7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D2D74B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327662">
            <w:pPr>
              <w:rPr>
                <w:rFonts w:ascii="Arial"/>
                <w:sz w:val="21"/>
              </w:rPr>
            </w:pPr>
          </w:p>
        </w:tc>
      </w:tr>
      <w:tr w14:paraId="334C10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79874F">
            <w:pPr>
              <w:spacing w:before="20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DC219F">
            <w:pPr>
              <w:spacing w:before="20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5EE4B9">
            <w:pPr>
              <w:spacing w:before="20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EE1F44">
            <w:pPr>
              <w:spacing w:before="69" w:line="19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34AAADBB">
            <w:pPr>
              <w:spacing w:line="183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481714">
            <w:pPr>
              <w:spacing w:before="69" w:line="187" w:lineRule="auto"/>
              <w:ind w:left="50" w:right="161" w:hanging="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《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洛浦统计年鉴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》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制作印刷项目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01DBC2">
            <w:pPr>
              <w:spacing w:before="207" w:line="187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1A7817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A7F8E9">
            <w:pPr>
              <w:spacing w:before="207" w:line="187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A6641D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7DB64C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AA69F0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E6E2E6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C2D082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7D3C36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99B02B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CF1AAA">
            <w:pPr>
              <w:rPr>
                <w:rFonts w:ascii="Arial"/>
                <w:sz w:val="21"/>
              </w:rPr>
            </w:pPr>
          </w:p>
        </w:tc>
      </w:tr>
      <w:tr w14:paraId="792981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AEB95F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C04320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F4F12A">
            <w:pPr>
              <w:rPr>
                <w:rFonts w:ascii="Arial"/>
                <w:sz w:val="21"/>
              </w:rPr>
            </w:pP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A69558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72F13A">
            <w:pPr>
              <w:spacing w:before="12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B69E6D">
            <w:pPr>
              <w:spacing w:before="86" w:line="181" w:lineRule="auto"/>
              <w:ind w:left="321" w:right="34" w:hanging="2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1.3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388D68">
            <w:pPr>
              <w:spacing w:before="167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738585">
            <w:pPr>
              <w:spacing w:before="86" w:line="181" w:lineRule="auto"/>
              <w:ind w:left="323" w:right="33" w:hanging="2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1.3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0F35A7">
            <w:pPr>
              <w:spacing w:before="167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5F9B7E">
            <w:pPr>
              <w:spacing w:before="167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EA5253">
            <w:pPr>
              <w:spacing w:before="167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06016D">
            <w:pPr>
              <w:spacing w:before="167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80C28E">
            <w:pPr>
              <w:spacing w:before="167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3374EE">
            <w:pPr>
              <w:spacing w:before="167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A820E3">
            <w:pPr>
              <w:spacing w:before="167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2673D8">
            <w:pPr>
              <w:spacing w:before="167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2938A338">
      <w:pPr>
        <w:rPr>
          <w:rFonts w:ascii="Arial"/>
          <w:sz w:val="21"/>
        </w:rPr>
      </w:pPr>
    </w:p>
    <w:p w14:paraId="3D6E640F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48F944C9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 w14:paraId="50C920BB">
      <w:pPr>
        <w:spacing w:line="334" w:lineRule="auto"/>
        <w:rPr>
          <w:rFonts w:ascii="Arial"/>
          <w:sz w:val="21"/>
        </w:rPr>
      </w:pPr>
    </w:p>
    <w:p w14:paraId="447B3B48"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 w14:paraId="6C442360"/>
    <w:p w14:paraId="223D566C">
      <w:pPr>
        <w:spacing w:line="111" w:lineRule="exact"/>
      </w:pPr>
    </w:p>
    <w:p w14:paraId="32325358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4A45051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位：洛浦县统计局</w:t>
      </w:r>
    </w:p>
    <w:p w14:paraId="68AE9B67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044146ED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7DFE62FF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129D79EF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 w14:paraId="7CBDEA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145D0FB">
            <w:pPr>
              <w:spacing w:line="320" w:lineRule="auto"/>
              <w:rPr>
                <w:rFonts w:ascii="Arial"/>
                <w:sz w:val="21"/>
              </w:rPr>
            </w:pPr>
          </w:p>
          <w:p w14:paraId="60188CB5"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C743FA8"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97BC1D"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E2E8ECE">
            <w:pPr>
              <w:spacing w:line="321" w:lineRule="auto"/>
              <w:rPr>
                <w:rFonts w:ascii="Arial"/>
                <w:sz w:val="21"/>
              </w:rPr>
            </w:pPr>
          </w:p>
          <w:p w14:paraId="3673AD22"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 w14:paraId="651446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F462F74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411C707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D7EF06"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B390EE"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D14953"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7D46718">
            <w:pPr>
              <w:rPr>
                <w:rFonts w:ascii="Arial"/>
                <w:sz w:val="21"/>
              </w:rPr>
            </w:pPr>
          </w:p>
        </w:tc>
      </w:tr>
      <w:tr w14:paraId="1D9407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1D7AAA">
            <w:pPr>
              <w:spacing w:before="146" w:line="187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580252"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2C2D3F">
            <w:pPr>
              <w:spacing w:before="146" w:line="187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620224"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136FF3">
            <w:pPr>
              <w:spacing w:before="146" w:line="187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CA14B9"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1B204B0D">
      <w:pPr>
        <w:spacing w:line="14" w:lineRule="auto"/>
        <w:rPr>
          <w:rFonts w:ascii="Arial"/>
          <w:sz w:val="2"/>
        </w:rPr>
      </w:pPr>
    </w:p>
    <w:p w14:paraId="5BBF52B2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6383B88A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 w14:paraId="0D98CBFA">
      <w:pPr>
        <w:spacing w:line="334" w:lineRule="auto"/>
        <w:rPr>
          <w:rFonts w:ascii="Arial"/>
          <w:sz w:val="21"/>
        </w:rPr>
      </w:pPr>
    </w:p>
    <w:p w14:paraId="262ABC76"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 w14:paraId="6F6F0487">
      <w:pPr>
        <w:spacing w:line="325" w:lineRule="auto"/>
        <w:rPr>
          <w:rFonts w:ascii="Arial"/>
          <w:sz w:val="21"/>
        </w:rPr>
      </w:pPr>
    </w:p>
    <w:p w14:paraId="17F26B41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3" o:spid="_x0000_s1033" o:spt="202" type="#_x0000_t202" style="position:absolute;left:0pt;margin-left:372.1pt;margin-top:2.25pt;height:14pt;width:46.15pt;z-index:2516664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08C00C52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位：洛浦县统计局</w:t>
      </w:r>
    </w:p>
    <w:p w14:paraId="589B3E8A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14:paraId="4E16DC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876198"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A20EE0"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 w14:paraId="52D009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412199"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DB0C100"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7A090A2">
            <w:pPr>
              <w:spacing w:line="257" w:lineRule="auto"/>
              <w:rPr>
                <w:rFonts w:ascii="Arial"/>
                <w:sz w:val="21"/>
              </w:rPr>
            </w:pPr>
          </w:p>
          <w:p w14:paraId="3BA49CE1"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55EA09A">
            <w:pPr>
              <w:spacing w:line="257" w:lineRule="auto"/>
              <w:rPr>
                <w:rFonts w:ascii="Arial"/>
                <w:sz w:val="21"/>
              </w:rPr>
            </w:pPr>
          </w:p>
          <w:p w14:paraId="084FCE9D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83D7C47">
            <w:pPr>
              <w:spacing w:line="257" w:lineRule="auto"/>
              <w:rPr>
                <w:rFonts w:ascii="Arial"/>
                <w:sz w:val="21"/>
              </w:rPr>
            </w:pPr>
          </w:p>
          <w:p w14:paraId="771BE18D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 w14:paraId="30E64E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C1A693"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1160F3"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437468"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196951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9119EB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5059D42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A68477D">
            <w:pPr>
              <w:rPr>
                <w:rFonts w:ascii="Arial"/>
                <w:sz w:val="21"/>
              </w:rPr>
            </w:pPr>
          </w:p>
        </w:tc>
      </w:tr>
      <w:tr w14:paraId="43D4ED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1E3B78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48BB3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A0F49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90C0A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ADF1D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50F2C7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289F42">
            <w:pPr>
              <w:rPr>
                <w:rFonts w:ascii="Arial"/>
                <w:sz w:val="21"/>
              </w:rPr>
            </w:pPr>
          </w:p>
        </w:tc>
      </w:tr>
      <w:tr w14:paraId="2635F1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B92D56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7AC9D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1F278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427DC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96B16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0DB108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BE48F1">
            <w:pPr>
              <w:rPr>
                <w:rFonts w:ascii="Arial"/>
                <w:sz w:val="21"/>
              </w:rPr>
            </w:pPr>
          </w:p>
        </w:tc>
      </w:tr>
      <w:tr w14:paraId="3458FB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B9F77A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BBE99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E5C6B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E79C2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F3A16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1F1D30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46982A">
            <w:pPr>
              <w:rPr>
                <w:rFonts w:ascii="Arial"/>
                <w:sz w:val="21"/>
              </w:rPr>
            </w:pPr>
          </w:p>
        </w:tc>
      </w:tr>
      <w:tr w14:paraId="6ED7AC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FDE686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C9401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C67C5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B71AD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1079A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D9BCCE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A3F122">
            <w:pPr>
              <w:rPr>
                <w:rFonts w:ascii="Arial"/>
                <w:sz w:val="21"/>
              </w:rPr>
            </w:pPr>
          </w:p>
        </w:tc>
      </w:tr>
      <w:tr w14:paraId="513519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73D8B0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89366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4A839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D95BA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4FE65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267C90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A32660">
            <w:pPr>
              <w:rPr>
                <w:rFonts w:ascii="Arial"/>
                <w:sz w:val="21"/>
              </w:rPr>
            </w:pPr>
          </w:p>
        </w:tc>
      </w:tr>
      <w:tr w14:paraId="6B4417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B43B76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43195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4DB79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0F580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ABC87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81E726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A66754">
            <w:pPr>
              <w:rPr>
                <w:rFonts w:ascii="Arial"/>
                <w:sz w:val="21"/>
              </w:rPr>
            </w:pPr>
          </w:p>
        </w:tc>
      </w:tr>
      <w:tr w14:paraId="5FC36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E07A76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B7D64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40441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9B917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20F30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157E6F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CA02D3">
            <w:pPr>
              <w:rPr>
                <w:rFonts w:ascii="Arial"/>
                <w:sz w:val="21"/>
              </w:rPr>
            </w:pPr>
          </w:p>
        </w:tc>
      </w:tr>
    </w:tbl>
    <w:p w14:paraId="3077BA2E">
      <w:pPr>
        <w:spacing w:line="255" w:lineRule="auto"/>
        <w:rPr>
          <w:rFonts w:ascii="Arial"/>
          <w:sz w:val="21"/>
        </w:rPr>
      </w:pPr>
    </w:p>
    <w:p w14:paraId="39D14ACD">
      <w:pPr>
        <w:spacing w:before="65" w:line="205" w:lineRule="auto"/>
        <w:ind w:left="88" w:right="145" w:hanging="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洛浦县统计局2022年没有使用</w:t>
      </w:r>
      <w:r>
        <w:rPr>
          <w:rFonts w:ascii="仿宋" w:hAnsi="仿宋" w:eastAsia="仿宋" w:cs="仿宋"/>
          <w:sz w:val="20"/>
          <w:szCs w:val="20"/>
        </w:rPr>
        <w:t xml:space="preserve">政府性基金预算拨款安排的支出，政府性基金预算支出情况表为 </w:t>
      </w:r>
      <w:r>
        <w:rPr>
          <w:rFonts w:ascii="仿宋" w:hAnsi="仿宋" w:eastAsia="仿宋" w:cs="仿宋"/>
          <w:spacing w:val="-12"/>
          <w:sz w:val="20"/>
          <w:szCs w:val="20"/>
        </w:rPr>
        <w:t>空</w:t>
      </w:r>
      <w:r>
        <w:rPr>
          <w:rFonts w:ascii="仿宋" w:hAnsi="仿宋" w:eastAsia="仿宋" w:cs="仿宋"/>
          <w:spacing w:val="-11"/>
          <w:sz w:val="20"/>
          <w:szCs w:val="20"/>
        </w:rPr>
        <w:t>表。</w:t>
      </w:r>
    </w:p>
    <w:p w14:paraId="6638EFA2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7C7E6820">
      <w:pPr>
        <w:spacing w:before="84" w:line="221" w:lineRule="auto"/>
        <w:ind w:left="12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 w14:paraId="670D2DFC">
      <w:pPr>
        <w:spacing w:before="276" w:line="277" w:lineRule="auto"/>
        <w:ind w:left="18" w:right="95" w:firstLine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一、关于洛浦县统计局2022年收支预算</w:t>
      </w:r>
      <w:r>
        <w:rPr>
          <w:rFonts w:ascii="黑体" w:hAnsi="黑体" w:eastAsia="黑体" w:cs="黑体"/>
          <w:sz w:val="34"/>
          <w:szCs w:val="34"/>
        </w:rPr>
        <w:t>情况的总体说 明</w:t>
      </w:r>
    </w:p>
    <w:p w14:paraId="0862B8EB">
      <w:pPr>
        <w:spacing w:before="1" w:line="288" w:lineRule="auto"/>
        <w:ind w:left="11" w:right="65" w:firstLine="480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按照全口径预算的原则，洛浦县统计局2022年所</w:t>
      </w:r>
      <w:r>
        <w:rPr>
          <w:rFonts w:ascii="仿宋" w:hAnsi="仿宋" w:eastAsia="仿宋" w:cs="仿宋"/>
          <w:sz w:val="34"/>
          <w:szCs w:val="34"/>
        </w:rPr>
        <w:t xml:space="preserve">有收 </w:t>
      </w:r>
      <w:r>
        <w:rPr>
          <w:rFonts w:ascii="仿宋" w:hAnsi="仿宋" w:eastAsia="仿宋" w:cs="仿宋"/>
          <w:spacing w:val="-12"/>
          <w:sz w:val="34"/>
          <w:szCs w:val="34"/>
        </w:rPr>
        <w:t>入和支</w:t>
      </w:r>
      <w:r>
        <w:rPr>
          <w:rFonts w:ascii="仿宋" w:hAnsi="仿宋" w:eastAsia="仿宋" w:cs="仿宋"/>
          <w:spacing w:val="-7"/>
          <w:sz w:val="34"/>
          <w:szCs w:val="34"/>
        </w:rPr>
        <w:t>出</w:t>
      </w:r>
      <w:r>
        <w:rPr>
          <w:rFonts w:ascii="仿宋" w:hAnsi="仿宋" w:eastAsia="仿宋" w:cs="仿宋"/>
          <w:spacing w:val="-6"/>
          <w:sz w:val="34"/>
          <w:szCs w:val="34"/>
        </w:rPr>
        <w:t>均纳入单位预算管理。收支总预算205.56万元</w:t>
      </w:r>
    </w:p>
    <w:p w14:paraId="21B9E5F3">
      <w:pPr>
        <w:spacing w:before="188" w:line="222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 w14:paraId="75650C56">
      <w:pPr>
        <w:spacing w:before="102" w:line="221" w:lineRule="auto"/>
        <w:ind w:left="491"/>
        <w:rPr>
          <w:rFonts w:hint="default" w:ascii="仿宋" w:hAnsi="仿宋" w:eastAsia="仿宋" w:cs="仿宋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-26"/>
          <w:sz w:val="34"/>
          <w:szCs w:val="34"/>
        </w:rPr>
        <w:t>支</w:t>
      </w:r>
      <w:r>
        <w:rPr>
          <w:rFonts w:ascii="仿宋" w:hAnsi="仿宋" w:eastAsia="仿宋" w:cs="仿宋"/>
          <w:spacing w:val="-21"/>
          <w:sz w:val="34"/>
          <w:szCs w:val="34"/>
        </w:rPr>
        <w:t>出</w:t>
      </w:r>
      <w:r>
        <w:rPr>
          <w:rFonts w:ascii="仿宋" w:hAnsi="仿宋" w:eastAsia="仿宋" w:cs="仿宋"/>
          <w:spacing w:val="-13"/>
          <w:sz w:val="34"/>
          <w:szCs w:val="34"/>
        </w:rPr>
        <w:t>预算包括：一般公共服务支出、社会保障和就</w:t>
      </w:r>
      <w:r>
        <w:rPr>
          <w:rFonts w:hint="eastAsia" w:ascii="仿宋" w:hAnsi="仿宋" w:eastAsia="仿宋" w:cs="仿宋"/>
          <w:spacing w:val="-13"/>
          <w:sz w:val="34"/>
          <w:szCs w:val="34"/>
          <w:lang w:val="en-US" w:eastAsia="zh-CN"/>
        </w:rPr>
        <w:t>业支</w:t>
      </w:r>
    </w:p>
    <w:p w14:paraId="76B0F572">
      <w:pPr>
        <w:spacing w:before="102" w:line="224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1"/>
          <w:sz w:val="34"/>
          <w:szCs w:val="34"/>
        </w:rPr>
        <w:t>出等。</w:t>
      </w:r>
    </w:p>
    <w:p w14:paraId="46C5EA81">
      <w:pPr>
        <w:spacing w:before="298" w:line="221" w:lineRule="auto"/>
        <w:ind w:left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二、关于洛浦县统计局2022年收入预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4F67D993">
      <w:pPr>
        <w:spacing w:before="103" w:line="277" w:lineRule="auto"/>
        <w:ind w:left="14" w:right="65" w:firstLine="48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洛浦县统计局收入预算205.56万元，其中：一般公共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预算</w:t>
      </w:r>
      <w:r>
        <w:rPr>
          <w:rFonts w:ascii="仿宋" w:hAnsi="仿宋" w:eastAsia="仿宋" w:cs="仿宋"/>
          <w:color w:val="auto"/>
          <w:spacing w:val="-10"/>
          <w:sz w:val="34"/>
          <w:szCs w:val="34"/>
        </w:rPr>
        <w:t>20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5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.56万元，占100.00%，比上年预算减少</w:t>
      </w:r>
      <w:r>
        <w:rPr>
          <w:rFonts w:hint="eastAsia" w:ascii="仿宋" w:hAnsi="仿宋" w:eastAsia="仿宋" w:cs="仿宋"/>
          <w:color w:val="auto"/>
          <w:spacing w:val="-5"/>
          <w:sz w:val="34"/>
          <w:szCs w:val="34"/>
          <w:lang w:val="en-US" w:eastAsia="zh-CN"/>
        </w:rPr>
        <w:t>13.73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万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元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，下降</w:t>
      </w:r>
      <w:r>
        <w:rPr>
          <w:rFonts w:hint="eastAsia" w:ascii="仿宋" w:hAnsi="仿宋" w:eastAsia="仿宋" w:cs="仿宋"/>
          <w:color w:val="auto"/>
          <w:spacing w:val="-3"/>
          <w:sz w:val="34"/>
          <w:szCs w:val="34"/>
          <w:lang w:val="en-US" w:eastAsia="zh-CN"/>
        </w:rPr>
        <w:t>6.26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%，主要原</w:t>
      </w:r>
      <w:r>
        <w:rPr>
          <w:rFonts w:ascii="仿宋" w:hAnsi="仿宋" w:eastAsia="仿宋" w:cs="仿宋"/>
          <w:spacing w:val="-3"/>
          <w:sz w:val="34"/>
          <w:szCs w:val="34"/>
        </w:rPr>
        <w:t>因是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工资</w:t>
      </w:r>
      <w:r>
        <w:rPr>
          <w:rFonts w:hint="eastAsia" w:ascii="仿宋" w:hAnsi="仿宋" w:eastAsia="仿宋" w:cs="仿宋"/>
          <w:color w:val="auto"/>
          <w:spacing w:val="-3"/>
          <w:sz w:val="34"/>
          <w:szCs w:val="34"/>
          <w:lang w:val="en-US" w:eastAsia="zh-CN"/>
        </w:rPr>
        <w:t>调整，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人员</w:t>
      </w:r>
      <w:r>
        <w:rPr>
          <w:rFonts w:hint="eastAsia" w:ascii="仿宋" w:hAnsi="仿宋" w:eastAsia="仿宋" w:cs="仿宋"/>
          <w:color w:val="auto"/>
          <w:spacing w:val="-3"/>
          <w:sz w:val="34"/>
          <w:szCs w:val="34"/>
          <w:lang w:val="en-US" w:eastAsia="zh-CN"/>
        </w:rPr>
        <w:t>变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动。</w:t>
      </w:r>
    </w:p>
    <w:p w14:paraId="08EBADBF">
      <w:pPr>
        <w:spacing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 w14:paraId="0A85EC63">
      <w:pPr>
        <w:spacing w:before="1" w:line="221" w:lineRule="auto"/>
        <w:ind w:left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 w14:paraId="598F32AB">
      <w:pPr>
        <w:spacing w:before="302" w:line="277" w:lineRule="auto"/>
        <w:ind w:left="494" w:right="510" w:hanging="5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三、关于洛浦县统计局2022年支出预算情况</w:t>
      </w:r>
      <w:r>
        <w:rPr>
          <w:rFonts w:ascii="黑体" w:hAnsi="黑体" w:eastAsia="黑体" w:cs="黑体"/>
          <w:sz w:val="34"/>
          <w:szCs w:val="34"/>
        </w:rPr>
        <w:t xml:space="preserve">说明 </w:t>
      </w:r>
      <w:r>
        <w:rPr>
          <w:rFonts w:ascii="仿宋" w:hAnsi="仿宋" w:eastAsia="仿宋" w:cs="仿宋"/>
          <w:spacing w:val="-6"/>
          <w:sz w:val="34"/>
          <w:szCs w:val="34"/>
        </w:rPr>
        <w:t>洛浦县统计局</w:t>
      </w:r>
      <w:r>
        <w:rPr>
          <w:rFonts w:ascii="仿宋" w:hAnsi="仿宋" w:eastAsia="仿宋" w:cs="仿宋"/>
          <w:spacing w:val="-5"/>
          <w:sz w:val="34"/>
          <w:szCs w:val="34"/>
        </w:rPr>
        <w:t>2</w:t>
      </w:r>
      <w:r>
        <w:rPr>
          <w:rFonts w:ascii="仿宋" w:hAnsi="仿宋" w:eastAsia="仿宋" w:cs="仿宋"/>
          <w:spacing w:val="-3"/>
          <w:sz w:val="34"/>
          <w:szCs w:val="34"/>
        </w:rPr>
        <w:t>022年支出预算205.56万元，其中：</w:t>
      </w:r>
    </w:p>
    <w:p w14:paraId="03BEE3CF">
      <w:pPr>
        <w:spacing w:before="5" w:line="276" w:lineRule="auto"/>
        <w:ind w:left="4" w:right="235" w:firstLine="487"/>
        <w:rPr>
          <w:rFonts w:hint="eastAsia" w:ascii="仿宋" w:hAnsi="仿宋" w:eastAsia="仿宋" w:cs="仿宋"/>
          <w:color w:val="0000FF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出194.18万元，占94.46%，比上年预算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增加12</w:t>
      </w:r>
      <w:r>
        <w:rPr>
          <w:rFonts w:ascii="仿宋" w:hAnsi="仿宋" w:eastAsia="仿宋" w:cs="仿宋"/>
          <w:spacing w:val="-1"/>
          <w:sz w:val="34"/>
          <w:szCs w:val="34"/>
        </w:rPr>
        <w:t>万元，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增加6.59</w:t>
      </w:r>
      <w:r>
        <w:rPr>
          <w:rFonts w:ascii="仿宋" w:hAnsi="仿宋" w:eastAsia="仿宋" w:cs="仿宋"/>
          <w:sz w:val="34"/>
          <w:szCs w:val="34"/>
        </w:rPr>
        <w:t>%，主要原因是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工资调整。</w:t>
      </w:r>
    </w:p>
    <w:p w14:paraId="2D0E489A">
      <w:pPr>
        <w:spacing w:before="1" w:line="299" w:lineRule="auto"/>
        <w:ind w:right="60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项目支出11.38万元，占5.54%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比上年预算</w:t>
      </w:r>
      <w:r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  <w:t>减少25.73</w:t>
      </w:r>
      <w:r>
        <w:rPr>
          <w:rFonts w:ascii="仿宋" w:hAnsi="仿宋" w:eastAsia="仿宋" w:cs="仿宋"/>
          <w:spacing w:val="-2"/>
          <w:sz w:val="34"/>
          <w:szCs w:val="34"/>
        </w:rPr>
        <w:t>万元，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下降69.33</w:t>
      </w:r>
      <w:r>
        <w:rPr>
          <w:rFonts w:ascii="仿宋" w:hAnsi="仿宋" w:eastAsia="仿宋" w:cs="仿宋"/>
          <w:spacing w:val="-2"/>
          <w:sz w:val="34"/>
          <w:szCs w:val="34"/>
        </w:rPr>
        <w:t>%，主要原因是项目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减少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4CF05B65">
      <w:pPr>
        <w:spacing w:before="117" w:line="277" w:lineRule="auto"/>
        <w:ind w:left="21" w:right="95" w:firstLine="48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四、关于洛浦县统计</w:t>
      </w:r>
      <w:r>
        <w:rPr>
          <w:rFonts w:ascii="黑体" w:hAnsi="黑体" w:eastAsia="黑体" w:cs="黑体"/>
          <w:spacing w:val="-1"/>
          <w:sz w:val="34"/>
          <w:szCs w:val="34"/>
        </w:rPr>
        <w:t>局2022年财政拨款收支预算情况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6"/>
          <w:sz w:val="34"/>
          <w:szCs w:val="34"/>
        </w:rPr>
        <w:t>的</w:t>
      </w:r>
      <w:r>
        <w:rPr>
          <w:rFonts w:ascii="黑体" w:hAnsi="黑体" w:eastAsia="黑体" w:cs="黑体"/>
          <w:spacing w:val="-5"/>
          <w:sz w:val="34"/>
          <w:szCs w:val="34"/>
        </w:rPr>
        <w:t>总体说明</w:t>
      </w:r>
    </w:p>
    <w:p w14:paraId="1E79CEA8"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2022年财政拨款收支总预算205.56万元。</w:t>
      </w:r>
    </w:p>
    <w:p w14:paraId="725F87B3">
      <w:pPr>
        <w:spacing w:before="102" w:line="289" w:lineRule="auto"/>
        <w:ind w:left="10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 w14:paraId="6D762632"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 w14:paraId="0228CCFF">
      <w:pPr>
        <w:spacing w:before="68" w:line="222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5"/>
          <w:sz w:val="34"/>
          <w:szCs w:val="34"/>
        </w:rPr>
        <w:t>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预算包括：一般公共预算205.56万元。</w:t>
      </w:r>
    </w:p>
    <w:p w14:paraId="38FA610E">
      <w:pPr>
        <w:spacing w:before="101" w:line="277" w:lineRule="auto"/>
        <w:ind w:left="23" w:right="23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一般公共预算支出包括：一般公共服务支出</w:t>
      </w:r>
      <w:r>
        <w:rPr>
          <w:rFonts w:ascii="仿宋" w:hAnsi="仿宋" w:eastAsia="仿宋" w:cs="仿宋"/>
          <w:spacing w:val="-2"/>
          <w:sz w:val="34"/>
          <w:szCs w:val="34"/>
        </w:rPr>
        <w:t>179.08万元，主要</w:t>
      </w:r>
      <w:r>
        <w:rPr>
          <w:rFonts w:ascii="仿宋" w:hAnsi="仿宋" w:eastAsia="仿宋" w:cs="仿宋"/>
          <w:spacing w:val="-1"/>
          <w:sz w:val="34"/>
          <w:szCs w:val="34"/>
        </w:rPr>
        <w:t>用于人员经费，本单位日常运转，项</w:t>
      </w:r>
      <w:r>
        <w:rPr>
          <w:rFonts w:ascii="仿宋" w:hAnsi="仿宋" w:eastAsia="仿宋" w:cs="仿宋"/>
          <w:spacing w:val="-17"/>
          <w:sz w:val="34"/>
          <w:szCs w:val="34"/>
        </w:rPr>
        <w:t>目</w:t>
      </w:r>
      <w:r>
        <w:rPr>
          <w:rFonts w:ascii="仿宋" w:hAnsi="仿宋" w:eastAsia="仿宋" w:cs="仿宋"/>
          <w:spacing w:val="-15"/>
          <w:sz w:val="34"/>
          <w:szCs w:val="34"/>
        </w:rPr>
        <w:t>支出。</w:t>
      </w:r>
    </w:p>
    <w:p w14:paraId="3ACFF4D5">
      <w:pPr>
        <w:spacing w:before="1" w:line="288" w:lineRule="auto"/>
        <w:ind w:left="53" w:right="95" w:firstLine="606"/>
        <w:rPr>
          <w:rFonts w:ascii="Arial"/>
          <w:sz w:val="21"/>
        </w:rPr>
      </w:pPr>
      <w:r>
        <w:rPr>
          <w:rFonts w:ascii="仿宋" w:hAnsi="仿宋" w:eastAsia="仿宋" w:cs="仿宋"/>
          <w:spacing w:val="-1"/>
          <w:sz w:val="34"/>
          <w:szCs w:val="34"/>
        </w:rPr>
        <w:t>社会保障和就业支出26.48万元，主要用于保障</w:t>
      </w:r>
      <w:r>
        <w:rPr>
          <w:rFonts w:ascii="仿宋" w:hAnsi="仿宋" w:eastAsia="仿宋" w:cs="仿宋"/>
          <w:sz w:val="34"/>
          <w:szCs w:val="34"/>
        </w:rPr>
        <w:t xml:space="preserve">单位 </w:t>
      </w:r>
      <w:r>
        <w:rPr>
          <w:rFonts w:ascii="仿宋" w:hAnsi="仿宋" w:eastAsia="仿宋" w:cs="仿宋"/>
          <w:spacing w:val="-10"/>
          <w:sz w:val="34"/>
          <w:szCs w:val="34"/>
        </w:rPr>
        <w:t>中机</w:t>
      </w:r>
      <w:r>
        <w:rPr>
          <w:rFonts w:ascii="仿宋" w:hAnsi="仿宋" w:eastAsia="仿宋" w:cs="仿宋"/>
          <w:spacing w:val="-6"/>
          <w:sz w:val="34"/>
          <w:szCs w:val="34"/>
        </w:rPr>
        <w:t>关</w:t>
      </w:r>
      <w:r>
        <w:rPr>
          <w:rFonts w:ascii="仿宋" w:hAnsi="仿宋" w:eastAsia="仿宋" w:cs="仿宋"/>
          <w:spacing w:val="-5"/>
          <w:sz w:val="34"/>
          <w:szCs w:val="34"/>
        </w:rPr>
        <w:t>事业单位养老保险和职业年金支出。</w:t>
      </w:r>
    </w:p>
    <w:p w14:paraId="23F642FC">
      <w:pPr>
        <w:spacing w:before="111" w:line="289" w:lineRule="auto"/>
        <w:ind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五、关于洛浦县统计局2022年一般公共预算当年</w:t>
      </w:r>
      <w:r>
        <w:rPr>
          <w:rFonts w:ascii="黑体" w:hAnsi="黑体" w:eastAsia="黑体" w:cs="黑体"/>
          <w:sz w:val="34"/>
          <w:szCs w:val="34"/>
        </w:rPr>
        <w:t xml:space="preserve">拨款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 w14:paraId="4203C49F">
      <w:pPr>
        <w:spacing w:before="155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 w14:paraId="712EC29D">
      <w:pPr>
        <w:spacing w:before="103" w:line="277" w:lineRule="auto"/>
        <w:ind w:left="1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洛浦县统计局2022年一般公共预算拨款合计205.5</w:t>
      </w:r>
      <w:r>
        <w:rPr>
          <w:rFonts w:ascii="仿宋" w:hAnsi="仿宋" w:eastAsia="仿宋" w:cs="仿宋"/>
          <w:sz w:val="34"/>
          <w:szCs w:val="34"/>
        </w:rPr>
        <w:t xml:space="preserve">6万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6"/>
          <w:sz w:val="34"/>
          <w:szCs w:val="34"/>
        </w:rPr>
        <w:t>，其中：</w:t>
      </w:r>
    </w:p>
    <w:p w14:paraId="702322A5">
      <w:pPr>
        <w:spacing w:before="3" w:line="276" w:lineRule="auto"/>
        <w:ind w:left="15" w:right="16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出194.18万元，</w:t>
      </w:r>
      <w:r>
        <w:rPr>
          <w:rFonts w:ascii="仿宋" w:hAnsi="仿宋" w:eastAsia="仿宋" w:cs="仿宋"/>
          <w:spacing w:val="-6"/>
          <w:sz w:val="34"/>
          <w:szCs w:val="34"/>
        </w:rPr>
        <w:t>比上年预算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增加12</w:t>
      </w:r>
      <w:r>
        <w:rPr>
          <w:rFonts w:ascii="仿宋" w:hAnsi="仿宋" w:eastAsia="仿宋" w:cs="仿宋"/>
          <w:spacing w:val="-1"/>
          <w:sz w:val="34"/>
          <w:szCs w:val="34"/>
        </w:rPr>
        <w:t>万元，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增加6.59</w:t>
      </w:r>
      <w:r>
        <w:rPr>
          <w:rFonts w:ascii="仿宋" w:hAnsi="仿宋" w:eastAsia="仿宋" w:cs="仿宋"/>
          <w:sz w:val="34"/>
          <w:szCs w:val="34"/>
        </w:rPr>
        <w:t>%，主要原因是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工资和社保调整。</w:t>
      </w:r>
    </w:p>
    <w:p w14:paraId="6ED0B42D">
      <w:pPr>
        <w:spacing w:before="1" w:line="299" w:lineRule="auto"/>
        <w:ind w:right="60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项</w:t>
      </w:r>
      <w:r>
        <w:rPr>
          <w:rFonts w:ascii="仿宋" w:hAnsi="仿宋" w:eastAsia="仿宋" w:cs="仿宋"/>
          <w:spacing w:val="-13"/>
          <w:sz w:val="34"/>
          <w:szCs w:val="34"/>
        </w:rPr>
        <w:t>目</w:t>
      </w:r>
      <w:r>
        <w:rPr>
          <w:rFonts w:ascii="仿宋" w:hAnsi="仿宋" w:eastAsia="仿宋" w:cs="仿宋"/>
          <w:spacing w:val="-9"/>
          <w:sz w:val="34"/>
          <w:szCs w:val="34"/>
        </w:rPr>
        <w:t>支出11.38万元，</w:t>
      </w:r>
      <w:r>
        <w:rPr>
          <w:rFonts w:ascii="仿宋" w:hAnsi="仿宋" w:eastAsia="仿宋" w:cs="仿宋"/>
          <w:spacing w:val="-7"/>
          <w:sz w:val="34"/>
          <w:szCs w:val="34"/>
        </w:rPr>
        <w:t>比上年预算</w:t>
      </w:r>
      <w:r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  <w:t>减少25.73</w:t>
      </w:r>
      <w:r>
        <w:rPr>
          <w:rFonts w:ascii="仿宋" w:hAnsi="仿宋" w:eastAsia="仿宋" w:cs="仿宋"/>
          <w:spacing w:val="-2"/>
          <w:sz w:val="34"/>
          <w:szCs w:val="34"/>
        </w:rPr>
        <w:t>万元，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下降69.33</w:t>
      </w:r>
      <w:r>
        <w:rPr>
          <w:rFonts w:ascii="仿宋" w:hAnsi="仿宋" w:eastAsia="仿宋" w:cs="仿宋"/>
          <w:spacing w:val="-2"/>
          <w:sz w:val="34"/>
          <w:szCs w:val="34"/>
        </w:rPr>
        <w:t>%，主要原因是项目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减少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292F896B">
      <w:pPr>
        <w:spacing w:before="153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 w14:paraId="2BFB292C">
      <w:pPr>
        <w:spacing w:before="103" w:line="277" w:lineRule="auto"/>
        <w:ind w:right="1285" w:firstLine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一般公共服务支出(类)179.08万元，占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8</w:t>
      </w:r>
      <w:r>
        <w:rPr>
          <w:rFonts w:ascii="仿宋" w:hAnsi="仿宋" w:eastAsia="仿宋" w:cs="仿宋"/>
          <w:spacing w:val="-5"/>
          <w:sz w:val="34"/>
          <w:szCs w:val="34"/>
        </w:rPr>
        <w:t>7</w:t>
      </w:r>
      <w:r>
        <w:rPr>
          <w:rFonts w:ascii="仿宋" w:hAnsi="仿宋" w:eastAsia="仿宋" w:cs="仿宋"/>
          <w:spacing w:val="-3"/>
          <w:sz w:val="34"/>
          <w:szCs w:val="34"/>
        </w:rPr>
        <w:t>.12%。</w:t>
      </w:r>
    </w:p>
    <w:p w14:paraId="47B856D5">
      <w:pPr>
        <w:spacing w:before="2" w:line="301" w:lineRule="auto"/>
        <w:ind w:left="23" w:right="111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5"/>
          <w:sz w:val="34"/>
          <w:szCs w:val="34"/>
        </w:rPr>
        <w:t>2</w:t>
      </w:r>
      <w:r>
        <w:rPr>
          <w:rFonts w:ascii="仿宋" w:hAnsi="仿宋" w:eastAsia="仿宋" w:cs="仿宋"/>
          <w:spacing w:val="13"/>
          <w:sz w:val="34"/>
          <w:szCs w:val="34"/>
        </w:rPr>
        <w:t>. 社会保障和就业支出(类)26.48万元，占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2.88%。</w:t>
      </w:r>
    </w:p>
    <w:p w14:paraId="3540C3BC">
      <w:pPr>
        <w:spacing w:before="109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 w14:paraId="68F911CB">
      <w:pPr>
        <w:spacing w:before="103" w:line="277" w:lineRule="auto"/>
        <w:ind w:left="8" w:right="95" w:firstLine="495"/>
        <w:rPr>
          <w:rFonts w:hint="default" w:ascii="仿宋" w:hAnsi="仿宋" w:eastAsia="仿宋" w:cs="仿宋"/>
          <w:color w:val="0000FF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44"/>
          <w:sz w:val="34"/>
          <w:szCs w:val="34"/>
        </w:rPr>
        <w:t>1</w:t>
      </w:r>
      <w:r>
        <w:rPr>
          <w:rFonts w:ascii="仿宋" w:hAnsi="仿宋" w:eastAsia="仿宋" w:cs="仿宋"/>
          <w:spacing w:val="26"/>
          <w:sz w:val="34"/>
          <w:szCs w:val="34"/>
        </w:rPr>
        <w:t>.一般公共服务支出(类)统计信息事务(款)行政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运行(项):</w:t>
      </w:r>
      <w:r>
        <w:rPr>
          <w:rFonts w:ascii="仿宋" w:hAnsi="仿宋" w:eastAsia="仿宋" w:cs="仿宋"/>
          <w:spacing w:val="4"/>
          <w:sz w:val="34"/>
          <w:szCs w:val="34"/>
        </w:rPr>
        <w:t>2022年预算数为179.08万元</w:t>
      </w:r>
      <w:r>
        <w:rPr>
          <w:rFonts w:hint="eastAsia" w:ascii="仿宋" w:hAnsi="仿宋" w:eastAsia="仿宋" w:cs="仿宋"/>
          <w:spacing w:val="4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4"/>
          <w:sz w:val="34"/>
          <w:szCs w:val="34"/>
        </w:rPr>
        <w:t>比上年预算</w:t>
      </w:r>
      <w:r>
        <w:rPr>
          <w:rFonts w:hint="eastAsia" w:ascii="仿宋" w:hAnsi="仿宋" w:eastAsia="仿宋" w:cs="仿宋"/>
          <w:spacing w:val="4"/>
          <w:sz w:val="34"/>
          <w:szCs w:val="34"/>
          <w:lang w:val="en-US" w:eastAsia="zh-CN"/>
        </w:rPr>
        <w:t>减少24.72</w:t>
      </w:r>
      <w:r>
        <w:rPr>
          <w:rFonts w:ascii="仿宋" w:hAnsi="仿宋" w:eastAsia="仿宋" w:cs="仿宋"/>
          <w:spacing w:val="-6"/>
          <w:sz w:val="34"/>
          <w:szCs w:val="34"/>
        </w:rPr>
        <w:t>万元，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下降12.13</w:t>
      </w:r>
      <w:r>
        <w:rPr>
          <w:rFonts w:ascii="仿宋" w:hAnsi="仿宋" w:eastAsia="仿宋" w:cs="仿宋"/>
          <w:spacing w:val="-6"/>
          <w:sz w:val="34"/>
          <w:szCs w:val="34"/>
        </w:rPr>
        <w:t>%，主要原因是：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项目减少，人员减少。</w:t>
      </w:r>
    </w:p>
    <w:p w14:paraId="2D4029BC">
      <w:pPr>
        <w:spacing w:before="1" w:line="24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</w:p>
    <w:p w14:paraId="597A855D"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 w14:paraId="53EB9A20">
      <w:pPr>
        <w:spacing w:before="68" w:line="277" w:lineRule="auto"/>
        <w:ind w:right="65" w:firstLine="11"/>
        <w:rPr>
          <w:rFonts w:hint="default" w:ascii="仿宋" w:hAnsi="仿宋" w:eastAsia="仿宋" w:cs="仿宋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22"/>
          <w:sz w:val="34"/>
          <w:szCs w:val="34"/>
        </w:rPr>
        <w:t>(款)机关事业单位基本养老保险缴费支出(项</w:t>
      </w:r>
      <w:r>
        <w:rPr>
          <w:rFonts w:hint="eastAsia" w:ascii="仿宋" w:hAnsi="仿宋" w:eastAsia="仿宋" w:cs="仿宋"/>
          <w:spacing w:val="22"/>
          <w:sz w:val="34"/>
          <w:szCs w:val="34"/>
          <w:lang w:eastAsia="zh-CN"/>
        </w:rPr>
        <w:t>）：</w:t>
      </w:r>
      <w:r>
        <w:rPr>
          <w:rFonts w:ascii="仿宋" w:hAnsi="仿宋" w:eastAsia="仿宋" w:cs="仿宋"/>
          <w:sz w:val="34"/>
          <w:szCs w:val="34"/>
        </w:rPr>
        <w:t xml:space="preserve">       </w:t>
      </w:r>
      <w:r>
        <w:rPr>
          <w:rFonts w:ascii="仿宋" w:hAnsi="仿宋" w:eastAsia="仿宋" w:cs="仿宋"/>
          <w:spacing w:val="-1"/>
          <w:sz w:val="34"/>
          <w:szCs w:val="34"/>
        </w:rPr>
        <w:t>2022年预算数为</w:t>
      </w:r>
      <w:r>
        <w:rPr>
          <w:rFonts w:ascii="仿宋" w:hAnsi="仿宋" w:eastAsia="仿宋" w:cs="仿宋"/>
          <w:sz w:val="34"/>
          <w:szCs w:val="34"/>
        </w:rPr>
        <w:t>17.65万元，比上年预算数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增加2.16</w:t>
      </w:r>
      <w:r>
        <w:rPr>
          <w:rFonts w:ascii="仿宋" w:hAnsi="仿宋" w:eastAsia="仿宋" w:cs="仿宋"/>
          <w:spacing w:val="-6"/>
          <w:sz w:val="34"/>
          <w:szCs w:val="34"/>
        </w:rPr>
        <w:t>万元，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增加13.94</w:t>
      </w:r>
      <w:r>
        <w:rPr>
          <w:rFonts w:ascii="仿宋" w:hAnsi="仿宋" w:eastAsia="仿宋" w:cs="仿宋"/>
          <w:spacing w:val="-6"/>
          <w:sz w:val="34"/>
          <w:szCs w:val="34"/>
        </w:rPr>
        <w:t>%，主要原因是：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社保基数调整。</w:t>
      </w:r>
    </w:p>
    <w:p w14:paraId="2D744454">
      <w:pPr>
        <w:spacing w:before="5" w:line="287" w:lineRule="auto"/>
        <w:ind w:left="11" w:right="90" w:firstLine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3.社会保障和就业支出(类)行政事业单位离退</w:t>
      </w:r>
      <w:r>
        <w:rPr>
          <w:rFonts w:ascii="仿宋" w:hAnsi="仿宋" w:eastAsia="仿宋" w:cs="仿宋"/>
          <w:spacing w:val="13"/>
          <w:sz w:val="34"/>
          <w:szCs w:val="34"/>
        </w:rPr>
        <w:t>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34"/>
          <w:sz w:val="34"/>
          <w:szCs w:val="34"/>
        </w:rPr>
        <w:t>(</w:t>
      </w:r>
      <w:r>
        <w:rPr>
          <w:rFonts w:ascii="仿宋" w:hAnsi="仿宋" w:eastAsia="仿宋" w:cs="仿宋"/>
          <w:spacing w:val="23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2"/>
          <w:sz w:val="34"/>
          <w:szCs w:val="34"/>
        </w:rPr>
        <w:t>算数</w:t>
      </w:r>
      <w:r>
        <w:rPr>
          <w:rFonts w:ascii="仿宋" w:hAnsi="仿宋" w:eastAsia="仿宋" w:cs="仿宋"/>
          <w:spacing w:val="-11"/>
          <w:sz w:val="34"/>
          <w:szCs w:val="34"/>
        </w:rPr>
        <w:t>为8.83万元，比上年预算数增加8.83万元，增长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100.</w:t>
      </w:r>
      <w:r>
        <w:rPr>
          <w:rFonts w:ascii="仿宋" w:hAnsi="仿宋" w:eastAsia="仿宋" w:cs="仿宋"/>
          <w:spacing w:val="-3"/>
          <w:sz w:val="34"/>
          <w:szCs w:val="34"/>
        </w:rPr>
        <w:t>0</w:t>
      </w:r>
      <w:r>
        <w:rPr>
          <w:rFonts w:ascii="仿宋" w:hAnsi="仿宋" w:eastAsia="仿宋" w:cs="仿宋"/>
          <w:spacing w:val="-2"/>
          <w:sz w:val="34"/>
          <w:szCs w:val="34"/>
        </w:rPr>
        <w:t>0%，主要原因是：去年预算未安排，今年新增加。</w:t>
      </w:r>
    </w:p>
    <w:p w14:paraId="7A53F35F">
      <w:pPr>
        <w:spacing w:before="119" w:line="277" w:lineRule="auto"/>
        <w:ind w:left="2"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六、关于洛浦县统计局2022年一般公共预算基本支</w:t>
      </w:r>
      <w:r>
        <w:rPr>
          <w:rFonts w:ascii="黑体" w:hAnsi="黑体" w:eastAsia="黑体" w:cs="黑体"/>
          <w:sz w:val="34"/>
          <w:szCs w:val="34"/>
        </w:rPr>
        <w:t xml:space="preserve">出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 w14:paraId="765E5532">
      <w:pPr>
        <w:spacing w:before="3" w:line="276" w:lineRule="auto"/>
        <w:ind w:left="17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洛浦县统计局2022年一般公共预算基本支出194.1</w:t>
      </w:r>
      <w:r>
        <w:rPr>
          <w:rFonts w:ascii="仿宋" w:hAnsi="仿宋" w:eastAsia="仿宋" w:cs="仿宋"/>
          <w:sz w:val="34"/>
          <w:szCs w:val="34"/>
        </w:rPr>
        <w:t xml:space="preserve">8万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6"/>
          <w:sz w:val="34"/>
          <w:szCs w:val="34"/>
        </w:rPr>
        <w:t>，其中：</w:t>
      </w:r>
    </w:p>
    <w:p w14:paraId="41B0F873">
      <w:pPr>
        <w:spacing w:before="9" w:line="276" w:lineRule="auto"/>
        <w:ind w:left="11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经费188.96万元，主要包括：基本工资、津贴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>年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>助</w:t>
      </w:r>
      <w:r>
        <w:rPr>
          <w:rFonts w:ascii="仿宋" w:hAnsi="仿宋" w:eastAsia="仿宋" w:cs="仿宋"/>
          <w:spacing w:val="-1"/>
          <w:sz w:val="34"/>
          <w:szCs w:val="34"/>
        </w:rPr>
        <w:t>缴费、其他社会保障缴费、住房公积金、退休费、生</w:t>
      </w:r>
      <w:r>
        <w:rPr>
          <w:rFonts w:ascii="仿宋" w:hAnsi="仿宋" w:eastAsia="仿宋" w:cs="仿宋"/>
          <w:sz w:val="34"/>
          <w:szCs w:val="34"/>
        </w:rPr>
        <w:t>活</w:t>
      </w:r>
      <w:r>
        <w:rPr>
          <w:rFonts w:ascii="仿宋" w:hAnsi="仿宋" w:eastAsia="仿宋" w:cs="仿宋"/>
          <w:spacing w:val="-12"/>
          <w:sz w:val="34"/>
          <w:szCs w:val="34"/>
        </w:rPr>
        <w:t>补</w:t>
      </w:r>
      <w:r>
        <w:rPr>
          <w:rFonts w:ascii="仿宋" w:hAnsi="仿宋" w:eastAsia="仿宋" w:cs="仿宋"/>
          <w:spacing w:val="-7"/>
          <w:sz w:val="34"/>
          <w:szCs w:val="34"/>
        </w:rPr>
        <w:t>助</w:t>
      </w:r>
      <w:r>
        <w:rPr>
          <w:rFonts w:ascii="仿宋" w:hAnsi="仿宋" w:eastAsia="仿宋" w:cs="仿宋"/>
          <w:spacing w:val="-6"/>
          <w:sz w:val="34"/>
          <w:szCs w:val="34"/>
        </w:rPr>
        <w:t>、医疗费补助。</w:t>
      </w:r>
    </w:p>
    <w:p w14:paraId="68946838">
      <w:pPr>
        <w:spacing w:before="1" w:line="223" w:lineRule="auto"/>
        <w:ind w:left="498"/>
        <w:rPr>
          <w:rFonts w:hint="eastAsia" w:ascii="Arial" w:eastAsia="仿宋"/>
          <w:sz w:val="21"/>
          <w:lang w:eastAsia="zh-CN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公用</w:t>
      </w:r>
      <w:r>
        <w:rPr>
          <w:rFonts w:ascii="仿宋" w:hAnsi="仿宋" w:eastAsia="仿宋" w:cs="仿宋"/>
          <w:spacing w:val="-8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费5.22万元，主要包括：办公费、工会经费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。</w:t>
      </w:r>
    </w:p>
    <w:p w14:paraId="3AC37105">
      <w:pPr>
        <w:spacing w:before="110" w:line="277" w:lineRule="auto"/>
        <w:ind w:left="2"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七、关于洛浦县统计局20</w:t>
      </w:r>
      <w:r>
        <w:rPr>
          <w:rFonts w:ascii="黑体" w:hAnsi="黑体" w:eastAsia="黑体" w:cs="黑体"/>
          <w:sz w:val="34"/>
          <w:szCs w:val="34"/>
        </w:rPr>
        <w:t xml:space="preserve">22年一般公共预算项目支出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 w14:paraId="47DEAC7D">
      <w:pPr>
        <w:spacing w:before="4" w:line="276" w:lineRule="auto"/>
        <w:ind w:left="490" w:right="1160" w:firstLine="1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1.项目名称：城乡住户一体化调查经费项目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设立的政策依据：洛财字【2022】03号。</w:t>
      </w:r>
    </w:p>
    <w:p w14:paraId="46429E2B"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预算安排规模：6.</w:t>
      </w:r>
      <w:r>
        <w:rPr>
          <w:rFonts w:ascii="仿宋" w:hAnsi="仿宋" w:eastAsia="仿宋" w:cs="仿宋"/>
          <w:spacing w:val="-1"/>
          <w:sz w:val="34"/>
          <w:szCs w:val="34"/>
        </w:rPr>
        <w:t>48万元</w:t>
      </w:r>
    </w:p>
    <w:p w14:paraId="619BDE81">
      <w:pPr>
        <w:spacing w:before="102"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担单位：洛浦县统计局。</w:t>
      </w:r>
    </w:p>
    <w:p w14:paraId="1633E9AD">
      <w:pPr>
        <w:spacing w:line="222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6"/>
          <w:sz w:val="34"/>
          <w:szCs w:val="34"/>
        </w:rPr>
        <w:t>分</w:t>
      </w:r>
      <w:r>
        <w:rPr>
          <w:rFonts w:ascii="仿宋" w:hAnsi="仿宋" w:eastAsia="仿宋" w:cs="仿宋"/>
          <w:spacing w:val="-4"/>
          <w:sz w:val="34"/>
          <w:szCs w:val="34"/>
        </w:rPr>
        <w:t>配情况：6.48</w:t>
      </w: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万元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 w14:paraId="77758DC4">
      <w:pPr>
        <w:spacing w:before="102" w:line="299" w:lineRule="auto"/>
        <w:ind w:left="485" w:right="480" w:firstLine="2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资金执行</w:t>
      </w:r>
      <w:r>
        <w:rPr>
          <w:rFonts w:ascii="仿宋" w:hAnsi="仿宋" w:eastAsia="仿宋" w:cs="仿宋"/>
          <w:spacing w:val="-5"/>
          <w:sz w:val="34"/>
          <w:szCs w:val="34"/>
        </w:rPr>
        <w:t>时</w:t>
      </w:r>
      <w:r>
        <w:rPr>
          <w:rFonts w:ascii="仿宋" w:hAnsi="仿宋" w:eastAsia="仿宋" w:cs="仿宋"/>
          <w:spacing w:val="-3"/>
          <w:sz w:val="34"/>
          <w:szCs w:val="34"/>
        </w:rPr>
        <w:t>间：2022年1月至2022年12月。</w:t>
      </w:r>
      <w:r>
        <w:rPr>
          <w:rFonts w:ascii="仿宋" w:hAnsi="仿宋" w:eastAsia="仿宋" w:cs="仿宋"/>
          <w:sz w:val="34"/>
          <w:szCs w:val="34"/>
        </w:rPr>
        <w:t xml:space="preserve">       </w:t>
      </w:r>
      <w:r>
        <w:rPr>
          <w:rFonts w:ascii="仿宋" w:hAnsi="仿宋" w:eastAsia="仿宋" w:cs="仿宋"/>
          <w:spacing w:val="-4"/>
          <w:sz w:val="34"/>
          <w:szCs w:val="34"/>
        </w:rPr>
        <w:t>2.项目名称</w:t>
      </w:r>
      <w:r>
        <w:rPr>
          <w:rFonts w:ascii="仿宋" w:hAnsi="仿宋" w:eastAsia="仿宋" w:cs="仿宋"/>
          <w:spacing w:val="-2"/>
          <w:sz w:val="34"/>
          <w:szCs w:val="34"/>
        </w:rPr>
        <w:t>：《洛浦统计年鉴》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制作印刷</w:t>
      </w:r>
      <w:r>
        <w:rPr>
          <w:rFonts w:ascii="仿宋" w:hAnsi="仿宋" w:eastAsia="仿宋" w:cs="仿宋"/>
          <w:spacing w:val="-2"/>
          <w:sz w:val="34"/>
          <w:szCs w:val="34"/>
        </w:rPr>
        <w:t>项目。</w:t>
      </w:r>
    </w:p>
    <w:p w14:paraId="1D6AD7A3"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 w14:paraId="6DF6E45E">
      <w:pPr>
        <w:spacing w:before="69" w:line="510" w:lineRule="exact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设立的政策依据：洛财字【2022】03号。</w:t>
      </w:r>
    </w:p>
    <w:p w14:paraId="59B625F9"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安排规模：3万元</w:t>
      </w:r>
    </w:p>
    <w:p w14:paraId="5F9163A1">
      <w:pPr>
        <w:spacing w:before="101" w:line="5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担单位：洛浦县统计局。</w:t>
      </w:r>
    </w:p>
    <w:p w14:paraId="68F62FCF">
      <w:pPr>
        <w:spacing w:line="222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1"/>
          <w:sz w:val="34"/>
          <w:szCs w:val="34"/>
        </w:rPr>
        <w:t>资</w:t>
      </w:r>
      <w:r>
        <w:rPr>
          <w:rFonts w:ascii="仿宋" w:hAnsi="仿宋" w:eastAsia="仿宋" w:cs="仿宋"/>
          <w:spacing w:val="-8"/>
          <w:sz w:val="34"/>
          <w:szCs w:val="34"/>
        </w:rPr>
        <w:t>金分配情况：3</w:t>
      </w:r>
      <w:r>
        <w:rPr>
          <w:rFonts w:hint="eastAsia" w:ascii="仿宋" w:hAnsi="仿宋" w:eastAsia="仿宋" w:cs="仿宋"/>
          <w:spacing w:val="-8"/>
          <w:sz w:val="34"/>
          <w:szCs w:val="34"/>
          <w:lang w:val="en-US" w:eastAsia="zh-CN"/>
        </w:rPr>
        <w:t>万元</w:t>
      </w:r>
      <w:r>
        <w:rPr>
          <w:rFonts w:ascii="仿宋" w:hAnsi="仿宋" w:eastAsia="仿宋" w:cs="仿宋"/>
          <w:spacing w:val="-8"/>
          <w:sz w:val="34"/>
          <w:szCs w:val="34"/>
        </w:rPr>
        <w:t>。</w:t>
      </w:r>
    </w:p>
    <w:p w14:paraId="71BB7148">
      <w:pPr>
        <w:spacing w:before="100" w:line="277" w:lineRule="auto"/>
        <w:ind w:left="484" w:right="1670" w:firstLine="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资金执行</w:t>
      </w:r>
      <w:r>
        <w:rPr>
          <w:rFonts w:ascii="仿宋" w:hAnsi="仿宋" w:eastAsia="仿宋" w:cs="仿宋"/>
          <w:spacing w:val="-5"/>
          <w:sz w:val="34"/>
          <w:szCs w:val="34"/>
        </w:rPr>
        <w:t>时</w:t>
      </w:r>
      <w:r>
        <w:rPr>
          <w:rFonts w:ascii="仿宋" w:hAnsi="仿宋" w:eastAsia="仿宋" w:cs="仿宋"/>
          <w:spacing w:val="-3"/>
          <w:sz w:val="34"/>
          <w:szCs w:val="34"/>
        </w:rPr>
        <w:t>间：2022年1月至2022年12月。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3</w:t>
      </w:r>
      <w:r>
        <w:rPr>
          <w:rFonts w:ascii="仿宋" w:hAnsi="仿宋" w:eastAsia="仿宋" w:cs="仿宋"/>
          <w:spacing w:val="-4"/>
          <w:sz w:val="34"/>
          <w:szCs w:val="34"/>
        </w:rPr>
        <w:t>.项目名称：公务车辆运行。</w:t>
      </w:r>
    </w:p>
    <w:p w14:paraId="392709F6">
      <w:pPr>
        <w:spacing w:line="510" w:lineRule="exact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设立的政策依据：洛财字【2022】03号。</w:t>
      </w:r>
    </w:p>
    <w:p w14:paraId="02A734BF"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预算安排规模：1</w:t>
      </w:r>
      <w:r>
        <w:rPr>
          <w:rFonts w:ascii="仿宋" w:hAnsi="仿宋" w:eastAsia="仿宋" w:cs="仿宋"/>
          <w:spacing w:val="-1"/>
          <w:sz w:val="34"/>
          <w:szCs w:val="34"/>
        </w:rPr>
        <w:t>.9万元</w:t>
      </w:r>
    </w:p>
    <w:p w14:paraId="6D007B63">
      <w:pPr>
        <w:spacing w:before="102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担单位：洛浦县统计局。</w:t>
      </w:r>
    </w:p>
    <w:p w14:paraId="68F3F506">
      <w:pPr>
        <w:spacing w:before="101" w:line="289" w:lineRule="auto"/>
        <w:ind w:left="505" w:right="16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5"/>
          <w:sz w:val="34"/>
          <w:szCs w:val="34"/>
        </w:rPr>
        <w:t>分</w:t>
      </w:r>
      <w:r>
        <w:rPr>
          <w:rFonts w:ascii="仿宋" w:hAnsi="仿宋" w:eastAsia="仿宋" w:cs="仿宋"/>
          <w:spacing w:val="-4"/>
          <w:sz w:val="34"/>
          <w:szCs w:val="34"/>
        </w:rPr>
        <w:t>配情况：用于车辆运行1.9万元。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资金执行</w:t>
      </w:r>
      <w:r>
        <w:rPr>
          <w:rFonts w:ascii="仿宋" w:hAnsi="仿宋" w:eastAsia="仿宋" w:cs="仿宋"/>
          <w:spacing w:val="-5"/>
          <w:sz w:val="34"/>
          <w:szCs w:val="34"/>
        </w:rPr>
        <w:t>时</w:t>
      </w:r>
      <w:r>
        <w:rPr>
          <w:rFonts w:ascii="仿宋" w:hAnsi="仿宋" w:eastAsia="仿宋" w:cs="仿宋"/>
          <w:spacing w:val="-3"/>
          <w:sz w:val="34"/>
          <w:szCs w:val="34"/>
        </w:rPr>
        <w:t>间：2022年1月至2022年12月。</w:t>
      </w:r>
    </w:p>
    <w:p w14:paraId="1B097C35">
      <w:pPr>
        <w:spacing w:before="157" w:line="277" w:lineRule="auto"/>
        <w:ind w:left="13" w:right="435" w:firstLine="46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八、关于洛浦县统计局2022</w:t>
      </w:r>
      <w:r>
        <w:rPr>
          <w:rFonts w:ascii="黑体" w:hAnsi="黑体" w:eastAsia="黑体" w:cs="黑体"/>
          <w:sz w:val="34"/>
          <w:szCs w:val="34"/>
        </w:rPr>
        <w:t xml:space="preserve">年一般公共预算“三公 </w:t>
      </w:r>
      <w:r>
        <w:rPr>
          <w:rFonts w:ascii="黑体" w:hAnsi="黑体" w:eastAsia="黑体" w:cs="黑体"/>
          <w:spacing w:val="-4"/>
          <w:sz w:val="34"/>
          <w:szCs w:val="34"/>
        </w:rPr>
        <w:t>”经费</w:t>
      </w:r>
      <w:r>
        <w:rPr>
          <w:rFonts w:ascii="黑体" w:hAnsi="黑体" w:eastAsia="黑体" w:cs="黑体"/>
          <w:spacing w:val="-3"/>
          <w:sz w:val="34"/>
          <w:szCs w:val="34"/>
        </w:rPr>
        <w:t>预</w:t>
      </w:r>
      <w:r>
        <w:rPr>
          <w:rFonts w:ascii="黑体" w:hAnsi="黑体" w:eastAsia="黑体" w:cs="黑体"/>
          <w:spacing w:val="-2"/>
          <w:sz w:val="34"/>
          <w:szCs w:val="34"/>
        </w:rPr>
        <w:t>算情况说明</w:t>
      </w:r>
    </w:p>
    <w:p w14:paraId="53F85BAA">
      <w:pPr>
        <w:spacing w:before="1" w:line="284" w:lineRule="auto"/>
        <w:ind w:left="9" w:right="65" w:firstLine="481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浦县统计局2022年一般公共预算“三公”经费数为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2"/>
          <w:sz w:val="34"/>
          <w:szCs w:val="34"/>
        </w:rPr>
        <w:t>.9万元，其中：因公出国(境)费0万元，公务用车购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置费0万元，公务用车运行费1.9万元，公务接待费</w:t>
      </w:r>
      <w:r>
        <w:rPr>
          <w:rFonts w:ascii="仿宋" w:hAnsi="仿宋" w:eastAsia="仿宋" w:cs="仿宋"/>
          <w:sz w:val="34"/>
          <w:szCs w:val="34"/>
        </w:rPr>
        <w:t>0万元</w:t>
      </w:r>
    </w:p>
    <w:p w14:paraId="2A1B8B58">
      <w:pPr>
        <w:spacing w:before="188" w:line="277" w:lineRule="auto"/>
        <w:ind w:right="94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比上年减少 </w:t>
      </w:r>
      <w:bookmarkStart w:id="0" w:name="_GoBack"/>
      <w:bookmarkEnd w:id="0"/>
      <w:r>
        <w:rPr>
          <w:rFonts w:ascii="仿宋" w:hAnsi="仿宋" w:eastAsia="仿宋" w:cs="仿宋"/>
          <w:spacing w:val="-4"/>
          <w:sz w:val="34"/>
          <w:szCs w:val="34"/>
        </w:rPr>
        <w:t>0.60万元，下降24.00%，其中</w:t>
      </w:r>
      <w:r>
        <w:rPr>
          <w:rFonts w:ascii="仿宋" w:hAnsi="仿宋" w:eastAsia="仿宋" w:cs="仿宋"/>
          <w:spacing w:val="-2"/>
          <w:sz w:val="34"/>
          <w:szCs w:val="34"/>
        </w:rPr>
        <w:t>：</w:t>
      </w:r>
    </w:p>
    <w:p w14:paraId="62143B41">
      <w:pPr>
        <w:spacing w:before="9" w:line="281" w:lineRule="auto"/>
        <w:ind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无。公务用车购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置费增加0万元，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增长0%，主要原因是无 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。公务用车运行费减少0.60万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元，下降24.00%，主要原 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因是</w:t>
      </w:r>
      <w:r>
        <w:rPr>
          <w:rFonts w:hint="eastAsia" w:ascii="仿宋" w:hAnsi="仿宋" w:eastAsia="仿宋" w:cs="仿宋"/>
          <w:color w:val="auto"/>
          <w:spacing w:val="-1"/>
          <w:sz w:val="34"/>
          <w:szCs w:val="34"/>
          <w:lang w:val="en-US" w:eastAsia="zh-CN"/>
        </w:rPr>
        <w:t>项目减少，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车辆运行费用减少。公务接</w:t>
      </w:r>
      <w:r>
        <w:rPr>
          <w:rFonts w:ascii="仿宋" w:hAnsi="仿宋" w:eastAsia="仿宋" w:cs="仿宋"/>
          <w:spacing w:val="-1"/>
          <w:sz w:val="34"/>
          <w:szCs w:val="34"/>
        </w:rPr>
        <w:t>待</w:t>
      </w:r>
      <w:r>
        <w:rPr>
          <w:rFonts w:ascii="仿宋" w:hAnsi="仿宋" w:eastAsia="仿宋" w:cs="仿宋"/>
          <w:sz w:val="34"/>
          <w:szCs w:val="34"/>
        </w:rPr>
        <w:t xml:space="preserve">费增加0万元，增长  </w:t>
      </w:r>
      <w:r>
        <w:rPr>
          <w:rFonts w:ascii="仿宋" w:hAnsi="仿宋" w:eastAsia="仿宋" w:cs="仿宋"/>
          <w:spacing w:val="-9"/>
          <w:sz w:val="34"/>
          <w:szCs w:val="34"/>
        </w:rPr>
        <w:t>0</w:t>
      </w:r>
      <w:r>
        <w:rPr>
          <w:rFonts w:ascii="仿宋" w:hAnsi="仿宋" w:eastAsia="仿宋" w:cs="仿宋"/>
          <w:spacing w:val="-5"/>
          <w:sz w:val="34"/>
          <w:szCs w:val="34"/>
        </w:rPr>
        <w:t>%，主要原因是无。</w:t>
      </w:r>
    </w:p>
    <w:p w14:paraId="55A877E0">
      <w:pPr>
        <w:spacing w:before="153" w:line="277" w:lineRule="auto"/>
        <w:ind w:left="1"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九、关于洛浦县统计局2022年政府性基金预算</w:t>
      </w:r>
      <w:r>
        <w:rPr>
          <w:rFonts w:ascii="黑体" w:hAnsi="黑体" w:eastAsia="黑体" w:cs="黑体"/>
          <w:sz w:val="34"/>
          <w:szCs w:val="34"/>
        </w:rPr>
        <w:t xml:space="preserve">拨款情 </w:t>
      </w:r>
      <w:r>
        <w:rPr>
          <w:rFonts w:ascii="黑体" w:hAnsi="黑体" w:eastAsia="黑体" w:cs="黑体"/>
          <w:spacing w:val="-5"/>
          <w:sz w:val="34"/>
          <w:szCs w:val="34"/>
        </w:rPr>
        <w:t>况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 w14:paraId="7F4DF241">
      <w:pPr>
        <w:spacing w:before="1" w:line="288" w:lineRule="auto"/>
        <w:ind w:left="4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浦县统计局2022年没有使用政府性基金预算拨款安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排的支出，政府性基金预算支出情况表为空表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7AB08C3B"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 w14:paraId="538A0618">
      <w:pPr>
        <w:spacing w:before="68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 w14:paraId="1747851D">
      <w:pPr>
        <w:spacing w:before="302" w:line="249" w:lineRule="auto"/>
        <w:ind w:left="481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2022年，洛浦县统计局本级及下</w:t>
      </w:r>
      <w:r>
        <w:rPr>
          <w:rFonts w:ascii="仿宋" w:hAnsi="仿宋" w:eastAsia="仿宋" w:cs="仿宋"/>
          <w:sz w:val="34"/>
          <w:szCs w:val="34"/>
        </w:rPr>
        <w:t>属 0 家行政单位和</w:t>
      </w:r>
    </w:p>
    <w:p w14:paraId="27EC7816">
      <w:pPr>
        <w:spacing w:before="104" w:line="249" w:lineRule="auto"/>
        <w:ind w:left="45" w:right="235" w:hanging="46"/>
        <w:rPr>
          <w:rFonts w:hint="default" w:ascii="仿宋" w:hAnsi="仿宋" w:eastAsia="仿宋" w:cs="仿宋"/>
          <w:color w:val="0000FF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-6"/>
          <w:sz w:val="34"/>
          <w:szCs w:val="34"/>
        </w:rPr>
        <w:t>0</w:t>
      </w:r>
      <w:r>
        <w:rPr>
          <w:rFonts w:ascii="仿宋" w:hAnsi="仿宋" w:eastAsia="仿宋" w:cs="仿宋"/>
          <w:spacing w:val="-4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家事业单位的机关运行经费财政拨款预算5.22万元，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比上</w:t>
      </w:r>
      <w:r>
        <w:rPr>
          <w:rFonts w:ascii="仿宋" w:hAnsi="仿宋" w:eastAsia="仿宋" w:cs="仿宋"/>
          <w:spacing w:val="-2"/>
          <w:sz w:val="34"/>
          <w:szCs w:val="34"/>
        </w:rPr>
        <w:t>年预算减少7.04万元，下降57.42%。主要原因是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经费缩减。</w:t>
      </w:r>
    </w:p>
    <w:p w14:paraId="75C1DFCE">
      <w:pPr>
        <w:spacing w:before="300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 w14:paraId="05514858">
      <w:pPr>
        <w:spacing w:before="98" w:line="277" w:lineRule="auto"/>
        <w:ind w:left="31" w:right="604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2022年，洛浦县统计局政府采购</w:t>
      </w:r>
      <w:r>
        <w:rPr>
          <w:rFonts w:ascii="仿宋" w:hAnsi="仿宋" w:eastAsia="仿宋" w:cs="仿宋"/>
          <w:sz w:val="34"/>
          <w:szCs w:val="34"/>
        </w:rPr>
        <w:t xml:space="preserve">预算0万元，其中 </w:t>
      </w:r>
      <w:r>
        <w:rPr>
          <w:rFonts w:ascii="仿宋" w:hAnsi="仿宋" w:eastAsia="仿宋" w:cs="仿宋"/>
          <w:spacing w:val="-6"/>
          <w:sz w:val="34"/>
          <w:szCs w:val="34"/>
        </w:rPr>
        <w:t>：</w:t>
      </w:r>
      <w:r>
        <w:rPr>
          <w:rFonts w:ascii="仿宋" w:hAnsi="仿宋" w:eastAsia="仿宋" w:cs="仿宋"/>
          <w:spacing w:val="-4"/>
          <w:sz w:val="34"/>
          <w:szCs w:val="34"/>
        </w:rPr>
        <w:t>政</w:t>
      </w:r>
      <w:r>
        <w:rPr>
          <w:rFonts w:ascii="仿宋" w:hAnsi="仿宋" w:eastAsia="仿宋" w:cs="仿宋"/>
          <w:spacing w:val="-3"/>
          <w:sz w:val="34"/>
          <w:szCs w:val="34"/>
        </w:rPr>
        <w:t>府采购货物预算0万元，政府采购工程预算0万元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府采购服务预算0万元。</w:t>
      </w:r>
    </w:p>
    <w:p w14:paraId="3874DAEB"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 w14:paraId="53FA8EE5">
      <w:pPr>
        <w:spacing w:before="156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 w14:paraId="1ABB2677">
      <w:pPr>
        <w:spacing w:before="101" w:line="277" w:lineRule="auto"/>
        <w:ind w:left="9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截至2021年底，洛浦县统计局及下属各预算单位</w:t>
      </w:r>
      <w:r>
        <w:rPr>
          <w:rFonts w:ascii="仿宋" w:hAnsi="仿宋" w:eastAsia="仿宋" w:cs="仿宋"/>
          <w:sz w:val="34"/>
          <w:szCs w:val="34"/>
        </w:rPr>
        <w:t xml:space="preserve">占用 </w:t>
      </w:r>
      <w:r>
        <w:rPr>
          <w:rFonts w:ascii="仿宋" w:hAnsi="仿宋" w:eastAsia="仿宋" w:cs="仿宋"/>
          <w:spacing w:val="-2"/>
          <w:sz w:val="34"/>
          <w:szCs w:val="34"/>
        </w:rPr>
        <w:t>使用国有资产总体情况为</w:t>
      </w:r>
    </w:p>
    <w:p w14:paraId="0AD8A09C"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.房屋0平方米，价值0万元。</w:t>
      </w:r>
    </w:p>
    <w:p w14:paraId="0B0F3535">
      <w:pPr>
        <w:spacing w:before="63" w:line="277" w:lineRule="auto"/>
        <w:ind w:left="22" w:right="23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2.车辆1辆，价值 14.56万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2"/>
          <w:sz w:val="34"/>
          <w:szCs w:val="34"/>
        </w:rPr>
        <w:t>1辆，价值 14.</w:t>
      </w:r>
      <w:r>
        <w:rPr>
          <w:rFonts w:ascii="仿宋" w:hAnsi="仿宋" w:eastAsia="仿宋" w:cs="仿宋"/>
          <w:spacing w:val="-1"/>
          <w:sz w:val="34"/>
          <w:szCs w:val="34"/>
        </w:rPr>
        <w:t>56万元；执法执勤用车0辆，价值 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；其他车辆 0辆，价值0万元。</w:t>
      </w:r>
    </w:p>
    <w:p w14:paraId="699C58B1"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3.办公家具价值 10.2万元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。</w:t>
      </w:r>
    </w:p>
    <w:p w14:paraId="2FF17433"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4.其他资</w:t>
      </w:r>
      <w:r>
        <w:rPr>
          <w:rFonts w:ascii="仿宋" w:hAnsi="仿宋" w:eastAsia="仿宋" w:cs="仿宋"/>
          <w:spacing w:val="-2"/>
          <w:sz w:val="34"/>
          <w:szCs w:val="34"/>
        </w:rPr>
        <w:t>产价值44.89万元。</w:t>
      </w:r>
    </w:p>
    <w:p w14:paraId="2BE6F4E5"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 w14:paraId="6ADABBCE"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 w14:paraId="71C1045F"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 w14:paraId="552F0AC6">
      <w:pPr>
        <w:spacing w:before="68" w:line="221" w:lineRule="auto"/>
        <w:ind w:left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 w14:paraId="57C8A708">
      <w:pPr>
        <w:spacing w:before="104" w:line="285" w:lineRule="auto"/>
        <w:ind w:right="23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3个 </w:t>
      </w:r>
      <w:r>
        <w:rPr>
          <w:rFonts w:ascii="仿宋" w:hAnsi="仿宋" w:eastAsia="仿宋" w:cs="仿宋"/>
          <w:spacing w:val="10"/>
          <w:sz w:val="34"/>
          <w:szCs w:val="34"/>
        </w:rPr>
        <w:t>，</w:t>
      </w:r>
      <w:r>
        <w:rPr>
          <w:rFonts w:ascii="仿宋" w:hAnsi="仿宋" w:eastAsia="仿宋" w:cs="仿宋"/>
          <w:spacing w:val="8"/>
          <w:sz w:val="34"/>
          <w:szCs w:val="34"/>
        </w:rPr>
        <w:t>涉</w:t>
      </w:r>
      <w:r>
        <w:rPr>
          <w:rFonts w:ascii="仿宋" w:hAnsi="仿宋" w:eastAsia="仿宋" w:cs="仿宋"/>
          <w:spacing w:val="5"/>
          <w:sz w:val="34"/>
          <w:szCs w:val="34"/>
        </w:rPr>
        <w:t>及预算金额 11.38万元。具体情况见下表(按项目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分</w:t>
      </w:r>
      <w:r>
        <w:rPr>
          <w:rFonts w:ascii="仿宋" w:hAnsi="仿宋" w:eastAsia="仿宋" w:cs="仿宋"/>
          <w:spacing w:val="11"/>
          <w:sz w:val="34"/>
          <w:szCs w:val="34"/>
        </w:rPr>
        <w:t>别填报)：</w:t>
      </w:r>
    </w:p>
    <w:p w14:paraId="45CF1177">
      <w:pPr>
        <w:sectPr>
          <w:pgSz w:w="11900" w:h="16840"/>
          <w:pgMar w:top="868" w:right="1785" w:bottom="0" w:left="1746" w:header="0" w:footer="0" w:gutter="0"/>
          <w:cols w:space="720" w:num="1"/>
        </w:sectPr>
      </w:pPr>
    </w:p>
    <w:p w14:paraId="780E1034">
      <w:pPr>
        <w:rPr>
          <w:rFonts w:ascii="Arial"/>
          <w:sz w:val="21"/>
        </w:rPr>
      </w:pPr>
    </w:p>
    <w:tbl>
      <w:tblPr>
        <w:tblStyle w:val="2"/>
        <w:tblpPr w:leftFromText="180" w:rightFromText="180" w:vertAnchor="text" w:horzAnchor="page" w:tblpX="1602" w:tblpY="243"/>
        <w:tblOverlap w:val="never"/>
        <w:tblW w:w="92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0"/>
        <w:gridCol w:w="1119"/>
        <w:gridCol w:w="581"/>
        <w:gridCol w:w="850"/>
        <w:gridCol w:w="1680"/>
        <w:gridCol w:w="850"/>
        <w:gridCol w:w="850"/>
        <w:gridCol w:w="490"/>
        <w:gridCol w:w="1700"/>
      </w:tblGrid>
      <w:tr w14:paraId="75DA2F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2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5B5D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5C5142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270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A265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 w14:paraId="30747C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0ACA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2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C422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洛浦县统计局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E54F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0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565E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城乡住户一体化调查经费项目</w:t>
            </w:r>
          </w:p>
        </w:tc>
      </w:tr>
      <w:tr w14:paraId="5DA20B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4B15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217E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5A84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6.48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6B30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D2B6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6.48</w:t>
            </w:r>
          </w:p>
        </w:tc>
        <w:tc>
          <w:tcPr>
            <w:tcW w:w="1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E08C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6202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</w:tr>
      <w:tr w14:paraId="35ADF8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57AB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81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2E07E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项目预算资金为6.48万元，主要用途为如下：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1.统计局6名调查员对地方点的60户进行调查，并对调查员及被调查对象发放补助。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2.全面、准确、及时了解洛浦县城乡居民收入、消费和其他生活状态。</w:t>
            </w:r>
          </w:p>
        </w:tc>
      </w:tr>
      <w:tr w14:paraId="111229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0863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FCEC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811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0357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764E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539CF8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B632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4B82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8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D0B7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地方点住户调查数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13D2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=60户</w:t>
            </w:r>
          </w:p>
        </w:tc>
      </w:tr>
      <w:tr w14:paraId="7E001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59669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DD30B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00E9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辅助调查员补助人数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9F86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=6人</w:t>
            </w:r>
          </w:p>
        </w:tc>
      </w:tr>
      <w:tr w14:paraId="20C360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015F8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76727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B484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地方点住户调查数（城镇）收账本数量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10F6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≥60本</w:t>
            </w:r>
          </w:p>
        </w:tc>
      </w:tr>
      <w:tr w14:paraId="0F61F8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B0EEB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55E2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8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31A3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调查覆盖率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A826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17EC52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08540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949E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8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D8EF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调查补助及时性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BA94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6F93A0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EA7FD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38251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4945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3F41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</w:tr>
      <w:tr w14:paraId="57FC7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D286C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575D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8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39C5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调查户补助标准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9435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70元/户/月</w:t>
            </w:r>
          </w:p>
        </w:tc>
      </w:tr>
      <w:tr w14:paraId="037F1B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497E0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18B1F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826C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辅助调查员补助标准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C944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200元/人/月</w:t>
            </w:r>
          </w:p>
        </w:tc>
      </w:tr>
      <w:tr w14:paraId="49CB0B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2E4D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54F8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48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44153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540A0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4E28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F4F9E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A259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8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8C67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进一步了解居民消费情况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13A5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效果显著</w:t>
            </w:r>
          </w:p>
        </w:tc>
      </w:tr>
      <w:tr w14:paraId="740B0D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61D19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A379E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0D52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提高调查户生活水平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B4BA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显著提高</w:t>
            </w:r>
          </w:p>
        </w:tc>
      </w:tr>
      <w:tr w14:paraId="637202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6808B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18B2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48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68061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6C13A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2D20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48BB10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0CCB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8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B5B1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项目保障时效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1B1C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=1年</w:t>
            </w:r>
          </w:p>
        </w:tc>
      </w:tr>
      <w:tr w14:paraId="3F4180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CC8E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6B18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8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D115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调查户满意度</w:t>
            </w:r>
          </w:p>
        </w:tc>
        <w:tc>
          <w:tcPr>
            <w:tcW w:w="2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7318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 w14:paraId="404EF649"/>
    <w:p w14:paraId="207EEE4A"/>
    <w:p w14:paraId="5A957A0E"/>
    <w:p w14:paraId="3076725F"/>
    <w:p w14:paraId="559008D3"/>
    <w:p w14:paraId="2FC2DCBE"/>
    <w:p w14:paraId="0B63B3A6"/>
    <w:p w14:paraId="466DEA3B"/>
    <w:p w14:paraId="04B56A6F"/>
    <w:p w14:paraId="5938D494"/>
    <w:p w14:paraId="64DD6FAD"/>
    <w:p w14:paraId="3ED37946"/>
    <w:p w14:paraId="05721A77"/>
    <w:p w14:paraId="4AE8C39E"/>
    <w:p w14:paraId="77A0846B"/>
    <w:p w14:paraId="0A137E82"/>
    <w:p w14:paraId="57617951"/>
    <w:p w14:paraId="79109C76"/>
    <w:p w14:paraId="7EF6CF89"/>
    <w:p w14:paraId="08DD7A6A"/>
    <w:p w14:paraId="2D143452"/>
    <w:p w14:paraId="0838471C"/>
    <w:p w14:paraId="0ADC7DE8"/>
    <w:p w14:paraId="66E6493E"/>
    <w:p w14:paraId="389129BD"/>
    <w:p w14:paraId="1BEE7912"/>
    <w:p w14:paraId="7239FB24"/>
    <w:tbl>
      <w:tblPr>
        <w:tblStyle w:val="2"/>
        <w:tblW w:w="936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0"/>
        <w:gridCol w:w="1580"/>
        <w:gridCol w:w="1031"/>
        <w:gridCol w:w="1550"/>
        <w:gridCol w:w="1067"/>
        <w:gridCol w:w="583"/>
        <w:gridCol w:w="983"/>
        <w:gridCol w:w="1417"/>
      </w:tblGrid>
      <w:tr w14:paraId="6789B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3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5EE0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2EB0F0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361" w:type="dxa"/>
            <w:gridSpan w:val="8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98E5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 w14:paraId="44E9B9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2DCD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1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D9E4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洛浦县统计局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D2C7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9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EE8F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公务车辆运行项目</w:t>
            </w:r>
          </w:p>
        </w:tc>
      </w:tr>
      <w:tr w14:paraId="588D30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AECA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0958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B1EE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1.90 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2010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044E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1.90 </w:t>
            </w:r>
          </w:p>
        </w:tc>
        <w:tc>
          <w:tcPr>
            <w:tcW w:w="1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E1CC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0E0B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</w:tr>
      <w:tr w14:paraId="186015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2DE0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821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F6C70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本项目主要实施内容为：保障部门1辆车12个月的正常运行维护，项目总投资1.90万元。通过本项目的实施，有效保障政府服务社会力量，推进部门工作的有效开展，使受益人员满意度达到95%以上。</w:t>
            </w:r>
          </w:p>
        </w:tc>
      </w:tr>
      <w:tr w14:paraId="6EE3EB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5940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8718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2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3618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7E0A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6E6BB9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5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259E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3723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2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 w14:paraId="10FFD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保障部门车辆数</w:t>
            </w:r>
          </w:p>
        </w:tc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D2DA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=1辆</w:t>
            </w:r>
          </w:p>
        </w:tc>
      </w:tr>
      <w:tr w14:paraId="256753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FD6C3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1767D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 w14:paraId="004BB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车辆保障月数</w:t>
            </w:r>
          </w:p>
        </w:tc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3038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=12月</w:t>
            </w:r>
          </w:p>
        </w:tc>
      </w:tr>
      <w:tr w14:paraId="32CC23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E124D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C27F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2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 w14:paraId="686D6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公务用车保障率</w:t>
            </w:r>
          </w:p>
        </w:tc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A2DF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5AE1D6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C2FE1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6058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2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 w14:paraId="4F5B9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资金拨付及时率</w:t>
            </w:r>
          </w:p>
        </w:tc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821C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798977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81FA1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C5549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 w14:paraId="547B1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0490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</w:tr>
      <w:tr w14:paraId="13A22D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863AE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8359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2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 w14:paraId="5E0EC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保证车辆运行费</w:t>
            </w:r>
          </w:p>
        </w:tc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0E0C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≤1.9万元</w:t>
            </w:r>
          </w:p>
        </w:tc>
      </w:tr>
      <w:tr w14:paraId="7CBE28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F2D32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1CC0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42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 w14:paraId="7E9914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3727B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BB8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F4C9AF2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B20C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2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 w14:paraId="56F05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保障机关日常用车</w:t>
            </w:r>
          </w:p>
        </w:tc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184D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长期保障</w:t>
            </w:r>
          </w:p>
        </w:tc>
      </w:tr>
      <w:tr w14:paraId="093A12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2B3C1E3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E37F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42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 w14:paraId="400EBD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69E1A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4EC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37C6BE2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EC51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2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 w14:paraId="07BE9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项目延续性</w:t>
            </w:r>
          </w:p>
        </w:tc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83D8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=1年</w:t>
            </w:r>
          </w:p>
        </w:tc>
      </w:tr>
      <w:tr w14:paraId="707F2B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9A812CD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1A063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 w14:paraId="5A277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按照规定用车标准及及时派车</w:t>
            </w:r>
          </w:p>
        </w:tc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4CC4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规范保障</w:t>
            </w:r>
          </w:p>
        </w:tc>
      </w:tr>
      <w:tr w14:paraId="77E1B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DF24B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7BAF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2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 w14:paraId="2B4F6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受益人员满意度</w:t>
            </w:r>
          </w:p>
        </w:tc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248F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317F8A2C"/>
    <w:p w14:paraId="45FFAA5A"/>
    <w:p w14:paraId="2933AFFA"/>
    <w:p w14:paraId="3F07659C"/>
    <w:p w14:paraId="0BD63896"/>
    <w:p w14:paraId="31D5B430"/>
    <w:p w14:paraId="4712CBE8"/>
    <w:p w14:paraId="4E67A388"/>
    <w:p w14:paraId="28B032AA"/>
    <w:p w14:paraId="6A82D424"/>
    <w:p w14:paraId="2453AC2B"/>
    <w:p w14:paraId="102F6845"/>
    <w:p w14:paraId="6607A372"/>
    <w:p w14:paraId="53579046"/>
    <w:p w14:paraId="2B8EB753"/>
    <w:p w14:paraId="7500D09C"/>
    <w:p w14:paraId="7AF4233F"/>
    <w:p w14:paraId="4765BB9E"/>
    <w:p w14:paraId="3B441058"/>
    <w:p w14:paraId="5B5E5AD7"/>
    <w:p w14:paraId="0642BB47"/>
    <w:p w14:paraId="2BE96626"/>
    <w:p w14:paraId="48365EAB"/>
    <w:p w14:paraId="04AC9F4E"/>
    <w:tbl>
      <w:tblPr>
        <w:tblStyle w:val="2"/>
        <w:tblpPr w:leftFromText="180" w:rightFromText="180" w:vertAnchor="text" w:horzAnchor="page" w:tblpX="1399" w:tblpY="336"/>
        <w:tblOverlap w:val="never"/>
        <w:tblW w:w="91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0"/>
        <w:gridCol w:w="1060"/>
        <w:gridCol w:w="770"/>
        <w:gridCol w:w="770"/>
        <w:gridCol w:w="1540"/>
        <w:gridCol w:w="770"/>
        <w:gridCol w:w="770"/>
        <w:gridCol w:w="770"/>
        <w:gridCol w:w="1540"/>
      </w:tblGrid>
      <w:tr w14:paraId="112F16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1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32D0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7C8523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140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074F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 w14:paraId="0F56A5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99A9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1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5539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洛浦县统计局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1E19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769B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《洛浦统计年鉴》制作印刷项目</w:t>
            </w:r>
          </w:p>
        </w:tc>
      </w:tr>
      <w:tr w14:paraId="532D7F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98F0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4118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C239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1378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EEDF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5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1B4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8B0C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</w:tr>
      <w:tr w14:paraId="6BA847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1816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9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85D96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制作印刷一批2022年《洛浦统计年鉴》，保障查看洛浦县经济和社会发展情况综合性统计资料。《洛浦统计年鉴》是全县各级各部门重要的咨询工具，为我县招商引资、项目建设、农业生产、社会发展的各方面提供数据的重要参考依据。</w:t>
            </w:r>
          </w:p>
        </w:tc>
      </w:tr>
      <w:tr w14:paraId="3864F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CE7A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3A4B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6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7832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7E9C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00A748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ED129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FEE8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6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 w14:paraId="10725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统计年鉴数量</w:t>
            </w:r>
          </w:p>
        </w:tc>
        <w:tc>
          <w:tcPr>
            <w:tcW w:w="2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9CCA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≥300册</w:t>
            </w:r>
          </w:p>
        </w:tc>
      </w:tr>
      <w:tr w14:paraId="262310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3EC902D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41FA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6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 w14:paraId="72DEB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统计数据资料完整率</w:t>
            </w:r>
          </w:p>
        </w:tc>
        <w:tc>
          <w:tcPr>
            <w:tcW w:w="2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4EA9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 w14:paraId="453A87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3767E77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8BC4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6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 w14:paraId="4F0AC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各项任务完成及时率</w:t>
            </w:r>
          </w:p>
        </w:tc>
        <w:tc>
          <w:tcPr>
            <w:tcW w:w="2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25D5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52AA45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EC0A810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B7891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 w14:paraId="29AB4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7E92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</w:tr>
      <w:tr w14:paraId="209921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4550564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45A4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6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 w14:paraId="3724D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制作印刷经费</w:t>
            </w:r>
          </w:p>
        </w:tc>
        <w:tc>
          <w:tcPr>
            <w:tcW w:w="2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2DD2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≤3万</w:t>
            </w:r>
          </w:p>
        </w:tc>
      </w:tr>
      <w:tr w14:paraId="218A11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ACF13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E35A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46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 w14:paraId="3EA917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D5BD1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00D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A1DDA3B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A923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6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 w14:paraId="2F414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促进社会经济发展</w:t>
            </w:r>
          </w:p>
        </w:tc>
        <w:tc>
          <w:tcPr>
            <w:tcW w:w="2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5D5F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有效促进</w:t>
            </w:r>
          </w:p>
        </w:tc>
      </w:tr>
      <w:tr w14:paraId="0BC3D4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C6588F1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CBCE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46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 w14:paraId="0B2818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444DD7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F29A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E13B32C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5667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6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 w14:paraId="778B8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提高统计能力建设</w:t>
            </w:r>
          </w:p>
        </w:tc>
        <w:tc>
          <w:tcPr>
            <w:tcW w:w="2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B548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  <w:tr w14:paraId="5EDF41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FDCF907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40F31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 w14:paraId="7EC6D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提升统计数据质量</w:t>
            </w:r>
          </w:p>
        </w:tc>
        <w:tc>
          <w:tcPr>
            <w:tcW w:w="2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62DE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有效提升</w:t>
            </w:r>
          </w:p>
        </w:tc>
      </w:tr>
      <w:tr w14:paraId="5EE041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CB55446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2B3C3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 w14:paraId="5EB58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提高政府统计公信力</w:t>
            </w:r>
          </w:p>
        </w:tc>
        <w:tc>
          <w:tcPr>
            <w:tcW w:w="2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C1CF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  <w:tr w14:paraId="142115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205AC0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6AA69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6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 w14:paraId="4D033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统计资料服务对象满意度</w:t>
            </w:r>
          </w:p>
        </w:tc>
        <w:tc>
          <w:tcPr>
            <w:tcW w:w="2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4142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 w14:paraId="206BF3AB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53C5FD61">
      <w:pPr>
        <w:spacing w:line="300" w:lineRule="auto"/>
        <w:rPr>
          <w:rFonts w:ascii="Arial"/>
          <w:sz w:val="21"/>
        </w:rPr>
      </w:pPr>
    </w:p>
    <w:p w14:paraId="47F619A5"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 w14:paraId="04E09A82"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 w14:paraId="0A2BFAB1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078A090C"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 w14:paraId="74BE549C"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4F06C2A0"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 w14:paraId="23E0ECCB"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 w14:paraId="1D18F2EB"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 w14:paraId="1DF3B4B6"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3D465E28"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 w14:paraId="2EDD955B"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 w14:paraId="6277796A"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 w14:paraId="22564DB4"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 w14:paraId="1DB71C0B"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 w14:paraId="0206708D">
      <w:pPr>
        <w:spacing w:line="248" w:lineRule="auto"/>
        <w:rPr>
          <w:rFonts w:ascii="Arial"/>
          <w:sz w:val="21"/>
        </w:rPr>
      </w:pPr>
    </w:p>
    <w:p w14:paraId="40BD0A7D">
      <w:pPr>
        <w:spacing w:line="248" w:lineRule="auto"/>
        <w:rPr>
          <w:rFonts w:ascii="Arial"/>
          <w:sz w:val="21"/>
        </w:rPr>
      </w:pPr>
    </w:p>
    <w:p w14:paraId="3F8F8808">
      <w:pPr>
        <w:spacing w:line="248" w:lineRule="auto"/>
        <w:rPr>
          <w:rFonts w:ascii="Arial"/>
          <w:sz w:val="21"/>
        </w:rPr>
      </w:pPr>
    </w:p>
    <w:p w14:paraId="29DAD820">
      <w:pPr>
        <w:spacing w:line="248" w:lineRule="auto"/>
        <w:rPr>
          <w:rFonts w:ascii="Arial"/>
          <w:sz w:val="21"/>
        </w:rPr>
      </w:pPr>
    </w:p>
    <w:p w14:paraId="021384E0">
      <w:pPr>
        <w:spacing w:line="248" w:lineRule="auto"/>
        <w:rPr>
          <w:rFonts w:ascii="Arial"/>
          <w:sz w:val="21"/>
        </w:rPr>
      </w:pPr>
    </w:p>
    <w:p w14:paraId="2C89830F">
      <w:pPr>
        <w:spacing w:line="248" w:lineRule="auto"/>
        <w:rPr>
          <w:rFonts w:ascii="Arial"/>
          <w:sz w:val="21"/>
        </w:rPr>
      </w:pPr>
    </w:p>
    <w:p w14:paraId="25DE17F0">
      <w:pPr>
        <w:spacing w:line="248" w:lineRule="auto"/>
        <w:rPr>
          <w:rFonts w:ascii="Arial"/>
          <w:sz w:val="21"/>
        </w:rPr>
      </w:pPr>
    </w:p>
    <w:p w14:paraId="238F26FD">
      <w:pPr>
        <w:spacing w:line="248" w:lineRule="auto"/>
        <w:rPr>
          <w:rFonts w:ascii="Arial"/>
          <w:sz w:val="21"/>
        </w:rPr>
      </w:pPr>
    </w:p>
    <w:p w14:paraId="1E205852">
      <w:pPr>
        <w:spacing w:before="110" w:line="289" w:lineRule="auto"/>
        <w:ind w:left="6064" w:firstLine="3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洛</w:t>
      </w:r>
      <w:r>
        <w:rPr>
          <w:rFonts w:ascii="仿宋" w:hAnsi="仿宋" w:eastAsia="仿宋" w:cs="仿宋"/>
          <w:spacing w:val="-4"/>
          <w:sz w:val="34"/>
          <w:szCs w:val="34"/>
        </w:rPr>
        <w:t>浦县统计局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ZTExZTgxZDM2YzM1MTE0MjVjMDRhNWEzYmE4NjI3OTQifQ=="/>
  </w:docVars>
  <w:rsids>
    <w:rsidRoot w:val="00000000"/>
    <w:rsid w:val="0E3A0069"/>
    <w:rsid w:val="290B4D0C"/>
    <w:rsid w:val="5160286B"/>
    <w:rsid w:val="51D4779A"/>
    <w:rsid w:val="5A86208A"/>
    <w:rsid w:val="5CAA5C2D"/>
    <w:rsid w:val="740C70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27</Pages>
  <Words>7515</Words>
  <Characters>8799</Characters>
  <TotalTime>32</TotalTime>
  <ScaleCrop>false</ScaleCrop>
  <LinksUpToDate>false</LinksUpToDate>
  <CharactersWithSpaces>9451</CharactersWithSpaces>
  <Application>WPS Office_12.8.2.18205_F1E327BC-269C-435d-A152-05C5408002CA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2022-07-15T13:34:00Z</dcterms:created>
  <dc:creator>Administrator.SKY-20191125HWC</dc:creator>
  <cp:lastModifiedBy>Administrator</cp:lastModifiedBy>
  <dcterms:modified xsi:type="dcterms:W3CDTF">2025-02-24T08:09:04Z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2022-07-31T12:08:52Z</vt:filetime>
  </property>
  <property fmtid="{D5CDD505-2E9C-101B-9397-08002B2CF9AE}" pid="4" name="KSOProductBuildVer">
    <vt:lpwstr>2052-12.8.2.18205</vt:lpwstr>
  </property>
  <property fmtid="{D5CDD505-2E9C-101B-9397-08002B2CF9AE}" pid="5" name="ICV">
    <vt:lpwstr>AC7B75B323444300A9E49635009A1FD9</vt:lpwstr>
  </property>
</Properties>
</file>