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hint="eastAsia" w:ascii="Arial" w:eastAsia="宋体"/>
          <w:sz w:val="21"/>
          <w:lang w:eastAsia="zh-CN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195" w:hanging="84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</w:t>
      </w:r>
      <w:r>
        <w:rPr>
          <w:rFonts w:ascii="黑体" w:hAnsi="黑体" w:eastAsia="黑体" w:cs="黑体"/>
          <w:spacing w:val="-1"/>
          <w:sz w:val="42"/>
          <w:szCs w:val="42"/>
        </w:rPr>
        <w:t>浦县市场开发建设管理中心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洛浦县市场开发建</w:t>
      </w:r>
      <w:r>
        <w:rPr>
          <w:rFonts w:ascii="黑体" w:hAnsi="黑体" w:eastAsia="黑体" w:cs="黑体"/>
          <w:sz w:val="34"/>
          <w:szCs w:val="34"/>
        </w:rPr>
        <w:t>设管理中心单位概况</w:t>
      </w:r>
    </w:p>
    <w:p>
      <w:pPr>
        <w:spacing w:before="102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2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2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于洛浦县市场开发建设管理中心2022年收支预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二、关于洛浦县市场</w:t>
      </w:r>
      <w:r>
        <w:rPr>
          <w:rFonts w:ascii="仿宋" w:hAnsi="仿宋" w:eastAsia="仿宋" w:cs="仿宋"/>
          <w:spacing w:val="-1"/>
          <w:sz w:val="34"/>
          <w:szCs w:val="34"/>
        </w:rPr>
        <w:t>开发建设管理中心2022年收入预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市场开发建设管理中心2022年支出预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市场开发建设管理中心2022年财政拨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款收支预算情况的</w:t>
      </w:r>
      <w:r>
        <w:rPr>
          <w:rFonts w:ascii="仿宋" w:hAnsi="仿宋" w:eastAsia="仿宋" w:cs="仿宋"/>
          <w:spacing w:val="-1"/>
          <w:sz w:val="34"/>
          <w:szCs w:val="34"/>
        </w:rPr>
        <w:t>总体说明</w:t>
      </w:r>
    </w:p>
    <w:p>
      <w:pPr>
        <w:spacing w:before="4" w:line="276" w:lineRule="auto"/>
        <w:ind w:left="10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于洛浦县市场开发建设管理中心2022年一般公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共预算当</w:t>
      </w:r>
      <w:r>
        <w:rPr>
          <w:rFonts w:ascii="仿宋" w:hAnsi="仿宋" w:eastAsia="仿宋" w:cs="仿宋"/>
          <w:spacing w:val="-2"/>
          <w:sz w:val="34"/>
          <w:szCs w:val="34"/>
        </w:rPr>
        <w:t>年拨款情况说明</w:t>
      </w:r>
    </w:p>
    <w:p>
      <w:pPr>
        <w:spacing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六、关于洛浦县市场开发建设管理中心2022年一般公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8" w:line="222" w:lineRule="auto"/>
        <w:ind w:left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共预算基</w:t>
      </w:r>
      <w:r>
        <w:rPr>
          <w:rFonts w:ascii="仿宋" w:hAnsi="仿宋" w:eastAsia="仿宋" w:cs="仿宋"/>
          <w:spacing w:val="-2"/>
          <w:sz w:val="34"/>
          <w:szCs w:val="34"/>
        </w:rPr>
        <w:t>本支出情况说明</w:t>
      </w:r>
    </w:p>
    <w:p>
      <w:pPr>
        <w:spacing w:before="101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浦县市场开发建设管理中心2022年一般公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共预算项</w:t>
      </w:r>
      <w:r>
        <w:rPr>
          <w:rFonts w:ascii="仿宋" w:hAnsi="仿宋" w:eastAsia="仿宋" w:cs="仿宋"/>
          <w:spacing w:val="-2"/>
          <w:sz w:val="34"/>
          <w:szCs w:val="34"/>
        </w:rPr>
        <w:t>目支出情况说明</w:t>
      </w:r>
    </w:p>
    <w:p>
      <w:pPr>
        <w:spacing w:before="3" w:line="276" w:lineRule="auto"/>
        <w:ind w:left="9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八、关于洛浦县市场开发建设管理中心2022年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2"/>
          <w:sz w:val="34"/>
          <w:szCs w:val="34"/>
        </w:rPr>
        <w:t>共预算“三公”经费预算情况说明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九、关于洛浦县市场开</w:t>
      </w:r>
      <w:r>
        <w:rPr>
          <w:rFonts w:ascii="仿宋" w:hAnsi="仿宋" w:eastAsia="仿宋" w:cs="仿宋"/>
          <w:spacing w:val="-1"/>
          <w:sz w:val="34"/>
          <w:szCs w:val="34"/>
        </w:rPr>
        <w:t>发建设管理中心2022年政府性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590" w:right="40" w:hanging="30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洛浦县市场开发建设管理中</w:t>
      </w:r>
      <w:r>
        <w:rPr>
          <w:rFonts w:ascii="黑体" w:hAnsi="黑体" w:eastAsia="黑体" w:cs="黑体"/>
          <w:sz w:val="42"/>
          <w:szCs w:val="42"/>
        </w:rPr>
        <w:t xml:space="preserve">心单 </w:t>
      </w:r>
      <w:r>
        <w:rPr>
          <w:rFonts w:ascii="黑体" w:hAnsi="黑体" w:eastAsia="黑体" w:cs="黑体"/>
          <w:spacing w:val="-3"/>
          <w:sz w:val="42"/>
          <w:szCs w:val="42"/>
        </w:rPr>
        <w:t>位概况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9" w:line="277" w:lineRule="auto"/>
        <w:ind w:left="1" w:right="88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洛浦</w:t>
      </w:r>
      <w:r>
        <w:rPr>
          <w:rFonts w:ascii="仿宋" w:hAnsi="仿宋" w:eastAsia="仿宋" w:cs="仿宋"/>
          <w:spacing w:val="-6"/>
          <w:sz w:val="34"/>
          <w:szCs w:val="34"/>
        </w:rPr>
        <w:t>县</w:t>
      </w:r>
      <w:r>
        <w:rPr>
          <w:rFonts w:ascii="仿宋" w:hAnsi="仿宋" w:eastAsia="仿宋" w:cs="仿宋"/>
          <w:spacing w:val="-5"/>
          <w:sz w:val="34"/>
          <w:szCs w:val="34"/>
        </w:rPr>
        <w:t>市场开发建设管理中心主要职能：</w:t>
      </w:r>
      <w:r>
        <w:rPr>
          <w:rFonts w:ascii="仿宋" w:hAnsi="仿宋" w:eastAsia="仿宋" w:cs="仿宋"/>
          <w:sz w:val="34"/>
          <w:szCs w:val="34"/>
        </w:rPr>
        <w:t xml:space="preserve">          </w:t>
      </w:r>
      <w:r>
        <w:rPr>
          <w:rFonts w:ascii="仿宋" w:hAnsi="仿宋" w:eastAsia="仿宋" w:cs="仿宋"/>
          <w:spacing w:val="13"/>
          <w:sz w:val="34"/>
          <w:szCs w:val="34"/>
        </w:rPr>
        <w:t>(1)负责全县农贸市场的开发、建设和管理</w:t>
      </w:r>
      <w:r>
        <w:rPr>
          <w:rFonts w:ascii="仿宋" w:hAnsi="仿宋" w:eastAsia="仿宋" w:cs="仿宋"/>
          <w:spacing w:val="1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</w:t>
      </w:r>
      <w:r>
        <w:rPr>
          <w:rFonts w:ascii="仿宋" w:hAnsi="仿宋" w:eastAsia="仿宋" w:cs="仿宋"/>
          <w:spacing w:val="25"/>
          <w:sz w:val="34"/>
          <w:szCs w:val="34"/>
        </w:rPr>
        <w:t>(</w:t>
      </w:r>
      <w:r>
        <w:rPr>
          <w:rFonts w:ascii="仿宋" w:hAnsi="仿宋" w:eastAsia="仿宋" w:cs="仿宋"/>
          <w:spacing w:val="13"/>
          <w:sz w:val="34"/>
          <w:szCs w:val="34"/>
        </w:rPr>
        <w:t>2)维护在农贸市场交易双方的合法权益。</w:t>
      </w:r>
      <w:r>
        <w:rPr>
          <w:rFonts w:ascii="仿宋" w:hAnsi="仿宋" w:eastAsia="仿宋" w:cs="仿宋"/>
          <w:sz w:val="34"/>
          <w:szCs w:val="34"/>
        </w:rPr>
        <w:t xml:space="preserve">        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3</w:t>
      </w:r>
      <w:r>
        <w:rPr>
          <w:rFonts w:ascii="仿宋" w:hAnsi="仿宋" w:eastAsia="仿宋" w:cs="仿宋"/>
          <w:spacing w:val="11"/>
          <w:sz w:val="34"/>
          <w:szCs w:val="34"/>
        </w:rPr>
        <w:t>)负责检查确认入场经营者主体资格，并依法对其进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行</w:t>
      </w:r>
      <w:r>
        <w:rPr>
          <w:rFonts w:ascii="仿宋" w:hAnsi="仿宋" w:eastAsia="仿宋" w:cs="仿宋"/>
          <w:spacing w:val="-11"/>
          <w:sz w:val="34"/>
          <w:szCs w:val="34"/>
        </w:rPr>
        <w:t>监督管理。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</w:t>
      </w:r>
      <w:r>
        <w:rPr>
          <w:rFonts w:ascii="仿宋" w:hAnsi="仿宋" w:eastAsia="仿宋" w:cs="仿宋"/>
          <w:spacing w:val="13"/>
          <w:sz w:val="34"/>
          <w:szCs w:val="34"/>
        </w:rPr>
        <w:t>(4)维护农贸市场秩序，安排经营者的摊位</w:t>
      </w:r>
      <w:r>
        <w:rPr>
          <w:rFonts w:ascii="仿宋" w:hAnsi="仿宋" w:eastAsia="仿宋" w:cs="仿宋"/>
          <w:spacing w:val="1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</w:t>
      </w:r>
      <w:r>
        <w:rPr>
          <w:rFonts w:ascii="仿宋" w:hAnsi="仿宋" w:eastAsia="仿宋" w:cs="仿宋"/>
          <w:spacing w:val="11"/>
          <w:sz w:val="34"/>
          <w:szCs w:val="34"/>
        </w:rPr>
        <w:t>(5)依照法律、法规和国家有关规定收取市场摊位费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6</w:t>
      </w:r>
      <w:r>
        <w:rPr>
          <w:rFonts w:ascii="仿宋" w:hAnsi="仿宋" w:eastAsia="仿宋" w:cs="仿宋"/>
          <w:spacing w:val="11"/>
          <w:sz w:val="34"/>
          <w:szCs w:val="34"/>
        </w:rPr>
        <w:t>)负责全县各乡镇农贸市场的卫生、管理和其他有关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工</w:t>
      </w:r>
      <w:r>
        <w:rPr>
          <w:rFonts w:ascii="仿宋" w:hAnsi="仿宋" w:eastAsia="仿宋" w:cs="仿宋"/>
          <w:spacing w:val="-15"/>
          <w:sz w:val="34"/>
          <w:szCs w:val="34"/>
        </w:rPr>
        <w:t>作。</w:t>
      </w:r>
    </w:p>
    <w:p>
      <w:pPr>
        <w:spacing w:before="1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7)法律、法规规定的其他管理职责。</w:t>
      </w:r>
    </w:p>
    <w:p>
      <w:pPr>
        <w:spacing w:before="159" w:line="221" w:lineRule="auto"/>
        <w:ind w:left="477"/>
        <w:rPr>
          <w:rFonts w:ascii="黑体" w:hAnsi="黑体" w:eastAsia="黑体" w:cs="黑体"/>
          <w:spacing w:val="-1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69" w:line="277" w:lineRule="auto"/>
        <w:ind w:left="9" w:right="94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洛浦县市</w:t>
      </w:r>
      <w:r>
        <w:rPr>
          <w:rFonts w:ascii="仿宋" w:hAnsi="仿宋" w:eastAsia="仿宋" w:cs="仿宋"/>
          <w:spacing w:val="-1"/>
          <w:sz w:val="34"/>
          <w:szCs w:val="34"/>
        </w:rPr>
        <w:t>场开发建设管理中心单位无下属预算单位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下</w:t>
      </w:r>
      <w:r>
        <w:rPr>
          <w:rFonts w:ascii="仿宋" w:hAnsi="仿宋" w:eastAsia="仿宋" w:cs="仿宋"/>
          <w:spacing w:val="-2"/>
          <w:sz w:val="34"/>
          <w:szCs w:val="34"/>
        </w:rPr>
        <w:t>设4个处室，分别是：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业务室、</w:t>
      </w:r>
      <w:r>
        <w:rPr>
          <w:rFonts w:ascii="仿宋" w:hAnsi="仿宋" w:eastAsia="仿宋" w:cs="仿宋"/>
          <w:spacing w:val="-2"/>
          <w:sz w:val="34"/>
          <w:szCs w:val="34"/>
        </w:rPr>
        <w:t>办公室、财务室、</w:t>
      </w:r>
      <w:r>
        <w:rPr>
          <w:rFonts w:ascii="仿宋" w:hAnsi="仿宋" w:eastAsia="仿宋" w:cs="仿宋"/>
          <w:spacing w:val="-5"/>
          <w:sz w:val="34"/>
          <w:szCs w:val="34"/>
        </w:rPr>
        <w:t>综合办公室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2" w:line="284" w:lineRule="auto"/>
        <w:ind w:right="95" w:firstLine="490"/>
        <w:rPr>
          <w:rFonts w:ascii="黑体" w:hAnsi="黑体" w:eastAsia="黑体" w:cs="黑体"/>
          <w:spacing w:val="-1"/>
          <w:sz w:val="34"/>
          <w:szCs w:val="34"/>
        </w:rPr>
        <w:sectPr>
          <w:pgSz w:w="11900" w:h="16840"/>
          <w:pgMar w:top="903" w:right="1785" w:bottom="0" w:left="1741" w:header="0" w:footer="0" w:gutter="0"/>
          <w:cols w:space="720" w:num="1"/>
        </w:sect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县市场开发建设管理中心单位编制数22人，实有人数25人，其中：在职20人，</w:t>
      </w:r>
      <w:r>
        <w:rPr>
          <w:rFonts w:ascii="仿宋" w:hAnsi="仿宋" w:eastAsia="仿宋" w:cs="仿宋"/>
          <w:sz w:val="34"/>
          <w:szCs w:val="34"/>
        </w:rPr>
        <w:t>增加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z w:val="34"/>
          <w:szCs w:val="34"/>
        </w:rPr>
        <w:t>人；退休5人，增加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pacing w:before="84" w:line="222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商贸事务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291.4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商贸事务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291.4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291.4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338.32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291.4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商贸事务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291.4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4.31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291.4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511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338.32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322.69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322.69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7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7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7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7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5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6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6" w:lineRule="auto"/>
              <w:ind w:left="7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338.32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330.39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495"/>
        <w:gridCol w:w="495"/>
        <w:gridCol w:w="664"/>
        <w:gridCol w:w="791"/>
        <w:gridCol w:w="496"/>
        <w:gridCol w:w="495"/>
        <w:gridCol w:w="495"/>
        <w:gridCol w:w="495"/>
        <w:gridCol w:w="496"/>
        <w:gridCol w:w="496"/>
        <w:gridCol w:w="495"/>
        <w:gridCol w:w="496"/>
        <w:gridCol w:w="495"/>
        <w:gridCol w:w="496"/>
        <w:gridCol w:w="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49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7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97" w:right="91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称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2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1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0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1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0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0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9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9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9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9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39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商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贸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  <w:p>
            <w:pPr>
              <w:spacing w:line="18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147" w:firstLine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时工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4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  <w:p>
            <w:pPr>
              <w:spacing w:line="21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7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贸市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日常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72.9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15.1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4" w:lineRule="auto"/>
              <w:ind w:left="3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编制单位：洛浦县市场开发建设</w:t>
      </w:r>
      <w:r>
        <w:rPr>
          <w:rFonts w:ascii="仿宋" w:hAnsi="仿宋" w:eastAsia="仿宋" w:cs="仿宋"/>
          <w:sz w:val="20"/>
          <w:szCs w:val="20"/>
        </w:rPr>
        <w:t>管理中心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洛浦县市场开发建设管理中心20</w:t>
      </w:r>
      <w:r>
        <w:rPr>
          <w:rFonts w:ascii="仿宋" w:hAnsi="仿宋" w:eastAsia="仿宋" w:cs="仿宋"/>
          <w:sz w:val="20"/>
          <w:szCs w:val="20"/>
        </w:rPr>
        <w:t xml:space="preserve">22年没有使用政府性基金预算拨款安排的支出，政府性基金预 </w:t>
      </w:r>
      <w:r>
        <w:rPr>
          <w:rFonts w:ascii="仿宋" w:hAnsi="仿宋" w:eastAsia="仿宋" w:cs="仿宋"/>
          <w:spacing w:val="-6"/>
          <w:sz w:val="20"/>
          <w:szCs w:val="20"/>
        </w:rPr>
        <w:t>算支</w:t>
      </w:r>
      <w:r>
        <w:rPr>
          <w:rFonts w:ascii="仿宋" w:hAnsi="仿宋" w:eastAsia="仿宋" w:cs="仿宋"/>
          <w:spacing w:val="-3"/>
          <w:sz w:val="20"/>
          <w:szCs w:val="20"/>
        </w:rPr>
        <w:t>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一、关于洛浦县市场开发建设管理中心20</w:t>
      </w:r>
      <w:r>
        <w:rPr>
          <w:rFonts w:ascii="黑体" w:hAnsi="黑体" w:eastAsia="黑体" w:cs="黑体"/>
          <w:sz w:val="34"/>
          <w:szCs w:val="34"/>
        </w:rPr>
        <w:t xml:space="preserve">22年收支预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5" w:line="276" w:lineRule="auto"/>
        <w:ind w:left="11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按照全口径预算的原则，洛浦县市场开发建设管理中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心2022年所有收入和支出均纳入单位预算管理。收支总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算511.22万元。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二、关于洛浦县市场开发建设管理中心20</w:t>
      </w:r>
      <w:r>
        <w:rPr>
          <w:rFonts w:ascii="黑体" w:hAnsi="黑体" w:eastAsia="黑体" w:cs="黑体"/>
          <w:sz w:val="34"/>
          <w:szCs w:val="34"/>
        </w:rPr>
        <w:t xml:space="preserve">22年收入预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7" w:line="276" w:lineRule="auto"/>
        <w:ind w:left="8" w:right="235" w:firstLine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浦县市场开发建设管理中心收入预算511.22万元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，其中：一般公共预算511.22万元，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占100.00%，比上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年预算增加22.43万元，增长4.59%，主</w:t>
      </w:r>
      <w:r>
        <w:rPr>
          <w:rFonts w:ascii="仿宋" w:hAnsi="仿宋" w:eastAsia="仿宋" w:cs="仿宋"/>
          <w:color w:val="auto"/>
          <w:sz w:val="34"/>
          <w:szCs w:val="34"/>
        </w:rPr>
        <w:t>要原因是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color w:val="auto"/>
          <w:sz w:val="34"/>
          <w:szCs w:val="34"/>
        </w:rPr>
        <w:t>人员增</w:t>
      </w: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三、关于洛浦县市场开发建设管理中心2022</w:t>
      </w:r>
      <w:r>
        <w:rPr>
          <w:rFonts w:ascii="黑体" w:hAnsi="黑体" w:eastAsia="黑体" w:cs="黑体"/>
          <w:sz w:val="34"/>
          <w:szCs w:val="34"/>
        </w:rPr>
        <w:t xml:space="preserve">年支出预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left="5" w:right="111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洛浦县市</w:t>
      </w:r>
      <w:r>
        <w:rPr>
          <w:rFonts w:ascii="仿宋" w:hAnsi="仿宋" w:eastAsia="仿宋" w:cs="仿宋"/>
          <w:spacing w:val="-1"/>
          <w:sz w:val="34"/>
          <w:szCs w:val="34"/>
        </w:rPr>
        <w:t>场开发建设管理中心2022年支出预算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1.22万元，其中：</w:t>
      </w:r>
    </w:p>
    <w:p>
      <w:pPr>
        <w:spacing w:before="5" w:line="276" w:lineRule="auto"/>
        <w:ind w:left="8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出338.32万元，占66.18%，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比上年预算减少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150.47万元，下降30.78%，主要原因</w:t>
      </w:r>
      <w:r>
        <w:rPr>
          <w:rFonts w:ascii="仿宋" w:hAnsi="仿宋" w:eastAsia="仿宋" w:cs="仿宋"/>
          <w:color w:val="auto"/>
          <w:sz w:val="34"/>
          <w:szCs w:val="34"/>
        </w:rPr>
        <w:t>是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人员增加，另外2021年临时工工资列入基本支出，202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2年临时工工资列入项目支出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4" w:line="285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172.9万元，占33.82%，比上年预算增加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172.90万元，增长100.00%，主要原因</w:t>
      </w:r>
      <w:r>
        <w:rPr>
          <w:rFonts w:ascii="仿宋" w:hAnsi="仿宋" w:eastAsia="仿宋" w:cs="仿宋"/>
          <w:sz w:val="34"/>
          <w:szCs w:val="34"/>
        </w:rPr>
        <w:t>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2021年没有项目支出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left="4" w:right="95" w:firstLine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四、关于洛浦县市场</w:t>
      </w:r>
      <w:r>
        <w:rPr>
          <w:rFonts w:ascii="黑体" w:hAnsi="黑体" w:eastAsia="黑体" w:cs="黑体"/>
          <w:spacing w:val="-1"/>
          <w:sz w:val="34"/>
          <w:szCs w:val="34"/>
        </w:rPr>
        <w:t>开发建设管理中心2022年财政拨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款收</w:t>
      </w:r>
      <w:r>
        <w:rPr>
          <w:rFonts w:ascii="黑体" w:hAnsi="黑体" w:eastAsia="黑体" w:cs="黑体"/>
          <w:spacing w:val="-1"/>
          <w:sz w:val="34"/>
          <w:szCs w:val="34"/>
        </w:rPr>
        <w:t>支预算情况的总体说明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2022年财政拨款收支总预算511.22万元。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预算包括：一般公共预算511.22万元。</w:t>
      </w:r>
    </w:p>
    <w:p>
      <w:pPr>
        <w:spacing w:before="101" w:line="277" w:lineRule="auto"/>
        <w:ind w:right="23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464.31万元，主要</w:t>
      </w:r>
      <w:r>
        <w:rPr>
          <w:rFonts w:ascii="仿宋" w:hAnsi="仿宋" w:eastAsia="仿宋" w:cs="仿宋"/>
          <w:sz w:val="34"/>
          <w:szCs w:val="34"/>
        </w:rPr>
        <w:t>用于人员工资福利支出、商品服务支</w:t>
      </w:r>
      <w:r>
        <w:rPr>
          <w:rFonts w:ascii="仿宋" w:hAnsi="仿宋" w:eastAsia="仿宋" w:cs="仿宋"/>
          <w:spacing w:val="22"/>
          <w:sz w:val="34"/>
          <w:szCs w:val="34"/>
        </w:rPr>
        <w:t>出、事业运行(商贸事务)</w:t>
      </w:r>
      <w:r>
        <w:rPr>
          <w:rFonts w:ascii="仿宋" w:hAnsi="仿宋" w:eastAsia="仿宋" w:cs="仿宋"/>
          <w:spacing w:val="20"/>
          <w:sz w:val="34"/>
          <w:szCs w:val="34"/>
        </w:rPr>
        <w:t>。</w:t>
      </w:r>
    </w:p>
    <w:p>
      <w:pPr>
        <w:spacing w:before="1" w:line="288" w:lineRule="auto"/>
        <w:ind w:left="11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社会保障和就业支出46.91万元，主要用于在职</w:t>
      </w:r>
      <w:r>
        <w:rPr>
          <w:rFonts w:ascii="仿宋" w:hAnsi="仿宋" w:eastAsia="仿宋" w:cs="仿宋"/>
          <w:sz w:val="34"/>
          <w:szCs w:val="34"/>
        </w:rPr>
        <w:t>人员</w:t>
      </w:r>
      <w:r>
        <w:rPr>
          <w:rFonts w:ascii="仿宋" w:hAnsi="仿宋" w:eastAsia="仿宋" w:cs="仿宋"/>
          <w:spacing w:val="-10"/>
          <w:sz w:val="34"/>
          <w:szCs w:val="34"/>
        </w:rPr>
        <w:t>机</w:t>
      </w:r>
      <w:r>
        <w:rPr>
          <w:rFonts w:ascii="仿宋" w:hAnsi="仿宋" w:eastAsia="仿宋" w:cs="仿宋"/>
          <w:spacing w:val="-7"/>
          <w:sz w:val="34"/>
          <w:szCs w:val="34"/>
        </w:rPr>
        <w:t>关</w:t>
      </w:r>
      <w:r>
        <w:rPr>
          <w:rFonts w:ascii="仿宋" w:hAnsi="仿宋" w:eastAsia="仿宋" w:cs="仿宋"/>
          <w:spacing w:val="-5"/>
          <w:sz w:val="34"/>
          <w:szCs w:val="34"/>
        </w:rPr>
        <w:t>养老保险缴费支出。</w:t>
      </w:r>
    </w:p>
    <w:p>
      <w:pPr>
        <w:spacing w:before="112" w:line="289" w:lineRule="auto"/>
        <w:ind w:left="6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五、关于洛浦县市场开发建设管理中心2022年一</w:t>
      </w:r>
      <w:r>
        <w:rPr>
          <w:rFonts w:ascii="黑体" w:hAnsi="黑体" w:eastAsia="黑体" w:cs="黑体"/>
          <w:sz w:val="34"/>
          <w:szCs w:val="34"/>
        </w:rPr>
        <w:t xml:space="preserve">般公 </w:t>
      </w:r>
      <w:r>
        <w:rPr>
          <w:rFonts w:ascii="黑体" w:hAnsi="黑体" w:eastAsia="黑体" w:cs="黑体"/>
          <w:spacing w:val="-2"/>
          <w:sz w:val="34"/>
          <w:szCs w:val="34"/>
        </w:rPr>
        <w:t>共预算当年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0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浦县市场开发建设管理中心2022年一般公共预算拨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款合</w:t>
      </w:r>
      <w:r>
        <w:rPr>
          <w:rFonts w:ascii="仿宋" w:hAnsi="仿宋" w:eastAsia="仿宋" w:cs="仿宋"/>
          <w:spacing w:val="-5"/>
          <w:sz w:val="34"/>
          <w:szCs w:val="34"/>
        </w:rPr>
        <w:t>计511.22万元，其中：</w:t>
      </w:r>
    </w:p>
    <w:p>
      <w:pPr>
        <w:spacing w:before="1" w:line="221" w:lineRule="auto"/>
        <w:ind w:firstLine="63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支出338.32万元，比上年预算减少150.47万元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下降30.78%。主要原因是：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2021年临时工工资列入基本支出，2022年临时工工资列入项目支出，导致基本支出减少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>
      <w:pPr>
        <w:spacing w:before="2" w:line="289" w:lineRule="auto"/>
        <w:ind w:left="11" w:right="1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项目支出172.9万元，比上年预算增加172.90万元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增长100.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0%。主要原因是：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2021年临时工工资列入基本支出，2022年临时工工资列入项目支出，导致项目支出增加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"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一般公共服务支出(类)464.31万元，占</w:t>
      </w:r>
      <w:r>
        <w:rPr>
          <w:rFonts w:ascii="仿宋" w:hAnsi="仿宋" w:eastAsia="仿宋" w:cs="仿宋"/>
          <w:spacing w:val="-6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0.82%。</w:t>
      </w:r>
    </w:p>
    <w:p>
      <w:pPr>
        <w:spacing w:before="2" w:line="220" w:lineRule="auto"/>
        <w:ind w:firstLine="784" w:firstLineChars="200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社会保障和就业支出(类)46.91万元，占</w:t>
      </w:r>
      <w:r>
        <w:rPr>
          <w:rFonts w:ascii="仿宋" w:hAnsi="仿宋" w:eastAsia="仿宋" w:cs="仿宋"/>
          <w:spacing w:val="-6"/>
          <w:sz w:val="34"/>
          <w:szCs w:val="34"/>
        </w:rPr>
        <w:t>9</w:t>
      </w:r>
      <w:r>
        <w:rPr>
          <w:rFonts w:ascii="仿宋" w:hAnsi="仿宋" w:eastAsia="仿宋" w:cs="仿宋"/>
          <w:spacing w:val="-4"/>
          <w:sz w:val="34"/>
          <w:szCs w:val="34"/>
        </w:rPr>
        <w:t>.18%。</w:t>
      </w:r>
    </w:p>
    <w:p>
      <w:pPr>
        <w:spacing w:before="68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77" w:lineRule="auto"/>
        <w:ind w:left="10" w:right="95" w:firstLine="483"/>
        <w:rPr>
          <w:rFonts w:hint="eastAsia" w:ascii="仿宋" w:hAnsi="仿宋" w:eastAsia="仿宋" w:cs="仿宋"/>
          <w:color w:val="auto"/>
          <w:spacing w:val="-5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</w:t>
      </w:r>
      <w:r>
        <w:rPr>
          <w:rFonts w:ascii="仿宋" w:hAnsi="仿宋" w:eastAsia="仿宋" w:cs="仿宋"/>
          <w:spacing w:val="-5"/>
          <w:sz w:val="34"/>
          <w:szCs w:val="34"/>
        </w:rPr>
        <w:t>共服务支出(类)商贸事务(款)事业运行(项):2022年预算数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为464.31万元，比上年预算数增加24.48万元，增长5.57%，主要原因是：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有</w:t>
      </w:r>
      <w:r>
        <w:rPr>
          <w:rFonts w:ascii="仿宋" w:hAnsi="仿宋" w:eastAsia="仿宋" w:cs="仿宋"/>
          <w:color w:val="auto"/>
          <w:sz w:val="34"/>
          <w:szCs w:val="34"/>
        </w:rPr>
        <w:t>人员增</w:t>
      </w: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加</w:t>
      </w:r>
      <w:r>
        <w:rPr>
          <w:rFonts w:hint="eastAsia" w:ascii="仿宋" w:hAnsi="仿宋" w:eastAsia="仿宋" w:cs="仿宋"/>
          <w:color w:val="auto"/>
          <w:spacing w:val="-18"/>
          <w:sz w:val="34"/>
          <w:szCs w:val="34"/>
          <w:lang w:eastAsia="zh-CN"/>
        </w:rPr>
        <w:t>。</w:t>
      </w:r>
    </w:p>
    <w:p>
      <w:pPr>
        <w:spacing w:before="103" w:line="277" w:lineRule="auto"/>
        <w:ind w:left="10" w:right="95" w:firstLine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</w:rPr>
        <w:t>2.社会保障和就业支出(类)行政事业</w:t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单位离退休(款)机关事业单位基本养老保险缴费支出(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):2022年预算数为31.27万元，</w:t>
      </w:r>
      <w:r>
        <w:rPr>
          <w:rFonts w:ascii="仿宋" w:hAnsi="仿宋" w:eastAsia="仿宋" w:cs="仿宋"/>
          <w:color w:val="auto"/>
          <w:sz w:val="34"/>
          <w:szCs w:val="34"/>
        </w:rPr>
        <w:t>比上年预算数减少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3.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7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万元，下降10.58%，主要原因是：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2021年5月退休2人，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导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致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人员基本养老保险缴费支出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减少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。</w:t>
      </w:r>
    </w:p>
    <w:p>
      <w:pPr>
        <w:spacing w:before="8" w:line="281" w:lineRule="auto"/>
        <w:ind w:left="5" w:right="65" w:firstLine="47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color w:val="auto"/>
          <w:spacing w:val="13"/>
          <w:sz w:val="34"/>
          <w:szCs w:val="34"/>
        </w:rPr>
        <w:t>休</w:t>
      </w:r>
      <w:r>
        <w:rPr>
          <w:rFonts w:hint="eastAsia" w:ascii="仿宋" w:hAnsi="仿宋" w:eastAsia="仿宋" w:cs="仿宋"/>
          <w:color w:val="auto"/>
          <w:spacing w:val="13"/>
          <w:sz w:val="34"/>
          <w:szCs w:val="34"/>
          <w:lang w:eastAsia="zh-CN"/>
        </w:rPr>
        <w:t>（</w:t>
      </w:r>
      <w:r>
        <w:rPr>
          <w:rFonts w:ascii="仿宋" w:hAnsi="仿宋" w:eastAsia="仿宋" w:cs="仿宋"/>
          <w:color w:val="auto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数为15.64万元，比上年预算数增加1.65万元，增长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11.79%，主要原因是：增加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退休人员，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导致人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员基本职 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业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年金缴费支出增加。</w:t>
      </w:r>
    </w:p>
    <w:p>
      <w:pPr>
        <w:spacing w:before="154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六、关于洛浦县市场开发建设管理中心2022年一般</w:t>
      </w:r>
      <w:r>
        <w:rPr>
          <w:rFonts w:ascii="黑体" w:hAnsi="黑体" w:eastAsia="黑体" w:cs="黑体"/>
          <w:sz w:val="34"/>
          <w:szCs w:val="34"/>
        </w:rPr>
        <w:t xml:space="preserve">公 </w:t>
      </w:r>
      <w:r>
        <w:rPr>
          <w:rFonts w:ascii="黑体" w:hAnsi="黑体" w:eastAsia="黑体" w:cs="黑体"/>
          <w:spacing w:val="-2"/>
          <w:sz w:val="34"/>
          <w:szCs w:val="34"/>
        </w:rPr>
        <w:t>共预算基本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4" w:line="276" w:lineRule="auto"/>
        <w:ind w:left="6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浦县市场开发建设管理中心2022年一般公共预算基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338.32万元，其中：</w:t>
      </w:r>
    </w:p>
    <w:p>
      <w:pPr>
        <w:spacing w:before="8" w:line="276" w:lineRule="auto"/>
        <w:ind w:left="5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经费330.39万元，主要包括：基本工资、津贴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>缴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>他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>休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2" w:line="223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费7.93万元，主要包括：办公费、工会经费</w:t>
      </w:r>
    </w:p>
    <w:p>
      <w:pPr>
        <w:spacing w:before="68" w:line="221" w:lineRule="auto"/>
        <w:ind w:left="3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七、关于洛浦县市场开发建</w:t>
      </w:r>
      <w:r>
        <w:rPr>
          <w:rFonts w:ascii="黑体" w:hAnsi="黑体" w:eastAsia="黑体" w:cs="黑体"/>
          <w:sz w:val="34"/>
          <w:szCs w:val="34"/>
        </w:rPr>
        <w:t>设管理中心2022年一般公</w:t>
      </w:r>
      <w:r>
        <w:rPr>
          <w:rFonts w:ascii="黑体" w:hAnsi="黑体" w:eastAsia="黑体" w:cs="黑体"/>
          <w:spacing w:val="-2"/>
          <w:sz w:val="34"/>
          <w:szCs w:val="34"/>
        </w:rPr>
        <w:t>共预算项目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03" w:line="510" w:lineRule="exact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2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项目名称：农贸市场日常运行经费。</w:t>
      </w:r>
    </w:p>
    <w:p>
      <w:pPr>
        <w:spacing w:line="222" w:lineRule="auto"/>
        <w:ind w:left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设立的政策依据：洛财字【2022】03号。</w:t>
      </w:r>
    </w:p>
    <w:p>
      <w:pPr>
        <w:spacing w:before="99" w:line="222" w:lineRule="auto"/>
        <w:ind w:left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57.8万元</w:t>
      </w:r>
    </w:p>
    <w:p>
      <w:pPr>
        <w:spacing w:before="102" w:line="221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目承担单位：洛浦县市场开发建设管理中心。</w:t>
      </w:r>
    </w:p>
    <w:p>
      <w:pPr>
        <w:spacing w:before="103" w:line="277" w:lineRule="auto"/>
        <w:ind w:left="61" w:right="95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资金分配情况：按照用途分类：根据实</w:t>
      </w:r>
      <w:r>
        <w:rPr>
          <w:rFonts w:ascii="仿宋" w:hAnsi="仿宋" w:eastAsia="仿宋" w:cs="仿宋"/>
          <w:spacing w:val="-1"/>
          <w:sz w:val="34"/>
          <w:szCs w:val="34"/>
        </w:rPr>
        <w:t>际产生的电费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水费、办公取暖费、公务用车运行维护费支出。</w:t>
      </w:r>
    </w:p>
    <w:p>
      <w:pPr>
        <w:spacing w:line="510" w:lineRule="exact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行时间：2022年1月1日。</w:t>
      </w:r>
    </w:p>
    <w:p>
      <w:pPr>
        <w:spacing w:line="24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.项目名称：临时工工资。</w:t>
      </w:r>
    </w:p>
    <w:p>
      <w:pPr>
        <w:spacing w:before="64" w:line="510" w:lineRule="exact"/>
        <w:ind w:left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>
      <w:pPr>
        <w:spacing w:before="1" w:line="221" w:lineRule="auto"/>
        <w:ind w:left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预算安排规模：115.</w:t>
      </w:r>
      <w:r>
        <w:rPr>
          <w:rFonts w:ascii="仿宋" w:hAnsi="仿宋" w:eastAsia="仿宋" w:cs="仿宋"/>
          <w:sz w:val="34"/>
          <w:szCs w:val="34"/>
        </w:rPr>
        <w:t>1万元</w:t>
      </w:r>
    </w:p>
    <w:p>
      <w:pPr>
        <w:spacing w:before="102" w:line="221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目承担单位：洛浦县市场开发建设管理中心。</w:t>
      </w:r>
    </w:p>
    <w:p>
      <w:pPr>
        <w:spacing w:before="103" w:line="277" w:lineRule="auto"/>
        <w:ind w:left="26" w:right="435" w:firstLine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资金分配情况：我单位临聘人员共44</w:t>
      </w:r>
      <w:r>
        <w:rPr>
          <w:rFonts w:ascii="仿宋" w:hAnsi="仿宋" w:eastAsia="仿宋" w:cs="仿宋"/>
          <w:spacing w:val="-1"/>
          <w:sz w:val="34"/>
          <w:szCs w:val="34"/>
        </w:rPr>
        <w:t>人，每月支付</w:t>
      </w:r>
      <w:r>
        <w:rPr>
          <w:rFonts w:ascii="仿宋" w:hAnsi="仿宋" w:eastAsia="仿宋" w:cs="仿宋"/>
          <w:spacing w:val="-7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.59万元。</w:t>
      </w:r>
    </w:p>
    <w:p>
      <w:pPr>
        <w:spacing w:before="1" w:line="220" w:lineRule="auto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行时间：2022年1月1日。</w:t>
      </w:r>
    </w:p>
    <w:p>
      <w:pPr>
        <w:spacing w:before="303" w:line="277" w:lineRule="auto"/>
        <w:ind w:left="30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八、关于洛浦县市场开发建设管</w:t>
      </w:r>
      <w:r>
        <w:rPr>
          <w:rFonts w:ascii="黑体" w:hAnsi="黑体" w:eastAsia="黑体" w:cs="黑体"/>
          <w:sz w:val="34"/>
          <w:szCs w:val="34"/>
        </w:rPr>
        <w:t xml:space="preserve">理中心2022年一般公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right="6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县市场开发建设管理中心2022年一般公共预算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三公”经费数为3.8万元，其中：因公出国(境)费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"/>
          <w:sz w:val="34"/>
          <w:szCs w:val="34"/>
        </w:rPr>
        <w:t>0万元，公务用车购置费0万</w:t>
      </w:r>
      <w:r>
        <w:rPr>
          <w:rFonts w:ascii="仿宋" w:hAnsi="仿宋" w:eastAsia="仿宋" w:cs="仿宋"/>
          <w:sz w:val="34"/>
          <w:szCs w:val="34"/>
        </w:rPr>
        <w:t xml:space="preserve">元，公务用车运行费3.8万元 </w:t>
      </w:r>
      <w:r>
        <w:rPr>
          <w:rFonts w:ascii="仿宋" w:hAnsi="仿宋" w:eastAsia="仿宋" w:cs="仿宋"/>
          <w:spacing w:val="-3"/>
          <w:sz w:val="34"/>
          <w:szCs w:val="34"/>
        </w:rPr>
        <w:t>，公务接待费0万元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3" w:line="276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8" w:line="277" w:lineRule="auto"/>
        <w:ind w:right="95" w:firstLine="486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无。公务用车购置费增加0万元，</w:t>
      </w:r>
      <w:r>
        <w:rPr>
          <w:rFonts w:ascii="仿宋" w:hAnsi="仿宋" w:eastAsia="仿宋" w:cs="仿宋"/>
          <w:sz w:val="34"/>
          <w:szCs w:val="34"/>
        </w:rPr>
        <w:t>增长0%，主要原因是无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1"/>
          <w:sz w:val="34"/>
          <w:szCs w:val="34"/>
        </w:rPr>
        <w:t>0万元，增长0%，主要原因是公务用车运行费本年度无变化。公务接</w:t>
      </w:r>
      <w:r>
        <w:rPr>
          <w:rFonts w:ascii="仿宋" w:hAnsi="仿宋" w:eastAsia="仿宋" w:cs="仿宋"/>
          <w:sz w:val="34"/>
          <w:szCs w:val="34"/>
        </w:rPr>
        <w:t>待费增加0万元，增长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%，主要原因是无。</w:t>
      </w:r>
    </w:p>
    <w:p>
      <w:pPr>
        <w:spacing w:before="68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九、关于洛浦县市场开发建设管理中心2022年</w:t>
      </w:r>
      <w:r>
        <w:rPr>
          <w:rFonts w:ascii="黑体" w:hAnsi="黑体" w:eastAsia="黑体" w:cs="黑体"/>
          <w:sz w:val="34"/>
          <w:szCs w:val="34"/>
        </w:rPr>
        <w:t xml:space="preserve">政府性 </w:t>
      </w:r>
      <w:r>
        <w:rPr>
          <w:rFonts w:ascii="黑体" w:hAnsi="黑体" w:eastAsia="黑体" w:cs="黑体"/>
          <w:spacing w:val="-2"/>
          <w:sz w:val="34"/>
          <w:szCs w:val="34"/>
        </w:rPr>
        <w:t>基金预算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3" w:line="285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浦县市场开发建设管理中心2022年没有使用政府性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基金预算拨款安排的支出，政府性基金预算支出情况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15"/>
          <w:sz w:val="34"/>
          <w:szCs w:val="34"/>
        </w:rPr>
        <w:t>为</w:t>
      </w:r>
      <w:r>
        <w:rPr>
          <w:rFonts w:ascii="仿宋" w:hAnsi="仿宋" w:eastAsia="仿宋" w:cs="仿宋"/>
          <w:spacing w:val="-12"/>
          <w:sz w:val="34"/>
          <w:szCs w:val="34"/>
        </w:rPr>
        <w:t>空表。</w:t>
      </w:r>
    </w:p>
    <w:p>
      <w:pPr>
        <w:spacing w:before="15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50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2022年，洛浦县市场开发建设管</w:t>
      </w:r>
      <w:r>
        <w:rPr>
          <w:rFonts w:ascii="仿宋" w:hAnsi="仿宋" w:eastAsia="仿宋" w:cs="仿宋"/>
          <w:sz w:val="34"/>
          <w:szCs w:val="34"/>
        </w:rPr>
        <w:t>理中心本级及下属0</w:t>
      </w:r>
    </w:p>
    <w:p>
      <w:pPr>
        <w:spacing w:before="103" w:line="291" w:lineRule="auto"/>
        <w:ind w:left="7" w:right="65" w:firstLine="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单位和0家事业单位的机关运行经费财政拨款预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.93万元，比上年预算增加7.93万元，增长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100.00%。主要原因是增加机关运行经费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上年未做预算安排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2022年，洛浦县市场开发建设管</w:t>
      </w:r>
      <w:r>
        <w:rPr>
          <w:rFonts w:ascii="仿宋" w:hAnsi="仿宋" w:eastAsia="仿宋" w:cs="仿宋"/>
          <w:sz w:val="34"/>
          <w:szCs w:val="34"/>
        </w:rPr>
        <w:t xml:space="preserve">理中心政府采购预算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截至2021年底，洛浦县市场开发建设管理中心及</w:t>
      </w:r>
      <w:r>
        <w:rPr>
          <w:rFonts w:ascii="仿宋" w:hAnsi="仿宋" w:eastAsia="仿宋" w:cs="仿宋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2"/>
          <w:sz w:val="34"/>
          <w:szCs w:val="34"/>
        </w:rPr>
        <w:t>各预算单位</w:t>
      </w:r>
      <w:r>
        <w:rPr>
          <w:rFonts w:ascii="仿宋" w:hAnsi="仿宋" w:eastAsia="仿宋" w:cs="仿宋"/>
          <w:spacing w:val="-1"/>
          <w:sz w:val="34"/>
          <w:szCs w:val="34"/>
        </w:rPr>
        <w:t>占用使用国有资产总体情况为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1.房屋919</w:t>
      </w:r>
      <w:r>
        <w:rPr>
          <w:rFonts w:ascii="仿宋" w:hAnsi="仿宋" w:eastAsia="仿宋" w:cs="仿宋"/>
          <w:spacing w:val="-2"/>
          <w:sz w:val="34"/>
          <w:szCs w:val="34"/>
        </w:rPr>
        <w:t>9.78平方米，价值3949.98万元。</w:t>
      </w:r>
    </w:p>
    <w:p>
      <w:pPr>
        <w:spacing w:before="63" w:line="277" w:lineRule="auto"/>
        <w:ind w:left="1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23.27万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2辆，价值 23.27万元；执法</w:t>
      </w:r>
      <w:r>
        <w:rPr>
          <w:rFonts w:ascii="仿宋" w:hAnsi="仿宋" w:eastAsia="仿宋" w:cs="仿宋"/>
          <w:sz w:val="34"/>
          <w:szCs w:val="34"/>
        </w:rPr>
        <w:t xml:space="preserve">执勤用车0辆，价值0万元 </w:t>
      </w:r>
      <w:r>
        <w:rPr>
          <w:rFonts w:ascii="仿宋" w:hAnsi="仿宋" w:eastAsia="仿宋" w:cs="仿宋"/>
          <w:spacing w:val="-6"/>
          <w:sz w:val="34"/>
          <w:szCs w:val="34"/>
        </w:rPr>
        <w:t>；其他</w:t>
      </w:r>
      <w:r>
        <w:rPr>
          <w:rFonts w:ascii="仿宋" w:hAnsi="仿宋" w:eastAsia="仿宋" w:cs="仿宋"/>
          <w:spacing w:val="-3"/>
          <w:sz w:val="34"/>
          <w:szCs w:val="34"/>
        </w:rPr>
        <w:t>车辆0辆，价值0万元。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10.32万元</w:t>
      </w:r>
      <w:r>
        <w:rPr>
          <w:rFonts w:ascii="仿宋" w:hAnsi="仿宋" w:eastAsia="仿宋" w:cs="仿宋"/>
          <w:position w:val="12"/>
          <w:sz w:val="34"/>
          <w:szCs w:val="34"/>
        </w:rPr>
        <w:t>。</w:t>
      </w:r>
    </w:p>
    <w:p>
      <w:pPr>
        <w:spacing w:line="242" w:lineRule="auto"/>
        <w:ind w:left="475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4.其他资产价值1888.11万元。</w:t>
      </w:r>
    </w:p>
    <w:p>
      <w:pPr>
        <w:spacing w:before="69" w:line="277" w:lineRule="auto"/>
        <w:ind w:left="18" w:right="1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1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line="242" w:lineRule="auto"/>
        <w:ind w:left="475"/>
        <w:rPr>
          <w:rFonts w:ascii="仿宋" w:hAnsi="仿宋" w:eastAsia="仿宋" w:cs="仿宋"/>
          <w:spacing w:val="-2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2个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及预算金额172.9万元。具体情况见下表(按项目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tbl>
      <w:tblPr>
        <w:tblStyle w:val="2"/>
        <w:tblpPr w:leftFromText="180" w:rightFromText="180" w:vertAnchor="text" w:horzAnchor="page" w:tblpX="1042" w:tblpY="101"/>
        <w:tblOverlap w:val="never"/>
        <w:tblW w:w="97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7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720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洛浦县市场开发建设管理中心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 称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临时工工资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项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目资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115.1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金(万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元)</w:t>
            </w: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6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本项目主要实施内容为：计划保障44名临时工，发放工资资金数不少于115.1万元、人 均发放工资标准为2180元/人/月，项目预计在2022年12月完成项目实施。争取有效提 高临聘人员生活质量、有效带动职工就业率、持续促进社会经济可持续发展，争取使 受益临聘人员及受益用人单位满意度达到95%以上。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指标值(包含数字及文 字描述)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发放(工资)人数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≥44人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发放(工资)月数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人均发放工资标准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=2180元/人/月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发放工资资金数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≤115.1万元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带动职工就业率情况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可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持续</w:t>
            </w:r>
          </w:p>
        </w:tc>
        <w:tc>
          <w:tcPr>
            <w:tcW w:w="540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持续促进经济社会可持续发展程度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影响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指</w:t>
            </w:r>
          </w:p>
        </w:tc>
        <w:tc>
          <w:tcPr>
            <w:tcW w:w="54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19"/>
                <w:szCs w:val="19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19"/>
                <w:szCs w:val="19"/>
                <w:u w:val="none"/>
                <w:lang w:val="en-US" w:eastAsia="zh-CN" w:bidi="ar"/>
              </w:rPr>
              <w:t>标</w:t>
            </w:r>
          </w:p>
        </w:tc>
        <w:tc>
          <w:tcPr>
            <w:tcW w:w="540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54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受益临聘人员满意度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line="131" w:lineRule="exact"/>
      </w:pPr>
    </w:p>
    <w:p>
      <w:pPr>
        <w:rPr>
          <w:rFonts w:ascii="Arial"/>
          <w:sz w:val="21"/>
        </w:rPr>
      </w:pPr>
    </w:p>
    <w:p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tbl>
      <w:tblPr>
        <w:tblStyle w:val="2"/>
        <w:tblW w:w="90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20"/>
        <w:gridCol w:w="1320"/>
        <w:gridCol w:w="1320"/>
        <w:gridCol w:w="1320"/>
        <w:gridCol w:w="1320"/>
        <w:gridCol w:w="1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96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洛浦县市场开发建设管理中心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4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农贸市场日常运行经费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1、为我单位管辖的垃圾清运拖拉机提供运行保障。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2、为我单位管辖乡镇农贸市场和民族风情元（夜市）购买卫生工具。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3、冬天为保障正常办公，需要公用取暖支出。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4.保障2辆公车正常运行。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5、保证乡镇农贸市场、民族风情元（夜市）、办公室供电。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6、保证乡镇农贸市场、民族风情元（夜市）、办公室供水。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96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64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垃圾清运拖拉机数量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涉及市场（场所）数量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公务用车数量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项目正常实施率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各个市场垃圾及时清运率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项目开展时间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2022年1月-12月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拖拉机运行费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≤15万元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卫生工具费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办公取暖费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车辆运行费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≤3.8万元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水费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≤15万元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≤14万元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提高各个市场卫生清洁、环境优美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明显提高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项目保障年限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消费者和个体户满意率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69" w:line="510" w:lineRule="exact"/>
        <w:ind w:left="45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69" w:line="510" w:lineRule="exact"/>
        <w:ind w:left="45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84" w:line="222" w:lineRule="auto"/>
        <w:ind w:firstLine="324" w:firstLineChars="100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84" w:line="222" w:lineRule="auto"/>
        <w:ind w:firstLine="326" w:firstLineChars="1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firstLine="326" w:firstLineChars="1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firstLine="326" w:firstLineChars="1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firstLine="326" w:firstLineChars="1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firstLine="326" w:firstLineChars="1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right="26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right="265" w:firstLine="760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3500" w:leftChars="0" w:firstLine="500" w:firstLineChars="0"/>
        <w:jc w:val="center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洛浦县市场开发建设管理中心</w:t>
      </w:r>
    </w:p>
    <w:p>
      <w:pPr>
        <w:spacing w:before="110" w:line="289" w:lineRule="auto"/>
        <w:ind w:left="3500" w:leftChars="0" w:firstLine="500" w:firstLineChars="0"/>
        <w:jc w:val="center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85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4282A6C"/>
    <w:rsid w:val="19483D0C"/>
    <w:rsid w:val="3E3C6A73"/>
    <w:rsid w:val="6BC157B2"/>
    <w:rsid w:val="759C46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3"/>
    <w:qFormat/>
    <w:uiPriority w:val="0"/>
    <w:rPr>
      <w:rFonts w:hint="eastAsia" w:ascii="仿宋" w:hAnsi="仿宋" w:eastAsia="仿宋" w:cs="仿宋"/>
      <w:color w:val="000000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6838</Words>
  <Characters>8134</Characters>
  <TotalTime>11</TotalTime>
  <ScaleCrop>false</ScaleCrop>
  <LinksUpToDate>false</LinksUpToDate>
  <CharactersWithSpaces>8501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Administrator</dc:creator>
  <cp:lastModifiedBy>qzuser</cp:lastModifiedBy>
  <dcterms:modified xsi:type="dcterms:W3CDTF">2022-08-18T03:11:18Z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2022-07-31T12:08:49Z</vt:filetime>
  </property>
  <property fmtid="{D5CDD505-2E9C-101B-9397-08002B2CF9AE}" pid="4" name="KSOProductBuildVer">
    <vt:lpwstr>2052-11.1.0.12313</vt:lpwstr>
  </property>
  <property fmtid="{D5CDD505-2E9C-101B-9397-08002B2CF9AE}" pid="5" name="ICV">
    <vt:lpwstr>DDFF9168822749878EC5CD8BD7575DE0</vt:lpwstr>
  </property>
</Properties>
</file>