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县国有林场管理站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洛浦县国有林场管理</w:t>
      </w:r>
      <w:r>
        <w:rPr>
          <w:rFonts w:ascii="黑体" w:hAnsi="黑体" w:eastAsia="黑体" w:cs="黑体"/>
          <w:sz w:val="34"/>
          <w:szCs w:val="34"/>
        </w:rPr>
        <w:t xml:space="preserve">站单位概况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于洛浦县国有林场管理站2022年收支预算情况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二、关于洛浦县国有</w:t>
      </w:r>
      <w:r>
        <w:rPr>
          <w:rFonts w:ascii="仿宋" w:hAnsi="仿宋" w:eastAsia="仿宋" w:cs="仿宋"/>
          <w:spacing w:val="-1"/>
          <w:sz w:val="34"/>
          <w:szCs w:val="34"/>
        </w:rPr>
        <w:t>林场管理站2022年收入预算情况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国有林场管理站2022年支出预算情况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国有林场管理站2022年财政拨款收支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于洛浦县国有林场管理站2022年一般公共预算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、关于洛浦县国有林场管理站2022年一般公共预算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浦县国有林场管理站2022年一般公共预算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八、关于洛浦县国有林场管理站2022年一般公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九、关于洛浦县国有林</w:t>
      </w:r>
      <w:r>
        <w:rPr>
          <w:rFonts w:ascii="仿宋" w:hAnsi="仿宋" w:eastAsia="仿宋" w:cs="仿宋"/>
          <w:spacing w:val="-1"/>
          <w:sz w:val="34"/>
          <w:szCs w:val="34"/>
        </w:rPr>
        <w:t>场管理站2022年政府性基金预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58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洛浦县国有林场管理站单</w:t>
      </w:r>
      <w:r>
        <w:rPr>
          <w:rFonts w:ascii="黑体" w:hAnsi="黑体" w:eastAsia="黑体" w:cs="黑体"/>
          <w:sz w:val="42"/>
          <w:szCs w:val="42"/>
        </w:rPr>
        <w:t>位概况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9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1)拟定、贯彻实施国有林场相关法律、法规；</w:t>
      </w:r>
    </w:p>
    <w:p>
      <w:pPr>
        <w:spacing w:before="101" w:line="222" w:lineRule="auto"/>
        <w:ind w:left="6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2)协调编制国有林场发展规划；</w:t>
      </w:r>
    </w:p>
    <w:p>
      <w:pPr>
        <w:spacing w:before="102" w:line="220" w:lineRule="auto"/>
        <w:ind w:left="6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(3)组织编制并会同资源管理部门审批国有林场</w:t>
      </w:r>
      <w:r>
        <w:rPr>
          <w:rFonts w:ascii="仿宋" w:hAnsi="仿宋" w:eastAsia="仿宋" w:cs="仿宋"/>
          <w:spacing w:val="10"/>
          <w:sz w:val="34"/>
          <w:szCs w:val="34"/>
        </w:rPr>
        <w:t>森</w:t>
      </w:r>
    </w:p>
    <w:p>
      <w:pPr>
        <w:spacing w:before="105" w:line="220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林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营方案和国有林场森林采伐、抚育作业设计；</w:t>
      </w:r>
    </w:p>
    <w:p>
      <w:pPr>
        <w:spacing w:before="105" w:line="277" w:lineRule="auto"/>
        <w:ind w:left="6" w:right="102" w:firstLine="6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4)审核国有林场的设立、变更、分立、合并、和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撤</w:t>
      </w:r>
      <w:r>
        <w:rPr>
          <w:rFonts w:ascii="仿宋" w:hAnsi="仿宋" w:eastAsia="仿宋" w:cs="仿宋"/>
          <w:spacing w:val="-13"/>
          <w:sz w:val="34"/>
          <w:szCs w:val="34"/>
        </w:rPr>
        <w:t>销等事项；</w:t>
      </w:r>
    </w:p>
    <w:p>
      <w:pPr>
        <w:spacing w:before="1" w:line="220" w:lineRule="auto"/>
        <w:ind w:left="6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(5</w:t>
      </w:r>
      <w:r>
        <w:rPr>
          <w:rFonts w:ascii="仿宋" w:hAnsi="仿宋" w:eastAsia="仿宋" w:cs="仿宋"/>
          <w:spacing w:val="4"/>
          <w:sz w:val="34"/>
          <w:szCs w:val="34"/>
        </w:rPr>
        <w:t>)</w:t>
      </w:r>
      <w:r>
        <w:rPr>
          <w:rFonts w:ascii="仿宋" w:hAnsi="仿宋" w:eastAsia="仿宋" w:cs="仿宋"/>
          <w:spacing w:val="3"/>
          <w:sz w:val="34"/>
          <w:szCs w:val="34"/>
        </w:rPr>
        <w:t xml:space="preserve">  受委托对国有林场森林资源资产进行监管；</w:t>
      </w:r>
    </w:p>
    <w:p>
      <w:pPr>
        <w:spacing w:before="103" w:line="277" w:lineRule="auto"/>
        <w:ind w:left="11" w:right="235" w:firstLine="6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9"/>
          <w:sz w:val="34"/>
          <w:szCs w:val="34"/>
        </w:rPr>
        <w:t>(</w:t>
      </w:r>
      <w:r>
        <w:rPr>
          <w:rFonts w:ascii="仿宋" w:hAnsi="仿宋" w:eastAsia="仿宋" w:cs="仿宋"/>
          <w:spacing w:val="6"/>
          <w:sz w:val="34"/>
          <w:szCs w:val="34"/>
        </w:rPr>
        <w:t>6)  受委托对国有林场森林资源资产评估进行核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准</w:t>
      </w:r>
      <w:r>
        <w:rPr>
          <w:rFonts w:ascii="仿宋" w:hAnsi="仿宋" w:eastAsia="仿宋" w:cs="仿宋"/>
          <w:spacing w:val="-16"/>
          <w:sz w:val="34"/>
          <w:szCs w:val="34"/>
        </w:rPr>
        <w:t>或备案；</w:t>
      </w:r>
    </w:p>
    <w:p>
      <w:pPr>
        <w:spacing w:line="220" w:lineRule="auto"/>
        <w:ind w:left="6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7</w:t>
      </w:r>
      <w:r>
        <w:rPr>
          <w:rFonts w:ascii="仿宋" w:hAnsi="仿宋" w:eastAsia="仿宋" w:cs="仿宋"/>
          <w:spacing w:val="11"/>
          <w:sz w:val="34"/>
          <w:szCs w:val="34"/>
        </w:rPr>
        <w:t>)指导和检查考核国有林场生产经营活动；</w:t>
      </w:r>
    </w:p>
    <w:p>
      <w:pPr>
        <w:spacing w:before="104" w:line="222" w:lineRule="auto"/>
        <w:ind w:left="6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(8)法律、法规规定的其他职责。</w:t>
      </w:r>
    </w:p>
    <w:p>
      <w:pPr>
        <w:spacing w:before="30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right="4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洛浦县国</w:t>
      </w:r>
      <w:r>
        <w:rPr>
          <w:rFonts w:ascii="仿宋" w:hAnsi="仿宋" w:eastAsia="仿宋" w:cs="仿宋"/>
          <w:spacing w:val="-1"/>
          <w:sz w:val="34"/>
          <w:szCs w:val="34"/>
        </w:rPr>
        <w:t>有林场管理站单位无下属预算单位，下设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个处室，分别是：我单位无下设科室。</w:t>
      </w:r>
    </w:p>
    <w:p>
      <w:pPr>
        <w:spacing w:before="2" w:line="284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洛浦县国</w:t>
      </w:r>
      <w:r>
        <w:rPr>
          <w:rFonts w:ascii="仿宋" w:hAnsi="仿宋" w:eastAsia="仿宋" w:cs="仿宋"/>
          <w:spacing w:val="-1"/>
          <w:sz w:val="34"/>
          <w:szCs w:val="34"/>
        </w:rPr>
        <w:t>有林场管理站单位编制数5人，实有人数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33人，其中：在职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13</w:t>
      </w:r>
      <w:r>
        <w:rPr>
          <w:rFonts w:ascii="仿宋" w:hAnsi="仿宋" w:eastAsia="仿宋" w:cs="仿宋"/>
          <w:spacing w:val="-1"/>
          <w:sz w:val="34"/>
          <w:szCs w:val="34"/>
        </w:rPr>
        <w:t>人，增加0人；退</w:t>
      </w:r>
      <w:r>
        <w:rPr>
          <w:rFonts w:ascii="仿宋" w:hAnsi="仿宋" w:eastAsia="仿宋" w:cs="仿宋"/>
          <w:sz w:val="34"/>
          <w:szCs w:val="34"/>
        </w:rPr>
        <w:t>休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20</w:t>
      </w:r>
      <w:r>
        <w:rPr>
          <w:rFonts w:ascii="仿宋" w:hAnsi="仿宋" w:eastAsia="仿宋" w:cs="仿宋"/>
          <w:sz w:val="34"/>
          <w:szCs w:val="34"/>
        </w:rPr>
        <w:t>人，增加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 xml:space="preserve">人 </w:t>
      </w:r>
      <w:r>
        <w:rPr>
          <w:rFonts w:ascii="仿宋" w:hAnsi="仿宋" w:eastAsia="仿宋" w:cs="仿宋"/>
          <w:spacing w:val="-8"/>
          <w:sz w:val="34"/>
          <w:szCs w:val="34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281.1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34.83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246.3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295.2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281.1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4.15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248.5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248.5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23.2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281.1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451"/>
        <w:gridCol w:w="451"/>
        <w:gridCol w:w="508"/>
        <w:gridCol w:w="1568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35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8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2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1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8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5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21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农林水支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328" w:right="35" w:hanging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0.68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spacing w:before="52" w:line="213" w:lineRule="auto"/>
              <w:ind w:left="333" w:right="33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林</w:t>
            </w:r>
          </w:p>
          <w:p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业</w:t>
            </w: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328" w:right="35" w:hanging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0.68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333" w:right="33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事业机构</w:t>
            </w: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04" w:lineRule="auto"/>
              <w:ind w:left="49" w:right="183" w:hanging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2021年度13个月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0.68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0.68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spacing w:before="209" w:line="202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事业机构</w:t>
            </w: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本运行费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3" w:lineRule="auto"/>
              <w:ind w:left="332" w:right="35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2" w:line="213" w:lineRule="auto"/>
              <w:ind w:left="333" w:right="33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179" w:lineRule="auto"/>
              <w:ind w:left="328" w:right="35" w:hanging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4.1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0.68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333" w:right="33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编制单位：洛浦县国有林场管理</w:t>
      </w:r>
      <w:r>
        <w:rPr>
          <w:rFonts w:ascii="仿宋" w:hAnsi="仿宋" w:eastAsia="仿宋" w:cs="仿宋"/>
          <w:sz w:val="20"/>
          <w:szCs w:val="20"/>
        </w:rPr>
        <w:t>站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洛浦县国有林场管理站2022年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一、关于洛浦县国有林场管理站2022年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全口径预算的原则，洛浦县国有林场管理站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</w:t>
      </w:r>
      <w:bookmarkStart w:id="0" w:name="_GoBack"/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均纳入单位预算管理。收支总预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算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95.29万元。</w:t>
      </w:r>
    </w:p>
    <w:p>
      <w:pPr>
        <w:spacing w:before="1" w:line="221" w:lineRule="auto"/>
        <w:ind w:left="50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收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入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预算包括：一般公共预算等。</w:t>
      </w:r>
    </w:p>
    <w:p>
      <w:pPr>
        <w:spacing w:before="101" w:line="290" w:lineRule="auto"/>
        <w:ind w:left="18" w:right="95" w:firstLine="46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支出预算包括：社会保障和就业支出、农林水支</w:t>
      </w:r>
      <w:r>
        <w:rPr>
          <w:rFonts w:ascii="仿宋" w:hAnsi="仿宋" w:eastAsia="仿宋" w:cs="仿宋"/>
          <w:color w:val="000000" w:themeColor="text1"/>
          <w:spacing w:val="-13"/>
          <w:sz w:val="34"/>
          <w:szCs w:val="34"/>
          <w14:textFill>
            <w14:solidFill>
              <w14:schemeClr w14:val="tx1"/>
            </w14:solidFill>
          </w14:textFill>
        </w:rPr>
        <w:t>出</w:t>
      </w:r>
      <w:r>
        <w:rPr>
          <w:rFonts w:ascii="仿宋" w:hAnsi="仿宋" w:eastAsia="仿宋" w:cs="仿宋"/>
          <w:color w:val="000000" w:themeColor="text1"/>
          <w:spacing w:val="-20"/>
          <w:sz w:val="34"/>
          <w:szCs w:val="34"/>
          <w14:textFill>
            <w14:solidFill>
              <w14:schemeClr w14:val="tx1"/>
            </w14:solidFill>
          </w14:textFill>
        </w:rPr>
        <w:t>等。</w:t>
      </w:r>
    </w:p>
    <w:p>
      <w:pPr>
        <w:spacing w:before="151" w:line="277" w:lineRule="auto"/>
        <w:ind w:left="2" w:right="95" w:firstLine="480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二、关于洛浦县国有林场管理站2022年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收入预算情况 </w:t>
      </w:r>
      <w:r>
        <w:rPr>
          <w:rFonts w:ascii="黑体" w:hAnsi="黑体" w:eastAsia="黑体" w:cs="黑体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说</w:t>
      </w:r>
      <w:r>
        <w:rPr>
          <w:rFonts w:ascii="黑体" w:hAnsi="黑体" w:eastAsia="黑体" w:cs="黑体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明</w:t>
      </w:r>
    </w:p>
    <w:p>
      <w:pPr>
        <w:spacing w:before="5" w:line="276" w:lineRule="auto"/>
        <w:ind w:left="9" w:right="235" w:firstLine="48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浦县国有林场管理站收入预算295.29万元，其中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：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一般公共预算295.29万元，占100.00%，比上年预算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减少5.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6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1万元，下降1.86%，主要原因是本年</w:t>
      </w:r>
      <w:r>
        <w:rPr>
          <w:rFonts w:hint="eastAsia" w:ascii="仿宋" w:hAnsi="仿宋" w:eastAsia="仿宋" w:cs="仿宋"/>
          <w:color w:val="000000" w:themeColor="text1"/>
          <w:spacing w:val="-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人退休。</w:t>
      </w:r>
    </w:p>
    <w:p>
      <w:pPr>
        <w:spacing w:line="510" w:lineRule="exact"/>
        <w:ind w:left="487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0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政</w:t>
      </w:r>
      <w:r>
        <w:rPr>
          <w:rFonts w:ascii="仿宋" w:hAnsi="仿宋" w:eastAsia="仿宋" w:cs="仿宋"/>
          <w:color w:val="000000" w:themeColor="text1"/>
          <w:spacing w:val="-8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府</w:t>
      </w:r>
      <w:r>
        <w:rPr>
          <w:rFonts w:ascii="仿宋" w:hAnsi="仿宋" w:eastAsia="仿宋" w:cs="仿宋"/>
          <w:color w:val="000000" w:themeColor="text1"/>
          <w:spacing w:val="-5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国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有资本经营预算未安排。</w:t>
      </w:r>
    </w:p>
    <w:p>
      <w:pPr>
        <w:spacing w:before="302" w:line="277" w:lineRule="auto"/>
        <w:ind w:left="2" w:right="95" w:firstLine="481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三、关于洛浦县国有林场管理站2022年支出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预算情况 </w:t>
      </w:r>
      <w:r>
        <w:rPr>
          <w:rFonts w:ascii="黑体" w:hAnsi="黑体" w:eastAsia="黑体" w:cs="黑体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说</w:t>
      </w:r>
      <w:r>
        <w:rPr>
          <w:rFonts w:ascii="黑体" w:hAnsi="黑体" w:eastAsia="黑体" w:cs="黑体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明</w:t>
      </w:r>
    </w:p>
    <w:p>
      <w:pPr>
        <w:spacing w:before="3" w:line="276" w:lineRule="auto"/>
        <w:ind w:left="30" w:right="435" w:firstLine="458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洛浦县国有林场管理站2022年支出预算295.29万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元 </w:t>
      </w:r>
      <w:r>
        <w:rPr>
          <w:rFonts w:ascii="仿宋" w:hAnsi="仿宋" w:eastAsia="仿宋" w:cs="仿宋"/>
          <w:color w:val="000000" w:themeColor="text1"/>
          <w:spacing w:val="-23"/>
          <w:sz w:val="34"/>
          <w:szCs w:val="34"/>
          <w14:textFill>
            <w14:solidFill>
              <w14:schemeClr w14:val="tx1"/>
            </w14:solidFill>
          </w14:textFill>
        </w:rPr>
        <w:t>，其中：</w:t>
      </w:r>
    </w:p>
    <w:p>
      <w:pPr>
        <w:spacing w:before="4" w:line="276" w:lineRule="auto"/>
        <w:ind w:left="21" w:right="265" w:firstLine="46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基本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支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出281.14万元，占95.21%，比上年预算减少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19.76万元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，下降6.57%，主要原因是本年</w:t>
      </w:r>
      <w:r>
        <w:rPr>
          <w:rFonts w:hint="eastAsia" w:ascii="仿宋" w:hAnsi="仿宋" w:eastAsia="仿宋" w:cs="仿宋"/>
          <w:color w:val="000000" w:themeColor="text1"/>
          <w:spacing w:val="-2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个人退休。</w:t>
      </w:r>
    </w:p>
    <w:p>
      <w:pPr>
        <w:spacing w:before="3" w:line="284" w:lineRule="auto"/>
        <w:ind w:left="5" w:right="235" w:firstLine="48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项目支出14.15万元，占4.79%，比上年预算增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加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14.15万元，增长100.00%，主要原因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仿宋" w:hAnsi="仿宋" w:eastAsia="仿宋" w:cs="仿宋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上年未安排项目支出预算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158" w:line="289" w:lineRule="auto"/>
        <w:ind w:left="2" w:right="95" w:firstLine="494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四、关于洛浦县国有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林场管理站2022年财政拨款收支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预算情况的总体说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2022年财政拨款收支总预算295.29万元。</w:t>
      </w:r>
    </w:p>
    <w:p>
      <w:pPr>
        <w:spacing w:before="101" w:line="277" w:lineRule="auto"/>
        <w:ind w:left="5" w:right="95" w:firstLine="49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收入全部为一般公共预算拨款，无政府性基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金预算拨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款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和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国有资本经营预算。</w:t>
      </w:r>
    </w:p>
    <w:p>
      <w:pPr>
        <w:spacing w:before="1" w:line="221" w:lineRule="auto"/>
        <w:ind w:left="50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收入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预算包括：一般公共预算295.29万元。</w:t>
      </w:r>
    </w:p>
    <w:p>
      <w:pPr>
        <w:spacing w:before="101" w:line="277" w:lineRule="auto"/>
        <w:ind w:left="2" w:right="65" w:firstLine="48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6"/>
          <w:sz w:val="34"/>
          <w:szCs w:val="34"/>
          <w14:textFill>
            <w14:solidFill>
              <w14:schemeClr w14:val="tx1"/>
            </w14:solidFill>
          </w14:textFill>
        </w:rPr>
        <w:t>一</w:t>
      </w: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般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公共预算支出包括：   社会保障和就业支出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34.83万元，主要用于机关事业单位基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本养老保险缴费支 </w:t>
      </w:r>
      <w:r>
        <w:rPr>
          <w:rFonts w:ascii="仿宋" w:hAnsi="仿宋" w:eastAsia="仿宋" w:cs="仿宋"/>
          <w:color w:val="000000" w:themeColor="text1"/>
          <w:spacing w:val="-16"/>
          <w:sz w:val="34"/>
          <w:szCs w:val="34"/>
          <w14:textFill>
            <w14:solidFill>
              <w14:schemeClr w14:val="tx1"/>
            </w14:solidFill>
          </w14:textFill>
        </w:rPr>
        <w:t>出。</w:t>
      </w:r>
    </w:p>
    <w:p>
      <w:pPr>
        <w:spacing w:before="3" w:line="288" w:lineRule="auto"/>
        <w:ind w:left="7" w:right="319" w:firstLine="65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农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林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水支出260.46万元，主要用于职工工资福利、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个人和家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庭的补助、商品和服务支出等。</w:t>
      </w:r>
    </w:p>
    <w:p>
      <w:pPr>
        <w:spacing w:line="276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before="111" w:line="289" w:lineRule="auto"/>
        <w:ind w:left="19" w:right="95" w:firstLine="466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五、关于洛浦县国有林场管理站2022年一般公共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预算 </w:t>
      </w:r>
      <w:r>
        <w:rPr>
          <w:rFonts w:ascii="黑体" w:hAnsi="黑体" w:eastAsia="黑体" w:cs="黑体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当年拨款情况说明</w:t>
      </w:r>
    </w:p>
    <w:p>
      <w:pPr>
        <w:spacing w:before="155" w:line="221" w:lineRule="auto"/>
        <w:ind w:left="499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21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5"/>
          <w:sz w:val="34"/>
          <w:szCs w:val="34"/>
          <w14:textFill>
            <w14:solidFill>
              <w14:schemeClr w14:val="tx1"/>
            </w14:solidFill>
          </w14:textFill>
        </w:rPr>
        <w:t>一)一般公用预算当年拨款规模变化情况</w:t>
      </w:r>
    </w:p>
    <w:p>
      <w:pPr>
        <w:spacing w:before="103" w:line="277" w:lineRule="auto"/>
        <w:ind w:right="95" w:firstLine="48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浦县国有林场管理站2022年一般公共预算拨款合计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9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5.29万元，其中：</w:t>
      </w:r>
    </w:p>
    <w:p>
      <w:pPr>
        <w:spacing w:before="3" w:line="276" w:lineRule="auto"/>
        <w:ind w:left="13" w:right="335" w:firstLine="473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14:textFill>
            <w14:solidFill>
              <w14:schemeClr w14:val="tx1"/>
            </w14:solidFill>
          </w14:textFill>
        </w:rPr>
        <w:t>基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本支出281.14万元，比上年预算减少0.24万元，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下降0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.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09%。主要原因是：</w:t>
      </w:r>
      <w:r>
        <w:rPr>
          <w:rFonts w:hint="eastAsia" w:ascii="仿宋" w:hAnsi="仿宋" w:eastAsia="仿宋" w:cs="仿宋"/>
          <w:color w:val="000000" w:themeColor="text1"/>
          <w:spacing w:val="-3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本年1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个人退休。</w:t>
      </w:r>
    </w:p>
    <w:p>
      <w:pPr>
        <w:spacing w:before="3" w:line="285" w:lineRule="auto"/>
        <w:ind w:left="13" w:right="235" w:firstLine="474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8"/>
          <w:sz w:val="34"/>
          <w:szCs w:val="34"/>
          <w14:textFill>
            <w14:solidFill>
              <w14:schemeClr w14:val="tx1"/>
            </w14:solidFill>
          </w14:textFill>
        </w:rPr>
        <w:t>项</w:t>
      </w:r>
      <w:r>
        <w:rPr>
          <w:rFonts w:ascii="仿宋" w:hAnsi="仿宋" w:eastAsia="仿宋" w:cs="仿宋"/>
          <w:color w:val="000000" w:themeColor="text1"/>
          <w:spacing w:val="-13"/>
          <w:sz w:val="34"/>
          <w:szCs w:val="34"/>
          <w14:textFill>
            <w14:solidFill>
              <w14:schemeClr w14:val="tx1"/>
            </w14:solidFill>
          </w14:textFill>
        </w:rPr>
        <w:t>目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支出14.15万元，比上年预算减少5.37万元，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下降2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7.51%。主要原因是：</w:t>
      </w:r>
      <w:r>
        <w:rPr>
          <w:rFonts w:hint="eastAsia" w:ascii="仿宋" w:hAnsi="仿宋" w:eastAsia="仿宋" w:cs="仿宋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上年未安排项目支出预算</w:t>
      </w:r>
      <w:r>
        <w:rPr>
          <w:rFonts w:ascii="仿宋" w:hAnsi="仿宋" w:eastAsia="仿宋" w:cs="仿宋"/>
          <w:color w:val="000000" w:themeColor="text1"/>
          <w:spacing w:val="-18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152" w:line="221" w:lineRule="auto"/>
        <w:ind w:left="499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19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7"/>
          <w:sz w:val="34"/>
          <w:szCs w:val="34"/>
          <w14:textFill>
            <w14:solidFill>
              <w14:schemeClr w14:val="tx1"/>
            </w14:solidFill>
          </w14:textFill>
        </w:rPr>
        <w:t>二)一般公共预算当年拨款结构情况</w:t>
      </w:r>
    </w:p>
    <w:p>
      <w:pPr>
        <w:spacing w:before="103" w:line="277" w:lineRule="auto"/>
        <w:ind w:left="21" w:right="1115" w:firstLine="48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24"/>
          <w:sz w:val="34"/>
          <w:szCs w:val="3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14"/>
          <w:sz w:val="34"/>
          <w:szCs w:val="34"/>
          <w14:textFill>
            <w14:solidFill>
              <w14:schemeClr w14:val="tx1"/>
            </w14:solidFill>
          </w14:textFill>
        </w:rPr>
        <w:t>.</w:t>
      </w:r>
      <w:r>
        <w:rPr>
          <w:rFonts w:ascii="仿宋" w:hAnsi="仿宋" w:eastAsia="仿宋" w:cs="仿宋"/>
          <w:color w:val="000000" w:themeColor="text1"/>
          <w:spacing w:val="12"/>
          <w:sz w:val="34"/>
          <w:szCs w:val="34"/>
          <w14:textFill>
            <w14:solidFill>
              <w14:schemeClr w14:val="tx1"/>
            </w14:solidFill>
          </w14:textFill>
        </w:rPr>
        <w:t xml:space="preserve"> 社会保障和就业支出(类)34.83万元，占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1.80%。</w:t>
      </w:r>
    </w:p>
    <w:p>
      <w:pPr>
        <w:spacing w:before="1" w:line="222" w:lineRule="auto"/>
        <w:ind w:left="48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11"/>
          <w:sz w:val="34"/>
          <w:szCs w:val="34"/>
          <w14:textFill>
            <w14:solidFill>
              <w14:schemeClr w14:val="tx1"/>
            </w14:solidFill>
          </w14:textFill>
        </w:rPr>
        <w:t>2. 农林水支出(类)260.46万元，占88.20%</w:t>
      </w:r>
      <w:r>
        <w:rPr>
          <w:rFonts w:ascii="仿宋" w:hAnsi="仿宋" w:eastAsia="仿宋" w:cs="仿宋"/>
          <w:color w:val="000000" w:themeColor="text1"/>
          <w:spacing w:val="6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300" w:line="221" w:lineRule="auto"/>
        <w:ind w:left="499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21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黑体" w:hAnsi="黑体" w:eastAsia="黑体" w:cs="黑体"/>
          <w:color w:val="000000" w:themeColor="text1"/>
          <w:spacing w:val="15"/>
          <w:sz w:val="34"/>
          <w:szCs w:val="34"/>
          <w14:textFill>
            <w14:solidFill>
              <w14:schemeClr w14:val="tx1"/>
            </w14:solidFill>
          </w14:textFill>
        </w:rPr>
        <w:t>三)一般公共预算当年拨款具体使用情况</w:t>
      </w:r>
    </w:p>
    <w:p>
      <w:pPr>
        <w:spacing w:before="101" w:line="289" w:lineRule="auto"/>
        <w:ind w:left="6" w:right="435" w:firstLine="494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16"/>
          <w:sz w:val="34"/>
          <w:szCs w:val="3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13"/>
          <w:sz w:val="34"/>
          <w:szCs w:val="34"/>
          <w14:textFill>
            <w14:solidFill>
              <w14:schemeClr w14:val="tx1"/>
            </w14:solidFill>
          </w14:textFill>
        </w:rPr>
        <w:t>.社会保障和就业支出(类)行政事业单位离退休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22"/>
          <w:sz w:val="34"/>
          <w:szCs w:val="34"/>
          <w14:textFill>
            <w14:solidFill>
              <w14:schemeClr w14:val="tx1"/>
            </w14:solidFill>
          </w14:textFill>
        </w:rPr>
        <w:t>(款)机关事业单位基本养老保险缴费支出(项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9" w:line="277" w:lineRule="auto"/>
        <w:ind w:right="620" w:firstLine="3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 xml:space="preserve">):2022年预算数为23.22万元， 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比上年预算数减少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8.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9万元，  下降26.77%，主要原因是：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个人退休。</w:t>
      </w:r>
    </w:p>
    <w:p>
      <w:pPr>
        <w:tabs>
          <w:tab w:val="left" w:pos="178"/>
        </w:tabs>
        <w:spacing w:before="6" w:line="276" w:lineRule="auto"/>
        <w:ind w:right="65" w:firstLine="48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16"/>
          <w:sz w:val="34"/>
          <w:szCs w:val="3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14"/>
          <w:sz w:val="34"/>
          <w:szCs w:val="34"/>
          <w14:textFill>
            <w14:solidFill>
              <w14:schemeClr w14:val="tx1"/>
            </w14:solidFill>
          </w14:textFill>
        </w:rPr>
        <w:t>.社会保障和就业支出(类)行政事业单位离退休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ab/>
      </w:r>
      <w:r>
        <w:rPr>
          <w:rFonts w:ascii="仿宋" w:hAnsi="仿宋" w:eastAsia="仿宋" w:cs="仿宋"/>
          <w:color w:val="000000" w:themeColor="text1"/>
          <w:spacing w:val="20"/>
          <w:sz w:val="34"/>
          <w:szCs w:val="34"/>
          <w14:textFill>
            <w14:solidFill>
              <w14:schemeClr w14:val="tx1"/>
            </w14:solidFill>
          </w14:textFill>
        </w:rPr>
        <w:t>(</w:t>
      </w:r>
      <w:r>
        <w:rPr>
          <w:rFonts w:ascii="仿宋" w:hAnsi="仿宋" w:eastAsia="仿宋" w:cs="仿宋"/>
          <w:color w:val="000000" w:themeColor="text1"/>
          <w:spacing w:val="17"/>
          <w:sz w:val="34"/>
          <w:szCs w:val="34"/>
          <w14:textFill>
            <w14:solidFill>
              <w14:schemeClr w14:val="tx1"/>
            </w14:solidFill>
          </w14:textFill>
        </w:rPr>
        <w:t>款)机关事业单位职业年金缴费支出(项):2022年预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3"/>
          <w:sz w:val="34"/>
          <w:szCs w:val="34"/>
          <w14:textFill>
            <w14:solidFill>
              <w14:schemeClr w14:val="tx1"/>
            </w14:solidFill>
          </w14:textFill>
        </w:rPr>
        <w:t>算</w:t>
      </w: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14:textFill>
            <w14:solidFill>
              <w14:schemeClr w14:val="tx1"/>
            </w14:solidFill>
          </w14:textFill>
        </w:rPr>
        <w:t>数为11.61万元，  比上年预算数减少1.08万元，  下降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8.51%，主要原因是：</w:t>
      </w:r>
      <w:r>
        <w:rPr>
          <w:rFonts w:hint="eastAsia" w:ascii="仿宋" w:hAnsi="仿宋" w:eastAsia="仿宋" w:cs="仿宋"/>
          <w:color w:val="000000" w:themeColor="text1"/>
          <w:spacing w:val="-3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个人退休。</w:t>
      </w:r>
    </w:p>
    <w:p>
      <w:pPr>
        <w:spacing w:before="2" w:line="285" w:lineRule="auto"/>
        <w:ind w:left="5" w:right="280" w:firstLine="48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51"/>
          <w:sz w:val="34"/>
          <w:szCs w:val="34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仿宋"/>
          <w:color w:val="000000" w:themeColor="text1"/>
          <w:spacing w:val="39"/>
          <w:sz w:val="34"/>
          <w:szCs w:val="34"/>
          <w14:textFill>
            <w14:solidFill>
              <w14:schemeClr w14:val="tx1"/>
            </w14:solidFill>
          </w14:textFill>
        </w:rPr>
        <w:t>.农林水支出(类)林业(款)事业机构(项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):2022年预算数为260.46万元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，比上年预算数增加</w:t>
      </w: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3.9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6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万元，增长1.54%，主要原因是：人员工资增加。</w:t>
      </w:r>
    </w:p>
    <w:p>
      <w:pPr>
        <w:spacing w:before="152" w:line="277" w:lineRule="auto"/>
        <w:ind w:left="1" w:right="95" w:firstLine="489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六、关于洛浦县国有林场管理站2022年一般公共预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算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基本支出情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浦县国有林场管理站2022年一般公共预算基本支出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81.14万元，其中：</w:t>
      </w:r>
    </w:p>
    <w:p>
      <w:pPr>
        <w:spacing w:before="9" w:line="276" w:lineRule="auto"/>
        <w:ind w:left="9" w:right="235" w:firstLine="48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人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员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经费275.42万元，主要包括：基本工资、津贴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补贴、奖金、机关事业单位基本养老保险缴费、职业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金缴费、城镇职工基本医疗保险缴费、公务员医疗补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助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缴费、其他社会保障缴费、住房公积金、退休费、生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活 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补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助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、医疗费补助。</w:t>
      </w:r>
    </w:p>
    <w:p>
      <w:pPr>
        <w:spacing w:before="1" w:line="223" w:lineRule="auto"/>
        <w:ind w:left="49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公用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经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费5.72万元，主要包括：办公费、工会经费</w:t>
      </w:r>
    </w:p>
    <w:p>
      <w:pPr>
        <w:spacing w:line="300" w:lineRule="auto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>
      <w:pPr>
        <w:spacing w:before="23" w:line="95" w:lineRule="exact"/>
        <w:ind w:left="34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41"/>
          <w:position w:val="2"/>
          <w:sz w:val="7"/>
          <w:szCs w:val="7"/>
          <w14:textFill>
            <w14:solidFill>
              <w14:schemeClr w14:val="tx1"/>
            </w14:solidFill>
          </w14:textFill>
        </w:rPr>
        <w:t>。</w:t>
      </w:r>
    </w:p>
    <w:p>
      <w:pPr>
        <w:spacing w:before="110" w:line="277" w:lineRule="auto"/>
        <w:ind w:right="95" w:firstLine="478"/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七、关于洛浦县国有林场管</w:t>
      </w:r>
      <w:r>
        <w:rPr>
          <w:rFonts w:ascii="黑体" w:hAnsi="黑体" w:eastAsia="黑体" w:cs="黑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理站2022年一般公共预算 </w:t>
      </w:r>
      <w:r>
        <w:rPr>
          <w:rFonts w:ascii="黑体" w:hAnsi="黑体" w:eastAsia="黑体" w:cs="黑体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项目支出</w:t>
      </w:r>
      <w:r>
        <w:rPr>
          <w:rFonts w:ascii="黑体" w:hAnsi="黑体" w:eastAsia="黑体" w:cs="黑体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情况说明</w:t>
      </w:r>
    </w:p>
    <w:p>
      <w:pPr>
        <w:spacing w:before="1" w:line="242" w:lineRule="auto"/>
        <w:ind w:left="503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.项目名称：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基本运行费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63" w:line="510" w:lineRule="exact"/>
        <w:ind w:left="488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8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设立</w:t>
      </w:r>
      <w:r>
        <w:rPr>
          <w:rFonts w:ascii="仿宋" w:hAnsi="仿宋" w:eastAsia="仿宋" w:cs="仿宋"/>
          <w:color w:val="000000" w:themeColor="text1"/>
          <w:spacing w:val="-6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的</w:t>
      </w:r>
      <w:r>
        <w:rPr>
          <w:rFonts w:ascii="仿宋" w:hAnsi="仿宋" w:eastAsia="仿宋" w:cs="仿宋"/>
          <w:color w:val="000000" w:themeColor="text1"/>
          <w:spacing w:val="-4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政策依据：部门预算。</w:t>
      </w:r>
    </w:p>
    <w:p>
      <w:pPr>
        <w:spacing w:before="1" w:line="221" w:lineRule="auto"/>
        <w:ind w:left="491"/>
        <w:rPr>
          <w:rFonts w:hint="default" w:ascii="仿宋" w:hAnsi="仿宋" w:eastAsia="仿宋" w:cs="仿宋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预算安排规模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13.47万元。</w:t>
      </w:r>
    </w:p>
    <w:p>
      <w:pPr>
        <w:spacing w:before="102" w:line="510" w:lineRule="exact"/>
        <w:ind w:left="49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6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项目承担</w:t>
      </w:r>
      <w:r>
        <w:rPr>
          <w:rFonts w:ascii="仿宋" w:hAnsi="仿宋" w:eastAsia="仿宋" w:cs="仿宋"/>
          <w:color w:val="000000" w:themeColor="text1"/>
          <w:spacing w:val="-3"/>
          <w:position w:val="11"/>
          <w:sz w:val="34"/>
          <w:szCs w:val="34"/>
          <w14:textFill>
            <w14:solidFill>
              <w14:schemeClr w14:val="tx1"/>
            </w14:solidFill>
          </w14:textFill>
        </w:rPr>
        <w:t>单位：洛浦县国有林场管理站。</w:t>
      </w:r>
    </w:p>
    <w:p>
      <w:pPr>
        <w:spacing w:before="1" w:line="222" w:lineRule="auto"/>
        <w:ind w:left="50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资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金分配情况：水费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3.5万元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ascii="仿宋" w:hAnsi="仿宋" w:eastAsia="仿宋" w:cs="仿宋"/>
          <w:color w:val="000000" w:themeColor="text1"/>
          <w:spacing w:val="-5"/>
          <w:position w:val="2"/>
          <w:sz w:val="34"/>
          <w:szCs w:val="34"/>
          <w14:textFill>
            <w14:solidFill>
              <w14:schemeClr w14:val="tx1"/>
            </w14:solidFill>
          </w14:textFill>
        </w:rPr>
        <w:t>电费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7.5万元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取暖费</w:t>
      </w:r>
      <w:r>
        <w:rPr>
          <w:rFonts w:hint="eastAsia" w:ascii="仿宋" w:hAnsi="仿宋" w:eastAsia="仿宋" w:cs="仿宋"/>
          <w:color w:val="000000" w:themeColor="text1"/>
          <w:spacing w:val="-5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0.57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pacing w:val="-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公务用车运行维护费</w:t>
      </w:r>
      <w:r>
        <w:rPr>
          <w:rFonts w:hint="eastAsia" w:ascii="仿宋" w:hAnsi="仿宋" w:eastAsia="仿宋" w:cs="仿宋"/>
          <w:color w:val="000000" w:themeColor="text1"/>
          <w:spacing w:val="-3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1.9万元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spacing w:before="100" w:line="221" w:lineRule="auto"/>
        <w:ind w:left="506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资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金执行时间：2022年1月1日至12月31日。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4" w:lineRule="auto"/>
        <w:ind w:left="0" w:right="0" w:firstLine="664" w:firstLineChars="200"/>
        <w:textAlignment w:val="baseline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项目承担单位：洛浦县国有林场管理站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4" w:lineRule="auto"/>
        <w:ind w:left="0" w:right="0" w:firstLine="648" w:firstLineChars="200"/>
        <w:textAlignment w:val="baseline"/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8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.项目名称：</w:t>
      </w:r>
      <w:r>
        <w:rPr>
          <w:rFonts w:hint="eastAsia" w:ascii="仿宋" w:hAnsi="仿宋" w:eastAsia="仿宋" w:cs="仿宋"/>
          <w:color w:val="000000" w:themeColor="text1"/>
          <w:spacing w:val="-8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2021年度13个月工资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4" w:lineRule="auto"/>
        <w:ind w:left="0" w:right="0" w:firstLine="648" w:firstLineChars="200"/>
        <w:textAlignment w:val="baseline"/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 xml:space="preserve">设立的政策依据：退休人员十三个月工资。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4" w:lineRule="auto"/>
        <w:ind w:left="0" w:right="0" w:firstLine="648" w:firstLineChars="200"/>
        <w:textAlignment w:val="baseline"/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预算安排规模：0.68万元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4" w:lineRule="auto"/>
        <w:ind w:left="0" w:right="0" w:firstLine="648" w:firstLineChars="200"/>
        <w:textAlignment w:val="baseline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项目承担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单位：洛浦县国有林场管理站。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4" w:lineRule="auto"/>
        <w:ind w:left="0" w:right="0" w:firstLine="648" w:firstLineChars="200"/>
        <w:textAlignment w:val="baseline"/>
        <w:rPr>
          <w:rFonts w:hint="eastAsia" w:ascii="仿宋" w:hAnsi="仿宋" w:eastAsia="仿宋" w:cs="仿宋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资金分</w:t>
      </w: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配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情况：退休人员</w:t>
      </w:r>
      <w:r>
        <w:rPr>
          <w:rFonts w:hint="eastAsia" w:ascii="仿宋" w:hAnsi="仿宋" w:eastAsia="仿宋" w:cs="仿宋"/>
          <w:color w:val="000000" w:themeColor="text1"/>
          <w:spacing w:val="-4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的第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十三个月工资</w:t>
      </w:r>
      <w:r>
        <w:rPr>
          <w:rFonts w:hint="eastAsia" w:ascii="仿宋" w:hAnsi="仿宋" w:eastAsia="仿宋" w:cs="仿宋"/>
          <w:color w:val="000000" w:themeColor="text1"/>
          <w:spacing w:val="-4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pacing w:val="-4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当月发放</w:t>
      </w:r>
    </w:p>
    <w:p>
      <w:pPr>
        <w:spacing w:before="4" w:line="284" w:lineRule="auto"/>
        <w:ind w:left="497" w:right="133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资金执</w:t>
      </w:r>
      <w:r>
        <w:rPr>
          <w:rFonts w:ascii="仿宋" w:hAnsi="仿宋" w:eastAsia="仿宋" w:cs="仿宋"/>
          <w:color w:val="000000" w:themeColor="text1"/>
          <w:spacing w:val="-5"/>
          <w:sz w:val="34"/>
          <w:szCs w:val="34"/>
          <w14:textFill>
            <w14:solidFill>
              <w14:schemeClr w14:val="tx1"/>
            </w14:solidFill>
          </w14:textFill>
        </w:rPr>
        <w:t>行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时间：2022年1</w:t>
      </w:r>
      <w:bookmarkEnd w:id="0"/>
      <w:r>
        <w:rPr>
          <w:rFonts w:ascii="仿宋" w:hAnsi="仿宋" w:eastAsia="仿宋" w:cs="仿宋"/>
          <w:spacing w:val="-3"/>
          <w:sz w:val="34"/>
          <w:szCs w:val="34"/>
        </w:rPr>
        <w:t>月1日至12月31日。</w:t>
      </w:r>
    </w:p>
    <w:p>
      <w:pPr>
        <w:spacing w:before="157" w:line="277" w:lineRule="auto"/>
        <w:ind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八、关于洛浦县国有林场管理站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2" w:line="289" w:lineRule="auto"/>
        <w:ind w:left="23" w:right="43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县国有林场管理站2022年一般公共预算“三公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”</w:t>
      </w:r>
      <w:r>
        <w:rPr>
          <w:rFonts w:ascii="仿宋" w:hAnsi="仿宋" w:eastAsia="仿宋" w:cs="仿宋"/>
          <w:spacing w:val="19"/>
          <w:sz w:val="34"/>
          <w:szCs w:val="34"/>
        </w:rPr>
        <w:t>经</w:t>
      </w:r>
      <w:r>
        <w:rPr>
          <w:rFonts w:ascii="仿宋" w:hAnsi="仿宋" w:eastAsia="仿宋" w:cs="仿宋"/>
          <w:spacing w:val="11"/>
          <w:sz w:val="34"/>
          <w:szCs w:val="34"/>
        </w:rPr>
        <w:t>费数为1.9万元，其中：因公出国(境)费0万元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8" w:right="23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，公务用车购置费0万元，公务用车运行费1.</w:t>
      </w:r>
      <w:r>
        <w:rPr>
          <w:rFonts w:ascii="仿宋" w:hAnsi="仿宋" w:eastAsia="仿宋" w:cs="仿宋"/>
          <w:spacing w:val="-1"/>
          <w:sz w:val="34"/>
          <w:szCs w:val="34"/>
        </w:rPr>
        <w:t>9万元，公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>
      <w:pPr>
        <w:spacing w:before="3" w:line="276" w:lineRule="auto"/>
        <w:ind w:left="14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>
      <w:pPr>
        <w:spacing w:before="9" w:line="281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</w:t>
      </w:r>
      <w:r>
        <w:rPr>
          <w:rFonts w:ascii="仿宋" w:hAnsi="仿宋" w:eastAsia="仿宋" w:cs="仿宋"/>
          <w:sz w:val="34"/>
          <w:szCs w:val="34"/>
        </w:rPr>
        <w:t>增长0%，主要原因是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。公务用车运行费减少0.6万元</w:t>
      </w:r>
      <w:r>
        <w:rPr>
          <w:rFonts w:ascii="仿宋" w:hAnsi="仿宋" w:eastAsia="仿宋" w:cs="仿宋"/>
          <w:sz w:val="34"/>
          <w:szCs w:val="34"/>
        </w:rPr>
        <w:t>，下降24%，主要原因是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车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辆</w:t>
      </w:r>
      <w:r>
        <w:rPr>
          <w:rFonts w:ascii="仿宋" w:hAnsi="仿宋" w:eastAsia="仿宋" w:cs="仿宋"/>
          <w:spacing w:val="-1"/>
          <w:sz w:val="34"/>
          <w:szCs w:val="34"/>
        </w:rPr>
        <w:t>维修维护费减少。公务接待费</w:t>
      </w:r>
      <w:r>
        <w:rPr>
          <w:rFonts w:ascii="仿宋" w:hAnsi="仿宋" w:eastAsia="仿宋" w:cs="仿宋"/>
          <w:sz w:val="34"/>
          <w:szCs w:val="34"/>
        </w:rPr>
        <w:t>增加0万元，增长</w:t>
      </w:r>
      <w:r>
        <w:rPr>
          <w:rFonts w:ascii="仿宋" w:hAnsi="仿宋" w:eastAsia="仿宋" w:cs="仿宋"/>
          <w:spacing w:val="-9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%，主要原因是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2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九、关于洛浦县国有林场管理站2022年政府性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line="288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浦县国有林场管理站2022年没有使用政府性基金预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4" w:line="283" w:lineRule="auto"/>
        <w:ind w:left="5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2022年，洛浦县国有林场管理站</w:t>
      </w:r>
      <w:r>
        <w:rPr>
          <w:rFonts w:ascii="仿宋" w:hAnsi="仿宋" w:eastAsia="仿宋" w:cs="仿宋"/>
          <w:sz w:val="34"/>
          <w:szCs w:val="34"/>
        </w:rPr>
        <w:t xml:space="preserve">本级及下属 0 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家事业单位的机关运行经费</w:t>
      </w:r>
      <w:r>
        <w:rPr>
          <w:rFonts w:ascii="仿宋" w:hAnsi="仿宋" w:eastAsia="仿宋" w:cs="仿宋"/>
          <w:sz w:val="34"/>
          <w:szCs w:val="34"/>
        </w:rPr>
        <w:t xml:space="preserve">财政拨款预算 </w:t>
      </w:r>
      <w:r>
        <w:rPr>
          <w:rFonts w:ascii="仿宋" w:hAnsi="仿宋" w:eastAsia="仿宋" w:cs="仿宋"/>
          <w:spacing w:val="-10"/>
          <w:sz w:val="34"/>
          <w:szCs w:val="34"/>
        </w:rPr>
        <w:t>5</w:t>
      </w:r>
      <w:r>
        <w:rPr>
          <w:rFonts w:ascii="仿宋" w:hAnsi="仿宋" w:eastAsia="仿宋" w:cs="仿宋"/>
          <w:spacing w:val="-7"/>
          <w:sz w:val="34"/>
          <w:szCs w:val="34"/>
        </w:rPr>
        <w:t>.72万元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比上年预算增加5.72万元，增长100.00%。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8"/>
          <w:sz w:val="34"/>
          <w:szCs w:val="34"/>
          <w:lang w:val="en-US" w:eastAsia="zh-CN"/>
        </w:rPr>
        <w:t>上年未安排机关运行经费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53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1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2022年，洛浦县国有林场管理站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5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截至2021年底，洛浦县国有林场管理站及下属各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>
      <w:pPr>
        <w:spacing w:line="24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1.房屋2986</w:t>
      </w:r>
      <w:r>
        <w:rPr>
          <w:rFonts w:ascii="仿宋" w:hAnsi="仿宋" w:eastAsia="仿宋" w:cs="仿宋"/>
          <w:spacing w:val="-2"/>
          <w:sz w:val="34"/>
          <w:szCs w:val="34"/>
        </w:rPr>
        <w:t>.29平方米，价值470.92万元。</w:t>
      </w:r>
    </w:p>
    <w:p>
      <w:pPr>
        <w:spacing w:before="62" w:line="277" w:lineRule="auto"/>
        <w:ind w:left="13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12.96万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6.48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；其他车辆</w:t>
      </w:r>
      <w:r>
        <w:rPr>
          <w:rFonts w:ascii="仿宋" w:hAnsi="仿宋" w:eastAsia="仿宋" w:cs="仿宋"/>
          <w:spacing w:val="-3"/>
          <w:sz w:val="34"/>
          <w:szCs w:val="34"/>
        </w:rPr>
        <w:t xml:space="preserve"> 1辆，价值6.48万元。</w:t>
      </w:r>
    </w:p>
    <w:p>
      <w:pPr>
        <w:spacing w:before="2" w:line="225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sz w:val="34"/>
          <w:szCs w:val="34"/>
        </w:rPr>
        <w:t>公家具价值 0万元。</w:t>
      </w:r>
    </w:p>
    <w:p>
      <w:pPr>
        <w:spacing w:before="94" w:line="447" w:lineRule="exact"/>
        <w:ind w:left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其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他资产价值1273.01万元。</w:t>
      </w:r>
    </w:p>
    <w:p>
      <w:pPr>
        <w:spacing w:before="63" w:line="277" w:lineRule="auto"/>
        <w:ind w:left="13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1.9万元，安排购 </w:t>
      </w:r>
      <w:r>
        <w:rPr>
          <w:rFonts w:ascii="仿宋" w:hAnsi="仿宋" w:eastAsia="仿宋" w:cs="仿宋"/>
          <w:spacing w:val="22"/>
          <w:sz w:val="34"/>
          <w:szCs w:val="34"/>
        </w:rPr>
        <w:t>置</w:t>
      </w:r>
      <w:r>
        <w:rPr>
          <w:rFonts w:ascii="仿宋" w:hAnsi="仿宋" w:eastAsia="仿宋" w:cs="仿宋"/>
          <w:spacing w:val="19"/>
          <w:sz w:val="34"/>
          <w:szCs w:val="34"/>
        </w:rPr>
        <w:t>5</w:t>
      </w:r>
      <w:r>
        <w:rPr>
          <w:rFonts w:ascii="仿宋" w:hAnsi="仿宋" w:eastAsia="仿宋" w:cs="仿宋"/>
          <w:spacing w:val="11"/>
          <w:sz w:val="34"/>
          <w:szCs w:val="34"/>
        </w:rPr>
        <w:t>0万元以上大型设备0台(套)，单位价值100万元以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上</w:t>
      </w:r>
      <w:r>
        <w:rPr>
          <w:rFonts w:ascii="仿宋" w:hAnsi="仿宋" w:eastAsia="仿宋" w:cs="仿宋"/>
          <w:spacing w:val="24"/>
          <w:sz w:val="34"/>
          <w:szCs w:val="34"/>
        </w:rPr>
        <w:t>大型设备0台(套)。</w:t>
      </w:r>
    </w:p>
    <w:p>
      <w:pPr>
        <w:spacing w:before="157" w:line="221" w:lineRule="auto"/>
        <w:ind w:left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14.15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tbl>
      <w:tblPr>
        <w:tblStyle w:val="2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洛浦县国有林场管理站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2021年度13个月工资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为2名统发人员发放2022年度第13月工资，工资一次性发放，资金总额为0.68万元，人均发放标准为0.34万元/人，将在2022年12月之前完成。通过实施本项目可以有效提高单位人员工作积极性，持续提升工作效率，使受益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统发人员数量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资金发放次数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工资性收入发放标准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≤0.34万元/人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提高单位人员积极性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提升单位人员工作效率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2" w:right="235" w:firstLine="469"/>
        <w:rPr>
          <w:rFonts w:ascii="仿宋" w:hAnsi="仿宋" w:eastAsia="仿宋" w:cs="仿宋"/>
          <w:sz w:val="34"/>
          <w:szCs w:val="34"/>
        </w:rPr>
      </w:pPr>
    </w:p>
    <w:tbl>
      <w:tblPr>
        <w:tblStyle w:val="2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洛浦县国有林场管理站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基本运行费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保障部门12个月中1辆车正常运行，保障取暖面积716平方米。项目总投资13.47万元，其中水费3.5万元，电费7.5万元，取暖费0.57万元，车辆运行费1.9万元。通过本项目的实施，有效提高业务保障能力，持续保障各项工作正常运行，使受益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保障车辆正常运行数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保障取暖面积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=716平方米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保障月数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≤3.5万元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≤7.5万元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取暖费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≤0.57万元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车辆运行费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≤1.9万元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保障单位工作正常运行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国有林场管理站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07515F6E"/>
    <w:rsid w:val="1C555AEE"/>
    <w:rsid w:val="3A8C30B8"/>
    <w:rsid w:val="41C21996"/>
    <w:rsid w:val="4D5C453C"/>
    <w:rsid w:val="681A5F4E"/>
    <w:rsid w:val="7942249A"/>
    <w:rsid w:val="7A3246F2"/>
    <w:rsid w:val="7CEA35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6460</Words>
  <Characters>7771</Characters>
  <TotalTime>5</TotalTime>
  <ScaleCrop>false</ScaleCrop>
  <LinksUpToDate>false</LinksUpToDate>
  <CharactersWithSpaces>8146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z</cp:lastModifiedBy>
  <dcterms:modified xsi:type="dcterms:W3CDTF">2022-08-17T12:25:45Z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2022-07-31T12:07:54Z</vt:filetime>
  </property>
  <property fmtid="{D5CDD505-2E9C-101B-9397-08002B2CF9AE}" pid="4" name="KSOProductBuildVer">
    <vt:lpwstr>2052-11.1.0.12313</vt:lpwstr>
  </property>
  <property fmtid="{D5CDD505-2E9C-101B-9397-08002B2CF9AE}" pid="5" name="ICV">
    <vt:lpwstr>998369B66D6E49BA9C2DD53EB4D78E4D</vt:lpwstr>
  </property>
</Properties>
</file>