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洛浦县卫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生监督所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洛浦县卫生监督所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于洛浦县卫生监督所2022年收支预算情况的总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县卫生监督所2022年支出预算情况说明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卫生监督所2022年财政拨款收支预算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于洛浦县卫生监督所2022年一般公共预算当年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、关于洛浦县卫生监督所2022年一般公共预算基本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浦县卫生监督所2022年一般公共预算项目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八、关于洛浦县卫生监督所2022年一般公共预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九、关于洛浦县卫生监</w:t>
      </w:r>
      <w:r>
        <w:rPr>
          <w:rFonts w:ascii="仿宋" w:hAnsi="仿宋" w:eastAsia="仿宋" w:cs="仿宋"/>
          <w:spacing w:val="-1"/>
          <w:sz w:val="34"/>
          <w:szCs w:val="34"/>
        </w:rPr>
        <w:t>督所2022年政府性基金预算拨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洛浦县卫生监督所单位概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86" w:line="279" w:lineRule="auto"/>
        <w:ind w:left="7" w:right="235" w:firstLine="65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组织</w:t>
      </w:r>
      <w:r>
        <w:rPr>
          <w:rFonts w:ascii="仿宋" w:hAnsi="仿宋" w:eastAsia="仿宋" w:cs="仿宋"/>
          <w:spacing w:val="-1"/>
          <w:sz w:val="34"/>
          <w:szCs w:val="34"/>
        </w:rPr>
        <w:t>拟定卫生监督执法工作计划，并进行实施；受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卫生行政主管部门的委托，参与拟定地方卫生标准、</w:t>
      </w:r>
      <w:r>
        <w:rPr>
          <w:rFonts w:ascii="仿宋" w:hAnsi="仿宋" w:eastAsia="仿宋" w:cs="仿宋"/>
          <w:sz w:val="34"/>
          <w:szCs w:val="34"/>
        </w:rPr>
        <w:t xml:space="preserve">卫 </w:t>
      </w:r>
      <w:r>
        <w:rPr>
          <w:rFonts w:ascii="仿宋" w:hAnsi="仿宋" w:eastAsia="仿宋" w:cs="仿宋"/>
          <w:spacing w:val="-1"/>
          <w:sz w:val="34"/>
          <w:szCs w:val="34"/>
        </w:rPr>
        <w:t>生监督管理有关地方法规、规章以及其它规范性文件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；负责卫生许</w:t>
      </w:r>
      <w:r>
        <w:rPr>
          <w:rFonts w:ascii="仿宋" w:hAnsi="仿宋" w:eastAsia="仿宋" w:cs="仿宋"/>
          <w:spacing w:val="-2"/>
          <w:sz w:val="34"/>
          <w:szCs w:val="34"/>
        </w:rPr>
        <w:t>可和执法许可申请的受理、初审、上报和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批准后证书发放的具体工作；开展卫生监督执法检查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依</w:t>
      </w:r>
      <w:r>
        <w:rPr>
          <w:rFonts w:ascii="仿宋" w:hAnsi="仿宋" w:eastAsia="仿宋" w:cs="仿宋"/>
          <w:spacing w:val="-2"/>
          <w:sz w:val="34"/>
          <w:szCs w:val="34"/>
        </w:rPr>
        <w:t>法进行抽查，定期上报和公布抽查结果；协助卫生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行政主管部门定期向社会通报卫生监督结果；对卫生</w:t>
      </w:r>
      <w:r>
        <w:rPr>
          <w:rFonts w:ascii="仿宋" w:hAnsi="仿宋" w:eastAsia="仿宋" w:cs="仿宋"/>
          <w:sz w:val="34"/>
          <w:szCs w:val="34"/>
        </w:rPr>
        <w:t xml:space="preserve">污 </w:t>
      </w:r>
      <w:r>
        <w:rPr>
          <w:rFonts w:ascii="仿宋" w:hAnsi="仿宋" w:eastAsia="仿宋" w:cs="仿宋"/>
          <w:spacing w:val="-1"/>
          <w:sz w:val="34"/>
          <w:szCs w:val="34"/>
        </w:rPr>
        <w:t>染、中毒事故和突发卫生事件等进行调查取证，采取</w:t>
      </w:r>
      <w:r>
        <w:rPr>
          <w:rFonts w:ascii="仿宋" w:hAnsi="仿宋" w:eastAsia="仿宋" w:cs="仿宋"/>
          <w:sz w:val="34"/>
          <w:szCs w:val="34"/>
        </w:rPr>
        <w:t xml:space="preserve">必 </w:t>
      </w:r>
      <w:r>
        <w:rPr>
          <w:rFonts w:ascii="仿宋" w:hAnsi="仿宋" w:eastAsia="仿宋" w:cs="仿宋"/>
          <w:spacing w:val="-1"/>
          <w:sz w:val="34"/>
          <w:szCs w:val="34"/>
        </w:rPr>
        <w:t>要控制措施，提出处理意见；组织现场监督检测、采</w:t>
      </w:r>
      <w:r>
        <w:rPr>
          <w:rFonts w:ascii="仿宋" w:hAnsi="仿宋" w:eastAsia="仿宋" w:cs="仿宋"/>
          <w:sz w:val="34"/>
          <w:szCs w:val="34"/>
        </w:rPr>
        <w:t xml:space="preserve">样 </w:t>
      </w:r>
      <w:r>
        <w:rPr>
          <w:rFonts w:ascii="仿宋" w:hAnsi="仿宋" w:eastAsia="仿宋" w:cs="仿宋"/>
          <w:spacing w:val="-1"/>
          <w:sz w:val="34"/>
          <w:szCs w:val="34"/>
        </w:rPr>
        <w:t>工作；负责卫生监督信息的收集、整理、分析和报告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3"/>
          <w:sz w:val="34"/>
          <w:szCs w:val="34"/>
        </w:rPr>
        <w:t>；负责对卫生监督员进行法律知识和业务培训工作</w:t>
      </w:r>
      <w:r>
        <w:rPr>
          <w:rFonts w:ascii="仿宋" w:hAnsi="仿宋" w:eastAsia="仿宋" w:cs="仿宋"/>
          <w:spacing w:val="-2"/>
          <w:sz w:val="34"/>
          <w:szCs w:val="34"/>
        </w:rPr>
        <w:t>；</w:t>
      </w:r>
      <w:r>
        <w:rPr>
          <w:rFonts w:ascii="仿宋" w:hAnsi="仿宋" w:eastAsia="仿宋" w:cs="仿宋"/>
          <w:sz w:val="34"/>
          <w:szCs w:val="34"/>
        </w:rPr>
        <w:t xml:space="preserve">负 </w:t>
      </w:r>
      <w:r>
        <w:rPr>
          <w:rFonts w:ascii="仿宋" w:hAnsi="仿宋" w:eastAsia="仿宋" w:cs="仿宋"/>
          <w:spacing w:val="-1"/>
          <w:sz w:val="34"/>
          <w:szCs w:val="34"/>
        </w:rPr>
        <w:t>责受理对卫生监督执法的投诉、举报的受理和查处工</w:t>
      </w:r>
      <w:r>
        <w:rPr>
          <w:rFonts w:ascii="仿宋" w:hAnsi="仿宋" w:eastAsia="仿宋" w:cs="仿宋"/>
          <w:sz w:val="34"/>
          <w:szCs w:val="34"/>
        </w:rPr>
        <w:t xml:space="preserve">作 </w:t>
      </w:r>
      <w:r>
        <w:rPr>
          <w:rFonts w:ascii="仿宋" w:hAnsi="仿宋" w:eastAsia="仿宋" w:cs="仿宋"/>
          <w:spacing w:val="-2"/>
          <w:sz w:val="34"/>
          <w:szCs w:val="34"/>
        </w:rPr>
        <w:t>；开展法律、法规知识的宣传教育，提供法律咨询</w:t>
      </w:r>
      <w:r>
        <w:rPr>
          <w:rFonts w:ascii="仿宋" w:hAnsi="仿宋" w:eastAsia="仿宋" w:cs="仿宋"/>
          <w:sz w:val="34"/>
          <w:szCs w:val="34"/>
        </w:rPr>
        <w:t xml:space="preserve">服务 </w:t>
      </w:r>
      <w:r>
        <w:rPr>
          <w:rFonts w:ascii="仿宋" w:hAnsi="仿宋" w:eastAsia="仿宋" w:cs="仿宋"/>
          <w:spacing w:val="-2"/>
          <w:sz w:val="34"/>
          <w:szCs w:val="34"/>
        </w:rPr>
        <w:t>；对新建、扩建、改建工程的选址和设计进行卫生</w:t>
      </w:r>
      <w:r>
        <w:rPr>
          <w:rFonts w:ascii="仿宋" w:hAnsi="仿宋" w:eastAsia="仿宋" w:cs="仿宋"/>
          <w:sz w:val="34"/>
          <w:szCs w:val="34"/>
        </w:rPr>
        <w:t xml:space="preserve">审查 </w:t>
      </w:r>
      <w:r>
        <w:rPr>
          <w:rFonts w:ascii="仿宋" w:hAnsi="仿宋" w:eastAsia="仿宋" w:cs="仿宋"/>
          <w:spacing w:val="-4"/>
          <w:sz w:val="34"/>
          <w:szCs w:val="34"/>
        </w:rPr>
        <w:t>，并参与竣</w:t>
      </w:r>
      <w:r>
        <w:rPr>
          <w:rFonts w:ascii="仿宋" w:hAnsi="仿宋" w:eastAsia="仿宋" w:cs="仿宋"/>
          <w:spacing w:val="-2"/>
          <w:sz w:val="34"/>
          <w:szCs w:val="34"/>
        </w:rPr>
        <w:t>工验收；承担卫生行政主管部门交付的其它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卫</w:t>
      </w:r>
      <w:r>
        <w:rPr>
          <w:rFonts w:ascii="仿宋" w:hAnsi="仿宋" w:eastAsia="仿宋" w:cs="仿宋"/>
          <w:spacing w:val="-8"/>
          <w:sz w:val="34"/>
          <w:szCs w:val="34"/>
        </w:rPr>
        <w:t>生监督任务。</w:t>
      </w:r>
    </w:p>
    <w:p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33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卫生监督所单位无下属预算单位，下设1个处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室</w:t>
      </w:r>
      <w:r>
        <w:rPr>
          <w:rFonts w:ascii="仿宋" w:hAnsi="仿宋" w:eastAsia="仿宋" w:cs="仿宋"/>
          <w:spacing w:val="-8"/>
          <w:sz w:val="34"/>
          <w:szCs w:val="34"/>
        </w:rPr>
        <w:t>，分别是：办公室。</w:t>
      </w:r>
    </w:p>
    <w:p>
      <w:pPr>
        <w:spacing w:before="2" w:line="285" w:lineRule="auto"/>
        <w:ind w:right="25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卫生监督所单位编制数7人，实有人数10人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，其中：在职7人，增加0</w:t>
      </w:r>
      <w:r>
        <w:rPr>
          <w:rFonts w:ascii="仿宋" w:hAnsi="仿宋" w:eastAsia="仿宋" w:cs="仿宋"/>
          <w:spacing w:val="-1"/>
          <w:sz w:val="34"/>
          <w:szCs w:val="34"/>
        </w:rPr>
        <w:t>人；退休3人，增加0人；离休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生监督机构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生监督机构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生监督机构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27.97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17.67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46.06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35.76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27.49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2.92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521"/>
        <w:gridCol w:w="522"/>
        <w:gridCol w:w="567"/>
        <w:gridCol w:w="522"/>
        <w:gridCol w:w="521"/>
        <w:gridCol w:w="522"/>
        <w:gridCol w:w="522"/>
        <w:gridCol w:w="521"/>
        <w:gridCol w:w="522"/>
        <w:gridCol w:w="522"/>
        <w:gridCol w:w="521"/>
        <w:gridCol w:w="522"/>
        <w:gridCol w:w="522"/>
        <w:gridCol w:w="521"/>
        <w:gridCol w:w="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8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3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2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3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2" w:lineRule="auto"/>
              <w:ind w:left="1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78"/>
              </w:tabs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before="1" w:line="208" w:lineRule="auto"/>
              <w:ind w:left="67" w:right="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3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康</w:t>
            </w:r>
          </w:p>
          <w:p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>
            <w:pPr>
              <w:spacing w:line="186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督</w:t>
            </w:r>
          </w:p>
          <w:p>
            <w:pPr>
              <w:spacing w:line="185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04" w:lineRule="auto"/>
              <w:ind w:left="46" w:right="78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督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4" w:lineRule="auto"/>
              <w:ind w:left="46" w:righ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督</w:t>
            </w:r>
          </w:p>
          <w:p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构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8" w:right="7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制单位：洛浦县卫生监督所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洛浦县卫生监督所2022年没有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一、关于洛浦县卫生监督所2022年收支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按照全口径预算的原则，洛浦县卫生监督所2022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收入和支出均纳入单位预算管理。收支总预算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46.06万元。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5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二、关于洛浦县卫生监督所2022年收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6" w:line="291" w:lineRule="auto"/>
        <w:ind w:left="6" w:right="65" w:firstLine="486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洛浦县卫生监督所收入预算146.06万元，其中：</w:t>
      </w:r>
    </w:p>
    <w:p>
      <w:pPr>
        <w:spacing w:before="106" w:line="291" w:lineRule="auto"/>
        <w:ind w:right="6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"/>
          <w:sz w:val="34"/>
          <w:szCs w:val="34"/>
        </w:rPr>
        <w:t>一般</w:t>
      </w:r>
      <w:r>
        <w:rPr>
          <w:rFonts w:ascii="仿宋" w:hAnsi="仿宋" w:eastAsia="仿宋" w:cs="仿宋"/>
          <w:spacing w:val="-9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共预算146.06万元，占100.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00%，比上年预算增加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36.79万元，增长33.67%，主要</w:t>
      </w:r>
      <w:r>
        <w:rPr>
          <w:rFonts w:ascii="仿宋" w:hAnsi="仿宋" w:eastAsia="仿宋" w:cs="仿宋"/>
          <w:sz w:val="34"/>
          <w:szCs w:val="34"/>
          <w:highlight w:val="none"/>
        </w:rPr>
        <w:t>原因</w:t>
      </w:r>
      <w:r>
        <w:rPr>
          <w:rFonts w:ascii="仿宋" w:hAnsi="仿宋" w:eastAsia="仿宋" w:cs="仿宋"/>
          <w:sz w:val="34"/>
          <w:szCs w:val="34"/>
        </w:rPr>
        <w:t>是人员工资福利增加</w:t>
      </w:r>
    </w:p>
    <w:p>
      <w:pPr>
        <w:spacing w:before="189"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  <w:bookmarkStart w:id="0" w:name="_GoBack"/>
      <w:bookmarkEnd w:id="0"/>
    </w:p>
    <w:p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三、关于洛浦县卫生监督所2022年支出预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洛浦县卫生监督所2022年支出预算146.06万元，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出135.76万元，占92.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95%，比上年预算增加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31.09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万元，增长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29.70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%</w:t>
      </w:r>
      <w:r>
        <w:rPr>
          <w:rFonts w:ascii="仿宋" w:hAnsi="仿宋" w:eastAsia="仿宋" w:cs="仿宋"/>
          <w:color w:val="auto"/>
          <w:sz w:val="34"/>
          <w:szCs w:val="34"/>
        </w:rPr>
        <w:t>，主要原</w:t>
      </w:r>
      <w:r>
        <w:rPr>
          <w:rFonts w:ascii="仿宋" w:hAnsi="仿宋" w:eastAsia="仿宋" w:cs="仿宋"/>
          <w:sz w:val="34"/>
          <w:szCs w:val="34"/>
        </w:rPr>
        <w:t xml:space="preserve">因是人员工资福利增 </w:t>
      </w:r>
      <w:r>
        <w:rPr>
          <w:rFonts w:ascii="仿宋" w:hAnsi="仿宋" w:eastAsia="仿宋" w:cs="仿宋"/>
          <w:spacing w:val="-16"/>
          <w:sz w:val="34"/>
          <w:szCs w:val="34"/>
        </w:rPr>
        <w:t>加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pacing w:before="3" w:line="298" w:lineRule="auto"/>
        <w:ind w:left="6"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目支出10.3万元，占7.05%，比上年预算增加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5.</w:t>
      </w:r>
      <w:r>
        <w:rPr>
          <w:rFonts w:ascii="仿宋" w:hAnsi="仿宋" w:eastAsia="仿宋" w:cs="仿宋"/>
          <w:spacing w:val="-2"/>
          <w:sz w:val="34"/>
          <w:szCs w:val="34"/>
        </w:rPr>
        <w:t>70万元，增长123.91%，主要原因是增加新项目。</w:t>
      </w:r>
    </w:p>
    <w:p>
      <w:pPr>
        <w:spacing w:before="119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四、关于洛浦县卫生</w:t>
      </w:r>
      <w:r>
        <w:rPr>
          <w:rFonts w:ascii="黑体" w:hAnsi="黑体" w:eastAsia="黑体" w:cs="黑体"/>
          <w:spacing w:val="-1"/>
          <w:sz w:val="34"/>
          <w:szCs w:val="34"/>
        </w:rPr>
        <w:t>监督所2022年财政拨款收支预算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2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022年财政拨款收支总预算146.06万元。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预算包括：一般公共预算146.06万元。</w:t>
      </w:r>
    </w:p>
    <w:p>
      <w:pPr>
        <w:spacing w:before="100" w:line="299" w:lineRule="auto"/>
        <w:ind w:left="26" w:right="65" w:firstLine="470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2"/>
          <w:sz w:val="34"/>
          <w:szCs w:val="34"/>
        </w:rPr>
        <w:t>18.09万元，主要用</w:t>
      </w:r>
      <w:r>
        <w:rPr>
          <w:rFonts w:ascii="仿宋" w:hAnsi="仿宋" w:eastAsia="仿宋" w:cs="仿宋"/>
          <w:spacing w:val="-1"/>
          <w:sz w:val="34"/>
          <w:szCs w:val="34"/>
        </w:rPr>
        <w:t>于职工养老保险和职业年金缴费支出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>
      <w:pPr>
        <w:spacing w:before="186" w:line="289" w:lineRule="auto"/>
        <w:ind w:left="18" w:right="95" w:firstLine="478"/>
        <w:rPr>
          <w:rFonts w:ascii="Arial"/>
          <w:sz w:val="21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健康支出127.97万元，主要用于职工工资、住房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积金、医疗等保险的缴费以及日常公用经费支出。</w:t>
      </w: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五、关于洛浦县卫生监督所2022年一般公共预算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46.06万元，其中：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出135.76万元，比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上年预算增加31.09万元，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增长29.70%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。主要原因是：人员工资福利增加。</w:t>
      </w:r>
    </w:p>
    <w:p>
      <w:pPr>
        <w:spacing w:before="3" w:line="290" w:lineRule="auto"/>
        <w:ind w:left="1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目支出10.3万元，比上年预算增加5.70万元，增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123.91%。主要原因是：增加新项目。</w:t>
      </w:r>
    </w:p>
    <w:p>
      <w:pPr>
        <w:spacing w:before="14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6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社会保障和就业支出(类)18.09万元，占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2.39%。</w:t>
      </w:r>
    </w:p>
    <w:p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2.卫生健康支出(类)127.97万元，占87.61%</w:t>
      </w:r>
      <w:r>
        <w:rPr>
          <w:rFonts w:ascii="仿宋" w:hAnsi="仿宋" w:eastAsia="仿宋" w:cs="仿宋"/>
          <w:spacing w:val="5"/>
          <w:sz w:val="34"/>
          <w:szCs w:val="34"/>
        </w:rPr>
        <w:t>。</w:t>
      </w:r>
    </w:p>
    <w:p>
      <w:pPr>
        <w:spacing w:before="26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5" w:line="283" w:lineRule="auto"/>
        <w:ind w:left="11" w:right="65" w:firstLine="494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</w:t>
      </w:r>
      <w:r>
        <w:rPr>
          <w:rFonts w:ascii="仿宋" w:hAnsi="仿宋" w:eastAsia="仿宋" w:cs="仿宋"/>
          <w:spacing w:val="22"/>
          <w:sz w:val="34"/>
          <w:szCs w:val="34"/>
          <w:highlight w:val="none"/>
        </w:rPr>
        <w:t>费支出(项</w:t>
      </w:r>
      <w:r>
        <w:rPr>
          <w:rFonts w:hint="eastAsia" w:ascii="仿宋" w:hAnsi="仿宋" w:eastAsia="仿宋" w:cs="仿宋"/>
          <w:spacing w:val="22"/>
          <w:sz w:val="34"/>
          <w:szCs w:val="34"/>
          <w:highlight w:val="none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2022年预算数为12.06万元，比上</w:t>
      </w:r>
      <w:r>
        <w:rPr>
          <w:rFonts w:ascii="仿宋" w:hAnsi="仿宋" w:eastAsia="仿宋" w:cs="仿宋"/>
          <w:sz w:val="34"/>
          <w:szCs w:val="34"/>
          <w:highlight w:val="none"/>
        </w:rPr>
        <w:t>年预算数增加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.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12万元，增长10.24%，主要原因是：工资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标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准</w:t>
      </w:r>
      <w:r>
        <w:rPr>
          <w:rFonts w:ascii="仿宋" w:hAnsi="仿宋" w:eastAsia="仿宋" w:cs="仿宋"/>
          <w:spacing w:val="-3"/>
          <w:sz w:val="34"/>
          <w:szCs w:val="34"/>
        </w:rPr>
        <w:t>提高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缴费基数提高，增加财政拨款支出。</w:t>
      </w:r>
    </w:p>
    <w:p>
      <w:pPr>
        <w:spacing w:before="105" w:line="283" w:lineRule="auto"/>
        <w:ind w:left="11" w:right="65" w:firstLine="494"/>
        <w:rPr>
          <w:rFonts w:ascii="仿宋" w:hAnsi="仿宋" w:eastAsia="仿宋" w:cs="仿宋"/>
          <w:spacing w:val="-3"/>
          <w:sz w:val="34"/>
          <w:szCs w:val="34"/>
        </w:rPr>
      </w:pPr>
    </w:p>
    <w:p>
      <w:pPr>
        <w:tabs>
          <w:tab w:val="left" w:pos="172"/>
        </w:tabs>
        <w:spacing w:before="99" w:line="277" w:lineRule="auto"/>
        <w:ind w:right="90" w:firstLine="477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</w:t>
      </w: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业支出(类)行政事业单位离退休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spacing w:val="21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18"/>
          <w:sz w:val="34"/>
          <w:szCs w:val="34"/>
          <w:highlight w:val="none"/>
        </w:rPr>
        <w:t>数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为6.03万元，比上年预算数增加1.65万元，增长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37.67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%，主要原因是：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调整基数。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.卫生健康支出(类)公共卫生(款)卫生监督机构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(项):2022年预算数为127.97万元，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比上年预算数增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加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34.02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万元，增长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36.21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%，主要原</w:t>
      </w:r>
      <w:r>
        <w:rPr>
          <w:rFonts w:ascii="仿宋" w:hAnsi="仿宋" w:eastAsia="仿宋" w:cs="仿宋"/>
          <w:spacing w:val="-6"/>
          <w:sz w:val="34"/>
          <w:szCs w:val="34"/>
        </w:rPr>
        <w:t>因是：</w:t>
      </w:r>
      <w:r>
        <w:rPr>
          <w:rFonts w:ascii="仿宋" w:hAnsi="仿宋" w:eastAsia="仿宋" w:cs="仿宋"/>
          <w:sz w:val="34"/>
          <w:szCs w:val="34"/>
        </w:rPr>
        <w:t>人员工资福利增</w:t>
      </w:r>
      <w:r>
        <w:rPr>
          <w:rFonts w:ascii="仿宋" w:hAnsi="仿宋" w:eastAsia="仿宋" w:cs="仿宋"/>
          <w:spacing w:val="-16"/>
          <w:sz w:val="34"/>
          <w:szCs w:val="34"/>
        </w:rPr>
        <w:t>加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>
      <w:pPr>
        <w:spacing w:before="153" w:line="277" w:lineRule="auto"/>
        <w:ind w:left="5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六、关于洛浦县卫生监督所2022年一般公共预算基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18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35.76万元，其中：</w:t>
      </w:r>
    </w:p>
    <w:p>
      <w:pPr>
        <w:spacing w:before="8" w:line="276" w:lineRule="auto"/>
        <w:ind w:left="3" w:right="235" w:firstLine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经费132.84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万元，主要包括：基本工资、津贴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color w:val="auto"/>
          <w:sz w:val="34"/>
          <w:szCs w:val="34"/>
        </w:rPr>
        <w:t>年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color w:val="auto"/>
          <w:sz w:val="34"/>
          <w:szCs w:val="34"/>
        </w:rPr>
        <w:t>助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color w:val="auto"/>
          <w:sz w:val="34"/>
          <w:szCs w:val="34"/>
        </w:rPr>
        <w:t>疗</w:t>
      </w:r>
      <w:r>
        <w:rPr>
          <w:rFonts w:ascii="仿宋" w:hAnsi="仿宋" w:eastAsia="仿宋" w:cs="仿宋"/>
          <w:color w:val="auto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补助。</w:t>
      </w:r>
    </w:p>
    <w:p>
      <w:pPr>
        <w:spacing w:before="5" w:line="284" w:lineRule="auto"/>
        <w:ind w:left="3" w:right="235" w:firstLine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8"/>
          <w:sz w:val="34"/>
          <w:szCs w:val="34"/>
        </w:rPr>
        <w:t>公用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费2.92万元，主要包括：办公费、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工</w:t>
      </w:r>
      <w:r>
        <w:rPr>
          <w:rFonts w:ascii="仿宋" w:hAnsi="仿宋" w:eastAsia="仿宋" w:cs="仿宋"/>
          <w:color w:val="auto"/>
          <w:sz w:val="34"/>
          <w:szCs w:val="34"/>
        </w:rPr>
        <w:t>会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经费</w:t>
      </w:r>
    </w:p>
    <w:p>
      <w:pPr>
        <w:spacing w:before="156" w:line="277" w:lineRule="auto"/>
        <w:ind w:left="5" w:right="95" w:firstLine="468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七、关于洛浦县卫生监督所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color w:val="auto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color w:val="auto"/>
          <w:spacing w:val="-3"/>
          <w:sz w:val="34"/>
          <w:szCs w:val="34"/>
        </w:rPr>
        <w:t>出情况说明</w:t>
      </w:r>
    </w:p>
    <w:p>
      <w:pPr>
        <w:spacing w:before="4" w:line="276" w:lineRule="auto"/>
        <w:ind w:left="482" w:right="1160" w:firstLine="1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1.项目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名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称：车辆运行费。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</w:p>
    <w:p>
      <w:pPr>
        <w:spacing w:before="4" w:line="276" w:lineRule="auto"/>
        <w:ind w:left="482" w:right="1160" w:firstLine="1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策依据：卫生监督工作需求。</w:t>
      </w:r>
    </w:p>
    <w:p>
      <w:pPr>
        <w:spacing w:before="1" w:line="221" w:lineRule="auto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：5.7万元</w:t>
      </w:r>
    </w:p>
    <w:p>
      <w:pPr>
        <w:spacing w:before="101" w:line="221" w:lineRule="auto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目承担单位：洛浦县卫生监督所。</w:t>
      </w:r>
    </w:p>
    <w:p>
      <w:pPr>
        <w:spacing w:before="104" w:line="219" w:lineRule="auto"/>
        <w:ind w:left="50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资金分配情况：保障3辆公用车辆的正常使用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</w:p>
    <w:p>
      <w:pPr>
        <w:rPr>
          <w:color w:val="auto"/>
        </w:r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70" w:line="299" w:lineRule="auto"/>
        <w:ind w:left="481" w:right="95" w:firstLine="23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资金执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时间：2022年12月底前。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               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2.项目名称：</w:t>
      </w:r>
      <w:r>
        <w:rPr>
          <w:rFonts w:ascii="仿宋" w:hAnsi="仿宋" w:eastAsia="仿宋" w:cs="仿宋"/>
          <w:color w:val="auto"/>
          <w:sz w:val="34"/>
          <w:szCs w:val="34"/>
        </w:rPr>
        <w:t>工作经费</w:t>
      </w:r>
    </w:p>
    <w:p>
      <w:pPr>
        <w:spacing w:before="188" w:line="510" w:lineRule="exact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策依据：卫生监督工作需求。</w:t>
      </w:r>
    </w:p>
    <w:p>
      <w:pPr>
        <w:spacing w:before="1" w:line="221" w:lineRule="auto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预算安排规模：2.1万元</w:t>
      </w:r>
    </w:p>
    <w:p>
      <w:pPr>
        <w:spacing w:before="102" w:line="221" w:lineRule="auto"/>
        <w:ind w:left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目承担单位：洛浦县卫生监督所。</w:t>
      </w:r>
    </w:p>
    <w:p>
      <w:pPr>
        <w:spacing w:before="102" w:line="277" w:lineRule="auto"/>
        <w:ind w:left="505" w:right="65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资金分配情况：保障7名工作人员正常工作开展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执行时间：2021年12月底前。</w:t>
      </w:r>
    </w:p>
    <w:p>
      <w:pPr>
        <w:spacing w:before="1" w:line="241" w:lineRule="auto"/>
        <w:ind w:left="484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3.项目名称：</w:t>
      </w:r>
      <w:r>
        <w:rPr>
          <w:rFonts w:ascii="仿宋" w:hAnsi="仿宋" w:eastAsia="仿宋" w:cs="仿宋"/>
          <w:color w:val="auto"/>
          <w:sz w:val="34"/>
          <w:szCs w:val="34"/>
        </w:rPr>
        <w:t>业务经费</w:t>
      </w:r>
    </w:p>
    <w:p>
      <w:pPr>
        <w:spacing w:before="189" w:line="510" w:lineRule="exact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策依据：卫生监督工作需求。</w:t>
      </w:r>
    </w:p>
    <w:p>
      <w:pPr>
        <w:spacing w:before="1" w:line="221" w:lineRule="auto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：2.5万元</w:t>
      </w:r>
    </w:p>
    <w:p>
      <w:pPr>
        <w:spacing w:before="102" w:line="221" w:lineRule="auto"/>
        <w:ind w:left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目承担单位：洛浦县卫生监督所。</w:t>
      </w:r>
    </w:p>
    <w:p>
      <w:pPr>
        <w:spacing w:before="101" w:line="289" w:lineRule="auto"/>
        <w:ind w:left="505" w:right="65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资金分配情况：保障7名工作人员正常工作开展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执行时间：2021年12月底前。</w:t>
      </w:r>
    </w:p>
    <w:p>
      <w:pPr>
        <w:spacing w:before="157" w:line="277" w:lineRule="auto"/>
        <w:ind w:left="1" w:right="95" w:firstLine="477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八、关于洛浦县卫生监督所20</w:t>
      </w:r>
      <w:r>
        <w:rPr>
          <w:rFonts w:ascii="黑体" w:hAnsi="黑体" w:eastAsia="黑体" w:cs="黑体"/>
          <w:color w:val="auto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算情况说明</w:t>
      </w:r>
    </w:p>
    <w:p>
      <w:pPr>
        <w:spacing w:before="7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浦县</w:t>
      </w:r>
      <w:r>
        <w:rPr>
          <w:rFonts w:ascii="仿宋" w:hAnsi="仿宋" w:eastAsia="仿宋" w:cs="仿宋"/>
          <w:spacing w:val="-1"/>
          <w:sz w:val="34"/>
          <w:szCs w:val="34"/>
        </w:rPr>
        <w:t>卫生监督所2022年一般公共预算“三公”经费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5.7万元，其中：因公出国(境)费0万元，公务用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5.7万元，公务接待费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>
      <w:pPr>
        <w:spacing w:before="3" w:line="276" w:lineRule="auto"/>
        <w:ind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4"/>
          <w:sz w:val="34"/>
          <w:szCs w:val="34"/>
        </w:rPr>
        <w:t>0.90万元，增长18.75%，其中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>
      <w:pPr>
        <w:spacing w:before="7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无因公出国(境)费。公务用车购置费增加0万元，增长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0%，主要原因是未增加车辆数。</w:t>
      </w:r>
      <w:r>
        <w:rPr>
          <w:rFonts w:ascii="仿宋" w:hAnsi="仿宋" w:eastAsia="仿宋" w:cs="仿宋"/>
          <w:sz w:val="34"/>
          <w:szCs w:val="34"/>
        </w:rPr>
        <w:t xml:space="preserve">公务用车运行费增加   </w:t>
      </w:r>
      <w:r>
        <w:rPr>
          <w:rFonts w:ascii="仿宋" w:hAnsi="仿宋" w:eastAsia="仿宋" w:cs="仿宋"/>
          <w:spacing w:val="-1"/>
          <w:sz w:val="34"/>
          <w:szCs w:val="34"/>
        </w:rPr>
        <w:t>0.90万元，增长18.75%</w:t>
      </w:r>
      <w:r>
        <w:rPr>
          <w:rFonts w:ascii="仿宋" w:hAnsi="仿宋" w:eastAsia="仿宋" w:cs="仿宋"/>
          <w:sz w:val="34"/>
          <w:szCs w:val="34"/>
        </w:rPr>
        <w:t xml:space="preserve">，主要原因是监督任务增加。公 </w:t>
      </w:r>
      <w:r>
        <w:rPr>
          <w:rFonts w:ascii="仿宋" w:hAnsi="仿宋" w:eastAsia="仿宋" w:cs="仿宋"/>
          <w:spacing w:val="-1"/>
          <w:sz w:val="34"/>
          <w:szCs w:val="34"/>
        </w:rPr>
        <w:t>务接待费增加0万元，增长0%，</w:t>
      </w:r>
      <w:r>
        <w:rPr>
          <w:rFonts w:ascii="仿宋" w:hAnsi="仿宋" w:eastAsia="仿宋" w:cs="仿宋"/>
          <w:sz w:val="34"/>
          <w:szCs w:val="34"/>
        </w:rPr>
        <w:t>主要原因是由卫健委承担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接</w:t>
      </w:r>
      <w:r>
        <w:rPr>
          <w:rFonts w:ascii="仿宋" w:hAnsi="仿宋" w:eastAsia="仿宋" w:cs="仿宋"/>
          <w:spacing w:val="-15"/>
          <w:sz w:val="34"/>
          <w:szCs w:val="34"/>
        </w:rPr>
        <w:t>待。</w:t>
      </w:r>
    </w:p>
    <w:p>
      <w:pPr>
        <w:spacing w:before="301" w:line="277" w:lineRule="auto"/>
        <w:ind w:left="4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九、关于洛浦县卫生监督所2022年政府性基金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line="288" w:lineRule="auto"/>
        <w:ind w:left="10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浦县卫生监督所2022年没有使用政府性基金预算拨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2022年，洛浦县卫生监督所本级</w:t>
      </w:r>
      <w:r>
        <w:rPr>
          <w:rFonts w:ascii="仿宋" w:hAnsi="仿宋" w:eastAsia="仿宋" w:cs="仿宋"/>
          <w:sz w:val="34"/>
          <w:szCs w:val="34"/>
        </w:rPr>
        <w:t>及下属0家行政单</w:t>
      </w:r>
    </w:p>
    <w:p>
      <w:pPr>
        <w:spacing w:before="104" w:line="284" w:lineRule="auto"/>
        <w:ind w:left="13" w:right="65"/>
        <w:rPr>
          <w:rFonts w:hint="default" w:ascii="仿宋" w:hAnsi="仿宋" w:eastAsia="仿宋" w:cs="仿宋"/>
          <w:color w:val="0000FF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位和0家事业单位的机关运行经费财政拨款预算2</w:t>
      </w:r>
      <w:r>
        <w:rPr>
          <w:rFonts w:ascii="仿宋" w:hAnsi="仿宋" w:eastAsia="仿宋" w:cs="仿宋"/>
          <w:sz w:val="34"/>
          <w:szCs w:val="34"/>
        </w:rPr>
        <w:t xml:space="preserve">.92万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比上年预算减少5.69万元，下降66.09%。主要原因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是</w:t>
      </w:r>
      <w:r>
        <w:rPr>
          <w:rFonts w:hint="eastAsia" w:ascii="仿宋" w:hAnsi="仿宋" w:eastAsia="仿宋" w:cs="仿宋"/>
          <w:spacing w:val="-10"/>
          <w:sz w:val="34"/>
          <w:szCs w:val="34"/>
          <w:lang w:val="en-US" w:eastAsia="zh-CN"/>
        </w:rPr>
        <w:t>节约成本。</w:t>
      </w:r>
    </w:p>
    <w:p>
      <w:pPr>
        <w:spacing w:before="160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2022年，洛浦县卫生监督所政府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1"/>
          <w:sz w:val="34"/>
          <w:szCs w:val="34"/>
        </w:rPr>
        <w:t>中：政府采购货物预算0.00万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.00万元，政府采购服务预算0.00万元。</w:t>
      </w:r>
    </w:p>
    <w:p>
      <w:pPr>
        <w:spacing w:before="5" w:line="284" w:lineRule="auto"/>
        <w:ind w:left="11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0.00万元，其中：面向小微企业预留政府</w:t>
      </w:r>
      <w:r>
        <w:rPr>
          <w:rFonts w:ascii="仿宋" w:hAnsi="仿宋" w:eastAsia="仿宋" w:cs="仿宋"/>
          <w:sz w:val="34"/>
          <w:szCs w:val="34"/>
        </w:rPr>
        <w:t xml:space="preserve">采购项目 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金额 0.00万元。</w:t>
      </w:r>
    </w:p>
    <w:p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70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截至2021年底，洛浦县卫生监督所及下属各预算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1.房屋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平方米，价值0.00万元。</w:t>
      </w:r>
    </w:p>
    <w:p>
      <w:pPr>
        <w:spacing w:before="63" w:line="277" w:lineRule="auto"/>
        <w:ind w:right="2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2.车辆3辆，价值 54.30万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1辆，价值 14.12</w:t>
      </w:r>
      <w:r>
        <w:rPr>
          <w:rFonts w:ascii="仿宋" w:hAnsi="仿宋" w:eastAsia="仿宋" w:cs="仿宋"/>
          <w:sz w:val="34"/>
          <w:szCs w:val="34"/>
        </w:rPr>
        <w:t xml:space="preserve">万元；执法执勤用车2辆，价值     </w:t>
      </w:r>
      <w:r>
        <w:rPr>
          <w:rFonts w:ascii="仿宋" w:hAnsi="仿宋" w:eastAsia="仿宋" w:cs="仿宋"/>
          <w:spacing w:val="-2"/>
          <w:sz w:val="34"/>
          <w:szCs w:val="34"/>
        </w:rPr>
        <w:t>40.18万元；其他车辆0辆，</w:t>
      </w:r>
      <w:r>
        <w:rPr>
          <w:rFonts w:ascii="仿宋" w:hAnsi="仿宋" w:eastAsia="仿宋" w:cs="仿宋"/>
          <w:spacing w:val="-1"/>
          <w:sz w:val="34"/>
          <w:szCs w:val="34"/>
        </w:rPr>
        <w:t>价值0.00万元。</w:t>
      </w:r>
    </w:p>
    <w:p>
      <w:pPr>
        <w:spacing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16.7万元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sz w:val="34"/>
          <w:szCs w:val="34"/>
        </w:rPr>
        <w:t>产价值55.86万元。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18" w:right="1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1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3个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10.30万元。具体情况见下表(按项目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pacing w:line="131" w:lineRule="exact"/>
      </w:pPr>
    </w:p>
    <w:tbl>
      <w:tblPr>
        <w:tblStyle w:val="4"/>
        <w:tblW w:w="8399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监督所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车辆运行费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本项目主要实施内容为：保障3辆公用车辆的正常使用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目，保证工作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00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3辆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正常运行车辆数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00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3辆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color w:val="auto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41" w:lineRule="auto"/>
              <w:ind w:left="80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5.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7万元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960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21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rPr>
          <w:rFonts w:ascii="Arial"/>
          <w:sz w:val="21"/>
        </w:rPr>
      </w:pPr>
    </w:p>
    <w:p/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</w:p>
    <w:p>
      <w:pPr>
        <w:spacing w:line="131" w:lineRule="exact"/>
      </w:pPr>
    </w:p>
    <w:tbl>
      <w:tblPr>
        <w:tblStyle w:val="4"/>
        <w:tblW w:w="8399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监督所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工作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本项目主要实施内容为：1.保障单位7人正常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办公及卫生监督执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工作正常运转。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2.通过此项工作的开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展，加大对医疗机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构的执业资格、执业范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围及其医务人员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的执业资格、执业注册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进行监督检查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，规范医疗服务行为，打击非法行医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004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7人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8" w:lineRule="auto"/>
              <w:ind w:left="66" w:leftChars="0" w:right="133" w:rightChars="0" w:firstLine="5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收入作为工作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经费的实施率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188" w:lineRule="auto"/>
              <w:ind w:left="247" w:leftChars="0" w:right="92" w:rightChars="0" w:hanging="124" w:firstLineChars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1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auto"/>
                <w:spacing w:val="-9"/>
                <w:sz w:val="20"/>
                <w:szCs w:val="20"/>
              </w:rPr>
              <w:t>80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1" w:lineRule="auto"/>
              <w:ind w:left="76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执行率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267" w:left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上缴的罚没返还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z w:val="20"/>
                <w:szCs w:val="20"/>
              </w:rPr>
              <w:t>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position w:val="1"/>
                <w:sz w:val="20"/>
                <w:szCs w:val="20"/>
                <w:lang w:val="en-US" w:eastAsia="zh-CN"/>
              </w:rPr>
              <w:t>≦</w:t>
            </w:r>
            <w:r>
              <w:rPr>
                <w:rFonts w:hint="eastAsia" w:ascii="仿宋" w:hAnsi="仿宋" w:eastAsia="仿宋" w:cs="仿宋"/>
                <w:color w:val="auto"/>
                <w:spacing w:val="-6"/>
                <w:position w:val="1"/>
                <w:sz w:val="20"/>
                <w:szCs w:val="20"/>
                <w:lang w:val="en-US" w:eastAsia="zh-CN"/>
              </w:rPr>
              <w:t>2.1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3" w:lineRule="auto"/>
              <w:ind w:left="69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卫生监督执法力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110"/>
              <w:jc w:val="center"/>
              <w:rPr>
                <w:rFonts w:ascii="仿宋" w:hAnsi="仿宋" w:eastAsia="仿宋" w:cs="仿宋"/>
                <w:color w:val="auto"/>
                <w:spacing w:val="3"/>
                <w:sz w:val="19"/>
                <w:szCs w:val="19"/>
              </w:rPr>
            </w:pPr>
          </w:p>
          <w:p>
            <w:pPr>
              <w:spacing w:before="86" w:line="197" w:lineRule="auto"/>
              <w:ind w:left="11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3"/>
                <w:sz w:val="19"/>
                <w:szCs w:val="19"/>
              </w:rPr>
              <w:t>进</w:t>
            </w:r>
            <w:r>
              <w:rPr>
                <w:rFonts w:ascii="仿宋" w:hAnsi="仿宋" w:eastAsia="仿宋" w:cs="仿宋"/>
                <w:color w:val="auto"/>
                <w:spacing w:val="2"/>
                <w:sz w:val="19"/>
                <w:szCs w:val="19"/>
              </w:rPr>
              <w:t>一步加</w:t>
            </w:r>
            <w:r>
              <w:rPr>
                <w:rFonts w:ascii="仿宋" w:hAnsi="仿宋" w:eastAsia="仿宋" w:cs="仿宋"/>
                <w:color w:val="auto"/>
                <w:sz w:val="19"/>
                <w:szCs w:val="19"/>
              </w:rPr>
              <w:t>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4" w:lineRule="auto"/>
              <w:ind w:left="80" w:leftChars="0" w:right="133" w:rightChars="0" w:hanging="13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保障卫生监督执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2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7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p>
      <w:pPr>
        <w:spacing w:before="104" w:line="285" w:lineRule="auto"/>
        <w:ind w:left="7" w:right="275" w:firstLine="469"/>
        <w:rPr>
          <w:rFonts w:ascii="仿宋" w:hAnsi="仿宋" w:eastAsia="仿宋" w:cs="仿宋"/>
          <w:sz w:val="34"/>
          <w:szCs w:val="34"/>
        </w:rPr>
      </w:pPr>
    </w:p>
    <w:p>
      <w:pPr>
        <w:spacing w:line="131" w:lineRule="exact"/>
      </w:pPr>
    </w:p>
    <w:tbl>
      <w:tblPr>
        <w:tblStyle w:val="4"/>
        <w:tblW w:w="8399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监督所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9"/>
                <w:sz w:val="20"/>
                <w:szCs w:val="20"/>
                <w:lang w:eastAsia="zh-CN"/>
              </w:rPr>
              <w:t>业务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79" w:lineRule="auto"/>
              <w:ind w:left="23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before="85" w:line="198" w:lineRule="auto"/>
              <w:ind w:left="265" w:leftChars="0" w:right="187" w:firstLine="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保障单位7人正常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办公及卫生监督执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工作正常运转。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</w:t>
            </w:r>
          </w:p>
          <w:p>
            <w:pPr>
              <w:numPr>
                <w:ilvl w:val="0"/>
                <w:numId w:val="0"/>
              </w:numPr>
              <w:spacing w:before="85" w:line="198" w:lineRule="auto"/>
              <w:ind w:left="265" w:leftChars="0" w:right="187" w:righ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2.通过此项工作的开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展，加大对医疗机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构的执业资格、执业范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围及其医务人员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的执业资格、执业注册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进行监督检查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，规范医疗服务行为，打击非法行医。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004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7人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8" w:lineRule="auto"/>
              <w:ind w:left="66" w:leftChars="0" w:right="133" w:rightChars="0" w:firstLine="5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收入作为工作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经费的实施率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188" w:lineRule="auto"/>
              <w:ind w:left="247" w:leftChars="0" w:right="92" w:rightChars="0" w:hanging="124" w:firstLineChars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1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auto"/>
                <w:spacing w:val="-9"/>
                <w:sz w:val="20"/>
                <w:szCs w:val="20"/>
              </w:rPr>
              <w:t>80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1" w:lineRule="auto"/>
              <w:ind w:left="76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执行率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81" w:lineRule="auto"/>
              <w:ind w:left="267" w:leftChars="0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上缴的罚没返还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z w:val="20"/>
                <w:szCs w:val="20"/>
              </w:rPr>
              <w:t>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position w:val="1"/>
                <w:sz w:val="20"/>
                <w:szCs w:val="20"/>
                <w:lang w:val="en-US" w:eastAsia="zh-CN"/>
              </w:rPr>
              <w:t>≦</w:t>
            </w:r>
            <w:r>
              <w:rPr>
                <w:rFonts w:hint="eastAsia" w:ascii="仿宋" w:hAnsi="仿宋" w:eastAsia="仿宋" w:cs="仿宋"/>
                <w:color w:val="auto"/>
                <w:spacing w:val="-6"/>
                <w:position w:val="1"/>
                <w:sz w:val="20"/>
                <w:szCs w:val="20"/>
                <w:lang w:val="en-US" w:eastAsia="zh-CN"/>
              </w:rPr>
              <w:t>2.1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23" w:lineRule="auto"/>
              <w:ind w:left="69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卫生监督执法力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110"/>
              <w:jc w:val="center"/>
              <w:rPr>
                <w:rFonts w:ascii="仿宋" w:hAnsi="仿宋" w:eastAsia="仿宋" w:cs="仿宋"/>
                <w:color w:val="auto"/>
                <w:spacing w:val="3"/>
                <w:sz w:val="19"/>
                <w:szCs w:val="19"/>
              </w:rPr>
            </w:pPr>
          </w:p>
          <w:p>
            <w:pPr>
              <w:spacing w:before="86" w:line="197" w:lineRule="auto"/>
              <w:ind w:left="11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3"/>
                <w:sz w:val="19"/>
                <w:szCs w:val="19"/>
              </w:rPr>
              <w:t>进</w:t>
            </w:r>
            <w:r>
              <w:rPr>
                <w:rFonts w:ascii="仿宋" w:hAnsi="仿宋" w:eastAsia="仿宋" w:cs="仿宋"/>
                <w:color w:val="auto"/>
                <w:spacing w:val="2"/>
                <w:sz w:val="19"/>
                <w:szCs w:val="19"/>
              </w:rPr>
              <w:t>一步加</w:t>
            </w:r>
            <w:r>
              <w:rPr>
                <w:rFonts w:ascii="仿宋" w:hAnsi="仿宋" w:eastAsia="仿宋" w:cs="仿宋"/>
                <w:color w:val="auto"/>
                <w:sz w:val="19"/>
                <w:szCs w:val="19"/>
              </w:rPr>
              <w:t>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4" w:lineRule="auto"/>
              <w:ind w:left="80" w:leftChars="0" w:right="133" w:rightChars="0" w:hanging="13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保障卫生监督执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2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7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/>
    <w:p/>
    <w:p/>
    <w:p/>
    <w:p/>
    <w:p>
      <w:pPr>
        <w:spacing w:before="110" w:line="221" w:lineRule="auto"/>
        <w:ind w:firstLine="406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浦县卫生监督所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>
      <w:pPr>
        <w:jc w:val="right"/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4C0B20"/>
    <w:multiLevelType w:val="singleLevel"/>
    <w:tmpl w:val="C84C0B20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26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085235D6"/>
    <w:rsid w:val="0C8F7198"/>
    <w:rsid w:val="14451EC0"/>
    <w:rsid w:val="1CF3646E"/>
    <w:rsid w:val="2BC93E50"/>
    <w:rsid w:val="33262D68"/>
    <w:rsid w:val="33752B5C"/>
    <w:rsid w:val="4CE35134"/>
    <w:rsid w:val="53B365AD"/>
    <w:rsid w:val="60ED0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6748</Words>
  <Characters>7950</Characters>
  <TotalTime>1</TotalTime>
  <ScaleCrop>false</ScaleCrop>
  <LinksUpToDate>false</LinksUpToDate>
  <CharactersWithSpaces>8429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</dc:creator>
  <cp:lastModifiedBy>qzuser</cp:lastModifiedBy>
  <dcterms:modified xsi:type="dcterms:W3CDTF">2022-08-18T12:12:57Z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2022-07-31T12:08:56Z</vt:filetime>
  </property>
  <property fmtid="{D5CDD505-2E9C-101B-9397-08002B2CF9AE}" pid="4" name="KSOProductBuildVer">
    <vt:lpwstr>2052-11.1.0.12313</vt:lpwstr>
  </property>
  <property fmtid="{D5CDD505-2E9C-101B-9397-08002B2CF9AE}" pid="5" name="ICV">
    <vt:lpwstr>3C57C1CAF0EC421A940CA5709F6176AD</vt:lpwstr>
  </property>
</Properties>
</file>