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315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洛浦县文化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馆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2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</w:t>
      </w:r>
      <w:r>
        <w:rPr>
          <w:rFonts w:hint="eastAsia" w:ascii="黑体" w:hAnsi="黑体" w:eastAsia="黑体" w:cs="黑体"/>
          <w:spacing w:val="-1"/>
          <w:position w:val="11"/>
          <w:sz w:val="34"/>
          <w:szCs w:val="34"/>
          <w:lang w:eastAsia="zh-CN"/>
        </w:rPr>
        <w:t>文化馆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>
      <w:pPr>
        <w:spacing w:before="1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3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3" w:line="220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2" w:line="277" w:lineRule="auto"/>
        <w:ind w:left="13" w:right="9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于洛浦县文化馆2022年收支预算情况的总体说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二、关于洛浦县文化</w:t>
      </w:r>
      <w:r>
        <w:rPr>
          <w:rFonts w:ascii="仿宋" w:hAnsi="仿宋" w:eastAsia="仿宋" w:cs="仿宋"/>
          <w:spacing w:val="-1"/>
          <w:sz w:val="34"/>
          <w:szCs w:val="34"/>
        </w:rPr>
        <w:t>馆2022年收入预算情况说明</w:t>
      </w:r>
    </w:p>
    <w:p>
      <w:pPr>
        <w:spacing w:before="101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三、关于洛浦县文</w:t>
      </w:r>
      <w:r>
        <w:rPr>
          <w:rFonts w:ascii="仿宋" w:hAnsi="仿宋" w:eastAsia="仿宋" w:cs="仿宋"/>
          <w:spacing w:val="-1"/>
          <w:sz w:val="34"/>
          <w:szCs w:val="34"/>
        </w:rPr>
        <w:t>化馆2022年支出预算情况说明</w:t>
      </w:r>
    </w:p>
    <w:p>
      <w:pPr>
        <w:spacing w:before="102" w:line="277" w:lineRule="auto"/>
        <w:ind w:left="11" w:right="95" w:firstLine="5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文化馆2022年财政拨款收支预算情况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于洛浦县文化馆2022年一般公共预算当年拨款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4" w:line="276" w:lineRule="auto"/>
        <w:ind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、关于洛浦县文化馆2022年一般公共预算基本支出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1" w:line="289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浦县文化馆2022年一般公共预算项目支出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ectPr>
          <w:pgSz w:w="11900" w:h="16840"/>
          <w:pgMar w:top="903" w:right="1785" w:bottom="0" w:left="1750" w:header="0" w:footer="0" w:gutter="0"/>
          <w:cols w:space="720" w:num="1"/>
        </w:sectPr>
      </w:pPr>
    </w:p>
    <w:p>
      <w:pPr>
        <w:spacing w:before="69" w:line="277" w:lineRule="auto"/>
        <w:ind w:left="21" w:right="43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八、关于洛浦县文化馆2022年一般公共预算“</w:t>
      </w:r>
      <w:r>
        <w:rPr>
          <w:rFonts w:ascii="仿宋" w:hAnsi="仿宋" w:eastAsia="仿宋" w:cs="仿宋"/>
          <w:sz w:val="34"/>
          <w:szCs w:val="34"/>
        </w:rPr>
        <w:t xml:space="preserve">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九、关于洛浦县文化馆</w:t>
      </w:r>
      <w:r>
        <w:rPr>
          <w:rFonts w:ascii="仿宋" w:hAnsi="仿宋" w:eastAsia="仿宋" w:cs="仿宋"/>
          <w:spacing w:val="-1"/>
          <w:sz w:val="34"/>
          <w:szCs w:val="34"/>
        </w:rPr>
        <w:t>2022年政府性基金预算拨款情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>
      <w:pPr>
        <w:spacing w:before="84" w:line="221" w:lineRule="auto"/>
        <w:ind w:left="14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</w:t>
      </w:r>
      <w:r>
        <w:rPr>
          <w:rFonts w:ascii="黑体" w:hAnsi="黑体" w:eastAsia="黑体" w:cs="黑体"/>
          <w:spacing w:val="-1"/>
          <w:sz w:val="42"/>
          <w:szCs w:val="42"/>
        </w:rPr>
        <w:t>一部分 洛浦县文化馆单位概况</w:t>
      </w:r>
    </w:p>
    <w:p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0" w:line="277" w:lineRule="auto"/>
        <w:ind w:right="65" w:firstLine="6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1、组织群众文化活动，开展群众</w:t>
      </w:r>
      <w:r>
        <w:rPr>
          <w:rFonts w:ascii="仿宋" w:hAnsi="仿宋" w:eastAsia="仿宋" w:cs="仿宋"/>
          <w:spacing w:val="-1"/>
          <w:sz w:val="34"/>
          <w:szCs w:val="34"/>
        </w:rPr>
        <w:t>文艺创作、培养文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娱</w:t>
      </w:r>
      <w:r>
        <w:rPr>
          <w:rFonts w:ascii="仿宋" w:hAnsi="仿宋" w:eastAsia="仿宋" w:cs="仿宋"/>
          <w:spacing w:val="-10"/>
          <w:sz w:val="34"/>
          <w:szCs w:val="34"/>
        </w:rPr>
        <w:t>骨</w:t>
      </w:r>
      <w:r>
        <w:rPr>
          <w:rFonts w:ascii="仿宋" w:hAnsi="仿宋" w:eastAsia="仿宋" w:cs="仿宋"/>
          <w:spacing w:val="-7"/>
          <w:sz w:val="34"/>
          <w:szCs w:val="34"/>
        </w:rPr>
        <w:t>干、举办美术、  摄影等艺术展览，指导各乡镇、街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办</w:t>
      </w:r>
      <w:r>
        <w:rPr>
          <w:rFonts w:ascii="仿宋" w:hAnsi="仿宋" w:eastAsia="仿宋" w:cs="仿宋"/>
          <w:spacing w:val="-8"/>
          <w:sz w:val="34"/>
          <w:szCs w:val="34"/>
        </w:rPr>
        <w:t>文化室工作。</w:t>
      </w:r>
    </w:p>
    <w:p>
      <w:pPr>
        <w:spacing w:before="3" w:line="276" w:lineRule="auto"/>
        <w:ind w:left="21" w:right="235" w:firstLine="14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2、负责全县文化宣传的业务指导，</w:t>
      </w:r>
      <w:r>
        <w:rPr>
          <w:rFonts w:ascii="仿宋" w:hAnsi="仿宋" w:eastAsia="仿宋" w:cs="仿宋"/>
          <w:sz w:val="34"/>
          <w:szCs w:val="34"/>
        </w:rPr>
        <w:t xml:space="preserve">配合县委、县政府 </w:t>
      </w:r>
      <w:r>
        <w:rPr>
          <w:rFonts w:ascii="仿宋" w:hAnsi="仿宋" w:eastAsia="仿宋" w:cs="仿宋"/>
          <w:spacing w:val="-5"/>
          <w:sz w:val="34"/>
          <w:szCs w:val="34"/>
        </w:rPr>
        <w:t>的中心工作，积极开展文化宣传活动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" w:right="235" w:firstLine="16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3、编制年度文化工作发展规划、目标、计</w:t>
      </w:r>
      <w:r>
        <w:rPr>
          <w:rFonts w:ascii="仿宋" w:hAnsi="仿宋" w:eastAsia="仿宋" w:cs="仿宋"/>
          <w:sz w:val="34"/>
          <w:szCs w:val="34"/>
        </w:rPr>
        <w:t xml:space="preserve">划，上报各 </w:t>
      </w:r>
      <w:r>
        <w:rPr>
          <w:rFonts w:ascii="仿宋" w:hAnsi="仿宋" w:eastAsia="仿宋" w:cs="仿宋"/>
          <w:spacing w:val="-7"/>
          <w:sz w:val="34"/>
          <w:szCs w:val="34"/>
        </w:rPr>
        <w:t>种统计报表及总结。</w:t>
      </w:r>
    </w:p>
    <w:p>
      <w:pPr>
        <w:spacing w:before="4" w:line="276" w:lineRule="auto"/>
        <w:ind w:left="1" w:right="235" w:firstLine="1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4、指导基层文化工作，</w:t>
      </w:r>
      <w:r>
        <w:rPr>
          <w:rFonts w:ascii="仿宋" w:hAnsi="仿宋" w:eastAsia="仿宋" w:cs="仿宋"/>
          <w:sz w:val="34"/>
          <w:szCs w:val="34"/>
        </w:rPr>
        <w:t xml:space="preserve">开展各种群众文化活动，培训 </w:t>
      </w:r>
      <w:r>
        <w:rPr>
          <w:rFonts w:ascii="仿宋" w:hAnsi="仿宋" w:eastAsia="仿宋" w:cs="仿宋"/>
          <w:spacing w:val="-10"/>
          <w:sz w:val="34"/>
          <w:szCs w:val="34"/>
        </w:rPr>
        <w:t>基</w:t>
      </w:r>
      <w:r>
        <w:rPr>
          <w:rFonts w:ascii="仿宋" w:hAnsi="仿宋" w:eastAsia="仿宋" w:cs="仿宋"/>
          <w:spacing w:val="-8"/>
          <w:sz w:val="34"/>
          <w:szCs w:val="34"/>
        </w:rPr>
        <w:t>层文化骨干。</w:t>
      </w:r>
    </w:p>
    <w:p>
      <w:pPr>
        <w:spacing w:before="3" w:line="276" w:lineRule="auto"/>
        <w:ind w:left="3" w:right="65" w:firstLine="16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5、组织开展群众性文化演出、比赛活动;</w:t>
      </w:r>
      <w:r>
        <w:rPr>
          <w:rFonts w:ascii="仿宋" w:hAnsi="仿宋" w:eastAsia="仿宋" w:cs="仿宋"/>
          <w:sz w:val="34"/>
          <w:szCs w:val="34"/>
        </w:rPr>
        <w:t xml:space="preserve">积极开展艺术 </w:t>
      </w:r>
      <w:r>
        <w:rPr>
          <w:rFonts w:ascii="仿宋" w:hAnsi="仿宋" w:eastAsia="仿宋" w:cs="仿宋"/>
          <w:spacing w:val="-5"/>
          <w:sz w:val="34"/>
          <w:szCs w:val="34"/>
        </w:rPr>
        <w:t>创</w:t>
      </w:r>
      <w:r>
        <w:rPr>
          <w:rFonts w:ascii="仿宋" w:hAnsi="仿宋" w:eastAsia="仿宋" w:cs="仿宋"/>
          <w:spacing w:val="-3"/>
          <w:sz w:val="34"/>
          <w:szCs w:val="34"/>
        </w:rPr>
        <w:t>作并推出艺术精品，参加省、市级文化艺术展。</w:t>
      </w:r>
    </w:p>
    <w:p>
      <w:pPr>
        <w:spacing w:before="2" w:line="220" w:lineRule="auto"/>
        <w:ind w:left="16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6、举办各种文化艺术培训班，</w:t>
      </w:r>
      <w:r>
        <w:rPr>
          <w:rFonts w:ascii="仿宋" w:hAnsi="仿宋" w:eastAsia="仿宋" w:cs="仿宋"/>
          <w:sz w:val="34"/>
          <w:szCs w:val="34"/>
        </w:rPr>
        <w:t>培养文化艺术后备人才</w:t>
      </w:r>
    </w:p>
    <w:p>
      <w:pPr>
        <w:spacing w:line="306" w:lineRule="auto"/>
        <w:rPr>
          <w:rFonts w:ascii="Arial"/>
          <w:sz w:val="21"/>
        </w:rPr>
      </w:pPr>
    </w:p>
    <w:p>
      <w:pPr>
        <w:spacing w:before="22" w:line="94" w:lineRule="exact"/>
        <w:ind w:left="2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9" w:line="220" w:lineRule="auto"/>
        <w:ind w:left="1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7、负责全县非遗保护和管理工作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05" w:line="222" w:lineRule="auto"/>
        <w:ind w:left="1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8</w:t>
      </w:r>
      <w:r>
        <w:rPr>
          <w:rFonts w:ascii="仿宋" w:hAnsi="仿宋" w:eastAsia="仿宋" w:cs="仿宋"/>
          <w:spacing w:val="-3"/>
          <w:sz w:val="34"/>
          <w:szCs w:val="34"/>
        </w:rPr>
        <w:t>、承办或协办县级以上大型文艺演出。</w:t>
      </w:r>
    </w:p>
    <w:p>
      <w:pPr>
        <w:spacing w:before="301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25" w:right="605" w:firstLine="45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洛浦县文</w:t>
      </w:r>
      <w:r>
        <w:rPr>
          <w:rFonts w:ascii="仿宋" w:hAnsi="仿宋" w:eastAsia="仿宋" w:cs="仿宋"/>
          <w:spacing w:val="-1"/>
          <w:sz w:val="34"/>
          <w:szCs w:val="34"/>
        </w:rPr>
        <w:t>化馆单位无下属预算单位，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下设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3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个处室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，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分别是：</w:t>
      </w:r>
      <w:r>
        <w:rPr>
          <w:rFonts w:hint="eastAsia" w:ascii="仿宋" w:hAnsi="仿宋" w:eastAsia="仿宋" w:cs="仿宋"/>
          <w:spacing w:val="-11"/>
          <w:sz w:val="34"/>
          <w:szCs w:val="34"/>
          <w:highlight w:val="none"/>
          <w:lang w:val="en-US" w:eastAsia="zh-CN"/>
        </w:rPr>
        <w:t>财务室、办公室、演出队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。</w:t>
      </w:r>
      <w:bookmarkStart w:id="0" w:name="_GoBack"/>
      <w:bookmarkEnd w:id="0"/>
    </w:p>
    <w:p>
      <w:pPr>
        <w:spacing w:before="2" w:line="285" w:lineRule="auto"/>
        <w:ind w:left="25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县文化馆单位编制数8人，实有人数23人，其中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：在职9人，增加</w:t>
      </w:r>
      <w:r>
        <w:rPr>
          <w:rFonts w:ascii="仿宋" w:hAnsi="仿宋" w:eastAsia="仿宋" w:cs="仿宋"/>
          <w:spacing w:val="-2"/>
          <w:sz w:val="34"/>
          <w:szCs w:val="34"/>
        </w:rPr>
        <w:t>0人；退休14人，增加0人；离休0人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6"/>
          <w:sz w:val="34"/>
          <w:szCs w:val="34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增加0人。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位：洛浦县文化馆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位：洛浦县文化馆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5" w:right="146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文化旅游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体育与传媒支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众文化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位：洛浦县文化馆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化旅游体育与传媒支出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众文化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39.87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位：洛浦县文化馆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0" o:spid="_x0000_s1030" o:spt="202" type="#_x0000_t202" style="position:absolute;left:0pt;margin-left:372.1pt;margin-top:2.25pt;height:14pt;width:46.1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位：洛浦县文化馆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化旅游体育与传媒支出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众文化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39.87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1" o:spid="_x0000_s1031" o:spt="202" type="#_x0000_t202" style="position:absolute;left:0pt;margin-left:372.1pt;margin-top:2.25pt;height:14pt;width:46.1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位：洛浦县文化馆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60.66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60.66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32.71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32.71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2.73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1.15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86.1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2" o:spid="_x0000_s1032" o:spt="202" type="#_x0000_t202" style="position:absolute;left:0pt;margin-left:372.1pt;margin-top:2.25pt;height:14pt;width:46.1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位：洛浦县文化馆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0" w:hRule="atLeast"/>
        </w:trPr>
        <w:tc>
          <w:tcPr>
            <w:tcW w:w="12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3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9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1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资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性</w:t>
            </w:r>
          </w:p>
          <w:p>
            <w:pPr>
              <w:spacing w:line="194" w:lineRule="auto"/>
              <w:ind w:left="11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支</w:t>
            </w:r>
          </w:p>
          <w:p>
            <w:pPr>
              <w:spacing w:line="194" w:lineRule="auto"/>
              <w:ind w:left="11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9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(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建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设</w:t>
            </w:r>
          </w:p>
          <w:p>
            <w:pPr>
              <w:spacing w:line="221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51" w:right="138" w:hanging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传媒支出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03" w:lineRule="auto"/>
              <w:ind w:left="283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283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2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99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众文化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6" w:lineRule="auto"/>
              <w:ind w:left="46" w:right="1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化馆财政供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养人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员补助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(文旅局野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护人员补助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)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众文化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0" w:right="137" w:firstLine="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间艺人演出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助费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众文化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2" w:right="137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辆运行维护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81" w:lineRule="auto"/>
              <w:ind w:left="283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位：洛浦县文化馆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3" o:spid="_x0000_s1033" o:spt="202" type="#_x0000_t202" style="position:absolute;left:0pt;margin-left:372.1pt;margin-top:2.25pt;height:14pt;width:46.1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位：洛浦县文化馆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5" w:lineRule="auto"/>
        <w:rPr>
          <w:rFonts w:ascii="Arial"/>
          <w:sz w:val="21"/>
        </w:rPr>
      </w:pPr>
    </w:p>
    <w:p>
      <w:pPr>
        <w:spacing w:before="65" w:line="205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洛浦县文化馆2022年没有使用</w:t>
      </w:r>
      <w:r>
        <w:rPr>
          <w:rFonts w:ascii="仿宋" w:hAnsi="仿宋" w:eastAsia="仿宋" w:cs="仿宋"/>
          <w:sz w:val="20"/>
          <w:szCs w:val="20"/>
        </w:rPr>
        <w:t xml:space="preserve">政府性基金预算拨款安排的支出，政府性基金预算支出情况表为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1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0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一、关于洛浦县文化馆2022年收支预算</w:t>
      </w:r>
      <w:r>
        <w:rPr>
          <w:rFonts w:ascii="黑体" w:hAnsi="黑体" w:eastAsia="黑体" w:cs="黑体"/>
          <w:sz w:val="34"/>
          <w:szCs w:val="34"/>
        </w:rPr>
        <w:t>情况的总体说 明</w:t>
      </w:r>
    </w:p>
    <w:p>
      <w:pPr>
        <w:spacing w:before="1" w:line="288" w:lineRule="auto"/>
        <w:ind w:left="3" w:right="65" w:firstLine="480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按照全口径预算的原则，洛浦县文化馆2022年所</w:t>
      </w:r>
      <w:r>
        <w:rPr>
          <w:rFonts w:ascii="仿宋" w:hAnsi="仿宋" w:eastAsia="仿宋" w:cs="仿宋"/>
          <w:sz w:val="34"/>
          <w:szCs w:val="34"/>
        </w:rPr>
        <w:t xml:space="preserve">有收 </w:t>
      </w:r>
      <w:r>
        <w:rPr>
          <w:rFonts w:ascii="仿宋" w:hAnsi="仿宋" w:eastAsia="仿宋" w:cs="仿宋"/>
          <w:spacing w:val="-12"/>
          <w:sz w:val="34"/>
          <w:szCs w:val="34"/>
        </w:rPr>
        <w:t>入和支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均纳入单位预算管理。收支总预算229.64万元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。</w:t>
      </w:r>
    </w:p>
    <w:p>
      <w:pPr>
        <w:spacing w:before="184" w:line="94" w:lineRule="exact"/>
        <w:ind w:left="29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2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0"/>
          <w:sz w:val="34"/>
          <w:szCs w:val="34"/>
        </w:rPr>
        <w:t>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pacing w:val="-10"/>
          <w:sz w:val="34"/>
          <w:szCs w:val="34"/>
        </w:rPr>
        <w:t>预算包括：文化旅游体育与传媒支出等。</w:t>
      </w:r>
    </w:p>
    <w:p>
      <w:pPr>
        <w:spacing w:before="302" w:line="221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二、关于洛浦县文化馆2022年收入预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6" w:line="285" w:lineRule="auto"/>
        <w:ind w:left="6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洛浦县文化馆收入预算229.64万元，其中：一般公共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预算22</w:t>
      </w:r>
      <w:r>
        <w:rPr>
          <w:rFonts w:ascii="仿宋" w:hAnsi="仿宋" w:eastAsia="仿宋" w:cs="仿宋"/>
          <w:spacing w:val="-6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.64万元，占100.00%，比上年预算增加57.30万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元，增长33.25%，主要原因是2022年职工工资</w:t>
      </w:r>
      <w:r>
        <w:rPr>
          <w:rFonts w:ascii="仿宋" w:hAnsi="仿宋" w:eastAsia="仿宋" w:cs="仿宋"/>
          <w:sz w:val="34"/>
          <w:szCs w:val="34"/>
        </w:rPr>
        <w:t>福利增加</w:t>
      </w:r>
    </w:p>
    <w:p>
      <w:pPr>
        <w:spacing w:before="181" w:line="94" w:lineRule="exact"/>
        <w:ind w:left="29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486" w:right="510" w:hanging="5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三、关于洛浦县文化馆2022年支出预算情况</w:t>
      </w:r>
      <w:r>
        <w:rPr>
          <w:rFonts w:ascii="黑体" w:hAnsi="黑体" w:eastAsia="黑体" w:cs="黑体"/>
          <w:sz w:val="34"/>
          <w:szCs w:val="34"/>
        </w:rPr>
        <w:t xml:space="preserve">说明 </w:t>
      </w:r>
      <w:r>
        <w:rPr>
          <w:rFonts w:ascii="仿宋" w:hAnsi="仿宋" w:eastAsia="仿宋" w:cs="仿宋"/>
          <w:spacing w:val="-6"/>
          <w:sz w:val="34"/>
          <w:szCs w:val="34"/>
        </w:rPr>
        <w:t>洛浦县文化馆</w:t>
      </w:r>
      <w:r>
        <w:rPr>
          <w:rFonts w:ascii="仿宋" w:hAnsi="仿宋" w:eastAsia="仿宋" w:cs="仿宋"/>
          <w:spacing w:val="-5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022年支出预算229.64万元，其中：</w:t>
      </w:r>
    </w:p>
    <w:p>
      <w:pPr>
        <w:spacing w:before="5" w:line="276" w:lineRule="auto"/>
        <w:ind w:left="2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出189.77万元，占82.64%，比上年预算增加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17.43万元，增长10.11%，主要原因是</w:t>
      </w:r>
      <w:r>
        <w:rPr>
          <w:rFonts w:ascii="仿宋" w:hAnsi="仿宋" w:eastAsia="仿宋" w:cs="仿宋"/>
          <w:sz w:val="34"/>
          <w:szCs w:val="34"/>
        </w:rPr>
        <w:t xml:space="preserve"> 职工工资福利增 </w:t>
      </w:r>
      <w:r>
        <w:rPr>
          <w:rFonts w:ascii="仿宋" w:hAnsi="仿宋" w:eastAsia="仿宋" w:cs="仿宋"/>
          <w:spacing w:val="-18"/>
          <w:sz w:val="34"/>
          <w:szCs w:val="34"/>
        </w:rPr>
        <w:t>加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7" w:line="282" w:lineRule="auto"/>
        <w:ind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项目支</w:t>
      </w:r>
      <w:r>
        <w:rPr>
          <w:rFonts w:ascii="仿宋" w:hAnsi="仿宋" w:eastAsia="仿宋" w:cs="仿宋"/>
          <w:spacing w:val="-8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39.87万元，占17.36%，比上年预算增加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39.87万元，增长100.00%，主</w:t>
      </w:r>
      <w:r>
        <w:rPr>
          <w:rFonts w:ascii="仿宋" w:hAnsi="仿宋" w:eastAsia="仿宋" w:cs="仿宋"/>
          <w:sz w:val="34"/>
          <w:szCs w:val="34"/>
        </w:rPr>
        <w:t xml:space="preserve">要原因是2021年我单位没 </w:t>
      </w:r>
      <w:r>
        <w:rPr>
          <w:rFonts w:ascii="仿宋" w:hAnsi="仿宋" w:eastAsia="仿宋" w:cs="仿宋"/>
          <w:spacing w:val="-1"/>
          <w:sz w:val="34"/>
          <w:szCs w:val="34"/>
        </w:rPr>
        <w:t>有民间艺人补助项目，也未把财政供养人员</w:t>
      </w:r>
      <w:r>
        <w:rPr>
          <w:rFonts w:ascii="仿宋" w:hAnsi="仿宋" w:eastAsia="仿宋" w:cs="仿宋"/>
          <w:sz w:val="34"/>
          <w:szCs w:val="34"/>
        </w:rPr>
        <w:t xml:space="preserve">和车辆运行 </w:t>
      </w:r>
      <w:r>
        <w:rPr>
          <w:rFonts w:ascii="仿宋" w:hAnsi="仿宋" w:eastAsia="仿宋" w:cs="仿宋"/>
          <w:spacing w:val="-10"/>
          <w:sz w:val="34"/>
          <w:szCs w:val="34"/>
        </w:rPr>
        <w:t>维</w:t>
      </w:r>
      <w:r>
        <w:rPr>
          <w:rFonts w:ascii="仿宋" w:hAnsi="仿宋" w:eastAsia="仿宋" w:cs="仿宋"/>
          <w:spacing w:val="-8"/>
          <w:sz w:val="34"/>
          <w:szCs w:val="34"/>
        </w:rPr>
        <w:t>护</w:t>
      </w:r>
      <w:r>
        <w:rPr>
          <w:rFonts w:ascii="仿宋" w:hAnsi="仿宋" w:eastAsia="仿宋" w:cs="仿宋"/>
          <w:spacing w:val="-5"/>
          <w:sz w:val="34"/>
          <w:szCs w:val="34"/>
        </w:rPr>
        <w:t>费纳入项目支出。</w:t>
      </w:r>
    </w:p>
    <w:p>
      <w:pPr>
        <w:spacing w:before="155" w:line="277" w:lineRule="auto"/>
        <w:ind w:left="13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四、关于洛浦县文化</w:t>
      </w:r>
      <w:r>
        <w:rPr>
          <w:rFonts w:ascii="黑体" w:hAnsi="黑体" w:eastAsia="黑体" w:cs="黑体"/>
          <w:spacing w:val="-1"/>
          <w:sz w:val="34"/>
          <w:szCs w:val="34"/>
        </w:rPr>
        <w:t>馆2022年财政拨款收支预算情况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1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022年财政拨款收支总预算229.64万元。</w:t>
      </w:r>
    </w:p>
    <w:p>
      <w:pPr>
        <w:sectPr>
          <w:pgSz w:w="11900" w:h="16840"/>
          <w:pgMar w:top="903" w:right="1785" w:bottom="0" w:left="1738" w:header="0" w:footer="0" w:gutter="0"/>
          <w:cols w:space="720" w:num="1"/>
        </w:sectPr>
      </w:pPr>
    </w:p>
    <w:p>
      <w:pPr>
        <w:spacing w:before="69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预算包括：一般公共预算229.64万元。</w:t>
      </w:r>
    </w:p>
    <w:p>
      <w:pPr>
        <w:spacing w:before="97" w:line="282" w:lineRule="auto"/>
        <w:ind w:left="2" w:right="95" w:firstLine="491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8"/>
          <w:sz w:val="34"/>
          <w:szCs w:val="34"/>
        </w:rPr>
        <w:t>一般公共预算支出包括：文化旅游体育与传媒支</w:t>
      </w:r>
      <w:r>
        <w:rPr>
          <w:rFonts w:ascii="仿宋" w:hAnsi="仿宋" w:eastAsia="仿宋" w:cs="仿宋"/>
          <w:spacing w:val="-6"/>
          <w:sz w:val="34"/>
          <w:szCs w:val="34"/>
        </w:rPr>
        <w:t>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229.64万元，主要用于人员经</w:t>
      </w:r>
      <w:r>
        <w:rPr>
          <w:rFonts w:ascii="仿宋" w:hAnsi="仿宋" w:eastAsia="仿宋" w:cs="仿宋"/>
          <w:sz w:val="34"/>
          <w:szCs w:val="34"/>
        </w:rPr>
        <w:t xml:space="preserve">费、本单位日常运转、项 </w:t>
      </w:r>
      <w:r>
        <w:rPr>
          <w:rFonts w:ascii="仿宋" w:hAnsi="仿宋" w:eastAsia="仿宋" w:cs="仿宋"/>
          <w:spacing w:val="-1"/>
          <w:sz w:val="34"/>
          <w:szCs w:val="34"/>
        </w:rPr>
        <w:t>目支出等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；</w:t>
      </w:r>
      <w:r>
        <w:rPr>
          <w:rFonts w:ascii="仿宋" w:hAnsi="仿宋" w:eastAsia="仿宋" w:cs="仿宋"/>
          <w:spacing w:val="-1"/>
          <w:sz w:val="34"/>
          <w:szCs w:val="34"/>
        </w:rPr>
        <w:t>社会保障和就业及保障单</w:t>
      </w:r>
      <w:r>
        <w:rPr>
          <w:rFonts w:ascii="仿宋" w:hAnsi="仿宋" w:eastAsia="仿宋" w:cs="仿宋"/>
          <w:sz w:val="34"/>
          <w:szCs w:val="34"/>
        </w:rPr>
        <w:t xml:space="preserve">位职工机关事业单 </w:t>
      </w:r>
      <w:r>
        <w:rPr>
          <w:rFonts w:ascii="仿宋" w:hAnsi="仿宋" w:eastAsia="仿宋" w:cs="仿宋"/>
          <w:spacing w:val="-12"/>
          <w:sz w:val="34"/>
          <w:szCs w:val="34"/>
        </w:rPr>
        <w:t>位</w:t>
      </w:r>
      <w:r>
        <w:rPr>
          <w:rFonts w:ascii="仿宋" w:hAnsi="仿宋" w:eastAsia="仿宋" w:cs="仿宋"/>
          <w:spacing w:val="-6"/>
          <w:sz w:val="34"/>
          <w:szCs w:val="34"/>
        </w:rPr>
        <w:t>养老保险和职业年金支出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五、关于洛浦县文化馆2022年一般公共预算当年</w:t>
      </w:r>
      <w:r>
        <w:rPr>
          <w:rFonts w:ascii="黑体" w:hAnsi="黑体" w:eastAsia="黑体" w:cs="黑体"/>
          <w:sz w:val="34"/>
          <w:szCs w:val="34"/>
        </w:rPr>
        <w:t xml:space="preserve">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洛浦县文化馆2022年一般公共预算拨款合计229.6</w:t>
      </w:r>
      <w:r>
        <w:rPr>
          <w:rFonts w:ascii="仿宋" w:hAnsi="仿宋" w:eastAsia="仿宋" w:cs="仿宋"/>
          <w:sz w:val="34"/>
          <w:szCs w:val="34"/>
        </w:rPr>
        <w:t xml:space="preserve">4万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5" w:line="276" w:lineRule="auto"/>
        <w:ind w:left="8" w:right="1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出189.77万元，比上年预算增加17.43万元，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增长10.11%。主要原因是：2022年单位</w:t>
      </w:r>
      <w:r>
        <w:rPr>
          <w:rFonts w:ascii="仿宋" w:hAnsi="仿宋" w:eastAsia="仿宋" w:cs="仿宋"/>
          <w:sz w:val="34"/>
          <w:szCs w:val="34"/>
        </w:rPr>
        <w:t xml:space="preserve">职工工资福利增 </w:t>
      </w:r>
      <w:r>
        <w:rPr>
          <w:rFonts w:ascii="仿宋" w:hAnsi="仿宋" w:eastAsia="仿宋" w:cs="仿宋"/>
          <w:spacing w:val="-18"/>
          <w:sz w:val="34"/>
          <w:szCs w:val="34"/>
        </w:rPr>
        <w:t>加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3" w:line="283" w:lineRule="auto"/>
        <w:ind w:left="9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3"/>
          <w:sz w:val="34"/>
          <w:szCs w:val="34"/>
        </w:rPr>
        <w:t>项</w:t>
      </w:r>
      <w:r>
        <w:rPr>
          <w:rFonts w:ascii="仿宋" w:hAnsi="仿宋" w:eastAsia="仿宋" w:cs="仿宋"/>
          <w:spacing w:val="-9"/>
          <w:sz w:val="34"/>
          <w:szCs w:val="34"/>
        </w:rPr>
        <w:t>目支出39.87万元，比上年预算增加39.87万元，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增长100.00%。主要原因是：2021年我单</w:t>
      </w:r>
      <w:r>
        <w:rPr>
          <w:rFonts w:ascii="仿宋" w:hAnsi="仿宋" w:eastAsia="仿宋" w:cs="仿宋"/>
          <w:sz w:val="34"/>
          <w:szCs w:val="34"/>
        </w:rPr>
        <w:t xml:space="preserve">位没有民间艺人 </w:t>
      </w:r>
      <w:r>
        <w:rPr>
          <w:rFonts w:ascii="仿宋" w:hAnsi="仿宋" w:eastAsia="仿宋" w:cs="仿宋"/>
          <w:spacing w:val="-1"/>
          <w:sz w:val="34"/>
          <w:szCs w:val="34"/>
        </w:rPr>
        <w:t>补助项目，也未把财政供养人员和车辆运行维护费纳</w:t>
      </w:r>
      <w:r>
        <w:rPr>
          <w:rFonts w:ascii="仿宋" w:hAnsi="仿宋" w:eastAsia="仿宋" w:cs="仿宋"/>
          <w:sz w:val="34"/>
          <w:szCs w:val="34"/>
        </w:rPr>
        <w:t xml:space="preserve">入 </w:t>
      </w:r>
      <w:r>
        <w:rPr>
          <w:rFonts w:ascii="仿宋" w:hAnsi="仿宋" w:eastAsia="仿宋" w:cs="仿宋"/>
          <w:spacing w:val="-11"/>
          <w:sz w:val="34"/>
          <w:szCs w:val="34"/>
        </w:rPr>
        <w:t>项目支出。</w:t>
      </w:r>
    </w:p>
    <w:p>
      <w:pPr>
        <w:spacing w:before="152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2" w:line="301" w:lineRule="auto"/>
        <w:ind w:left="23" w:right="2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1"/>
          <w:sz w:val="34"/>
          <w:szCs w:val="34"/>
        </w:rPr>
        <w:t>. 文化旅游体育与传媒支出(类)229.64万元，占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00.00%。</w:t>
      </w:r>
    </w:p>
    <w:p>
      <w:pPr>
        <w:spacing w:before="112" w:line="277" w:lineRule="auto"/>
        <w:ind w:left="503" w:right="43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32"/>
          <w:sz w:val="34"/>
          <w:szCs w:val="34"/>
        </w:rPr>
        <w:t>1</w:t>
      </w:r>
      <w:r>
        <w:rPr>
          <w:rFonts w:ascii="仿宋" w:hAnsi="仿宋" w:eastAsia="仿宋" w:cs="仿宋"/>
          <w:spacing w:val="20"/>
          <w:sz w:val="34"/>
          <w:szCs w:val="34"/>
        </w:rPr>
        <w:t>.文化旅游体育与传媒支出(类)文化和旅游(款</w:t>
      </w:r>
    </w:p>
    <w:p>
      <w:pPr>
        <w:spacing w:before="1" w:line="221" w:lineRule="auto"/>
        <w:ind w:left="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)</w:t>
      </w:r>
      <w:r>
        <w:rPr>
          <w:rFonts w:ascii="仿宋" w:hAnsi="仿宋" w:eastAsia="仿宋" w:cs="仿宋"/>
          <w:spacing w:val="11"/>
          <w:sz w:val="34"/>
          <w:szCs w:val="34"/>
        </w:rPr>
        <w:t>群</w:t>
      </w:r>
      <w:r>
        <w:rPr>
          <w:rFonts w:ascii="仿宋" w:hAnsi="仿宋" w:eastAsia="仿宋" w:cs="仿宋"/>
          <w:spacing w:val="10"/>
          <w:sz w:val="34"/>
          <w:szCs w:val="34"/>
        </w:rPr>
        <w:t>众文化(项):2022年预算数为229.64万元，比上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7" w:line="289" w:lineRule="auto"/>
        <w:ind w:left="33" w:right="575" w:hanging="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年预算</w:t>
      </w:r>
      <w:r>
        <w:rPr>
          <w:rFonts w:ascii="仿宋" w:hAnsi="仿宋" w:eastAsia="仿宋" w:cs="仿宋"/>
          <w:spacing w:val="-8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增加57.30万元，  增长33.25%，主要原因是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：</w:t>
      </w:r>
      <w:r>
        <w:rPr>
          <w:rFonts w:ascii="仿宋" w:hAnsi="仿宋" w:eastAsia="仿宋" w:cs="仿宋"/>
          <w:spacing w:val="-5"/>
          <w:sz w:val="34"/>
          <w:szCs w:val="34"/>
        </w:rPr>
        <w:t>2022年单位职工工资福利增加。</w:t>
      </w:r>
    </w:p>
    <w:p>
      <w:pPr>
        <w:spacing w:before="156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六、关于洛浦县文化馆2022年一般公共预算基本支</w:t>
      </w:r>
      <w:r>
        <w:rPr>
          <w:rFonts w:ascii="黑体" w:hAnsi="黑体" w:eastAsia="黑体" w:cs="黑体"/>
          <w:sz w:val="34"/>
          <w:szCs w:val="34"/>
        </w:rPr>
        <w:t xml:space="preserve">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3" w:line="276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洛浦县文化馆2022年一般公共预算基本支出189.7</w:t>
      </w:r>
      <w:r>
        <w:rPr>
          <w:rFonts w:ascii="仿宋" w:hAnsi="仿宋" w:eastAsia="仿宋" w:cs="仿宋"/>
          <w:sz w:val="34"/>
          <w:szCs w:val="34"/>
        </w:rPr>
        <w:t xml:space="preserve">7万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8" w:line="276" w:lineRule="auto"/>
        <w:ind w:left="14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经费186.1万元，主要包括：基本工资、津贴补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贴、奖金</w:t>
      </w:r>
      <w:r>
        <w:rPr>
          <w:rFonts w:ascii="仿宋" w:hAnsi="仿宋" w:eastAsia="仿宋" w:cs="仿宋"/>
          <w:spacing w:val="-1"/>
          <w:sz w:val="34"/>
          <w:szCs w:val="34"/>
        </w:rPr>
        <w:t>、绩效工资、机关事业单位基本养老保险缴费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、职业</w:t>
      </w:r>
      <w:r>
        <w:rPr>
          <w:rFonts w:ascii="仿宋" w:hAnsi="仿宋" w:eastAsia="仿宋" w:cs="仿宋"/>
          <w:spacing w:val="-2"/>
          <w:sz w:val="34"/>
          <w:szCs w:val="34"/>
        </w:rPr>
        <w:t>年金缴费、城镇职工基本医疗保险缴费、其他社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会保障缴</w:t>
      </w:r>
      <w:r>
        <w:rPr>
          <w:rFonts w:ascii="仿宋" w:hAnsi="仿宋" w:eastAsia="仿宋" w:cs="仿宋"/>
          <w:spacing w:val="-1"/>
          <w:sz w:val="34"/>
          <w:szCs w:val="34"/>
        </w:rPr>
        <w:t>费、住房公积金、其他工资福利支出、退休费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、医疗费补助。</w:t>
      </w:r>
    </w:p>
    <w:p>
      <w:pPr>
        <w:spacing w:before="2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费3.67万元，主要包括：办公费、工会经费</w:t>
      </w:r>
    </w:p>
    <w:p>
      <w:pPr>
        <w:spacing w:before="23" w:line="94" w:lineRule="exact"/>
        <w:rPr>
          <w:rFonts w:ascii="Arial"/>
          <w:sz w:val="21"/>
        </w:rPr>
      </w:pPr>
    </w:p>
    <w:p>
      <w:pPr>
        <w:spacing w:before="111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七、关于洛浦县文化馆20</w:t>
      </w:r>
      <w:r>
        <w:rPr>
          <w:rFonts w:ascii="黑体" w:hAnsi="黑体" w:eastAsia="黑体" w:cs="黑体"/>
          <w:sz w:val="34"/>
          <w:szCs w:val="34"/>
        </w:rPr>
        <w:t xml:space="preserve">22年一般公共预算项目支出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.项目名称：车辆运行维护费。</w:t>
      </w:r>
    </w:p>
    <w:p>
      <w:pPr>
        <w:spacing w:before="63"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设立的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政策依据：县人大常委会议决定。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.9万元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担单位：洛浦县文化馆。</w:t>
      </w:r>
    </w:p>
    <w:p>
      <w:pPr>
        <w:spacing w:before="103" w:line="277" w:lineRule="auto"/>
        <w:ind w:left="20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资金分配情况：用于车辆正常运行加油</w:t>
      </w:r>
      <w:r>
        <w:rPr>
          <w:rFonts w:ascii="仿宋" w:hAnsi="仿宋" w:eastAsia="仿宋" w:cs="仿宋"/>
          <w:spacing w:val="-1"/>
          <w:sz w:val="34"/>
          <w:szCs w:val="34"/>
        </w:rPr>
        <w:t>费，维修维护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费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>
      <w:pPr>
        <w:spacing w:line="510" w:lineRule="exact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资金执行</w:t>
      </w:r>
      <w:r>
        <w:rPr>
          <w:rFonts w:ascii="仿宋" w:hAnsi="仿宋" w:eastAsia="仿宋" w:cs="仿宋"/>
          <w:spacing w:val="-2"/>
          <w:position w:val="11"/>
          <w:sz w:val="34"/>
          <w:szCs w:val="34"/>
        </w:rPr>
        <w:t>时间：2022年全年 。</w:t>
      </w:r>
    </w:p>
    <w:p>
      <w:pPr>
        <w:spacing w:before="1" w:line="24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2.</w:t>
      </w:r>
      <w:r>
        <w:rPr>
          <w:rFonts w:ascii="仿宋" w:hAnsi="仿宋" w:eastAsia="仿宋" w:cs="仿宋"/>
          <w:spacing w:val="-3"/>
          <w:sz w:val="34"/>
          <w:szCs w:val="34"/>
        </w:rPr>
        <w:t>项目名称：民间艺人演出补助费。</w:t>
      </w:r>
    </w:p>
    <w:p>
      <w:pPr>
        <w:spacing w:before="63" w:line="277" w:lineRule="auto"/>
        <w:ind w:left="491" w:right="14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设立的政策依据：根据民间艺人演出补助标准发放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34.8万元</w:t>
      </w:r>
    </w:p>
    <w:p>
      <w:pPr>
        <w:spacing w:before="1" w:line="220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担单位：洛浦县文化馆。</w:t>
      </w:r>
    </w:p>
    <w:p>
      <w:pPr>
        <w:spacing w:before="102" w:line="289" w:lineRule="auto"/>
        <w:ind w:left="506" w:right="9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资金分配情况：按月支付，每月拨付2.9万元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资金执行时间：2022年。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510" w:lineRule="exact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金来源：洛浦县财政。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贴人数：29人。</w:t>
      </w:r>
    </w:p>
    <w:p>
      <w:pPr>
        <w:spacing w:before="101"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position w:val="11"/>
          <w:sz w:val="34"/>
          <w:szCs w:val="34"/>
        </w:rPr>
        <w:t>补贴标准：每人每月补</w:t>
      </w:r>
      <w:r>
        <w:rPr>
          <w:rFonts w:ascii="仿宋" w:hAnsi="仿宋" w:eastAsia="仿宋" w:cs="仿宋"/>
          <w:spacing w:val="-1"/>
          <w:position w:val="11"/>
          <w:sz w:val="34"/>
          <w:szCs w:val="34"/>
        </w:rPr>
        <w:t>助1000元 。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补贴范围：民间艺人演出补助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01" w:line="222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贴方式：按月发放。</w:t>
      </w:r>
    </w:p>
    <w:p>
      <w:pPr>
        <w:spacing w:before="102" w:line="222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 xml:space="preserve">发放程序：按月发放 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00" w:line="277" w:lineRule="auto"/>
        <w:ind w:right="265" w:firstLine="494"/>
        <w:rPr>
          <w:rFonts w:ascii="仿宋" w:hAnsi="仿宋" w:eastAsia="仿宋" w:cs="仿宋"/>
          <w:spacing w:val="-8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受</w:t>
      </w:r>
      <w:r>
        <w:rPr>
          <w:rFonts w:ascii="仿宋" w:hAnsi="仿宋" w:eastAsia="仿宋" w:cs="仿宋"/>
          <w:spacing w:val="-9"/>
          <w:sz w:val="34"/>
          <w:szCs w:val="34"/>
        </w:rPr>
        <w:t>益</w:t>
      </w:r>
      <w:r>
        <w:rPr>
          <w:rFonts w:ascii="仿宋" w:hAnsi="仿宋" w:eastAsia="仿宋" w:cs="仿宋"/>
          <w:spacing w:val="-8"/>
          <w:sz w:val="34"/>
          <w:szCs w:val="34"/>
        </w:rPr>
        <w:t>人群和社会效益：民间艺人。</w:t>
      </w:r>
    </w:p>
    <w:p>
      <w:pPr>
        <w:spacing w:before="100" w:line="277" w:lineRule="auto"/>
        <w:ind w:right="2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 xml:space="preserve">  3.项目名称：文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化</w:t>
      </w:r>
      <w:r>
        <w:rPr>
          <w:rFonts w:ascii="仿宋" w:hAnsi="仿宋" w:eastAsia="仿宋" w:cs="仿宋"/>
          <w:spacing w:val="-5"/>
          <w:sz w:val="34"/>
          <w:szCs w:val="34"/>
        </w:rPr>
        <w:t>馆财政供养人员补助费。</w:t>
      </w:r>
    </w:p>
    <w:p>
      <w:pPr>
        <w:spacing w:before="1" w:line="22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的政策依据：县人大常委会议研究通过。</w:t>
      </w:r>
    </w:p>
    <w:p>
      <w:pPr>
        <w:spacing w:before="99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预算安排规模：3.17万元</w:t>
      </w:r>
    </w:p>
    <w:p>
      <w:pPr>
        <w:spacing w:before="102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担单位：洛浦县文化馆。</w:t>
      </w:r>
    </w:p>
    <w:p>
      <w:pPr>
        <w:spacing w:before="104" w:line="222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金分配情况：11个人每人每月240元。</w:t>
      </w:r>
    </w:p>
    <w:p>
      <w:pPr>
        <w:spacing w:before="101" w:line="510" w:lineRule="exact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资金执行时间：2022年。</w:t>
      </w:r>
    </w:p>
    <w:p>
      <w:pPr>
        <w:spacing w:before="1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金来源：洛浦县财政。</w:t>
      </w:r>
    </w:p>
    <w:p>
      <w:pPr>
        <w:spacing w:before="101" w:line="222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贴人数：11人。</w:t>
      </w:r>
    </w:p>
    <w:p>
      <w:pPr>
        <w:spacing w:before="101" w:line="222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补贴标准：每人每月240元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02"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position w:val="11"/>
          <w:sz w:val="34"/>
          <w:szCs w:val="34"/>
        </w:rPr>
        <w:t>补贴范围：文旅局野外看护</w:t>
      </w:r>
      <w:r>
        <w:rPr>
          <w:rFonts w:ascii="仿宋" w:hAnsi="仿宋" w:eastAsia="仿宋" w:cs="仿宋"/>
          <w:spacing w:val="-1"/>
          <w:position w:val="11"/>
          <w:sz w:val="34"/>
          <w:szCs w:val="34"/>
        </w:rPr>
        <w:t>人员 。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贴方式：按月发放。</w:t>
      </w:r>
    </w:p>
    <w:p>
      <w:pPr>
        <w:spacing w:before="102" w:line="222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发</w:t>
      </w:r>
      <w:r>
        <w:rPr>
          <w:rFonts w:ascii="仿宋" w:hAnsi="仿宋" w:eastAsia="仿宋" w:cs="仿宋"/>
          <w:spacing w:val="-8"/>
          <w:sz w:val="34"/>
          <w:szCs w:val="34"/>
        </w:rPr>
        <w:t>放程序：打卡。</w:t>
      </w:r>
    </w:p>
    <w:p>
      <w:pPr>
        <w:spacing w:before="102" w:line="222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受</w:t>
      </w:r>
      <w:r>
        <w:rPr>
          <w:rFonts w:ascii="仿宋" w:hAnsi="仿宋" w:eastAsia="仿宋" w:cs="仿宋"/>
          <w:spacing w:val="-3"/>
          <w:sz w:val="34"/>
          <w:szCs w:val="34"/>
        </w:rPr>
        <w:t>益</w:t>
      </w:r>
      <w:r>
        <w:rPr>
          <w:rFonts w:ascii="仿宋" w:hAnsi="仿宋" w:eastAsia="仿宋" w:cs="仿宋"/>
          <w:spacing w:val="-2"/>
          <w:sz w:val="34"/>
          <w:szCs w:val="34"/>
        </w:rPr>
        <w:t>人群和社会效益：野外看护人员 。</w:t>
      </w:r>
    </w:p>
    <w:p>
      <w:pPr>
        <w:spacing w:before="300" w:line="277" w:lineRule="auto"/>
        <w:ind w:left="4" w:right="43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八、关于洛浦县文化馆2022</w:t>
      </w:r>
      <w:r>
        <w:rPr>
          <w:rFonts w:ascii="黑体" w:hAnsi="黑体" w:eastAsia="黑体" w:cs="黑体"/>
          <w:sz w:val="34"/>
          <w:szCs w:val="34"/>
        </w:rPr>
        <w:t xml:space="preserve">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1" w:line="284" w:lineRule="auto"/>
        <w:ind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浦县文化馆2022年一般公共预算“三公”经费数为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.9万元，其中：因公出国(境)费0万元，公务用车购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置费0万元，公务用车运行费1.9万元，公务接待费</w:t>
      </w:r>
      <w:r>
        <w:rPr>
          <w:rFonts w:ascii="仿宋" w:hAnsi="仿宋" w:eastAsia="仿宋" w:cs="仿宋"/>
          <w:sz w:val="34"/>
          <w:szCs w:val="34"/>
        </w:rPr>
        <w:t>0万元</w:t>
      </w:r>
    </w:p>
    <w:p>
      <w:pPr>
        <w:spacing w:before="187" w:line="94" w:lineRule="exact"/>
        <w:ind w:left="2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90" w:line="289" w:lineRule="auto"/>
        <w:ind w:left="22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>
      <w:pPr>
        <w:spacing w:before="67" w:line="281" w:lineRule="auto"/>
        <w:ind w:left="14" w:right="65" w:firstLine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我单位未安</w:t>
      </w:r>
      <w:r>
        <w:rPr>
          <w:rFonts w:ascii="仿宋" w:hAnsi="仿宋" w:eastAsia="仿宋" w:cs="仿宋"/>
          <w:spacing w:val="-1"/>
          <w:sz w:val="34"/>
          <w:szCs w:val="34"/>
        </w:rPr>
        <w:t>排因公出国预算。公务用车购置费增加0万元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，增长0%，主要原因是我单位未安排公务用车购置费。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公务用车</w:t>
      </w:r>
      <w:r>
        <w:rPr>
          <w:rFonts w:ascii="仿宋" w:hAnsi="仿宋" w:eastAsia="仿宋" w:cs="仿宋"/>
          <w:spacing w:val="-1"/>
          <w:sz w:val="34"/>
          <w:szCs w:val="34"/>
        </w:rPr>
        <w:t>运行费增加0万元，增长0%，主要原因是公务用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车今年没</w:t>
      </w:r>
      <w:r>
        <w:rPr>
          <w:rFonts w:ascii="仿宋" w:hAnsi="仿宋" w:eastAsia="仿宋" w:cs="仿宋"/>
          <w:spacing w:val="-1"/>
          <w:sz w:val="34"/>
          <w:szCs w:val="34"/>
        </w:rPr>
        <w:t>有新增。公务接待费增加0万元，增长0%，主要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原因</w:t>
      </w:r>
      <w:r>
        <w:rPr>
          <w:rFonts w:ascii="仿宋" w:hAnsi="仿宋" w:eastAsia="仿宋" w:cs="仿宋"/>
          <w:spacing w:val="-6"/>
          <w:sz w:val="34"/>
          <w:szCs w:val="34"/>
        </w:rPr>
        <w:t>是</w:t>
      </w:r>
      <w:r>
        <w:rPr>
          <w:rFonts w:ascii="仿宋" w:hAnsi="仿宋" w:eastAsia="仿宋" w:cs="仿宋"/>
          <w:spacing w:val="-4"/>
          <w:sz w:val="34"/>
          <w:szCs w:val="34"/>
        </w:rPr>
        <w:t>我单位未安排公务接待费。</w:t>
      </w:r>
    </w:p>
    <w:p>
      <w:pPr>
        <w:spacing w:before="156" w:line="277" w:lineRule="auto"/>
        <w:ind w:left="1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九、关于洛浦县文化馆2022年政府性基金预算</w:t>
      </w:r>
      <w:r>
        <w:rPr>
          <w:rFonts w:ascii="黑体" w:hAnsi="黑体" w:eastAsia="黑体" w:cs="黑体"/>
          <w:sz w:val="34"/>
          <w:szCs w:val="34"/>
        </w:rPr>
        <w:t xml:space="preserve">拨款情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line="288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浦县文化馆2022年没有使用政府性基金预算拨款安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2022年，洛浦县文化馆本级及下</w:t>
      </w:r>
      <w:r>
        <w:rPr>
          <w:rFonts w:ascii="仿宋" w:hAnsi="仿宋" w:eastAsia="仿宋" w:cs="仿宋"/>
          <w:sz w:val="34"/>
          <w:szCs w:val="34"/>
        </w:rPr>
        <w:t>属 0 家行政单位和</w:t>
      </w:r>
    </w:p>
    <w:p>
      <w:pPr>
        <w:spacing w:before="104" w:line="249" w:lineRule="auto"/>
        <w:ind w:left="45" w:right="235" w:hanging="4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家事业单位的机关运行经费财政拨款预算3.67万元，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比上</w:t>
      </w:r>
      <w:r>
        <w:rPr>
          <w:rFonts w:ascii="仿宋" w:hAnsi="仿宋" w:eastAsia="仿宋" w:cs="仿宋"/>
          <w:spacing w:val="-2"/>
          <w:sz w:val="34"/>
          <w:szCs w:val="34"/>
        </w:rPr>
        <w:t>年预算减少7.43万元，下降66.94%。主要原因是车</w:t>
      </w:r>
    </w:p>
    <w:p>
      <w:pPr>
        <w:spacing w:before="101" w:line="219" w:lineRule="auto"/>
        <w:ind w:left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辆</w:t>
      </w:r>
      <w:r>
        <w:rPr>
          <w:rFonts w:ascii="仿宋" w:hAnsi="仿宋" w:eastAsia="仿宋" w:cs="仿宋"/>
          <w:spacing w:val="-4"/>
          <w:sz w:val="34"/>
          <w:szCs w:val="34"/>
        </w:rPr>
        <w:t>运行维护费转之项目支出。</w:t>
      </w:r>
    </w:p>
    <w:p>
      <w:pPr>
        <w:spacing w:before="307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31" w:right="604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2022年，洛浦县文化馆政府采购</w:t>
      </w:r>
      <w:r>
        <w:rPr>
          <w:rFonts w:ascii="仿宋" w:hAnsi="仿宋" w:eastAsia="仿宋" w:cs="仿宋"/>
          <w:sz w:val="34"/>
          <w:szCs w:val="34"/>
        </w:rPr>
        <w:t xml:space="preserve">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截至2021年底，洛浦县文化馆及下属各预算单位</w:t>
      </w:r>
      <w:r>
        <w:rPr>
          <w:rFonts w:ascii="仿宋" w:hAnsi="仿宋" w:eastAsia="仿宋" w:cs="仿宋"/>
          <w:sz w:val="34"/>
          <w:szCs w:val="34"/>
        </w:rPr>
        <w:t xml:space="preserve">占用 </w:t>
      </w:r>
      <w:r>
        <w:rPr>
          <w:rFonts w:ascii="仿宋" w:hAnsi="仿宋" w:eastAsia="仿宋" w:cs="仿宋"/>
          <w:spacing w:val="-2"/>
          <w:sz w:val="34"/>
          <w:szCs w:val="34"/>
        </w:rPr>
        <w:t>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77" w:lineRule="auto"/>
        <w:ind w:left="18" w:right="2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19.48万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19.</w:t>
      </w:r>
      <w:r>
        <w:rPr>
          <w:rFonts w:ascii="仿宋" w:hAnsi="仿宋" w:eastAsia="仿宋" w:cs="仿宋"/>
          <w:spacing w:val="-1"/>
          <w:sz w:val="34"/>
          <w:szCs w:val="34"/>
        </w:rPr>
        <w:t>48万元；执法执勤用车0辆，价值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 0辆，价值0万元。</w:t>
      </w:r>
    </w:p>
    <w:p>
      <w:pPr>
        <w:spacing w:line="24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3.办公家</w:t>
      </w:r>
      <w:r>
        <w:rPr>
          <w:rFonts w:ascii="仿宋" w:hAnsi="仿宋" w:eastAsia="仿宋" w:cs="仿宋"/>
          <w:spacing w:val="-2"/>
          <w:sz w:val="34"/>
          <w:szCs w:val="34"/>
        </w:rPr>
        <w:t>具价值 27.18万元。</w:t>
      </w:r>
    </w:p>
    <w:p>
      <w:pPr>
        <w:spacing w:before="66" w:line="446" w:lineRule="exact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4.其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他资产价值205.34万元。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7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z w:val="34"/>
          <w:szCs w:val="34"/>
        </w:rPr>
        <w:t xml:space="preserve">个 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及预算金额 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39.87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填报)：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tbl>
      <w:tblPr>
        <w:tblStyle w:val="2"/>
        <w:tblW w:w="93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1470"/>
        <w:gridCol w:w="1080"/>
        <w:gridCol w:w="1080"/>
        <w:gridCol w:w="1380"/>
        <w:gridCol w:w="885"/>
        <w:gridCol w:w="21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3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tbl>
            <w:tblPr>
              <w:tblStyle w:val="2"/>
              <w:tblW w:w="9268" w:type="dxa"/>
              <w:tblInd w:w="-17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"/>
              <w:gridCol w:w="917"/>
              <w:gridCol w:w="1248"/>
              <w:gridCol w:w="753"/>
              <w:gridCol w:w="1127"/>
              <w:gridCol w:w="1164"/>
              <w:gridCol w:w="1155"/>
              <w:gridCol w:w="397"/>
              <w:gridCol w:w="785"/>
              <w:gridCol w:w="1713"/>
              <w:gridCol w:w="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5" w:type="dxa"/>
                <w:trHeight w:val="500" w:hRule="atLeast"/>
              </w:trPr>
              <w:tc>
                <w:tcPr>
                  <w:tcW w:w="926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36"/>
                      <w:szCs w:val="36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36"/>
                      <w:szCs w:val="36"/>
                      <w:u w:val="none"/>
                      <w:lang w:val="en-US" w:eastAsia="zh-CN" w:bidi="ar"/>
                    </w:rPr>
                    <w:t>项  目  支  出  绩  效  目  标  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5" w:type="dxa"/>
                <w:trHeight w:val="500" w:hRule="atLeast"/>
              </w:trPr>
              <w:tc>
                <w:tcPr>
                  <w:tcW w:w="9263" w:type="dxa"/>
                  <w:gridSpan w:val="10"/>
                  <w:tcBorders>
                    <w:top w:val="nil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(2022年)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700" w:hRule="atLeast"/>
              </w:trPr>
              <w:tc>
                <w:tcPr>
                  <w:tcW w:w="92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预算单位</w:t>
                  </w:r>
                </w:p>
              </w:tc>
              <w:tc>
                <w:tcPr>
                  <w:tcW w:w="4292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洛浦县文化馆</w:t>
                  </w:r>
                </w:p>
              </w:tc>
              <w:tc>
                <w:tcPr>
                  <w:tcW w:w="11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项目名称</w:t>
                  </w:r>
                </w:p>
              </w:tc>
              <w:tc>
                <w:tcPr>
                  <w:tcW w:w="2895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车辆运行维护费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740" w:hRule="atLeast"/>
              </w:trPr>
              <w:tc>
                <w:tcPr>
                  <w:tcW w:w="92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项目资金（万元）</w:t>
                  </w:r>
                </w:p>
              </w:tc>
              <w:tc>
                <w:tcPr>
                  <w:tcW w:w="2001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年度资金总额：</w:t>
                  </w:r>
                </w:p>
              </w:tc>
              <w:tc>
                <w:tcPr>
                  <w:tcW w:w="11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1.90 </w:t>
                  </w:r>
                </w:p>
              </w:tc>
              <w:tc>
                <w:tcPr>
                  <w:tcW w:w="11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其中：财政拨款</w:t>
                  </w:r>
                </w:p>
              </w:tc>
              <w:tc>
                <w:tcPr>
                  <w:tcW w:w="11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1.90 </w:t>
                  </w:r>
                </w:p>
              </w:tc>
              <w:tc>
                <w:tcPr>
                  <w:tcW w:w="118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其他资金</w:t>
                  </w:r>
                </w:p>
              </w:tc>
              <w:tc>
                <w:tcPr>
                  <w:tcW w:w="17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1180" w:hRule="atLeast"/>
              </w:trPr>
              <w:tc>
                <w:tcPr>
                  <w:tcW w:w="92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项目总体目标</w:t>
                  </w:r>
                </w:p>
              </w:tc>
              <w:tc>
                <w:tcPr>
                  <w:tcW w:w="8342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本项目主要实施内容为：保障车辆正常运行数为1辆，保障运行12个月，于2022年12月完成，项目总投资1.9万元，其中车辆平均运行维护费用为1.9万元/辆。通过实施本项目可有效提高业务保障能力，持续保障办公室车辆正常运转，使受益人员满意度达到95%以上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00" w:hRule="atLeast"/>
              </w:trPr>
              <w:tc>
                <w:tcPr>
                  <w:tcW w:w="92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一级指标</w:t>
                  </w:r>
                </w:p>
              </w:tc>
              <w:tc>
                <w:tcPr>
                  <w:tcW w:w="12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二级指标</w:t>
                  </w:r>
                </w:p>
              </w:tc>
              <w:tc>
                <w:tcPr>
                  <w:tcW w:w="4596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三级指标</w:t>
                  </w:r>
                </w:p>
              </w:tc>
              <w:tc>
                <w:tcPr>
                  <w:tcW w:w="249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指标值（包含数字及文字描述）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00" w:hRule="atLeast"/>
              </w:trPr>
              <w:tc>
                <w:tcPr>
                  <w:tcW w:w="922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产出指标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数量指标</w:t>
                  </w:r>
                </w:p>
              </w:tc>
              <w:tc>
                <w:tcPr>
                  <w:tcW w:w="4596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保障车辆正常运行数</w:t>
                  </w:r>
                </w:p>
              </w:tc>
              <w:tc>
                <w:tcPr>
                  <w:tcW w:w="249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≥1辆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00" w:hRule="atLeast"/>
              </w:trPr>
              <w:tc>
                <w:tcPr>
                  <w:tcW w:w="92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24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596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保障车辆运行月数</w:t>
                  </w:r>
                </w:p>
              </w:tc>
              <w:tc>
                <w:tcPr>
                  <w:tcW w:w="249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≥12月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00" w:hRule="atLeast"/>
              </w:trPr>
              <w:tc>
                <w:tcPr>
                  <w:tcW w:w="92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248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质量指标</w:t>
                  </w:r>
                </w:p>
              </w:tc>
              <w:tc>
                <w:tcPr>
                  <w:tcW w:w="4596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公务用车保障率</w:t>
                  </w:r>
                </w:p>
              </w:tc>
              <w:tc>
                <w:tcPr>
                  <w:tcW w:w="249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=100%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00" w:hRule="atLeast"/>
              </w:trPr>
              <w:tc>
                <w:tcPr>
                  <w:tcW w:w="92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24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596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资金使用合规率</w:t>
                  </w:r>
                </w:p>
              </w:tc>
              <w:tc>
                <w:tcPr>
                  <w:tcW w:w="249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=100%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00" w:hRule="atLeast"/>
              </w:trPr>
              <w:tc>
                <w:tcPr>
                  <w:tcW w:w="92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248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时效指标</w:t>
                  </w:r>
                </w:p>
              </w:tc>
              <w:tc>
                <w:tcPr>
                  <w:tcW w:w="4596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资金支付及时率</w:t>
                  </w:r>
                </w:p>
              </w:tc>
              <w:tc>
                <w:tcPr>
                  <w:tcW w:w="249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=100%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00" w:hRule="atLeast"/>
              </w:trPr>
              <w:tc>
                <w:tcPr>
                  <w:tcW w:w="92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248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596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项目完成时间</w:t>
                  </w:r>
                </w:p>
              </w:tc>
              <w:tc>
                <w:tcPr>
                  <w:tcW w:w="249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2022年12月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00" w:hRule="atLeast"/>
              </w:trPr>
              <w:tc>
                <w:tcPr>
                  <w:tcW w:w="92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2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成本指标</w:t>
                  </w:r>
                </w:p>
              </w:tc>
              <w:tc>
                <w:tcPr>
                  <w:tcW w:w="4596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车辆平均运行维护费用</w:t>
                  </w:r>
                </w:p>
              </w:tc>
              <w:tc>
                <w:tcPr>
                  <w:tcW w:w="249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≤1.9万元/辆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00" w:hRule="atLeast"/>
              </w:trPr>
              <w:tc>
                <w:tcPr>
                  <w:tcW w:w="922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效益指标</w:t>
                  </w:r>
                </w:p>
              </w:tc>
              <w:tc>
                <w:tcPr>
                  <w:tcW w:w="12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经济效益指标</w:t>
                  </w:r>
                </w:p>
              </w:tc>
              <w:tc>
                <w:tcPr>
                  <w:tcW w:w="4596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249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00" w:hRule="atLeast"/>
              </w:trPr>
              <w:tc>
                <w:tcPr>
                  <w:tcW w:w="92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2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社会效益指标</w:t>
                  </w:r>
                </w:p>
              </w:tc>
              <w:tc>
                <w:tcPr>
                  <w:tcW w:w="4596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提高业务保障能力</w:t>
                  </w:r>
                </w:p>
              </w:tc>
              <w:tc>
                <w:tcPr>
                  <w:tcW w:w="249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有效提高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00" w:hRule="atLeast"/>
              </w:trPr>
              <w:tc>
                <w:tcPr>
                  <w:tcW w:w="92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2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生态效益指标</w:t>
                  </w:r>
                </w:p>
              </w:tc>
              <w:tc>
                <w:tcPr>
                  <w:tcW w:w="4596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left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249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00" w:hRule="atLeast"/>
              </w:trPr>
              <w:tc>
                <w:tcPr>
                  <w:tcW w:w="922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2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可持续影响指标</w:t>
                  </w:r>
                </w:p>
              </w:tc>
              <w:tc>
                <w:tcPr>
                  <w:tcW w:w="4596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保障办公室车辆正常运转</w:t>
                  </w:r>
                </w:p>
              </w:tc>
              <w:tc>
                <w:tcPr>
                  <w:tcW w:w="249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持续保障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4" w:type="dxa"/>
                <w:trHeight w:val="500" w:hRule="atLeast"/>
              </w:trPr>
              <w:tc>
                <w:tcPr>
                  <w:tcW w:w="92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满意度指标</w:t>
                  </w:r>
                </w:p>
              </w:tc>
              <w:tc>
                <w:tcPr>
                  <w:tcW w:w="12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满意度指标</w:t>
                  </w:r>
                </w:p>
              </w:tc>
              <w:tc>
                <w:tcPr>
                  <w:tcW w:w="4596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受益人员满意度</w:t>
                  </w:r>
                </w:p>
              </w:tc>
              <w:tc>
                <w:tcPr>
                  <w:tcW w:w="249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≥95%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 w:val="0"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 w:val="0"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3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63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洛浦县文化馆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98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文化馆民间艺人演 出补助费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3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34.8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3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34.8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3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995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主要实施内容为：给29名民间艺人发放演出生活补助，按1000元/人/月的标准发放，全年发放12次，发放补助覆盖率达到100%，资金使用合规率达到100%，资金支付及时率达到100%，于2022年12月实施完成，通过实施本项目，保障民间艺人的基本生活，提高其生活水平，争取使受益民间艺人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9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5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98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发放民间艺人演出人员数</w:t>
            </w: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≥29人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全年发放生活补助次数</w:t>
            </w: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发放补助覆盖率</w:t>
            </w: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发放生活补助标准</w:t>
            </w: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1000元/人/月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保障民间艺人演出的基本生活</w:t>
            </w: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提高补助人员的生活水平</w:t>
            </w: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持续提高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9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5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受益民间艺人满意度</w:t>
            </w: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95.00%</w:t>
            </w:r>
          </w:p>
        </w:tc>
      </w:tr>
    </w:tbl>
    <w:p/>
    <w:p/>
    <w:p/>
    <w:p/>
    <w:p/>
    <w:p/>
    <w:p/>
    <w:p/>
    <w:p/>
    <w:p/>
    <w:p/>
    <w:tbl>
      <w:tblPr>
        <w:tblStyle w:val="2"/>
        <w:tblW w:w="86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1109"/>
        <w:gridCol w:w="599"/>
        <w:gridCol w:w="963"/>
        <w:gridCol w:w="1197"/>
        <w:gridCol w:w="873"/>
        <w:gridCol w:w="592"/>
        <w:gridCol w:w="599"/>
        <w:gridCol w:w="14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6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8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洛浦县文化馆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供养人员服务费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3.17 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3.17 </w:t>
            </w:r>
          </w:p>
        </w:tc>
        <w:tc>
          <w:tcPr>
            <w:tcW w:w="1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3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主要实施内容为：项目总预算资金为3.17万元，保障11名财政供养人员12个月的补助发放，人均发放标准每月240元，项目完成时间为2022年12月。通过该项目实施有效提升临聘人员工作积极性，持续促进就业，改善民生，使受益聘用人员满意度不低于95%，聘用单位满意度不低于95%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供养人员数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09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发放月数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资金发放覆盖率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聘用人员劳务费人均发放标准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=240元/月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提升临聘人员工作积极性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促进就业，保障野外文物的安全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持续改善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受益临聘人员满意度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聘用单位满意度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</w:tbl>
    <w:p/>
    <w:p/>
    <w:p/>
    <w:p/>
    <w:p/>
    <w:p/>
    <w:p/>
    <w:p/>
    <w:p/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4" w:firstLine="3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4"/>
          <w:sz w:val="34"/>
          <w:szCs w:val="34"/>
        </w:rPr>
        <w:t>浦县文化馆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06862CB"/>
    <w:rsid w:val="012A18F5"/>
    <w:rsid w:val="1BB81D9F"/>
    <w:rsid w:val="3E230D91"/>
    <w:rsid w:val="48DD1F32"/>
    <w:rsid w:val="55FB230A"/>
    <w:rsid w:val="5E5252BB"/>
    <w:rsid w:val="61124BA4"/>
    <w:rsid w:val="612215E6"/>
    <w:rsid w:val="61352E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25</Pages>
  <Words>6720</Words>
  <Characters>7867</Characters>
  <TotalTime>50</TotalTime>
  <ScaleCrop>false</ScaleCrop>
  <LinksUpToDate>false</LinksUpToDate>
  <CharactersWithSpaces>8233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2022-07-15T13:39:00Z</dcterms:created>
  <dc:creator>Administrator</dc:creator>
  <cp:lastModifiedBy>Garrett·Leo</cp:lastModifiedBy>
  <dcterms:modified xsi:type="dcterms:W3CDTF">2022-08-16T10:22:35Z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2022-07-31T12:08:59Z</vt:filetime>
  </property>
  <property fmtid="{D5CDD505-2E9C-101B-9397-08002B2CF9AE}" pid="4" name="KSOProductBuildVer">
    <vt:lpwstr>2052-11.1.0.12302</vt:lpwstr>
  </property>
  <property fmtid="{D5CDD505-2E9C-101B-9397-08002B2CF9AE}" pid="5" name="ICV">
    <vt:lpwstr>26E967AB224F4353885579A9F5D38B5F</vt:lpwstr>
  </property>
</Properties>
</file>