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放射卫生监督抽查事项现场检查执法指南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（一）检查事项：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放射卫生监督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（二）检查依据：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《职业病防治法》、《放射性同位素与射线装置安全和防护条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例》、《放射诊疗管理规定》、《放射工作人员职业健康管理办法》、《放射卫生技术服务机构管理办法》等法律法规。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（三）检查内容：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.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《放射诊疗许可证》持证情况；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2．放射诊疗建设项目职业病危害评价情况；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3．放射诊疗场所及设备状态检测情况；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4．《放射工作人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sz w:val="32"/>
          <w:szCs w:val="32"/>
        </w:rPr>
        <w:t>员证》持有情况；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5．放射工作人员个人剂量监测；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6．放射工作人员职业健康监护和防护知识培训情况；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7．放射工作人员和受检者个人防护用品配备情况；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8. 放射工作场所的警示标识、工作指示灯等情况；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9．其他法律、法规、规章规定的监督检查事项。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（四）检查程序：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实施检查：检查人员不得少于两人，出示执法证件。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检查结果的处理：对于检查中发现的问题，由单位进行整改。对于检查中发现的违法问题，依法处理。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（五）检查方法：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现场检查。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（六）检查中需要说明的问题：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无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3E430E83"/>
    <w:rsid w:val="4E941361"/>
    <w:rsid w:val="6F9A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2022-06-13T09:37:15Z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