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5.xml" ContentType="application/vnd.openxmlformats-officedocument.wordprocessingml.footer+xml"/>
  <Override PartName="/word/footer50.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4674095">
      <w:pPr>
        <w:spacing w:line="11188" w:lineRule="exact"/>
      </w:pPr>
      <w:r>
        <w:rPr>
          <w:position w:val="-223"/>
        </w:rPr>
        <w:drawing>
          <wp:inline distT="0" distB="0" distL="0" distR="0">
            <wp:extent cx="20116800" cy="7104380"/>
            <wp:effectExtent l="0" t="0" r="0" b="0"/>
            <wp:docPr id="2" name="IM 2"/>
            <wp:cNvGraphicFramePr/>
            <a:graphic xmlns:a="http://schemas.openxmlformats.org/drawingml/2006/main">
              <a:graphicData uri="http://schemas.openxmlformats.org/drawingml/2006/picture">
                <pic:pic xmlns:pic="http://schemas.openxmlformats.org/drawingml/2006/picture">
                  <pic:nvPicPr>
                    <pic:cNvPr id="2" name="IM 2"/>
                    <pic:cNvPicPr/>
                  </pic:nvPicPr>
                  <pic:blipFill>
                    <a:blip r:embed="rId102"/>
                    <a:stretch>
                      <a:fillRect/>
                    </a:stretch>
                  </pic:blipFill>
                  <pic:spPr>
                    <a:xfrm>
                      <a:off x="0" y="0"/>
                      <a:ext cx="20116800" cy="7104942"/>
                    </a:xfrm>
                    <a:prstGeom prst="rect">
                      <a:avLst/>
                    </a:prstGeom>
                  </pic:spPr>
                </pic:pic>
              </a:graphicData>
            </a:graphic>
          </wp:inline>
        </w:drawing>
      </w:r>
    </w:p>
    <w:p w14:paraId="5DE000FC">
      <w:pPr>
        <w:spacing w:line="11188" w:lineRule="exact"/>
        <w:sectPr>
          <w:headerReference r:id="rId5" w:type="default"/>
          <w:footerReference r:id="rId6" w:type="default"/>
          <w:pgSz w:w="31680" w:h="11202"/>
          <w:pgMar w:top="1" w:right="0" w:bottom="1" w:left="0" w:header="0" w:footer="0" w:gutter="0"/>
          <w:cols w:space="720" w:num="1"/>
        </w:sectPr>
      </w:pPr>
    </w:p>
    <w:p w14:paraId="732BFB0B">
      <w:pPr>
        <w:pStyle w:val="2"/>
        <w:spacing w:line="243" w:lineRule="auto"/>
      </w:pPr>
    </w:p>
    <w:p w14:paraId="17C48038">
      <w:pPr>
        <w:pStyle w:val="2"/>
        <w:spacing w:line="243" w:lineRule="auto"/>
      </w:pPr>
    </w:p>
    <w:p w14:paraId="3891EA8E">
      <w:pPr>
        <w:pStyle w:val="2"/>
        <w:spacing w:line="243" w:lineRule="auto"/>
      </w:pPr>
    </w:p>
    <w:p w14:paraId="25E531B1">
      <w:pPr>
        <w:pStyle w:val="2"/>
        <w:spacing w:line="244" w:lineRule="auto"/>
      </w:pPr>
    </w:p>
    <w:p w14:paraId="04B2DA06">
      <w:pPr>
        <w:pStyle w:val="2"/>
        <w:spacing w:line="244" w:lineRule="auto"/>
      </w:pPr>
    </w:p>
    <w:p w14:paraId="6F4AD683">
      <w:pPr>
        <w:pStyle w:val="2"/>
        <w:spacing w:line="244" w:lineRule="auto"/>
      </w:pPr>
    </w:p>
    <w:p w14:paraId="19F9E0DD">
      <w:pPr>
        <w:pStyle w:val="2"/>
        <w:spacing w:line="244" w:lineRule="auto"/>
      </w:pPr>
    </w:p>
    <w:p w14:paraId="09E8C52D">
      <w:pPr>
        <w:pStyle w:val="2"/>
        <w:spacing w:line="244" w:lineRule="auto"/>
      </w:pPr>
    </w:p>
    <w:p w14:paraId="18156489">
      <w:pPr>
        <w:pStyle w:val="2"/>
        <w:spacing w:line="244" w:lineRule="auto"/>
      </w:pPr>
    </w:p>
    <w:p w14:paraId="2FDA921E">
      <w:pPr>
        <w:spacing w:before="182" w:line="218" w:lineRule="auto"/>
        <w:ind w:left="6298"/>
        <w:outlineLvl w:val="1"/>
        <w:rPr>
          <w:rFonts w:ascii="黑体" w:hAnsi="黑体" w:eastAsia="黑体" w:cs="黑体"/>
          <w:sz w:val="56"/>
          <w:szCs w:val="56"/>
        </w:rPr>
      </w:pPr>
      <w:r>
        <w:rPr>
          <w:rFonts w:ascii="黑体" w:hAnsi="黑体" w:eastAsia="黑体" w:cs="黑体"/>
          <w:sz w:val="56"/>
          <w:szCs w:val="56"/>
          <w14:textOutline w14:w="10167" w14:cap="flat" w14:cmpd="sng">
            <w14:solidFill>
              <w14:srgbClr w14:val="000000"/>
            </w14:solidFill>
            <w14:prstDash w14:val="solid"/>
            <w14:miter w14:val="0"/>
          </w14:textOutline>
        </w:rPr>
        <w:t>洛浦县农村生活污水治理专项规划</w:t>
      </w:r>
    </w:p>
    <w:p w14:paraId="5A28A5CF">
      <w:pPr>
        <w:spacing w:before="275" w:line="230" w:lineRule="auto"/>
        <w:ind w:left="8593"/>
        <w:rPr>
          <w:rFonts w:ascii="黑体" w:hAnsi="黑体" w:eastAsia="黑体" w:cs="黑体"/>
          <w:sz w:val="56"/>
          <w:szCs w:val="56"/>
        </w:rPr>
      </w:pPr>
      <w:r>
        <w:rPr>
          <w:rFonts w:ascii="黑体" w:hAnsi="黑体" w:eastAsia="黑体" w:cs="黑体"/>
          <w:spacing w:val="-5"/>
          <w:sz w:val="56"/>
          <w:szCs w:val="56"/>
          <w14:textOutline w14:w="10167" w14:cap="flat" w14:cmpd="sng">
            <w14:solidFill>
              <w14:srgbClr w14:val="000000"/>
            </w14:solidFill>
            <w14:prstDash w14:val="solid"/>
            <w14:miter w14:val="0"/>
          </w14:textOutline>
        </w:rPr>
        <w:t>（</w:t>
      </w:r>
      <w:r>
        <w:rPr>
          <w:rFonts w:ascii="Times New Roman" w:hAnsi="Times New Roman" w:eastAsia="Times New Roman" w:cs="Times New Roman"/>
          <w:b/>
          <w:bCs/>
          <w:spacing w:val="-5"/>
          <w:sz w:val="56"/>
          <w:szCs w:val="56"/>
        </w:rPr>
        <w:t>2021</w:t>
      </w:r>
      <w:r>
        <w:rPr>
          <w:rFonts w:ascii="黑体" w:hAnsi="黑体" w:eastAsia="黑体" w:cs="黑体"/>
          <w:spacing w:val="-5"/>
          <w:sz w:val="56"/>
          <w:szCs w:val="56"/>
          <w14:textOutline w14:w="10167" w14:cap="flat" w14:cmpd="sng">
            <w14:solidFill>
              <w14:srgbClr w14:val="000000"/>
            </w14:solidFill>
            <w14:prstDash w14:val="solid"/>
            <w14:miter w14:val="0"/>
          </w14:textOutline>
        </w:rPr>
        <w:t>—</w:t>
      </w:r>
      <w:r>
        <w:rPr>
          <w:rFonts w:ascii="Times New Roman" w:hAnsi="Times New Roman" w:eastAsia="Times New Roman" w:cs="Times New Roman"/>
          <w:b/>
          <w:bCs/>
          <w:spacing w:val="-5"/>
          <w:sz w:val="56"/>
          <w:szCs w:val="56"/>
        </w:rPr>
        <w:t>2030</w:t>
      </w:r>
      <w:r>
        <w:rPr>
          <w:rFonts w:ascii="黑体" w:hAnsi="黑体" w:eastAsia="黑体" w:cs="黑体"/>
          <w:spacing w:val="-5"/>
          <w:sz w:val="56"/>
          <w:szCs w:val="56"/>
          <w14:textOutline w14:w="10167" w14:cap="flat" w14:cmpd="sng">
            <w14:solidFill>
              <w14:srgbClr w14:val="000000"/>
            </w14:solidFill>
            <w14:prstDash w14:val="solid"/>
            <w14:miter w14:val="0"/>
          </w14:textOutline>
        </w:rPr>
        <w:t>）</w:t>
      </w:r>
    </w:p>
    <w:p w14:paraId="3918BEC3">
      <w:pPr>
        <w:pStyle w:val="2"/>
        <w:spacing w:line="241" w:lineRule="auto"/>
      </w:pPr>
    </w:p>
    <w:p w14:paraId="711CBD4E">
      <w:pPr>
        <w:pStyle w:val="2"/>
        <w:spacing w:line="241" w:lineRule="auto"/>
      </w:pPr>
    </w:p>
    <w:p w14:paraId="7B989B34">
      <w:pPr>
        <w:pStyle w:val="2"/>
        <w:spacing w:line="241" w:lineRule="auto"/>
      </w:pPr>
    </w:p>
    <w:p w14:paraId="653AF6F1">
      <w:pPr>
        <w:pStyle w:val="2"/>
        <w:spacing w:line="241" w:lineRule="auto"/>
      </w:pPr>
    </w:p>
    <w:p w14:paraId="0EDA9FFF">
      <w:pPr>
        <w:pStyle w:val="2"/>
        <w:spacing w:line="241" w:lineRule="auto"/>
      </w:pPr>
    </w:p>
    <w:p w14:paraId="1128283B">
      <w:pPr>
        <w:pStyle w:val="2"/>
        <w:spacing w:line="241" w:lineRule="auto"/>
      </w:pPr>
    </w:p>
    <w:p w14:paraId="62C8B92A">
      <w:pPr>
        <w:pStyle w:val="2"/>
        <w:spacing w:line="241" w:lineRule="auto"/>
      </w:pPr>
    </w:p>
    <w:p w14:paraId="4D71553A">
      <w:pPr>
        <w:pStyle w:val="2"/>
        <w:spacing w:line="241" w:lineRule="auto"/>
      </w:pPr>
    </w:p>
    <w:p w14:paraId="0140AF16">
      <w:pPr>
        <w:pStyle w:val="2"/>
        <w:spacing w:line="241" w:lineRule="auto"/>
      </w:pPr>
    </w:p>
    <w:p w14:paraId="40E530D6">
      <w:pPr>
        <w:pStyle w:val="2"/>
        <w:spacing w:line="241" w:lineRule="auto"/>
      </w:pPr>
    </w:p>
    <w:p w14:paraId="422F7BB3">
      <w:pPr>
        <w:pStyle w:val="2"/>
        <w:spacing w:line="241" w:lineRule="auto"/>
      </w:pPr>
    </w:p>
    <w:p w14:paraId="3CDF70A2">
      <w:pPr>
        <w:pStyle w:val="2"/>
        <w:spacing w:line="241" w:lineRule="auto"/>
      </w:pPr>
    </w:p>
    <w:p w14:paraId="45191810">
      <w:pPr>
        <w:pStyle w:val="2"/>
        <w:spacing w:line="241" w:lineRule="auto"/>
      </w:pPr>
    </w:p>
    <w:p w14:paraId="467FF877">
      <w:pPr>
        <w:pStyle w:val="2"/>
        <w:spacing w:line="242" w:lineRule="auto"/>
      </w:pPr>
    </w:p>
    <w:p w14:paraId="5E3840EA">
      <w:pPr>
        <w:pStyle w:val="2"/>
        <w:spacing w:line="242" w:lineRule="auto"/>
      </w:pPr>
    </w:p>
    <w:p w14:paraId="3E6A89D5">
      <w:pPr>
        <w:pStyle w:val="2"/>
        <w:spacing w:line="242" w:lineRule="auto"/>
      </w:pPr>
    </w:p>
    <w:p w14:paraId="401CA31B">
      <w:pPr>
        <w:pStyle w:val="2"/>
        <w:spacing w:line="242" w:lineRule="auto"/>
      </w:pPr>
    </w:p>
    <w:p w14:paraId="47633E92">
      <w:pPr>
        <w:pStyle w:val="2"/>
        <w:spacing w:line="242" w:lineRule="auto"/>
      </w:pPr>
    </w:p>
    <w:p w14:paraId="3CC66E5A">
      <w:pPr>
        <w:pStyle w:val="2"/>
        <w:spacing w:line="242" w:lineRule="auto"/>
      </w:pPr>
    </w:p>
    <w:p w14:paraId="191E1D0A">
      <w:pPr>
        <w:pStyle w:val="2"/>
        <w:spacing w:line="242" w:lineRule="auto"/>
      </w:pPr>
    </w:p>
    <w:p w14:paraId="0D447B47">
      <w:pPr>
        <w:pStyle w:val="2"/>
        <w:spacing w:line="242" w:lineRule="auto"/>
      </w:pPr>
    </w:p>
    <w:p w14:paraId="30F7B293">
      <w:pPr>
        <w:pStyle w:val="2"/>
        <w:spacing w:line="242" w:lineRule="auto"/>
      </w:pPr>
    </w:p>
    <w:p w14:paraId="2BC07CEA">
      <w:pPr>
        <w:pStyle w:val="2"/>
        <w:spacing w:line="242" w:lineRule="auto"/>
      </w:pPr>
    </w:p>
    <w:p w14:paraId="46AA708C">
      <w:pPr>
        <w:pStyle w:val="2"/>
        <w:spacing w:line="242" w:lineRule="auto"/>
      </w:pPr>
    </w:p>
    <w:p w14:paraId="27F6DFB4">
      <w:pPr>
        <w:pStyle w:val="2"/>
        <w:spacing w:line="242" w:lineRule="auto"/>
      </w:pPr>
    </w:p>
    <w:p w14:paraId="07E7FACB">
      <w:pPr>
        <w:pStyle w:val="2"/>
        <w:spacing w:line="242" w:lineRule="auto"/>
      </w:pPr>
    </w:p>
    <w:p w14:paraId="10974262">
      <w:pPr>
        <w:pStyle w:val="2"/>
        <w:spacing w:line="242" w:lineRule="auto"/>
      </w:pPr>
    </w:p>
    <w:p w14:paraId="3BAE65F3">
      <w:pPr>
        <w:pStyle w:val="2"/>
        <w:spacing w:line="242" w:lineRule="auto"/>
      </w:pPr>
    </w:p>
    <w:p w14:paraId="13C73F61">
      <w:pPr>
        <w:spacing w:before="104" w:line="218" w:lineRule="auto"/>
        <w:ind w:left="8271"/>
        <w:rPr>
          <w:rFonts w:ascii="黑体" w:hAnsi="黑体" w:eastAsia="黑体" w:cs="黑体"/>
          <w:sz w:val="32"/>
          <w:szCs w:val="32"/>
        </w:rPr>
      </w:pPr>
      <w:r>
        <w:rPr>
          <w:rFonts w:ascii="黑体" w:hAnsi="黑体" w:eastAsia="黑体" w:cs="黑体"/>
          <w:spacing w:val="-1"/>
          <w:sz w:val="32"/>
          <w:szCs w:val="32"/>
        </w:rPr>
        <w:t>和田地区生态环境局洛浦县分局</w:t>
      </w:r>
    </w:p>
    <w:p w14:paraId="5FF0FAEA">
      <w:pPr>
        <w:spacing w:before="245" w:line="625" w:lineRule="exact"/>
        <w:ind w:left="8428"/>
        <w:rPr>
          <w:rFonts w:ascii="黑体" w:hAnsi="黑体" w:eastAsia="黑体" w:cs="黑体"/>
          <w:sz w:val="32"/>
          <w:szCs w:val="32"/>
        </w:rPr>
      </w:pPr>
      <w:r>
        <w:rPr>
          <w:rFonts w:ascii="黑体" w:hAnsi="黑体" w:eastAsia="黑体" w:cs="黑体"/>
          <w:spacing w:val="-1"/>
          <w:position w:val="22"/>
          <w:sz w:val="32"/>
          <w:szCs w:val="32"/>
        </w:rPr>
        <w:t>容海川城乡规划设计有限公司</w:t>
      </w:r>
    </w:p>
    <w:p w14:paraId="1811CEE8">
      <w:pPr>
        <w:spacing w:line="220" w:lineRule="auto"/>
        <w:ind w:left="9394"/>
        <w:rPr>
          <w:rFonts w:ascii="黑体" w:hAnsi="黑体" w:eastAsia="黑体" w:cs="黑体"/>
          <w:sz w:val="32"/>
          <w:szCs w:val="32"/>
        </w:rPr>
      </w:pPr>
      <w:r>
        <w:rPr>
          <w:rFonts w:ascii="黑体" w:hAnsi="黑体" w:eastAsia="黑体" w:cs="黑体"/>
          <w:spacing w:val="-3"/>
          <w:sz w:val="32"/>
          <w:szCs w:val="32"/>
        </w:rPr>
        <w:t>二〇二一年十月</w:t>
      </w:r>
    </w:p>
    <w:p w14:paraId="5EDED6DC">
      <w:pPr>
        <w:spacing w:line="220" w:lineRule="auto"/>
        <w:rPr>
          <w:rFonts w:ascii="黑体" w:hAnsi="黑体" w:eastAsia="黑体" w:cs="黑体"/>
          <w:sz w:val="32"/>
          <w:szCs w:val="32"/>
        </w:rPr>
        <w:sectPr>
          <w:headerReference r:id="rId7" w:type="default"/>
          <w:pgSz w:w="23814" w:h="16840"/>
          <w:pgMar w:top="1156" w:right="1408" w:bottom="400" w:left="1410" w:header="881" w:footer="0" w:gutter="0"/>
          <w:cols w:space="720" w:num="1"/>
        </w:sectPr>
      </w:pPr>
    </w:p>
    <w:p w14:paraId="3592094F">
      <w:pPr>
        <w:pStyle w:val="2"/>
        <w:spacing w:line="267" w:lineRule="auto"/>
      </w:pPr>
      <w:r>
        <w:drawing>
          <wp:anchor distT="0" distB="0" distL="0" distR="0" simplePos="0" relativeHeight="251659264" behindDoc="0" locked="0" layoutInCell="0" allowOverlap="1">
            <wp:simplePos x="0" y="0"/>
            <wp:positionH relativeFrom="page">
              <wp:posOffset>1238250</wp:posOffset>
            </wp:positionH>
            <wp:positionV relativeFrom="page">
              <wp:posOffset>1140460</wp:posOffset>
            </wp:positionV>
            <wp:extent cx="6132830" cy="4196715"/>
            <wp:effectExtent l="0" t="0" r="0" b="0"/>
            <wp:wrapNone/>
            <wp:docPr id="4" name="IM 4"/>
            <wp:cNvGraphicFramePr/>
            <a:graphic xmlns:a="http://schemas.openxmlformats.org/drawingml/2006/main">
              <a:graphicData uri="http://schemas.openxmlformats.org/drawingml/2006/picture">
                <pic:pic xmlns:pic="http://schemas.openxmlformats.org/drawingml/2006/picture">
                  <pic:nvPicPr>
                    <pic:cNvPr id="4" name="IM 4"/>
                    <pic:cNvPicPr/>
                  </pic:nvPicPr>
                  <pic:blipFill>
                    <a:blip r:embed="rId103"/>
                    <a:stretch>
                      <a:fillRect/>
                    </a:stretch>
                  </pic:blipFill>
                  <pic:spPr>
                    <a:xfrm>
                      <a:off x="0" y="0"/>
                      <a:ext cx="6132830" cy="4196714"/>
                    </a:xfrm>
                    <a:prstGeom prst="rect">
                      <a:avLst/>
                    </a:prstGeom>
                  </pic:spPr>
                </pic:pic>
              </a:graphicData>
            </a:graphic>
          </wp:anchor>
        </w:drawing>
      </w:r>
      <w:r>
        <w:drawing>
          <wp:anchor distT="0" distB="0" distL="0" distR="0" simplePos="0" relativeHeight="251660288" behindDoc="0" locked="0" layoutInCell="0" allowOverlap="1">
            <wp:simplePos x="0" y="0"/>
            <wp:positionH relativeFrom="page">
              <wp:posOffset>1416685</wp:posOffset>
            </wp:positionH>
            <wp:positionV relativeFrom="page">
              <wp:posOffset>5509895</wp:posOffset>
            </wp:positionV>
            <wp:extent cx="5705475" cy="3895725"/>
            <wp:effectExtent l="0" t="0" r="0" b="0"/>
            <wp:wrapNone/>
            <wp:docPr id="6" name="IM 6"/>
            <wp:cNvGraphicFramePr/>
            <a:graphic xmlns:a="http://schemas.openxmlformats.org/drawingml/2006/main">
              <a:graphicData uri="http://schemas.openxmlformats.org/drawingml/2006/picture">
                <pic:pic xmlns:pic="http://schemas.openxmlformats.org/drawingml/2006/picture">
                  <pic:nvPicPr>
                    <pic:cNvPr id="6" name="IM 6"/>
                    <pic:cNvPicPr/>
                  </pic:nvPicPr>
                  <pic:blipFill>
                    <a:blip r:embed="rId104"/>
                    <a:stretch>
                      <a:fillRect/>
                    </a:stretch>
                  </pic:blipFill>
                  <pic:spPr>
                    <a:xfrm>
                      <a:off x="0" y="0"/>
                      <a:ext cx="5705474" cy="3895725"/>
                    </a:xfrm>
                    <a:prstGeom prst="rect">
                      <a:avLst/>
                    </a:prstGeom>
                  </pic:spPr>
                </pic:pic>
              </a:graphicData>
            </a:graphic>
          </wp:anchor>
        </w:drawing>
      </w:r>
    </w:p>
    <w:p w14:paraId="1C3EA94E">
      <w:pPr>
        <w:pStyle w:val="2"/>
        <w:spacing w:line="267" w:lineRule="auto"/>
      </w:pPr>
    </w:p>
    <w:p w14:paraId="0983B9EE">
      <w:pPr>
        <w:pStyle w:val="2"/>
        <w:spacing w:line="268" w:lineRule="auto"/>
      </w:pPr>
    </w:p>
    <w:p w14:paraId="230043E7">
      <w:pPr>
        <w:pStyle w:val="2"/>
        <w:spacing w:line="268" w:lineRule="auto"/>
      </w:pPr>
    </w:p>
    <w:p w14:paraId="0E97A402">
      <w:pPr>
        <w:pStyle w:val="2"/>
        <w:spacing w:line="268" w:lineRule="auto"/>
      </w:pPr>
    </w:p>
    <w:p w14:paraId="5A1222C2">
      <w:pPr>
        <w:spacing w:before="91" w:line="219" w:lineRule="auto"/>
        <w:ind w:left="11426"/>
        <w:outlineLvl w:val="1"/>
        <w:rPr>
          <w:rFonts w:ascii="宋体" w:hAnsi="宋体" w:eastAsia="宋体" w:cs="宋体"/>
          <w:sz w:val="28"/>
          <w:szCs w:val="28"/>
        </w:rPr>
      </w:pPr>
      <w:r>
        <w:rPr>
          <w:rFonts w:ascii="黑体" w:hAnsi="黑体" w:eastAsia="黑体" w:cs="黑体"/>
          <w:sz w:val="28"/>
          <w:szCs w:val="28"/>
        </w:rPr>
        <w:t>项目名称：</w:t>
      </w:r>
      <w:r>
        <w:rPr>
          <w:rFonts w:ascii="宋体" w:hAnsi="宋体" w:eastAsia="宋体" w:cs="宋体"/>
          <w:sz w:val="28"/>
          <w:szCs w:val="28"/>
        </w:rPr>
        <w:t>洛浦县农村生活污水治理专项规划</w:t>
      </w:r>
      <w:r>
        <w:rPr>
          <w:rFonts w:ascii="宋体" w:hAnsi="宋体" w:eastAsia="宋体" w:cs="宋体"/>
          <w:spacing w:val="-1"/>
          <w:sz w:val="28"/>
          <w:szCs w:val="28"/>
        </w:rPr>
        <w:t>（2021-2030）</w:t>
      </w:r>
    </w:p>
    <w:p w14:paraId="7C500CE6">
      <w:pPr>
        <w:spacing w:before="291" w:line="624" w:lineRule="exact"/>
        <w:ind w:left="11428"/>
        <w:rPr>
          <w:rFonts w:ascii="宋体" w:hAnsi="宋体" w:eastAsia="宋体" w:cs="宋体"/>
          <w:sz w:val="28"/>
          <w:szCs w:val="28"/>
        </w:rPr>
      </w:pPr>
      <w:r>
        <w:rPr>
          <w:rFonts w:ascii="黑体" w:hAnsi="黑体" w:eastAsia="黑体" w:cs="黑体"/>
          <w:spacing w:val="-1"/>
          <w:position w:val="26"/>
          <w:sz w:val="28"/>
          <w:szCs w:val="28"/>
        </w:rPr>
        <w:t>委托单位：</w:t>
      </w:r>
      <w:r>
        <w:rPr>
          <w:rFonts w:ascii="宋体" w:hAnsi="宋体" w:eastAsia="宋体" w:cs="宋体"/>
          <w:spacing w:val="-1"/>
          <w:position w:val="26"/>
          <w:sz w:val="28"/>
          <w:szCs w:val="28"/>
        </w:rPr>
        <w:t>和田地区生态环境局洛浦县分局</w:t>
      </w:r>
    </w:p>
    <w:p w14:paraId="0DFE7176">
      <w:pPr>
        <w:spacing w:line="218" w:lineRule="auto"/>
        <w:ind w:left="11424"/>
        <w:rPr>
          <w:rFonts w:ascii="宋体" w:hAnsi="宋体" w:eastAsia="宋体" w:cs="宋体"/>
          <w:sz w:val="28"/>
          <w:szCs w:val="28"/>
        </w:rPr>
      </w:pPr>
      <w:r>
        <w:rPr>
          <w:rFonts w:ascii="黑体" w:hAnsi="黑体" w:eastAsia="黑体" w:cs="黑体"/>
          <w:spacing w:val="-1"/>
          <w:sz w:val="28"/>
          <w:szCs w:val="28"/>
        </w:rPr>
        <w:t>编制单位：</w:t>
      </w:r>
      <w:r>
        <w:rPr>
          <w:rFonts w:ascii="宋体" w:hAnsi="宋体" w:eastAsia="宋体" w:cs="宋体"/>
          <w:spacing w:val="-1"/>
          <w:sz w:val="28"/>
          <w:szCs w:val="28"/>
        </w:rPr>
        <w:t>容海川城乡规划设计有限公司</w:t>
      </w:r>
    </w:p>
    <w:p w14:paraId="6F6D4585">
      <w:pPr>
        <w:spacing w:before="291" w:line="219" w:lineRule="auto"/>
        <w:ind w:left="11425"/>
        <w:rPr>
          <w:rFonts w:ascii="宋体" w:hAnsi="宋体" w:eastAsia="宋体" w:cs="宋体"/>
          <w:sz w:val="28"/>
          <w:szCs w:val="28"/>
        </w:rPr>
      </w:pPr>
      <w:r>
        <w:rPr>
          <w:rFonts w:ascii="黑体" w:hAnsi="黑体" w:eastAsia="黑体" w:cs="黑体"/>
          <w:spacing w:val="-1"/>
          <w:sz w:val="28"/>
          <w:szCs w:val="28"/>
        </w:rPr>
        <w:t>城市规划证书等级：</w:t>
      </w:r>
      <w:r>
        <w:rPr>
          <w:rFonts w:ascii="宋体" w:hAnsi="宋体" w:eastAsia="宋体" w:cs="宋体"/>
          <w:spacing w:val="-1"/>
          <w:sz w:val="28"/>
          <w:szCs w:val="28"/>
        </w:rPr>
        <w:t>城规乙级</w:t>
      </w:r>
    </w:p>
    <w:p w14:paraId="6066BB7A">
      <w:pPr>
        <w:spacing w:before="293" w:line="624" w:lineRule="exact"/>
        <w:ind w:left="12546"/>
        <w:rPr>
          <w:rFonts w:ascii="宋体" w:hAnsi="宋体" w:eastAsia="宋体" w:cs="宋体"/>
          <w:sz w:val="28"/>
          <w:szCs w:val="28"/>
        </w:rPr>
      </w:pPr>
      <w:r>
        <w:rPr>
          <w:rFonts w:ascii="黑体" w:hAnsi="黑体" w:eastAsia="黑体" w:cs="黑体"/>
          <w:spacing w:val="-8"/>
          <w:position w:val="26"/>
          <w:sz w:val="28"/>
          <w:szCs w:val="28"/>
        </w:rPr>
        <w:t>证书编号：</w:t>
      </w:r>
      <w:r>
        <w:rPr>
          <w:rFonts w:ascii="宋体" w:hAnsi="宋体" w:eastAsia="宋体" w:cs="宋体"/>
          <w:spacing w:val="-8"/>
          <w:position w:val="26"/>
          <w:sz w:val="28"/>
          <w:szCs w:val="28"/>
        </w:rPr>
        <w:t>【晋】城规编（142003）</w:t>
      </w:r>
    </w:p>
    <w:p w14:paraId="0B00D175">
      <w:pPr>
        <w:spacing w:line="220" w:lineRule="auto"/>
        <w:ind w:left="12549"/>
        <w:rPr>
          <w:rFonts w:ascii="宋体" w:hAnsi="宋体" w:eastAsia="宋体" w:cs="宋体"/>
          <w:sz w:val="28"/>
          <w:szCs w:val="28"/>
        </w:rPr>
      </w:pPr>
      <w:r>
        <w:rPr>
          <w:rFonts w:ascii="黑体" w:hAnsi="黑体" w:eastAsia="黑体" w:cs="黑体"/>
          <w:spacing w:val="-13"/>
          <w:sz w:val="28"/>
          <w:szCs w:val="28"/>
        </w:rPr>
        <w:t>法定代表人：</w:t>
      </w:r>
      <w:r>
        <w:rPr>
          <w:rFonts w:ascii="黑体" w:hAnsi="黑体" w:eastAsia="黑体" w:cs="黑体"/>
          <w:spacing w:val="-33"/>
          <w:sz w:val="28"/>
          <w:szCs w:val="28"/>
        </w:rPr>
        <w:t xml:space="preserve"> </w:t>
      </w:r>
      <w:r>
        <w:rPr>
          <w:rFonts w:ascii="宋体" w:hAnsi="宋体" w:eastAsia="宋体" w:cs="宋体"/>
          <w:spacing w:val="-13"/>
          <w:sz w:val="28"/>
          <w:szCs w:val="28"/>
        </w:rPr>
        <w:t>梁建生</w:t>
      </w:r>
    </w:p>
    <w:p w14:paraId="252C9FB3">
      <w:pPr>
        <w:pStyle w:val="2"/>
        <w:spacing w:line="272" w:lineRule="auto"/>
      </w:pPr>
    </w:p>
    <w:p w14:paraId="3AEA3C1F">
      <w:pPr>
        <w:pStyle w:val="2"/>
        <w:spacing w:line="272" w:lineRule="auto"/>
      </w:pPr>
    </w:p>
    <w:p w14:paraId="173E675F">
      <w:pPr>
        <w:pStyle w:val="2"/>
        <w:spacing w:line="273" w:lineRule="auto"/>
      </w:pPr>
    </w:p>
    <w:p w14:paraId="17BD5127">
      <w:pPr>
        <w:spacing w:before="91" w:line="219" w:lineRule="auto"/>
        <w:ind w:left="12547"/>
        <w:rPr>
          <w:rFonts w:ascii="宋体" w:hAnsi="宋体" w:eastAsia="宋体" w:cs="宋体"/>
          <w:sz w:val="28"/>
          <w:szCs w:val="28"/>
        </w:rPr>
      </w:pPr>
      <w:r>
        <w:rPr>
          <w:rFonts w:ascii="黑体" w:hAnsi="黑体" w:eastAsia="黑体" w:cs="黑体"/>
          <w:spacing w:val="-6"/>
          <w:sz w:val="28"/>
          <w:szCs w:val="28"/>
        </w:rPr>
        <w:t>项目负责人：</w:t>
      </w:r>
      <w:r>
        <w:rPr>
          <w:rFonts w:ascii="黑体" w:hAnsi="黑体" w:eastAsia="黑体" w:cs="黑体"/>
          <w:spacing w:val="-29"/>
          <w:sz w:val="28"/>
          <w:szCs w:val="28"/>
        </w:rPr>
        <w:t xml:space="preserve"> </w:t>
      </w:r>
      <w:r>
        <w:rPr>
          <w:rFonts w:ascii="宋体" w:hAnsi="宋体" w:eastAsia="宋体" w:cs="宋体"/>
          <w:spacing w:val="-6"/>
          <w:sz w:val="28"/>
          <w:szCs w:val="28"/>
        </w:rPr>
        <w:t>韩绍忠（高级工程师、注册规划师）</w:t>
      </w:r>
    </w:p>
    <w:p w14:paraId="0F1A8C3F">
      <w:pPr>
        <w:spacing w:before="293" w:line="624" w:lineRule="exact"/>
        <w:ind w:left="14227"/>
        <w:rPr>
          <w:rFonts w:ascii="宋体" w:hAnsi="宋体" w:eastAsia="宋体" w:cs="宋体"/>
          <w:sz w:val="28"/>
          <w:szCs w:val="28"/>
        </w:rPr>
      </w:pPr>
      <w:r>
        <w:rPr>
          <w:rFonts w:ascii="宋体" w:hAnsi="宋体" w:eastAsia="宋体" w:cs="宋体"/>
          <w:spacing w:val="-1"/>
          <w:position w:val="26"/>
          <w:sz w:val="28"/>
          <w:szCs w:val="28"/>
        </w:rPr>
        <w:t>证书编号</w:t>
      </w:r>
      <w:r>
        <w:rPr>
          <w:rFonts w:ascii="宋体" w:hAnsi="宋体" w:eastAsia="宋体" w:cs="宋体"/>
          <w:spacing w:val="-64"/>
          <w:position w:val="26"/>
          <w:sz w:val="28"/>
          <w:szCs w:val="28"/>
        </w:rPr>
        <w:t xml:space="preserve"> </w:t>
      </w:r>
      <w:r>
        <w:rPr>
          <w:rFonts w:ascii="宋体" w:hAnsi="宋体" w:eastAsia="宋体" w:cs="宋体"/>
          <w:spacing w:val="-1"/>
          <w:position w:val="26"/>
          <w:sz w:val="28"/>
          <w:szCs w:val="28"/>
        </w:rPr>
        <w:t>GH20161400361</w:t>
      </w:r>
    </w:p>
    <w:p w14:paraId="47BE995B">
      <w:pPr>
        <w:spacing w:before="1" w:line="218" w:lineRule="auto"/>
        <w:ind w:left="12547"/>
        <w:rPr>
          <w:rFonts w:ascii="宋体" w:hAnsi="宋体" w:eastAsia="宋体" w:cs="宋体"/>
          <w:sz w:val="28"/>
          <w:szCs w:val="28"/>
        </w:rPr>
      </w:pPr>
      <w:r>
        <w:rPr>
          <w:rFonts w:ascii="黑体" w:hAnsi="黑体" w:eastAsia="黑体" w:cs="黑体"/>
          <w:spacing w:val="-8"/>
          <w:sz w:val="28"/>
          <w:szCs w:val="28"/>
        </w:rPr>
        <w:t>技术负责人：</w:t>
      </w:r>
      <w:r>
        <w:rPr>
          <w:rFonts w:ascii="黑体" w:hAnsi="黑体" w:eastAsia="黑体" w:cs="黑体"/>
          <w:spacing w:val="-22"/>
          <w:sz w:val="28"/>
          <w:szCs w:val="28"/>
        </w:rPr>
        <w:t xml:space="preserve"> </w:t>
      </w:r>
      <w:r>
        <w:rPr>
          <w:rFonts w:ascii="宋体" w:hAnsi="宋体" w:eastAsia="宋体" w:cs="宋体"/>
          <w:spacing w:val="-8"/>
          <w:sz w:val="28"/>
          <w:szCs w:val="28"/>
        </w:rPr>
        <w:t>季铁兴（高级工程师）</w:t>
      </w:r>
    </w:p>
    <w:p w14:paraId="2D8D9C5C">
      <w:pPr>
        <w:spacing w:before="292" w:line="219" w:lineRule="auto"/>
        <w:ind w:left="12547"/>
        <w:rPr>
          <w:rFonts w:ascii="宋体" w:hAnsi="宋体" w:eastAsia="宋体" w:cs="宋体"/>
          <w:sz w:val="28"/>
          <w:szCs w:val="28"/>
        </w:rPr>
      </w:pPr>
      <w:r>
        <w:rPr>
          <w:rFonts w:ascii="黑体" w:hAnsi="黑体" w:eastAsia="黑体" w:cs="黑体"/>
          <w:spacing w:val="-17"/>
          <w:sz w:val="28"/>
          <w:szCs w:val="28"/>
        </w:rPr>
        <w:t>参编</w:t>
      </w:r>
      <w:r>
        <w:rPr>
          <w:rFonts w:ascii="黑体" w:hAnsi="黑体" w:eastAsia="黑体" w:cs="黑体"/>
          <w:spacing w:val="9"/>
          <w:sz w:val="28"/>
          <w:szCs w:val="28"/>
        </w:rPr>
        <w:t xml:space="preserve">  </w:t>
      </w:r>
      <w:r>
        <w:rPr>
          <w:rFonts w:ascii="黑体" w:hAnsi="黑体" w:eastAsia="黑体" w:cs="黑体"/>
          <w:spacing w:val="-17"/>
          <w:sz w:val="28"/>
          <w:szCs w:val="28"/>
        </w:rPr>
        <w:t>人员：</w:t>
      </w:r>
      <w:r>
        <w:rPr>
          <w:rFonts w:ascii="黑体" w:hAnsi="黑体" w:eastAsia="黑体" w:cs="黑体"/>
          <w:spacing w:val="-32"/>
          <w:sz w:val="28"/>
          <w:szCs w:val="28"/>
        </w:rPr>
        <w:t xml:space="preserve"> </w:t>
      </w:r>
      <w:r>
        <w:rPr>
          <w:rFonts w:ascii="宋体" w:hAnsi="宋体" w:eastAsia="宋体" w:cs="宋体"/>
          <w:spacing w:val="-17"/>
          <w:sz w:val="28"/>
          <w:szCs w:val="28"/>
        </w:rPr>
        <w:t>米</w:t>
      </w:r>
      <w:r>
        <w:rPr>
          <w:rFonts w:ascii="宋体" w:hAnsi="宋体" w:eastAsia="宋体" w:cs="宋体"/>
          <w:spacing w:val="7"/>
          <w:sz w:val="28"/>
          <w:szCs w:val="28"/>
        </w:rPr>
        <w:t xml:space="preserve">  </w:t>
      </w:r>
      <w:r>
        <w:rPr>
          <w:rFonts w:ascii="宋体" w:hAnsi="宋体" w:eastAsia="宋体" w:cs="宋体"/>
          <w:spacing w:val="-17"/>
          <w:sz w:val="28"/>
          <w:szCs w:val="28"/>
        </w:rPr>
        <w:t>川</w:t>
      </w:r>
      <w:r>
        <w:rPr>
          <w:rFonts w:ascii="宋体" w:hAnsi="宋体" w:eastAsia="宋体" w:cs="宋体"/>
          <w:spacing w:val="2"/>
          <w:sz w:val="28"/>
          <w:szCs w:val="28"/>
        </w:rPr>
        <w:t xml:space="preserve">        </w:t>
      </w:r>
      <w:r>
        <w:rPr>
          <w:rFonts w:ascii="宋体" w:hAnsi="宋体" w:eastAsia="宋体" w:cs="宋体"/>
          <w:spacing w:val="-17"/>
          <w:sz w:val="28"/>
          <w:szCs w:val="28"/>
        </w:rPr>
        <w:t>郭晓君</w:t>
      </w:r>
    </w:p>
    <w:p w14:paraId="24B5BD94">
      <w:pPr>
        <w:spacing w:before="51"/>
      </w:pPr>
    </w:p>
    <w:tbl>
      <w:tblPr>
        <w:tblStyle w:val="5"/>
        <w:tblW w:w="2791" w:type="dxa"/>
        <w:tblInd w:w="14228"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1396"/>
        <w:gridCol w:w="1395"/>
      </w:tblGrid>
      <w:tr w14:paraId="32679010">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52" w:hRule="atLeast"/>
        </w:trPr>
        <w:tc>
          <w:tcPr>
            <w:tcW w:w="1396" w:type="dxa"/>
            <w:vAlign w:val="top"/>
          </w:tcPr>
          <w:p w14:paraId="7280C5F4">
            <w:pPr>
              <w:spacing w:line="222" w:lineRule="auto"/>
              <w:rPr>
                <w:rFonts w:ascii="宋体" w:hAnsi="宋体" w:eastAsia="宋体" w:cs="宋体"/>
                <w:sz w:val="28"/>
                <w:szCs w:val="28"/>
              </w:rPr>
            </w:pPr>
            <w:r>
              <w:rPr>
                <w:rFonts w:ascii="宋体" w:hAnsi="宋体" w:eastAsia="宋体" w:cs="宋体"/>
                <w:spacing w:val="-6"/>
                <w:sz w:val="28"/>
                <w:szCs w:val="28"/>
              </w:rPr>
              <w:t>孙</w:t>
            </w:r>
            <w:r>
              <w:rPr>
                <w:rFonts w:ascii="宋体" w:hAnsi="宋体" w:eastAsia="宋体" w:cs="宋体"/>
                <w:spacing w:val="5"/>
                <w:sz w:val="28"/>
                <w:szCs w:val="28"/>
              </w:rPr>
              <w:t xml:space="preserve">  </w:t>
            </w:r>
            <w:r>
              <w:rPr>
                <w:rFonts w:ascii="宋体" w:hAnsi="宋体" w:eastAsia="宋体" w:cs="宋体"/>
                <w:spacing w:val="-6"/>
                <w:sz w:val="28"/>
                <w:szCs w:val="28"/>
              </w:rPr>
              <w:t>瑞</w:t>
            </w:r>
          </w:p>
        </w:tc>
        <w:tc>
          <w:tcPr>
            <w:tcW w:w="1395" w:type="dxa"/>
            <w:vAlign w:val="top"/>
          </w:tcPr>
          <w:p w14:paraId="74D0B7F9">
            <w:pPr>
              <w:spacing w:line="220" w:lineRule="auto"/>
              <w:ind w:right="1"/>
              <w:jc w:val="right"/>
              <w:rPr>
                <w:rFonts w:ascii="宋体" w:hAnsi="宋体" w:eastAsia="宋体" w:cs="宋体"/>
                <w:sz w:val="28"/>
                <w:szCs w:val="28"/>
              </w:rPr>
            </w:pPr>
            <w:r>
              <w:rPr>
                <w:rFonts w:ascii="宋体" w:hAnsi="宋体" w:eastAsia="宋体" w:cs="宋体"/>
                <w:spacing w:val="-5"/>
                <w:sz w:val="28"/>
                <w:szCs w:val="28"/>
              </w:rPr>
              <w:t>李心东</w:t>
            </w:r>
          </w:p>
        </w:tc>
      </w:tr>
      <w:tr w14:paraId="343DE1AA">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624" w:hRule="atLeast"/>
        </w:trPr>
        <w:tc>
          <w:tcPr>
            <w:tcW w:w="1396" w:type="dxa"/>
            <w:vAlign w:val="top"/>
          </w:tcPr>
          <w:p w14:paraId="0A4239DE">
            <w:pPr>
              <w:spacing w:before="172" w:line="220" w:lineRule="auto"/>
              <w:ind w:left="37"/>
              <w:rPr>
                <w:rFonts w:ascii="宋体" w:hAnsi="宋体" w:eastAsia="宋体" w:cs="宋体"/>
                <w:sz w:val="28"/>
                <w:szCs w:val="28"/>
              </w:rPr>
            </w:pPr>
            <w:r>
              <w:rPr>
                <w:rFonts w:ascii="宋体" w:hAnsi="宋体" w:eastAsia="宋体" w:cs="宋体"/>
                <w:spacing w:val="-11"/>
                <w:sz w:val="28"/>
                <w:szCs w:val="28"/>
              </w:rPr>
              <w:t>肖昊天</w:t>
            </w:r>
          </w:p>
        </w:tc>
        <w:tc>
          <w:tcPr>
            <w:tcW w:w="1395" w:type="dxa"/>
            <w:vAlign w:val="top"/>
          </w:tcPr>
          <w:p w14:paraId="28D237B8">
            <w:pPr>
              <w:spacing w:before="172" w:line="222" w:lineRule="auto"/>
              <w:jc w:val="right"/>
              <w:rPr>
                <w:rFonts w:ascii="宋体" w:hAnsi="宋体" w:eastAsia="宋体" w:cs="宋体"/>
                <w:sz w:val="28"/>
                <w:szCs w:val="28"/>
              </w:rPr>
            </w:pPr>
            <w:r>
              <w:rPr>
                <w:rFonts w:ascii="宋体" w:hAnsi="宋体" w:eastAsia="宋体" w:cs="宋体"/>
                <w:spacing w:val="-12"/>
                <w:sz w:val="28"/>
                <w:szCs w:val="28"/>
              </w:rPr>
              <w:t>王</w:t>
            </w:r>
            <w:r>
              <w:rPr>
                <w:rFonts w:ascii="宋体" w:hAnsi="宋体" w:eastAsia="宋体" w:cs="宋体"/>
                <w:spacing w:val="5"/>
                <w:sz w:val="28"/>
                <w:szCs w:val="28"/>
              </w:rPr>
              <w:t xml:space="preserve">  </w:t>
            </w:r>
            <w:r>
              <w:rPr>
                <w:rFonts w:ascii="宋体" w:hAnsi="宋体" w:eastAsia="宋体" w:cs="宋体"/>
                <w:spacing w:val="-12"/>
                <w:sz w:val="28"/>
                <w:szCs w:val="28"/>
              </w:rPr>
              <w:t>燕</w:t>
            </w:r>
          </w:p>
        </w:tc>
      </w:tr>
      <w:tr w14:paraId="713FFD00">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52" w:hRule="atLeast"/>
        </w:trPr>
        <w:tc>
          <w:tcPr>
            <w:tcW w:w="1396" w:type="dxa"/>
            <w:vAlign w:val="top"/>
          </w:tcPr>
          <w:p w14:paraId="47D5248F">
            <w:pPr>
              <w:spacing w:before="172" w:line="178" w:lineRule="auto"/>
              <w:ind w:left="6"/>
              <w:rPr>
                <w:rFonts w:ascii="宋体" w:hAnsi="宋体" w:eastAsia="宋体" w:cs="宋体"/>
                <w:sz w:val="28"/>
                <w:szCs w:val="28"/>
              </w:rPr>
            </w:pPr>
            <w:r>
              <w:rPr>
                <w:rFonts w:ascii="宋体" w:hAnsi="宋体" w:eastAsia="宋体" w:cs="宋体"/>
                <w:spacing w:val="-4"/>
                <w:sz w:val="28"/>
                <w:szCs w:val="28"/>
              </w:rPr>
              <w:t>郭冬雅</w:t>
            </w:r>
          </w:p>
        </w:tc>
        <w:tc>
          <w:tcPr>
            <w:tcW w:w="1395" w:type="dxa"/>
            <w:vAlign w:val="top"/>
          </w:tcPr>
          <w:p w14:paraId="77916850">
            <w:pPr>
              <w:spacing w:before="172" w:line="178" w:lineRule="auto"/>
              <w:ind w:right="1"/>
              <w:jc w:val="right"/>
              <w:rPr>
                <w:rFonts w:ascii="宋体" w:hAnsi="宋体" w:eastAsia="宋体" w:cs="宋体"/>
                <w:sz w:val="28"/>
                <w:szCs w:val="28"/>
              </w:rPr>
            </w:pPr>
            <w:r>
              <w:rPr>
                <w:rFonts w:ascii="宋体" w:hAnsi="宋体" w:eastAsia="宋体" w:cs="宋体"/>
                <w:spacing w:val="-4"/>
                <w:sz w:val="28"/>
                <w:szCs w:val="28"/>
              </w:rPr>
              <w:t>韩玉玲</w:t>
            </w:r>
          </w:p>
        </w:tc>
      </w:tr>
    </w:tbl>
    <w:p w14:paraId="6514A431">
      <w:pPr>
        <w:pStyle w:val="2"/>
        <w:spacing w:line="250" w:lineRule="auto"/>
      </w:pPr>
    </w:p>
    <w:p w14:paraId="31F34AC0">
      <w:pPr>
        <w:spacing w:before="92" w:line="220" w:lineRule="auto"/>
        <w:ind w:left="14236"/>
        <w:rPr>
          <w:rFonts w:ascii="宋体" w:hAnsi="宋体" w:eastAsia="宋体" w:cs="宋体"/>
          <w:sz w:val="28"/>
          <w:szCs w:val="28"/>
        </w:rPr>
      </w:pPr>
      <w:r>
        <w:rPr>
          <w:rFonts w:ascii="宋体" w:hAnsi="宋体" w:eastAsia="宋体" w:cs="宋体"/>
          <w:spacing w:val="-11"/>
          <w:sz w:val="28"/>
          <w:szCs w:val="28"/>
        </w:rPr>
        <w:t>胡</w:t>
      </w:r>
      <w:r>
        <w:rPr>
          <w:rFonts w:ascii="宋体" w:hAnsi="宋体" w:eastAsia="宋体" w:cs="宋体"/>
          <w:spacing w:val="7"/>
          <w:sz w:val="28"/>
          <w:szCs w:val="28"/>
        </w:rPr>
        <w:t xml:space="preserve">  </w:t>
      </w:r>
      <w:r>
        <w:rPr>
          <w:rFonts w:ascii="宋体" w:hAnsi="宋体" w:eastAsia="宋体" w:cs="宋体"/>
          <w:spacing w:val="-11"/>
          <w:sz w:val="28"/>
          <w:szCs w:val="28"/>
        </w:rPr>
        <w:t>英</w:t>
      </w:r>
      <w:r>
        <w:rPr>
          <w:rFonts w:ascii="宋体" w:hAnsi="宋体" w:eastAsia="宋体" w:cs="宋体"/>
          <w:spacing w:val="1"/>
          <w:sz w:val="28"/>
          <w:szCs w:val="28"/>
        </w:rPr>
        <w:t xml:space="preserve">        </w:t>
      </w:r>
      <w:r>
        <w:rPr>
          <w:rFonts w:ascii="宋体" w:hAnsi="宋体" w:eastAsia="宋体" w:cs="宋体"/>
          <w:spacing w:val="-11"/>
          <w:sz w:val="28"/>
          <w:szCs w:val="28"/>
        </w:rPr>
        <w:t>谯</w:t>
      </w:r>
      <w:r>
        <w:rPr>
          <w:rFonts w:ascii="宋体" w:hAnsi="宋体" w:eastAsia="宋体" w:cs="宋体"/>
          <w:spacing w:val="7"/>
          <w:sz w:val="28"/>
          <w:szCs w:val="28"/>
        </w:rPr>
        <w:t xml:space="preserve">  </w:t>
      </w:r>
      <w:r>
        <w:rPr>
          <w:rFonts w:ascii="宋体" w:hAnsi="宋体" w:eastAsia="宋体" w:cs="宋体"/>
          <w:spacing w:val="-11"/>
          <w:sz w:val="28"/>
          <w:szCs w:val="28"/>
        </w:rPr>
        <w:t>奎</w:t>
      </w:r>
    </w:p>
    <w:p w14:paraId="08A6EE0D">
      <w:pPr>
        <w:pStyle w:val="2"/>
        <w:spacing w:line="273" w:lineRule="auto"/>
      </w:pPr>
    </w:p>
    <w:p w14:paraId="2F41BDEC">
      <w:pPr>
        <w:pStyle w:val="2"/>
        <w:spacing w:line="273" w:lineRule="auto"/>
      </w:pPr>
    </w:p>
    <w:p w14:paraId="72A61CED">
      <w:pPr>
        <w:pStyle w:val="2"/>
        <w:spacing w:line="273" w:lineRule="auto"/>
      </w:pPr>
    </w:p>
    <w:p w14:paraId="7D31ED35">
      <w:pPr>
        <w:spacing w:before="91" w:line="219" w:lineRule="auto"/>
        <w:ind w:left="11434"/>
        <w:rPr>
          <w:rFonts w:ascii="宋体" w:hAnsi="宋体" w:eastAsia="宋体" w:cs="宋体"/>
          <w:sz w:val="28"/>
          <w:szCs w:val="28"/>
        </w:rPr>
      </w:pPr>
      <w:r>
        <w:rPr>
          <w:rFonts w:ascii="宋体" w:hAnsi="宋体" w:eastAsia="宋体" w:cs="宋体"/>
          <w:spacing w:val="-18"/>
          <w:sz w:val="28"/>
          <w:szCs w:val="28"/>
        </w:rPr>
        <w:t>（单位公章</w:t>
      </w:r>
      <w:r>
        <w:rPr>
          <w:rFonts w:ascii="宋体" w:hAnsi="宋体" w:eastAsia="宋体" w:cs="宋体"/>
          <w:spacing w:val="3"/>
          <w:sz w:val="28"/>
          <w:szCs w:val="28"/>
        </w:rPr>
        <w:t>）</w:t>
      </w:r>
      <w:r>
        <w:rPr>
          <w:rFonts w:ascii="宋体" w:hAnsi="宋体" w:eastAsia="宋体" w:cs="宋体"/>
          <w:spacing w:val="1"/>
          <w:sz w:val="28"/>
          <w:szCs w:val="28"/>
        </w:rPr>
        <w:t xml:space="preserve">                         </w:t>
      </w:r>
      <w:r>
        <w:rPr>
          <w:rFonts w:ascii="宋体" w:hAnsi="宋体" w:eastAsia="宋体" w:cs="宋体"/>
          <w:spacing w:val="3"/>
          <w:sz w:val="28"/>
          <w:szCs w:val="28"/>
        </w:rPr>
        <w:t>（</w:t>
      </w:r>
      <w:r>
        <w:rPr>
          <w:rFonts w:ascii="宋体" w:hAnsi="宋体" w:eastAsia="宋体" w:cs="宋体"/>
          <w:spacing w:val="-18"/>
          <w:sz w:val="28"/>
          <w:szCs w:val="28"/>
        </w:rPr>
        <w:t>资质专用章）</w:t>
      </w:r>
    </w:p>
    <w:p w14:paraId="265FFD36">
      <w:pPr>
        <w:spacing w:line="219" w:lineRule="auto"/>
        <w:rPr>
          <w:rFonts w:ascii="宋体" w:hAnsi="宋体" w:eastAsia="宋体" w:cs="宋体"/>
          <w:sz w:val="28"/>
          <w:szCs w:val="28"/>
        </w:rPr>
        <w:sectPr>
          <w:headerReference r:id="rId8" w:type="default"/>
          <w:pgSz w:w="23813" w:h="16841"/>
          <w:pgMar w:top="1156" w:right="1408" w:bottom="400" w:left="1411" w:header="881" w:footer="0" w:gutter="0"/>
          <w:cols w:space="720" w:num="1"/>
        </w:sectPr>
      </w:pPr>
    </w:p>
    <w:p w14:paraId="1F777802">
      <w:pPr>
        <w:pStyle w:val="2"/>
        <w:spacing w:line="243" w:lineRule="auto"/>
      </w:pPr>
    </w:p>
    <w:p w14:paraId="662B5BB0">
      <w:pPr>
        <w:pStyle w:val="2"/>
        <w:spacing w:line="243" w:lineRule="auto"/>
      </w:pPr>
    </w:p>
    <w:p w14:paraId="0D962CC8">
      <w:pPr>
        <w:pStyle w:val="2"/>
        <w:spacing w:line="243" w:lineRule="auto"/>
      </w:pPr>
    </w:p>
    <w:p w14:paraId="6594E298">
      <w:pPr>
        <w:pStyle w:val="2"/>
        <w:spacing w:line="244" w:lineRule="auto"/>
      </w:pPr>
    </w:p>
    <w:p w14:paraId="191DEDBB">
      <w:pPr>
        <w:pStyle w:val="2"/>
        <w:spacing w:line="244" w:lineRule="auto"/>
      </w:pPr>
    </w:p>
    <w:p w14:paraId="0A1E355E">
      <w:pPr>
        <w:pStyle w:val="2"/>
        <w:spacing w:line="244" w:lineRule="auto"/>
      </w:pPr>
    </w:p>
    <w:p w14:paraId="58B8149A">
      <w:pPr>
        <w:pStyle w:val="2"/>
        <w:spacing w:line="244" w:lineRule="auto"/>
      </w:pPr>
    </w:p>
    <w:p w14:paraId="4CB537B1">
      <w:pPr>
        <w:pStyle w:val="2"/>
        <w:spacing w:line="244" w:lineRule="auto"/>
      </w:pPr>
    </w:p>
    <w:p w14:paraId="46402BB4">
      <w:pPr>
        <w:pStyle w:val="2"/>
        <w:spacing w:line="244" w:lineRule="auto"/>
      </w:pPr>
    </w:p>
    <w:p w14:paraId="6438D336">
      <w:pPr>
        <w:spacing w:before="182" w:line="218" w:lineRule="auto"/>
        <w:ind w:left="6298"/>
        <w:outlineLvl w:val="1"/>
        <w:rPr>
          <w:rFonts w:ascii="黑体" w:hAnsi="黑体" w:eastAsia="黑体" w:cs="黑体"/>
          <w:sz w:val="56"/>
          <w:szCs w:val="56"/>
        </w:rPr>
      </w:pPr>
      <w:r>
        <w:rPr>
          <w:rFonts w:ascii="黑体" w:hAnsi="黑体" w:eastAsia="黑体" w:cs="黑体"/>
          <w:sz w:val="56"/>
          <w:szCs w:val="56"/>
          <w14:textOutline w14:w="10167" w14:cap="flat" w14:cmpd="sng">
            <w14:solidFill>
              <w14:srgbClr w14:val="000000"/>
            </w14:solidFill>
            <w14:prstDash w14:val="solid"/>
            <w14:miter w14:val="0"/>
          </w14:textOutline>
        </w:rPr>
        <w:t>洛浦县农村生活污水治理专项规划</w:t>
      </w:r>
    </w:p>
    <w:p w14:paraId="3F7A2F47">
      <w:pPr>
        <w:spacing w:before="275" w:line="230" w:lineRule="auto"/>
        <w:ind w:left="8593"/>
        <w:rPr>
          <w:rFonts w:ascii="黑体" w:hAnsi="黑体" w:eastAsia="黑体" w:cs="黑体"/>
          <w:sz w:val="56"/>
          <w:szCs w:val="56"/>
        </w:rPr>
      </w:pPr>
      <w:r>
        <w:rPr>
          <w:rFonts w:ascii="黑体" w:hAnsi="黑体" w:eastAsia="黑体" w:cs="黑体"/>
          <w:spacing w:val="-5"/>
          <w:sz w:val="56"/>
          <w:szCs w:val="56"/>
          <w14:textOutline w14:w="10167" w14:cap="flat" w14:cmpd="sng">
            <w14:solidFill>
              <w14:srgbClr w14:val="000000"/>
            </w14:solidFill>
            <w14:prstDash w14:val="solid"/>
            <w14:miter w14:val="0"/>
          </w14:textOutline>
        </w:rPr>
        <w:t>（</w:t>
      </w:r>
      <w:r>
        <w:rPr>
          <w:rFonts w:ascii="Times New Roman" w:hAnsi="Times New Roman" w:eastAsia="Times New Roman" w:cs="Times New Roman"/>
          <w:b/>
          <w:bCs/>
          <w:spacing w:val="-5"/>
          <w:sz w:val="56"/>
          <w:szCs w:val="56"/>
        </w:rPr>
        <w:t>2021</w:t>
      </w:r>
      <w:r>
        <w:rPr>
          <w:rFonts w:ascii="黑体" w:hAnsi="黑体" w:eastAsia="黑体" w:cs="黑体"/>
          <w:spacing w:val="-5"/>
          <w:sz w:val="56"/>
          <w:szCs w:val="56"/>
          <w14:textOutline w14:w="10167" w14:cap="flat" w14:cmpd="sng">
            <w14:solidFill>
              <w14:srgbClr w14:val="000000"/>
            </w14:solidFill>
            <w14:prstDash w14:val="solid"/>
            <w14:miter w14:val="0"/>
          </w14:textOutline>
        </w:rPr>
        <w:t>—</w:t>
      </w:r>
      <w:r>
        <w:rPr>
          <w:rFonts w:ascii="Times New Roman" w:hAnsi="Times New Roman" w:eastAsia="Times New Roman" w:cs="Times New Roman"/>
          <w:b/>
          <w:bCs/>
          <w:spacing w:val="-5"/>
          <w:sz w:val="56"/>
          <w:szCs w:val="56"/>
        </w:rPr>
        <w:t>2030</w:t>
      </w:r>
      <w:r>
        <w:rPr>
          <w:rFonts w:ascii="黑体" w:hAnsi="黑体" w:eastAsia="黑体" w:cs="黑体"/>
          <w:spacing w:val="-5"/>
          <w:sz w:val="56"/>
          <w:szCs w:val="56"/>
          <w14:textOutline w14:w="10167" w14:cap="flat" w14:cmpd="sng">
            <w14:solidFill>
              <w14:srgbClr w14:val="000000"/>
            </w14:solidFill>
            <w14:prstDash w14:val="solid"/>
            <w14:miter w14:val="0"/>
          </w14:textOutline>
        </w:rPr>
        <w:t>）</w:t>
      </w:r>
    </w:p>
    <w:p w14:paraId="43CCBAFE">
      <w:pPr>
        <w:pStyle w:val="2"/>
        <w:spacing w:line="248" w:lineRule="auto"/>
      </w:pPr>
    </w:p>
    <w:p w14:paraId="352A599B">
      <w:pPr>
        <w:pStyle w:val="2"/>
        <w:spacing w:line="248" w:lineRule="auto"/>
      </w:pPr>
    </w:p>
    <w:p w14:paraId="32DC8F1B">
      <w:pPr>
        <w:pStyle w:val="2"/>
        <w:spacing w:line="248" w:lineRule="auto"/>
      </w:pPr>
    </w:p>
    <w:p w14:paraId="07805B10">
      <w:pPr>
        <w:pStyle w:val="2"/>
        <w:spacing w:line="248" w:lineRule="auto"/>
      </w:pPr>
    </w:p>
    <w:p w14:paraId="5FA59BE3">
      <w:pPr>
        <w:pStyle w:val="2"/>
        <w:spacing w:line="248" w:lineRule="auto"/>
      </w:pPr>
    </w:p>
    <w:p w14:paraId="331193B2">
      <w:pPr>
        <w:pStyle w:val="2"/>
        <w:spacing w:line="249" w:lineRule="auto"/>
      </w:pPr>
    </w:p>
    <w:p w14:paraId="5915F054">
      <w:pPr>
        <w:pStyle w:val="2"/>
        <w:spacing w:line="249" w:lineRule="auto"/>
      </w:pPr>
    </w:p>
    <w:p w14:paraId="4CEBA541">
      <w:pPr>
        <w:pStyle w:val="2"/>
        <w:spacing w:line="249" w:lineRule="auto"/>
      </w:pPr>
    </w:p>
    <w:p w14:paraId="06AEC150">
      <w:pPr>
        <w:spacing w:before="143" w:line="219" w:lineRule="auto"/>
        <w:ind w:left="8289"/>
        <w:rPr>
          <w:rFonts w:ascii="黑体" w:hAnsi="黑体" w:eastAsia="黑体" w:cs="黑体"/>
          <w:sz w:val="44"/>
          <w:szCs w:val="44"/>
        </w:rPr>
      </w:pPr>
      <w:r>
        <w:rPr>
          <w:rFonts w:ascii="黑体" w:hAnsi="黑体" w:eastAsia="黑体" w:cs="黑体"/>
          <w:sz w:val="44"/>
          <w:szCs w:val="44"/>
        </w:rPr>
        <w:drawing>
          <wp:inline distT="0" distB="0" distL="0" distR="0">
            <wp:extent cx="198120" cy="205105"/>
            <wp:effectExtent l="0" t="0" r="0" b="0"/>
            <wp:docPr id="8" name="IM 8"/>
            <wp:cNvGraphicFramePr/>
            <a:graphic xmlns:a="http://schemas.openxmlformats.org/drawingml/2006/main">
              <a:graphicData uri="http://schemas.openxmlformats.org/drawingml/2006/picture">
                <pic:pic xmlns:pic="http://schemas.openxmlformats.org/drawingml/2006/picture">
                  <pic:nvPicPr>
                    <pic:cNvPr id="8" name="IM 8"/>
                    <pic:cNvPicPr/>
                  </pic:nvPicPr>
                  <pic:blipFill>
                    <a:blip r:embed="rId105"/>
                    <a:stretch>
                      <a:fillRect/>
                    </a:stretch>
                  </pic:blipFill>
                  <pic:spPr>
                    <a:xfrm>
                      <a:off x="0" y="0"/>
                      <a:ext cx="198554" cy="205266"/>
                    </a:xfrm>
                    <a:prstGeom prst="rect">
                      <a:avLst/>
                    </a:prstGeom>
                  </pic:spPr>
                </pic:pic>
              </a:graphicData>
            </a:graphic>
          </wp:inline>
        </w:drawing>
      </w:r>
      <w:r>
        <w:rPr>
          <w:rFonts w:ascii="黑体" w:hAnsi="黑体" w:eastAsia="黑体" w:cs="黑体"/>
          <w:spacing w:val="43"/>
          <w:sz w:val="44"/>
          <w:szCs w:val="44"/>
        </w:rPr>
        <w:t xml:space="preserve"> </w:t>
      </w:r>
      <w:r>
        <w:rPr>
          <w:rFonts w:ascii="黑体" w:hAnsi="黑体" w:eastAsia="黑体" w:cs="黑体"/>
          <w:spacing w:val="-3"/>
          <w:sz w:val="44"/>
          <w:szCs w:val="44"/>
        </w:rPr>
        <w:t>规划文本</w:t>
      </w:r>
    </w:p>
    <w:p w14:paraId="5403298F">
      <w:pPr>
        <w:spacing w:before="335" w:line="218" w:lineRule="auto"/>
        <w:ind w:left="8289"/>
        <w:rPr>
          <w:rFonts w:ascii="黑体" w:hAnsi="黑体" w:eastAsia="黑体" w:cs="黑体"/>
          <w:sz w:val="44"/>
          <w:szCs w:val="44"/>
        </w:rPr>
      </w:pPr>
      <w:r>
        <w:rPr>
          <w:rFonts w:ascii="黑体" w:hAnsi="黑体" w:eastAsia="黑体" w:cs="黑体"/>
          <w:color w:val="BEBEBE"/>
          <w:sz w:val="44"/>
          <w:szCs w:val="44"/>
        </w:rPr>
        <w:drawing>
          <wp:inline distT="0" distB="0" distL="0" distR="0">
            <wp:extent cx="198120" cy="205105"/>
            <wp:effectExtent l="0" t="0" r="0" b="0"/>
            <wp:docPr id="10" name="IM 10"/>
            <wp:cNvGraphicFramePr/>
            <a:graphic xmlns:a="http://schemas.openxmlformats.org/drawingml/2006/main">
              <a:graphicData uri="http://schemas.openxmlformats.org/drawingml/2006/picture">
                <pic:pic xmlns:pic="http://schemas.openxmlformats.org/drawingml/2006/picture">
                  <pic:nvPicPr>
                    <pic:cNvPr id="10" name="IM 10"/>
                    <pic:cNvPicPr/>
                  </pic:nvPicPr>
                  <pic:blipFill>
                    <a:blip r:embed="rId106"/>
                    <a:stretch>
                      <a:fillRect/>
                    </a:stretch>
                  </pic:blipFill>
                  <pic:spPr>
                    <a:xfrm>
                      <a:off x="0" y="0"/>
                      <a:ext cx="198554" cy="205266"/>
                    </a:xfrm>
                    <a:prstGeom prst="rect">
                      <a:avLst/>
                    </a:prstGeom>
                  </pic:spPr>
                </pic:pic>
              </a:graphicData>
            </a:graphic>
          </wp:inline>
        </w:drawing>
      </w:r>
      <w:r>
        <w:rPr>
          <w:rFonts w:ascii="黑体" w:hAnsi="黑体" w:eastAsia="黑体" w:cs="黑体"/>
          <w:color w:val="BEBEBE"/>
          <w:spacing w:val="69"/>
          <w:sz w:val="44"/>
          <w:szCs w:val="44"/>
        </w:rPr>
        <w:t xml:space="preserve"> </w:t>
      </w:r>
      <w:r>
        <w:rPr>
          <w:rFonts w:ascii="黑体" w:hAnsi="黑体" w:eastAsia="黑体" w:cs="黑体"/>
          <w:color w:val="BEBEBE"/>
          <w:spacing w:val="-12"/>
          <w:sz w:val="44"/>
          <w:szCs w:val="44"/>
        </w:rPr>
        <w:t>附件</w:t>
      </w:r>
      <w:r>
        <w:rPr>
          <w:rFonts w:ascii="黑体" w:hAnsi="黑体" w:eastAsia="黑体" w:cs="黑体"/>
          <w:color w:val="BEBEBE"/>
          <w:spacing w:val="-72"/>
          <w:sz w:val="44"/>
          <w:szCs w:val="44"/>
        </w:rPr>
        <w:t xml:space="preserve"> </w:t>
      </w:r>
      <w:r>
        <w:rPr>
          <w:rFonts w:ascii="黑体" w:hAnsi="黑体" w:eastAsia="黑体" w:cs="黑体"/>
          <w:color w:val="BEBEBE"/>
          <w:spacing w:val="-12"/>
          <w:sz w:val="44"/>
          <w:szCs w:val="44"/>
        </w:rPr>
        <w:t>1：规划说明书</w:t>
      </w:r>
    </w:p>
    <w:p w14:paraId="6653D1B9">
      <w:pPr>
        <w:spacing w:before="334" w:line="220" w:lineRule="auto"/>
        <w:ind w:left="8289"/>
        <w:rPr>
          <w:rFonts w:ascii="黑体" w:hAnsi="黑体" w:eastAsia="黑体" w:cs="黑体"/>
          <w:sz w:val="44"/>
          <w:szCs w:val="44"/>
        </w:rPr>
      </w:pPr>
      <w:r>
        <w:rPr>
          <w:rFonts w:ascii="黑体" w:hAnsi="黑体" w:eastAsia="黑体" w:cs="黑体"/>
          <w:color w:val="BEBEBE"/>
          <w:sz w:val="44"/>
          <w:szCs w:val="44"/>
        </w:rPr>
        <w:drawing>
          <wp:inline distT="0" distB="0" distL="0" distR="0">
            <wp:extent cx="198120" cy="205105"/>
            <wp:effectExtent l="0" t="0" r="0" b="0"/>
            <wp:docPr id="12" name="IM 12"/>
            <wp:cNvGraphicFramePr/>
            <a:graphic xmlns:a="http://schemas.openxmlformats.org/drawingml/2006/main">
              <a:graphicData uri="http://schemas.openxmlformats.org/drawingml/2006/picture">
                <pic:pic xmlns:pic="http://schemas.openxmlformats.org/drawingml/2006/picture">
                  <pic:nvPicPr>
                    <pic:cNvPr id="12" name="IM 12"/>
                    <pic:cNvPicPr/>
                  </pic:nvPicPr>
                  <pic:blipFill>
                    <a:blip r:embed="rId106"/>
                    <a:stretch>
                      <a:fillRect/>
                    </a:stretch>
                  </pic:blipFill>
                  <pic:spPr>
                    <a:xfrm>
                      <a:off x="0" y="0"/>
                      <a:ext cx="198554" cy="205266"/>
                    </a:xfrm>
                    <a:prstGeom prst="rect">
                      <a:avLst/>
                    </a:prstGeom>
                  </pic:spPr>
                </pic:pic>
              </a:graphicData>
            </a:graphic>
          </wp:inline>
        </w:drawing>
      </w:r>
      <w:r>
        <w:rPr>
          <w:rFonts w:ascii="黑体" w:hAnsi="黑体" w:eastAsia="黑体" w:cs="黑体"/>
          <w:color w:val="BEBEBE"/>
          <w:spacing w:val="72"/>
          <w:sz w:val="44"/>
          <w:szCs w:val="44"/>
        </w:rPr>
        <w:t xml:space="preserve"> </w:t>
      </w:r>
      <w:r>
        <w:rPr>
          <w:rFonts w:ascii="黑体" w:hAnsi="黑体" w:eastAsia="黑体" w:cs="黑体"/>
          <w:color w:val="BEBEBE"/>
          <w:spacing w:val="-9"/>
          <w:sz w:val="44"/>
          <w:szCs w:val="44"/>
        </w:rPr>
        <w:t>附件</w:t>
      </w:r>
      <w:r>
        <w:rPr>
          <w:rFonts w:ascii="黑体" w:hAnsi="黑体" w:eastAsia="黑体" w:cs="黑体"/>
          <w:color w:val="BEBEBE"/>
          <w:spacing w:val="-97"/>
          <w:sz w:val="44"/>
          <w:szCs w:val="44"/>
        </w:rPr>
        <w:t xml:space="preserve"> </w:t>
      </w:r>
      <w:r>
        <w:rPr>
          <w:rFonts w:ascii="黑体" w:hAnsi="黑体" w:eastAsia="黑体" w:cs="黑体"/>
          <w:color w:val="BEBEBE"/>
          <w:spacing w:val="-9"/>
          <w:sz w:val="44"/>
          <w:szCs w:val="44"/>
        </w:rPr>
        <w:t>2：规划附图</w:t>
      </w:r>
    </w:p>
    <w:p w14:paraId="48F1FE63">
      <w:pPr>
        <w:spacing w:before="332" w:line="219" w:lineRule="auto"/>
        <w:ind w:left="8289"/>
        <w:rPr>
          <w:rFonts w:ascii="黑体" w:hAnsi="黑体" w:eastAsia="黑体" w:cs="黑体"/>
          <w:sz w:val="44"/>
          <w:szCs w:val="44"/>
        </w:rPr>
      </w:pPr>
      <w:r>
        <w:rPr>
          <w:rFonts w:ascii="黑体" w:hAnsi="黑体" w:eastAsia="黑体" w:cs="黑体"/>
          <w:color w:val="BEBEBE"/>
          <w:sz w:val="44"/>
          <w:szCs w:val="44"/>
        </w:rPr>
        <w:drawing>
          <wp:inline distT="0" distB="0" distL="0" distR="0">
            <wp:extent cx="198120" cy="205105"/>
            <wp:effectExtent l="0" t="0" r="0" b="0"/>
            <wp:docPr id="14" name="IM 14"/>
            <wp:cNvGraphicFramePr/>
            <a:graphic xmlns:a="http://schemas.openxmlformats.org/drawingml/2006/main">
              <a:graphicData uri="http://schemas.openxmlformats.org/drawingml/2006/picture">
                <pic:pic xmlns:pic="http://schemas.openxmlformats.org/drawingml/2006/picture">
                  <pic:nvPicPr>
                    <pic:cNvPr id="14" name="IM 14"/>
                    <pic:cNvPicPr/>
                  </pic:nvPicPr>
                  <pic:blipFill>
                    <a:blip r:embed="rId106"/>
                    <a:stretch>
                      <a:fillRect/>
                    </a:stretch>
                  </pic:blipFill>
                  <pic:spPr>
                    <a:xfrm>
                      <a:off x="0" y="0"/>
                      <a:ext cx="198554" cy="205266"/>
                    </a:xfrm>
                    <a:prstGeom prst="rect">
                      <a:avLst/>
                    </a:prstGeom>
                  </pic:spPr>
                </pic:pic>
              </a:graphicData>
            </a:graphic>
          </wp:inline>
        </w:drawing>
      </w:r>
      <w:r>
        <w:rPr>
          <w:rFonts w:ascii="黑体" w:hAnsi="黑体" w:eastAsia="黑体" w:cs="黑体"/>
          <w:color w:val="BEBEBE"/>
          <w:spacing w:val="74"/>
          <w:sz w:val="44"/>
          <w:szCs w:val="44"/>
        </w:rPr>
        <w:t xml:space="preserve"> </w:t>
      </w:r>
      <w:r>
        <w:rPr>
          <w:rFonts w:ascii="黑体" w:hAnsi="黑体" w:eastAsia="黑体" w:cs="黑体"/>
          <w:color w:val="BEBEBE"/>
          <w:spacing w:val="-8"/>
          <w:sz w:val="44"/>
          <w:szCs w:val="44"/>
        </w:rPr>
        <w:t>附件</w:t>
      </w:r>
      <w:r>
        <w:rPr>
          <w:rFonts w:ascii="黑体" w:hAnsi="黑体" w:eastAsia="黑体" w:cs="黑体"/>
          <w:color w:val="BEBEBE"/>
          <w:spacing w:val="-94"/>
          <w:sz w:val="44"/>
          <w:szCs w:val="44"/>
        </w:rPr>
        <w:t xml:space="preserve"> </w:t>
      </w:r>
      <w:r>
        <w:rPr>
          <w:rFonts w:ascii="黑体" w:hAnsi="黑体" w:eastAsia="黑体" w:cs="黑体"/>
          <w:color w:val="BEBEBE"/>
          <w:spacing w:val="-8"/>
          <w:sz w:val="44"/>
          <w:szCs w:val="44"/>
        </w:rPr>
        <w:t>3：规划参考资料</w:t>
      </w:r>
    </w:p>
    <w:p w14:paraId="0277FFFD">
      <w:pPr>
        <w:pStyle w:val="2"/>
        <w:spacing w:line="241" w:lineRule="auto"/>
      </w:pPr>
    </w:p>
    <w:p w14:paraId="737D4804">
      <w:pPr>
        <w:pStyle w:val="2"/>
        <w:spacing w:line="241" w:lineRule="auto"/>
      </w:pPr>
    </w:p>
    <w:p w14:paraId="363D228D">
      <w:pPr>
        <w:pStyle w:val="2"/>
        <w:spacing w:line="242" w:lineRule="auto"/>
      </w:pPr>
    </w:p>
    <w:p w14:paraId="2DA44EF1">
      <w:pPr>
        <w:pStyle w:val="2"/>
        <w:spacing w:line="242" w:lineRule="auto"/>
      </w:pPr>
    </w:p>
    <w:p w14:paraId="6279E0C2">
      <w:pPr>
        <w:pStyle w:val="2"/>
        <w:spacing w:line="242" w:lineRule="auto"/>
      </w:pPr>
    </w:p>
    <w:p w14:paraId="7F9A3F4A">
      <w:pPr>
        <w:pStyle w:val="2"/>
        <w:spacing w:line="242" w:lineRule="auto"/>
      </w:pPr>
    </w:p>
    <w:p w14:paraId="3272176C">
      <w:pPr>
        <w:pStyle w:val="2"/>
        <w:spacing w:line="242" w:lineRule="auto"/>
      </w:pPr>
    </w:p>
    <w:p w14:paraId="456D5EE3">
      <w:pPr>
        <w:pStyle w:val="2"/>
        <w:spacing w:line="242" w:lineRule="auto"/>
      </w:pPr>
    </w:p>
    <w:p w14:paraId="3431E78B">
      <w:pPr>
        <w:pStyle w:val="2"/>
        <w:spacing w:line="242" w:lineRule="auto"/>
      </w:pPr>
    </w:p>
    <w:p w14:paraId="18B44435">
      <w:pPr>
        <w:spacing w:before="104" w:line="218" w:lineRule="auto"/>
        <w:ind w:left="8271"/>
        <w:rPr>
          <w:rFonts w:ascii="黑体" w:hAnsi="黑体" w:eastAsia="黑体" w:cs="黑体"/>
          <w:sz w:val="32"/>
          <w:szCs w:val="32"/>
        </w:rPr>
      </w:pPr>
      <w:r>
        <w:rPr>
          <w:rFonts w:ascii="黑体" w:hAnsi="黑体" w:eastAsia="黑体" w:cs="黑体"/>
          <w:spacing w:val="-1"/>
          <w:sz w:val="32"/>
          <w:szCs w:val="32"/>
        </w:rPr>
        <w:t>和田地区生态环境局洛浦县分局</w:t>
      </w:r>
    </w:p>
    <w:p w14:paraId="24C2EEEA">
      <w:pPr>
        <w:spacing w:before="246" w:line="624" w:lineRule="exact"/>
        <w:ind w:left="8428"/>
        <w:rPr>
          <w:rFonts w:ascii="黑体" w:hAnsi="黑体" w:eastAsia="黑体" w:cs="黑体"/>
          <w:sz w:val="32"/>
          <w:szCs w:val="32"/>
        </w:rPr>
      </w:pPr>
      <w:r>
        <w:rPr>
          <w:rFonts w:ascii="黑体" w:hAnsi="黑体" w:eastAsia="黑体" w:cs="黑体"/>
          <w:spacing w:val="-1"/>
          <w:position w:val="22"/>
          <w:sz w:val="32"/>
          <w:szCs w:val="32"/>
        </w:rPr>
        <w:t>容海川城乡规划设计有限公司</w:t>
      </w:r>
    </w:p>
    <w:p w14:paraId="36A43C62">
      <w:pPr>
        <w:spacing w:before="1" w:line="220" w:lineRule="auto"/>
        <w:ind w:left="9394"/>
        <w:rPr>
          <w:rFonts w:ascii="黑体" w:hAnsi="黑体" w:eastAsia="黑体" w:cs="黑体"/>
          <w:sz w:val="32"/>
          <w:szCs w:val="32"/>
        </w:rPr>
      </w:pPr>
      <w:r>
        <w:rPr>
          <w:rFonts w:ascii="黑体" w:hAnsi="黑体" w:eastAsia="黑体" w:cs="黑体"/>
          <w:spacing w:val="-3"/>
          <w:sz w:val="32"/>
          <w:szCs w:val="32"/>
        </w:rPr>
        <w:t>二〇二一年十月</w:t>
      </w:r>
    </w:p>
    <w:p w14:paraId="71D01E33">
      <w:pPr>
        <w:spacing w:line="220" w:lineRule="auto"/>
        <w:rPr>
          <w:rFonts w:ascii="黑体" w:hAnsi="黑体" w:eastAsia="黑体" w:cs="黑体"/>
          <w:sz w:val="32"/>
          <w:szCs w:val="32"/>
        </w:rPr>
        <w:sectPr>
          <w:headerReference r:id="rId9" w:type="default"/>
          <w:pgSz w:w="23814" w:h="16840"/>
          <w:pgMar w:top="1156" w:right="1408" w:bottom="400" w:left="1410" w:header="881" w:footer="0" w:gutter="0"/>
          <w:cols w:space="720" w:num="1"/>
        </w:sectPr>
      </w:pPr>
    </w:p>
    <w:p w14:paraId="328ED28F">
      <w:pPr>
        <w:spacing w:before="100"/>
      </w:pPr>
    </w:p>
    <w:p w14:paraId="3449D4CE">
      <w:pPr>
        <w:spacing w:before="100"/>
      </w:pPr>
    </w:p>
    <w:p w14:paraId="416F98ED">
      <w:pPr>
        <w:sectPr>
          <w:headerReference r:id="rId10" w:type="default"/>
          <w:footerReference r:id="rId11" w:type="default"/>
          <w:pgSz w:w="23814" w:h="16840"/>
          <w:pgMar w:top="1156" w:right="1408" w:bottom="1148" w:left="2238" w:header="881" w:footer="990" w:gutter="0"/>
          <w:cols w:equalWidth="0" w:num="1">
            <w:col w:w="20168"/>
          </w:cols>
        </w:sectPr>
      </w:pPr>
    </w:p>
    <w:p w14:paraId="3DE0286E">
      <w:pPr>
        <w:spacing w:before="4" w:line="219" w:lineRule="auto"/>
        <w:ind w:left="4338"/>
        <w:outlineLvl w:val="1"/>
        <w:rPr>
          <w:rFonts w:ascii="黑体" w:hAnsi="黑体" w:eastAsia="黑体" w:cs="黑体"/>
          <w:sz w:val="32"/>
          <w:szCs w:val="32"/>
        </w:rPr>
      </w:pPr>
      <w:r>
        <w:rPr>
          <w:rFonts w:ascii="黑体" w:hAnsi="黑体" w:eastAsia="黑体" w:cs="黑体"/>
          <w:spacing w:val="-27"/>
          <w:sz w:val="32"/>
          <w:szCs w:val="32"/>
          <w14:textOutline w14:w="5812" w14:cap="flat" w14:cmpd="sng">
            <w14:solidFill>
              <w14:srgbClr w14:val="000000"/>
            </w14:solidFill>
            <w14:prstDash w14:val="solid"/>
            <w14:miter w14:val="0"/>
          </w14:textOutline>
        </w:rPr>
        <w:t>目</w:t>
      </w:r>
      <w:r>
        <w:rPr>
          <w:rFonts w:ascii="黑体" w:hAnsi="黑体" w:eastAsia="黑体" w:cs="黑体"/>
          <w:spacing w:val="9"/>
          <w:sz w:val="32"/>
          <w:szCs w:val="32"/>
        </w:rPr>
        <w:t xml:space="preserve">  </w:t>
      </w:r>
      <w:r>
        <w:rPr>
          <w:rFonts w:ascii="黑体" w:hAnsi="黑体" w:eastAsia="黑体" w:cs="黑体"/>
          <w:spacing w:val="-27"/>
          <w:sz w:val="32"/>
          <w:szCs w:val="32"/>
          <w14:textOutline w14:w="5812" w14:cap="flat" w14:cmpd="sng">
            <w14:solidFill>
              <w14:srgbClr w14:val="000000"/>
            </w14:solidFill>
            <w14:prstDash w14:val="solid"/>
            <w14:miter w14:val="0"/>
          </w14:textOutline>
        </w:rPr>
        <w:t>录</w:t>
      </w:r>
    </w:p>
    <w:sdt>
      <w:sdtPr>
        <w:rPr>
          <w:rFonts w:ascii="黑体" w:hAnsi="黑体" w:eastAsia="黑体" w:cs="黑体"/>
          <w:sz w:val="32"/>
          <w:szCs w:val="32"/>
        </w:rPr>
        <w:id w:val="147464477"/>
        <w:docPartObj>
          <w:docPartGallery w:val="Table of Contents"/>
          <w:docPartUnique/>
        </w:docPartObj>
      </w:sdtPr>
      <w:sdtEndPr>
        <w:rPr>
          <w:rFonts w:ascii="宋体" w:hAnsi="宋体" w:eastAsia="宋体" w:cs="宋体"/>
          <w:sz w:val="27"/>
          <w:szCs w:val="27"/>
        </w:rPr>
      </w:sdtEndPr>
      <w:sdtContent>
        <w:p w14:paraId="065F2C53">
          <w:pPr>
            <w:tabs>
              <w:tab w:val="right" w:leader="dot" w:pos="9495"/>
            </w:tabs>
            <w:spacing w:before="179" w:line="185" w:lineRule="auto"/>
            <w:ind w:left="42"/>
            <w:rPr>
              <w:rFonts w:ascii="黑体" w:hAnsi="黑体" w:eastAsia="黑体" w:cs="黑体"/>
              <w:sz w:val="32"/>
              <w:szCs w:val="32"/>
            </w:rPr>
          </w:pPr>
          <w:r>
            <w:fldChar w:fldCharType="begin"/>
          </w:r>
          <w:r>
            <w:instrText xml:space="preserve"> HYPERLINK \l "bookmark1" </w:instrText>
          </w:r>
          <w:r>
            <w:fldChar w:fldCharType="separate"/>
          </w:r>
          <w:r>
            <w:rPr>
              <w:rFonts w:ascii="黑体" w:hAnsi="黑体" w:eastAsia="黑体" w:cs="黑体"/>
              <w:spacing w:val="-8"/>
              <w:sz w:val="32"/>
              <w:szCs w:val="32"/>
              <w14:textOutline w14:w="5812" w14:cap="flat" w14:cmpd="sng">
                <w14:solidFill>
                  <w14:srgbClr w14:val="000000"/>
                </w14:solidFill>
                <w14:prstDash w14:val="solid"/>
                <w14:miter w14:val="0"/>
              </w14:textOutline>
            </w:rPr>
            <w:t>第一章</w:t>
          </w:r>
          <w:r>
            <w:rPr>
              <w:rFonts w:ascii="黑体" w:hAnsi="黑体" w:eastAsia="黑体" w:cs="黑体"/>
              <w:spacing w:val="10"/>
              <w:sz w:val="32"/>
              <w:szCs w:val="32"/>
            </w:rPr>
            <w:t xml:space="preserve">  </w:t>
          </w:r>
          <w:r>
            <w:rPr>
              <w:rFonts w:ascii="黑体" w:hAnsi="黑体" w:eastAsia="黑体" w:cs="黑体"/>
              <w:spacing w:val="-8"/>
              <w:sz w:val="32"/>
              <w:szCs w:val="32"/>
              <w14:textOutline w14:w="5812" w14:cap="flat" w14:cmpd="sng">
                <w14:solidFill>
                  <w14:srgbClr w14:val="000000"/>
                </w14:solidFill>
                <w14:prstDash w14:val="solid"/>
                <w14:miter w14:val="0"/>
              </w14:textOutline>
            </w:rPr>
            <w:t>总</w:t>
          </w:r>
          <w:r>
            <w:rPr>
              <w:rFonts w:ascii="黑体" w:hAnsi="黑体" w:eastAsia="黑体" w:cs="黑体"/>
              <w:spacing w:val="14"/>
              <w:sz w:val="32"/>
              <w:szCs w:val="32"/>
            </w:rPr>
            <w:t xml:space="preserve"> </w:t>
          </w:r>
          <w:r>
            <w:rPr>
              <w:rFonts w:ascii="黑体" w:hAnsi="黑体" w:eastAsia="黑体" w:cs="黑体"/>
              <w:spacing w:val="-8"/>
              <w:sz w:val="32"/>
              <w:szCs w:val="32"/>
              <w14:textOutline w14:w="5812" w14:cap="flat" w14:cmpd="sng">
                <w14:solidFill>
                  <w14:srgbClr w14:val="000000"/>
                </w14:solidFill>
                <w14:prstDash w14:val="solid"/>
                <w14:miter w14:val="0"/>
              </w14:textOutline>
            </w:rPr>
            <w:t>则</w:t>
          </w:r>
          <w:r>
            <w:rPr>
              <w:rFonts w:ascii="黑体" w:hAnsi="黑体" w:eastAsia="黑体" w:cs="黑体"/>
              <w:sz w:val="32"/>
              <w:szCs w:val="32"/>
              <w14:textOutline w14:w="5812" w14:cap="flat" w14:cmpd="sng">
                <w14:solidFill>
                  <w14:srgbClr w14:val="000000"/>
                </w14:solidFill>
                <w14:prstDash w14:val="solid"/>
                <w14:miter w14:val="0"/>
              </w14:textOutline>
            </w:rPr>
            <w:tab/>
          </w:r>
          <w:r>
            <w:rPr>
              <w:rFonts w:ascii="黑体" w:hAnsi="黑体" w:eastAsia="黑体" w:cs="黑体"/>
              <w:spacing w:val="57"/>
              <w:w w:val="110"/>
              <w:sz w:val="32"/>
              <w:szCs w:val="32"/>
              <w14:textOutline w14:w="5812" w14:cap="flat" w14:cmpd="sng">
                <w14:solidFill>
                  <w14:srgbClr w14:val="000000"/>
                </w14:solidFill>
                <w14:prstDash w14:val="solid"/>
                <w14:miter w14:val="0"/>
              </w14:textOutline>
            </w:rPr>
            <w:t>1</w:t>
          </w:r>
          <w:r>
            <w:rPr>
              <w:rFonts w:ascii="黑体" w:hAnsi="黑体" w:eastAsia="黑体" w:cs="黑体"/>
              <w:spacing w:val="57"/>
              <w:w w:val="110"/>
              <w:sz w:val="32"/>
              <w:szCs w:val="32"/>
              <w14:textOutline w14:w="5812" w14:cap="flat" w14:cmpd="sng">
                <w14:solidFill>
                  <w14:srgbClr w14:val="000000"/>
                </w14:solidFill>
                <w14:prstDash w14:val="solid"/>
                <w14:miter w14:val="0"/>
              </w14:textOutline>
            </w:rPr>
            <w:fldChar w:fldCharType="end"/>
          </w:r>
        </w:p>
        <w:p w14:paraId="305E80FB">
          <w:pPr>
            <w:tabs>
              <w:tab w:val="right" w:leader="dot" w:pos="9495"/>
            </w:tabs>
            <w:spacing w:before="289" w:line="191" w:lineRule="auto"/>
            <w:ind w:left="481"/>
            <w:rPr>
              <w:rFonts w:ascii="宋体" w:hAnsi="宋体" w:eastAsia="宋体" w:cs="宋体"/>
              <w:sz w:val="27"/>
              <w:szCs w:val="27"/>
            </w:rPr>
          </w:pPr>
          <w:r>
            <w:fldChar w:fldCharType="begin"/>
          </w:r>
          <w:r>
            <w:instrText xml:space="preserve"> HYPERLINK \l "bookmark2" </w:instrText>
          </w:r>
          <w:r>
            <w:fldChar w:fldCharType="separate"/>
          </w:r>
          <w:r>
            <w:rPr>
              <w:rFonts w:ascii="宋体" w:hAnsi="宋体" w:eastAsia="宋体" w:cs="宋体"/>
              <w:spacing w:val="1"/>
              <w:sz w:val="27"/>
              <w:szCs w:val="27"/>
            </w:rPr>
            <w:t>1.1</w:t>
          </w:r>
          <w:r>
            <w:rPr>
              <w:rFonts w:ascii="宋体" w:hAnsi="宋体" w:eastAsia="宋体" w:cs="宋体"/>
              <w:spacing w:val="-51"/>
              <w:sz w:val="27"/>
              <w:szCs w:val="27"/>
            </w:rPr>
            <w:t xml:space="preserve"> </w:t>
          </w:r>
          <w:r>
            <w:rPr>
              <w:rFonts w:ascii="宋体" w:hAnsi="宋体" w:eastAsia="宋体" w:cs="宋体"/>
              <w:spacing w:val="1"/>
              <w:sz w:val="27"/>
              <w:szCs w:val="27"/>
            </w:rPr>
            <w:t>规划背景</w:t>
          </w:r>
          <w:r>
            <w:rPr>
              <w:rFonts w:ascii="宋体" w:hAnsi="宋体" w:eastAsia="宋体" w:cs="宋体"/>
              <w:spacing w:val="-61"/>
              <w:sz w:val="27"/>
              <w:szCs w:val="27"/>
            </w:rPr>
            <w:t xml:space="preserve"> </w:t>
          </w:r>
          <w:r>
            <w:rPr>
              <w:rFonts w:ascii="宋体" w:hAnsi="宋体" w:eastAsia="宋体" w:cs="宋体"/>
              <w:sz w:val="27"/>
              <w:szCs w:val="27"/>
            </w:rPr>
            <w:tab/>
          </w:r>
          <w:r>
            <w:rPr>
              <w:rFonts w:ascii="宋体" w:hAnsi="宋体" w:eastAsia="宋体" w:cs="宋体"/>
              <w:spacing w:val="55"/>
              <w:w w:val="123"/>
              <w:sz w:val="27"/>
              <w:szCs w:val="27"/>
            </w:rPr>
            <w:t>1</w:t>
          </w:r>
          <w:r>
            <w:rPr>
              <w:rFonts w:ascii="宋体" w:hAnsi="宋体" w:eastAsia="宋体" w:cs="宋体"/>
              <w:spacing w:val="55"/>
              <w:w w:val="123"/>
              <w:sz w:val="27"/>
              <w:szCs w:val="27"/>
            </w:rPr>
            <w:fldChar w:fldCharType="end"/>
          </w:r>
        </w:p>
        <w:p w14:paraId="343E0BBD">
          <w:pPr>
            <w:tabs>
              <w:tab w:val="right" w:leader="dot" w:pos="9495"/>
            </w:tabs>
            <w:spacing w:before="259" w:line="191" w:lineRule="auto"/>
            <w:ind w:left="481"/>
            <w:rPr>
              <w:rFonts w:ascii="宋体" w:hAnsi="宋体" w:eastAsia="宋体" w:cs="宋体"/>
              <w:sz w:val="27"/>
              <w:szCs w:val="27"/>
            </w:rPr>
          </w:pPr>
          <w:r>
            <w:fldChar w:fldCharType="begin"/>
          </w:r>
          <w:r>
            <w:instrText xml:space="preserve"> HYPERLINK \l "bookmark3" </w:instrText>
          </w:r>
          <w:r>
            <w:fldChar w:fldCharType="separate"/>
          </w:r>
          <w:r>
            <w:rPr>
              <w:rFonts w:ascii="宋体" w:hAnsi="宋体" w:eastAsia="宋体" w:cs="宋体"/>
              <w:spacing w:val="1"/>
              <w:sz w:val="27"/>
              <w:szCs w:val="27"/>
            </w:rPr>
            <w:t>1.2</w:t>
          </w:r>
          <w:r>
            <w:rPr>
              <w:rFonts w:ascii="宋体" w:hAnsi="宋体" w:eastAsia="宋体" w:cs="宋体"/>
              <w:spacing w:val="-51"/>
              <w:sz w:val="27"/>
              <w:szCs w:val="27"/>
            </w:rPr>
            <w:t xml:space="preserve"> </w:t>
          </w:r>
          <w:r>
            <w:rPr>
              <w:rFonts w:ascii="宋体" w:hAnsi="宋体" w:eastAsia="宋体" w:cs="宋体"/>
              <w:spacing w:val="1"/>
              <w:sz w:val="27"/>
              <w:szCs w:val="27"/>
            </w:rPr>
            <w:t>编制依据</w:t>
          </w:r>
          <w:r>
            <w:rPr>
              <w:rFonts w:ascii="宋体" w:hAnsi="宋体" w:eastAsia="宋体" w:cs="宋体"/>
              <w:spacing w:val="-61"/>
              <w:sz w:val="27"/>
              <w:szCs w:val="27"/>
            </w:rPr>
            <w:t xml:space="preserve"> </w:t>
          </w:r>
          <w:r>
            <w:rPr>
              <w:rFonts w:ascii="宋体" w:hAnsi="宋体" w:eastAsia="宋体" w:cs="宋体"/>
              <w:sz w:val="27"/>
              <w:szCs w:val="27"/>
            </w:rPr>
            <w:tab/>
          </w:r>
          <w:r>
            <w:rPr>
              <w:rFonts w:ascii="宋体" w:hAnsi="宋体" w:eastAsia="宋体" w:cs="宋体"/>
              <w:spacing w:val="55"/>
              <w:w w:val="123"/>
              <w:sz w:val="27"/>
              <w:szCs w:val="27"/>
            </w:rPr>
            <w:t>1</w:t>
          </w:r>
          <w:r>
            <w:rPr>
              <w:rFonts w:ascii="宋体" w:hAnsi="宋体" w:eastAsia="宋体" w:cs="宋体"/>
              <w:spacing w:val="55"/>
              <w:w w:val="123"/>
              <w:sz w:val="27"/>
              <w:szCs w:val="27"/>
            </w:rPr>
            <w:fldChar w:fldCharType="end"/>
          </w:r>
        </w:p>
        <w:p w14:paraId="5C30E79F">
          <w:pPr>
            <w:tabs>
              <w:tab w:val="right" w:leader="dot" w:pos="9495"/>
            </w:tabs>
            <w:spacing w:before="257" w:line="191" w:lineRule="auto"/>
            <w:ind w:left="481"/>
            <w:rPr>
              <w:rFonts w:ascii="宋体" w:hAnsi="宋体" w:eastAsia="宋体" w:cs="宋体"/>
              <w:sz w:val="27"/>
              <w:szCs w:val="27"/>
            </w:rPr>
          </w:pPr>
          <w:r>
            <w:fldChar w:fldCharType="begin"/>
          </w:r>
          <w:r>
            <w:instrText xml:space="preserve"> HYPERLINK \l "bookmark4" </w:instrText>
          </w:r>
          <w:r>
            <w:fldChar w:fldCharType="separate"/>
          </w:r>
          <w:r>
            <w:rPr>
              <w:rFonts w:ascii="宋体" w:hAnsi="宋体" w:eastAsia="宋体" w:cs="宋体"/>
              <w:spacing w:val="4"/>
              <w:sz w:val="27"/>
              <w:szCs w:val="27"/>
            </w:rPr>
            <w:t>1.3</w:t>
          </w:r>
          <w:r>
            <w:rPr>
              <w:rFonts w:ascii="宋体" w:hAnsi="宋体" w:eastAsia="宋体" w:cs="宋体"/>
              <w:spacing w:val="-43"/>
              <w:sz w:val="27"/>
              <w:szCs w:val="27"/>
            </w:rPr>
            <w:t xml:space="preserve"> </w:t>
          </w:r>
          <w:r>
            <w:rPr>
              <w:rFonts w:ascii="宋体" w:hAnsi="宋体" w:eastAsia="宋体" w:cs="宋体"/>
              <w:spacing w:val="4"/>
              <w:sz w:val="27"/>
              <w:szCs w:val="27"/>
            </w:rPr>
            <w:t>指导思想与规划原则</w:t>
          </w:r>
          <w:r>
            <w:rPr>
              <w:rFonts w:ascii="宋体" w:hAnsi="宋体" w:eastAsia="宋体" w:cs="宋体"/>
              <w:spacing w:val="-56"/>
              <w:sz w:val="27"/>
              <w:szCs w:val="27"/>
            </w:rPr>
            <w:t xml:space="preserve"> </w:t>
          </w:r>
          <w:r>
            <w:rPr>
              <w:rFonts w:ascii="宋体" w:hAnsi="宋体" w:eastAsia="宋体" w:cs="宋体"/>
              <w:sz w:val="27"/>
              <w:szCs w:val="27"/>
            </w:rPr>
            <w:tab/>
          </w:r>
          <w:r>
            <w:rPr>
              <w:rFonts w:ascii="宋体" w:hAnsi="宋体" w:eastAsia="宋体" w:cs="宋体"/>
              <w:spacing w:val="53"/>
              <w:w w:val="125"/>
              <w:sz w:val="27"/>
              <w:szCs w:val="27"/>
            </w:rPr>
            <w:t>3</w:t>
          </w:r>
          <w:r>
            <w:rPr>
              <w:rFonts w:ascii="宋体" w:hAnsi="宋体" w:eastAsia="宋体" w:cs="宋体"/>
              <w:spacing w:val="53"/>
              <w:w w:val="125"/>
              <w:sz w:val="27"/>
              <w:szCs w:val="27"/>
            </w:rPr>
            <w:fldChar w:fldCharType="end"/>
          </w:r>
        </w:p>
        <w:p w14:paraId="582D1419">
          <w:pPr>
            <w:tabs>
              <w:tab w:val="right" w:leader="dot" w:pos="9495"/>
            </w:tabs>
            <w:spacing w:before="258" w:line="191" w:lineRule="auto"/>
            <w:ind w:left="481"/>
            <w:rPr>
              <w:rFonts w:ascii="宋体" w:hAnsi="宋体" w:eastAsia="宋体" w:cs="宋体"/>
              <w:sz w:val="27"/>
              <w:szCs w:val="27"/>
            </w:rPr>
          </w:pPr>
          <w:r>
            <w:fldChar w:fldCharType="begin"/>
          </w:r>
          <w:r>
            <w:instrText xml:space="preserve"> HYPERLINK \l "bookmark5" </w:instrText>
          </w:r>
          <w:r>
            <w:fldChar w:fldCharType="separate"/>
          </w:r>
          <w:r>
            <w:rPr>
              <w:rFonts w:ascii="宋体" w:hAnsi="宋体" w:eastAsia="宋体" w:cs="宋体"/>
              <w:spacing w:val="1"/>
              <w:sz w:val="27"/>
              <w:szCs w:val="27"/>
            </w:rPr>
            <w:t>1.4</w:t>
          </w:r>
          <w:r>
            <w:rPr>
              <w:rFonts w:ascii="宋体" w:hAnsi="宋体" w:eastAsia="宋体" w:cs="宋体"/>
              <w:spacing w:val="-51"/>
              <w:sz w:val="27"/>
              <w:szCs w:val="27"/>
            </w:rPr>
            <w:t xml:space="preserve"> </w:t>
          </w:r>
          <w:r>
            <w:rPr>
              <w:rFonts w:ascii="宋体" w:hAnsi="宋体" w:eastAsia="宋体" w:cs="宋体"/>
              <w:spacing w:val="1"/>
              <w:sz w:val="27"/>
              <w:szCs w:val="27"/>
            </w:rPr>
            <w:t>规划范围</w:t>
          </w:r>
          <w:r>
            <w:rPr>
              <w:rFonts w:ascii="宋体" w:hAnsi="宋体" w:eastAsia="宋体" w:cs="宋体"/>
              <w:spacing w:val="-61"/>
              <w:sz w:val="27"/>
              <w:szCs w:val="27"/>
            </w:rPr>
            <w:t xml:space="preserve"> </w:t>
          </w:r>
          <w:r>
            <w:rPr>
              <w:rFonts w:ascii="宋体" w:hAnsi="宋体" w:eastAsia="宋体" w:cs="宋体"/>
              <w:sz w:val="27"/>
              <w:szCs w:val="27"/>
            </w:rPr>
            <w:tab/>
          </w:r>
          <w:r>
            <w:rPr>
              <w:rFonts w:ascii="宋体" w:hAnsi="宋体" w:eastAsia="宋体" w:cs="宋体"/>
              <w:spacing w:val="53"/>
              <w:w w:val="125"/>
              <w:sz w:val="27"/>
              <w:szCs w:val="27"/>
            </w:rPr>
            <w:t>3</w:t>
          </w:r>
          <w:r>
            <w:rPr>
              <w:rFonts w:ascii="宋体" w:hAnsi="宋体" w:eastAsia="宋体" w:cs="宋体"/>
              <w:spacing w:val="53"/>
              <w:w w:val="125"/>
              <w:sz w:val="27"/>
              <w:szCs w:val="27"/>
            </w:rPr>
            <w:fldChar w:fldCharType="end"/>
          </w:r>
        </w:p>
        <w:p w14:paraId="79D599AC">
          <w:pPr>
            <w:tabs>
              <w:tab w:val="right" w:leader="dot" w:pos="9495"/>
            </w:tabs>
            <w:spacing w:before="257" w:line="191" w:lineRule="auto"/>
            <w:ind w:left="481"/>
            <w:rPr>
              <w:rFonts w:ascii="宋体" w:hAnsi="宋体" w:eastAsia="宋体" w:cs="宋体"/>
              <w:sz w:val="27"/>
              <w:szCs w:val="27"/>
            </w:rPr>
          </w:pPr>
          <w:r>
            <w:fldChar w:fldCharType="begin"/>
          </w:r>
          <w:r>
            <w:instrText xml:space="preserve"> HYPERLINK \l "bookmark6" </w:instrText>
          </w:r>
          <w:r>
            <w:fldChar w:fldCharType="separate"/>
          </w:r>
          <w:r>
            <w:rPr>
              <w:rFonts w:ascii="宋体" w:hAnsi="宋体" w:eastAsia="宋体" w:cs="宋体"/>
              <w:spacing w:val="1"/>
              <w:sz w:val="27"/>
              <w:szCs w:val="27"/>
            </w:rPr>
            <w:t>1.5</w:t>
          </w:r>
          <w:r>
            <w:rPr>
              <w:rFonts w:ascii="宋体" w:hAnsi="宋体" w:eastAsia="宋体" w:cs="宋体"/>
              <w:spacing w:val="-51"/>
              <w:sz w:val="27"/>
              <w:szCs w:val="27"/>
            </w:rPr>
            <w:t xml:space="preserve"> </w:t>
          </w:r>
          <w:r>
            <w:rPr>
              <w:rFonts w:ascii="宋体" w:hAnsi="宋体" w:eastAsia="宋体" w:cs="宋体"/>
              <w:spacing w:val="1"/>
              <w:sz w:val="27"/>
              <w:szCs w:val="27"/>
            </w:rPr>
            <w:t>规划期限</w:t>
          </w:r>
          <w:r>
            <w:rPr>
              <w:rFonts w:ascii="宋体" w:hAnsi="宋体" w:eastAsia="宋体" w:cs="宋体"/>
              <w:spacing w:val="-61"/>
              <w:sz w:val="27"/>
              <w:szCs w:val="27"/>
            </w:rPr>
            <w:t xml:space="preserve"> </w:t>
          </w:r>
          <w:r>
            <w:rPr>
              <w:rFonts w:ascii="宋体" w:hAnsi="宋体" w:eastAsia="宋体" w:cs="宋体"/>
              <w:sz w:val="27"/>
              <w:szCs w:val="27"/>
            </w:rPr>
            <w:tab/>
          </w:r>
          <w:r>
            <w:rPr>
              <w:rFonts w:ascii="宋体" w:hAnsi="宋体" w:eastAsia="宋体" w:cs="宋体"/>
              <w:spacing w:val="38"/>
              <w:w w:val="136"/>
              <w:sz w:val="27"/>
              <w:szCs w:val="27"/>
            </w:rPr>
            <w:t>4</w:t>
          </w:r>
          <w:r>
            <w:rPr>
              <w:rFonts w:ascii="宋体" w:hAnsi="宋体" w:eastAsia="宋体" w:cs="宋体"/>
              <w:spacing w:val="38"/>
              <w:w w:val="136"/>
              <w:sz w:val="27"/>
              <w:szCs w:val="27"/>
            </w:rPr>
            <w:fldChar w:fldCharType="end"/>
          </w:r>
        </w:p>
        <w:p w14:paraId="75E57C45">
          <w:pPr>
            <w:tabs>
              <w:tab w:val="right" w:leader="dot" w:pos="9495"/>
            </w:tabs>
            <w:spacing w:before="258" w:line="191" w:lineRule="auto"/>
            <w:ind w:left="481"/>
            <w:rPr>
              <w:rFonts w:ascii="宋体" w:hAnsi="宋体" w:eastAsia="宋体" w:cs="宋体"/>
              <w:sz w:val="27"/>
              <w:szCs w:val="27"/>
            </w:rPr>
          </w:pPr>
          <w:r>
            <w:fldChar w:fldCharType="begin"/>
          </w:r>
          <w:r>
            <w:instrText xml:space="preserve"> HYPERLINK \l "bookmark7" </w:instrText>
          </w:r>
          <w:r>
            <w:fldChar w:fldCharType="separate"/>
          </w:r>
          <w:r>
            <w:rPr>
              <w:rFonts w:ascii="宋体" w:hAnsi="宋体" w:eastAsia="宋体" w:cs="宋体"/>
              <w:spacing w:val="1"/>
              <w:sz w:val="27"/>
              <w:szCs w:val="27"/>
            </w:rPr>
            <w:t>1.6</w:t>
          </w:r>
          <w:r>
            <w:rPr>
              <w:rFonts w:ascii="宋体" w:hAnsi="宋体" w:eastAsia="宋体" w:cs="宋体"/>
              <w:spacing w:val="-51"/>
              <w:sz w:val="27"/>
              <w:szCs w:val="27"/>
            </w:rPr>
            <w:t xml:space="preserve"> </w:t>
          </w:r>
          <w:r>
            <w:rPr>
              <w:rFonts w:ascii="宋体" w:hAnsi="宋体" w:eastAsia="宋体" w:cs="宋体"/>
              <w:spacing w:val="1"/>
              <w:sz w:val="27"/>
              <w:szCs w:val="27"/>
            </w:rPr>
            <w:t>规划目标</w:t>
          </w:r>
          <w:r>
            <w:rPr>
              <w:rFonts w:ascii="宋体" w:hAnsi="宋体" w:eastAsia="宋体" w:cs="宋体"/>
              <w:spacing w:val="-61"/>
              <w:sz w:val="27"/>
              <w:szCs w:val="27"/>
            </w:rPr>
            <w:t xml:space="preserve"> </w:t>
          </w:r>
          <w:r>
            <w:rPr>
              <w:rFonts w:ascii="宋体" w:hAnsi="宋体" w:eastAsia="宋体" w:cs="宋体"/>
              <w:sz w:val="27"/>
              <w:szCs w:val="27"/>
            </w:rPr>
            <w:tab/>
          </w:r>
          <w:r>
            <w:rPr>
              <w:rFonts w:ascii="宋体" w:hAnsi="宋体" w:eastAsia="宋体" w:cs="宋体"/>
              <w:spacing w:val="53"/>
              <w:w w:val="125"/>
              <w:sz w:val="27"/>
              <w:szCs w:val="27"/>
            </w:rPr>
            <w:t>5</w:t>
          </w:r>
          <w:r>
            <w:rPr>
              <w:rFonts w:ascii="宋体" w:hAnsi="宋体" w:eastAsia="宋体" w:cs="宋体"/>
              <w:spacing w:val="53"/>
              <w:w w:val="125"/>
              <w:sz w:val="27"/>
              <w:szCs w:val="27"/>
            </w:rPr>
            <w:fldChar w:fldCharType="end"/>
          </w:r>
        </w:p>
        <w:p w14:paraId="41B9D2EB">
          <w:pPr>
            <w:tabs>
              <w:tab w:val="right" w:leader="dot" w:pos="9495"/>
            </w:tabs>
            <w:spacing w:before="263" w:line="185" w:lineRule="auto"/>
            <w:ind w:left="42"/>
            <w:rPr>
              <w:rFonts w:ascii="黑体" w:hAnsi="黑体" w:eastAsia="黑体" w:cs="黑体"/>
              <w:sz w:val="32"/>
              <w:szCs w:val="32"/>
            </w:rPr>
          </w:pPr>
          <w:r>
            <w:fldChar w:fldCharType="begin"/>
          </w:r>
          <w:r>
            <w:instrText xml:space="preserve"> HYPERLINK \l "bookmark8" </w:instrText>
          </w:r>
          <w:r>
            <w:fldChar w:fldCharType="separate"/>
          </w:r>
          <w:r>
            <w:rPr>
              <w:rFonts w:ascii="黑体" w:hAnsi="黑体" w:eastAsia="黑体" w:cs="黑体"/>
              <w:spacing w:val="-6"/>
              <w:sz w:val="32"/>
              <w:szCs w:val="32"/>
              <w14:textOutline w14:w="5812" w14:cap="flat" w14:cmpd="sng">
                <w14:solidFill>
                  <w14:srgbClr w14:val="000000"/>
                </w14:solidFill>
                <w14:prstDash w14:val="solid"/>
                <w14:miter w14:val="0"/>
              </w14:textOutline>
            </w:rPr>
            <w:t>第二章</w:t>
          </w:r>
          <w:r>
            <w:rPr>
              <w:rFonts w:ascii="黑体" w:hAnsi="黑体" w:eastAsia="黑体" w:cs="黑体"/>
              <w:spacing w:val="18"/>
              <w:sz w:val="32"/>
              <w:szCs w:val="32"/>
            </w:rPr>
            <w:t xml:space="preserve">  </w:t>
          </w:r>
          <w:r>
            <w:rPr>
              <w:rFonts w:ascii="黑体" w:hAnsi="黑体" w:eastAsia="黑体" w:cs="黑体"/>
              <w:spacing w:val="-6"/>
              <w:sz w:val="32"/>
              <w:szCs w:val="32"/>
              <w14:textOutline w14:w="5812" w14:cap="flat" w14:cmpd="sng">
                <w14:solidFill>
                  <w14:srgbClr w14:val="000000"/>
                </w14:solidFill>
                <w14:prstDash w14:val="solid"/>
                <w14:miter w14:val="0"/>
              </w14:textOutline>
            </w:rPr>
            <w:t>区域概况</w:t>
          </w:r>
          <w:r>
            <w:rPr>
              <w:rFonts w:ascii="黑体" w:hAnsi="黑体" w:eastAsia="黑体" w:cs="黑体"/>
              <w:sz w:val="32"/>
              <w:szCs w:val="32"/>
              <w14:textOutline w14:w="5812" w14:cap="flat" w14:cmpd="sng">
                <w14:solidFill>
                  <w14:srgbClr w14:val="000000"/>
                </w14:solidFill>
                <w14:prstDash w14:val="solid"/>
                <w14:miter w14:val="0"/>
              </w14:textOutline>
            </w:rPr>
            <w:tab/>
          </w:r>
          <w:r>
            <w:rPr>
              <w:rFonts w:ascii="黑体" w:hAnsi="黑体" w:eastAsia="黑体" w:cs="黑体"/>
              <w:spacing w:val="30"/>
              <w:w w:val="127"/>
              <w:sz w:val="32"/>
              <w:szCs w:val="32"/>
              <w14:textOutline w14:w="5812" w14:cap="flat" w14:cmpd="sng">
                <w14:solidFill>
                  <w14:srgbClr w14:val="000000"/>
                </w14:solidFill>
                <w14:prstDash w14:val="solid"/>
                <w14:miter w14:val="0"/>
              </w14:textOutline>
            </w:rPr>
            <w:t>6</w:t>
          </w:r>
          <w:r>
            <w:rPr>
              <w:rFonts w:ascii="黑体" w:hAnsi="黑体" w:eastAsia="黑体" w:cs="黑体"/>
              <w:spacing w:val="30"/>
              <w:w w:val="127"/>
              <w:sz w:val="32"/>
              <w:szCs w:val="32"/>
              <w14:textOutline w14:w="5812" w14:cap="flat" w14:cmpd="sng">
                <w14:solidFill>
                  <w14:srgbClr w14:val="000000"/>
                </w14:solidFill>
                <w14:prstDash w14:val="solid"/>
                <w14:miter w14:val="0"/>
              </w14:textOutline>
            </w:rPr>
            <w:fldChar w:fldCharType="end"/>
          </w:r>
        </w:p>
        <w:p w14:paraId="05BC01B0">
          <w:pPr>
            <w:tabs>
              <w:tab w:val="right" w:leader="dot" w:pos="9495"/>
            </w:tabs>
            <w:spacing w:before="288" w:line="191" w:lineRule="auto"/>
            <w:ind w:left="464"/>
            <w:rPr>
              <w:rFonts w:ascii="宋体" w:hAnsi="宋体" w:eastAsia="宋体" w:cs="宋体"/>
              <w:sz w:val="27"/>
              <w:szCs w:val="27"/>
            </w:rPr>
          </w:pPr>
          <w:r>
            <w:fldChar w:fldCharType="begin"/>
          </w:r>
          <w:r>
            <w:instrText xml:space="preserve"> HYPERLINK \l "bookmark9" </w:instrText>
          </w:r>
          <w:r>
            <w:fldChar w:fldCharType="separate"/>
          </w:r>
          <w:r>
            <w:rPr>
              <w:rFonts w:ascii="宋体" w:hAnsi="宋体" w:eastAsia="宋体" w:cs="宋体"/>
              <w:spacing w:val="4"/>
              <w:sz w:val="27"/>
              <w:szCs w:val="27"/>
            </w:rPr>
            <w:t>2.1</w:t>
          </w:r>
          <w:r>
            <w:rPr>
              <w:rFonts w:ascii="宋体" w:hAnsi="宋体" w:eastAsia="宋体" w:cs="宋体"/>
              <w:spacing w:val="-54"/>
              <w:sz w:val="27"/>
              <w:szCs w:val="27"/>
            </w:rPr>
            <w:t xml:space="preserve"> </w:t>
          </w:r>
          <w:r>
            <w:rPr>
              <w:rFonts w:ascii="宋体" w:hAnsi="宋体" w:eastAsia="宋体" w:cs="宋体"/>
              <w:spacing w:val="4"/>
              <w:sz w:val="27"/>
              <w:szCs w:val="27"/>
            </w:rPr>
            <w:t>基本情况</w:t>
          </w:r>
          <w:r>
            <w:rPr>
              <w:rFonts w:ascii="宋体" w:hAnsi="宋体" w:eastAsia="宋体" w:cs="宋体"/>
              <w:spacing w:val="-61"/>
              <w:sz w:val="27"/>
              <w:szCs w:val="27"/>
            </w:rPr>
            <w:t xml:space="preserve"> </w:t>
          </w:r>
          <w:r>
            <w:rPr>
              <w:rFonts w:ascii="宋体" w:hAnsi="宋体" w:eastAsia="宋体" w:cs="宋体"/>
              <w:sz w:val="27"/>
              <w:szCs w:val="27"/>
            </w:rPr>
            <w:tab/>
          </w:r>
          <w:r>
            <w:rPr>
              <w:rFonts w:ascii="宋体" w:hAnsi="宋体" w:eastAsia="宋体" w:cs="宋体"/>
              <w:spacing w:val="50"/>
              <w:w w:val="127"/>
              <w:sz w:val="27"/>
              <w:szCs w:val="27"/>
            </w:rPr>
            <w:t>6</w:t>
          </w:r>
          <w:r>
            <w:rPr>
              <w:rFonts w:ascii="宋体" w:hAnsi="宋体" w:eastAsia="宋体" w:cs="宋体"/>
              <w:spacing w:val="50"/>
              <w:w w:val="127"/>
              <w:sz w:val="27"/>
              <w:szCs w:val="27"/>
            </w:rPr>
            <w:fldChar w:fldCharType="end"/>
          </w:r>
        </w:p>
        <w:p w14:paraId="575217D8">
          <w:pPr>
            <w:tabs>
              <w:tab w:val="right" w:leader="dot" w:pos="9495"/>
            </w:tabs>
            <w:spacing w:before="258" w:line="191" w:lineRule="auto"/>
            <w:ind w:left="464"/>
            <w:rPr>
              <w:rFonts w:ascii="宋体" w:hAnsi="宋体" w:eastAsia="宋体" w:cs="宋体"/>
              <w:sz w:val="27"/>
              <w:szCs w:val="27"/>
            </w:rPr>
          </w:pPr>
          <w:r>
            <w:fldChar w:fldCharType="begin"/>
          </w:r>
          <w:r>
            <w:instrText xml:space="preserve"> HYPERLINK \l "bookmark10" </w:instrText>
          </w:r>
          <w:r>
            <w:fldChar w:fldCharType="separate"/>
          </w:r>
          <w:r>
            <w:rPr>
              <w:rFonts w:ascii="宋体" w:hAnsi="宋体" w:eastAsia="宋体" w:cs="宋体"/>
              <w:spacing w:val="5"/>
              <w:sz w:val="27"/>
              <w:szCs w:val="27"/>
            </w:rPr>
            <w:t>2.2</w:t>
          </w:r>
          <w:r>
            <w:rPr>
              <w:rFonts w:ascii="宋体" w:hAnsi="宋体" w:eastAsia="宋体" w:cs="宋体"/>
              <w:spacing w:val="-52"/>
              <w:sz w:val="27"/>
              <w:szCs w:val="27"/>
            </w:rPr>
            <w:t xml:space="preserve"> </w:t>
          </w:r>
          <w:r>
            <w:rPr>
              <w:rFonts w:ascii="宋体" w:hAnsi="宋体" w:eastAsia="宋体" w:cs="宋体"/>
              <w:spacing w:val="5"/>
              <w:sz w:val="27"/>
              <w:szCs w:val="27"/>
            </w:rPr>
            <w:t>社会经济状况</w:t>
          </w:r>
          <w:r>
            <w:rPr>
              <w:rFonts w:ascii="宋体" w:hAnsi="宋体" w:eastAsia="宋体" w:cs="宋体"/>
              <w:spacing w:val="-59"/>
              <w:sz w:val="27"/>
              <w:szCs w:val="27"/>
            </w:rPr>
            <w:t xml:space="preserve"> </w:t>
          </w:r>
          <w:r>
            <w:rPr>
              <w:rFonts w:ascii="宋体" w:hAnsi="宋体" w:eastAsia="宋体" w:cs="宋体"/>
              <w:sz w:val="27"/>
              <w:szCs w:val="27"/>
            </w:rPr>
            <w:tab/>
          </w:r>
          <w:r>
            <w:rPr>
              <w:rFonts w:ascii="宋体" w:hAnsi="宋体" w:eastAsia="宋体" w:cs="宋体"/>
              <w:spacing w:val="46"/>
              <w:w w:val="130"/>
              <w:sz w:val="27"/>
              <w:szCs w:val="27"/>
            </w:rPr>
            <w:t>8</w:t>
          </w:r>
          <w:r>
            <w:rPr>
              <w:rFonts w:ascii="宋体" w:hAnsi="宋体" w:eastAsia="宋体" w:cs="宋体"/>
              <w:spacing w:val="46"/>
              <w:w w:val="130"/>
              <w:sz w:val="27"/>
              <w:szCs w:val="27"/>
            </w:rPr>
            <w:fldChar w:fldCharType="end"/>
          </w:r>
        </w:p>
        <w:p w14:paraId="5D95892D">
          <w:pPr>
            <w:tabs>
              <w:tab w:val="right" w:leader="dot" w:pos="9495"/>
            </w:tabs>
            <w:spacing w:before="258" w:line="191" w:lineRule="auto"/>
            <w:ind w:left="464"/>
            <w:rPr>
              <w:rFonts w:ascii="宋体" w:hAnsi="宋体" w:eastAsia="宋体" w:cs="宋体"/>
              <w:sz w:val="27"/>
              <w:szCs w:val="27"/>
            </w:rPr>
          </w:pPr>
          <w:r>
            <w:fldChar w:fldCharType="begin"/>
          </w:r>
          <w:r>
            <w:instrText xml:space="preserve"> HYPERLINK \l "bookmark11" </w:instrText>
          </w:r>
          <w:r>
            <w:fldChar w:fldCharType="separate"/>
          </w:r>
          <w:r>
            <w:rPr>
              <w:rFonts w:ascii="宋体" w:hAnsi="宋体" w:eastAsia="宋体" w:cs="宋体"/>
              <w:spacing w:val="5"/>
              <w:sz w:val="27"/>
              <w:szCs w:val="27"/>
            </w:rPr>
            <w:t>2.3</w:t>
          </w:r>
          <w:r>
            <w:rPr>
              <w:rFonts w:ascii="宋体" w:hAnsi="宋体" w:eastAsia="宋体" w:cs="宋体"/>
              <w:spacing w:val="-42"/>
              <w:sz w:val="27"/>
              <w:szCs w:val="27"/>
            </w:rPr>
            <w:t xml:space="preserve"> </w:t>
          </w:r>
          <w:r>
            <w:rPr>
              <w:rFonts w:ascii="宋体" w:hAnsi="宋体" w:eastAsia="宋体" w:cs="宋体"/>
              <w:spacing w:val="5"/>
              <w:sz w:val="27"/>
              <w:szCs w:val="27"/>
            </w:rPr>
            <w:t>生态环境保护状况</w:t>
          </w:r>
          <w:r>
            <w:rPr>
              <w:rFonts w:ascii="宋体" w:hAnsi="宋体" w:eastAsia="宋体" w:cs="宋体"/>
              <w:spacing w:val="-57"/>
              <w:sz w:val="27"/>
              <w:szCs w:val="27"/>
            </w:rPr>
            <w:t xml:space="preserve"> </w:t>
          </w:r>
          <w:r>
            <w:rPr>
              <w:rFonts w:ascii="宋体" w:hAnsi="宋体" w:eastAsia="宋体" w:cs="宋体"/>
              <w:sz w:val="27"/>
              <w:szCs w:val="27"/>
            </w:rPr>
            <w:tab/>
          </w:r>
          <w:r>
            <w:rPr>
              <w:rFonts w:ascii="宋体" w:hAnsi="宋体" w:eastAsia="宋体" w:cs="宋体"/>
              <w:spacing w:val="46"/>
              <w:w w:val="130"/>
              <w:sz w:val="27"/>
              <w:szCs w:val="27"/>
            </w:rPr>
            <w:t>9</w:t>
          </w:r>
          <w:r>
            <w:rPr>
              <w:rFonts w:ascii="宋体" w:hAnsi="宋体" w:eastAsia="宋体" w:cs="宋体"/>
              <w:spacing w:val="46"/>
              <w:w w:val="130"/>
              <w:sz w:val="27"/>
              <w:szCs w:val="27"/>
            </w:rPr>
            <w:fldChar w:fldCharType="end"/>
          </w:r>
        </w:p>
        <w:p w14:paraId="10F44D76">
          <w:pPr>
            <w:tabs>
              <w:tab w:val="right" w:leader="dot" w:pos="9495"/>
            </w:tabs>
            <w:spacing w:before="262" w:line="185" w:lineRule="auto"/>
            <w:ind w:left="42"/>
            <w:rPr>
              <w:rFonts w:ascii="黑体" w:hAnsi="黑体" w:eastAsia="黑体" w:cs="黑体"/>
              <w:sz w:val="32"/>
              <w:szCs w:val="32"/>
            </w:rPr>
          </w:pPr>
          <w:r>
            <w:fldChar w:fldCharType="begin"/>
          </w:r>
          <w:r>
            <w:instrText xml:space="preserve"> HYPERLINK \l "bookmark12" </w:instrText>
          </w:r>
          <w:r>
            <w:fldChar w:fldCharType="separate"/>
          </w:r>
          <w:r>
            <w:rPr>
              <w:rFonts w:ascii="黑体" w:hAnsi="黑体" w:eastAsia="黑体" w:cs="黑体"/>
              <w:spacing w:val="-1"/>
              <w:sz w:val="32"/>
              <w:szCs w:val="32"/>
              <w14:textOutline w14:w="5812" w14:cap="flat" w14:cmpd="sng">
                <w14:solidFill>
                  <w14:srgbClr w14:val="000000"/>
                </w14:solidFill>
                <w14:prstDash w14:val="solid"/>
                <w14:miter w14:val="0"/>
              </w14:textOutline>
            </w:rPr>
            <w:t>第三章</w:t>
          </w:r>
          <w:r>
            <w:rPr>
              <w:rFonts w:ascii="黑体" w:hAnsi="黑体" w:eastAsia="黑体" w:cs="黑体"/>
              <w:spacing w:val="-1"/>
              <w:sz w:val="32"/>
              <w:szCs w:val="32"/>
            </w:rPr>
            <w:t xml:space="preserve">  </w:t>
          </w:r>
          <w:r>
            <w:rPr>
              <w:rFonts w:ascii="黑体" w:hAnsi="黑体" w:eastAsia="黑体" w:cs="黑体"/>
              <w:spacing w:val="-1"/>
              <w:sz w:val="32"/>
              <w:szCs w:val="32"/>
              <w14:textOutline w14:w="5812" w14:cap="flat" w14:cmpd="sng">
                <w14:solidFill>
                  <w14:srgbClr w14:val="000000"/>
                </w14:solidFill>
                <w14:prstDash w14:val="solid"/>
                <w14:miter w14:val="0"/>
              </w14:textOutline>
            </w:rPr>
            <w:t>污染源分析</w:t>
          </w:r>
          <w:r>
            <w:rPr>
              <w:rFonts w:ascii="黑体" w:hAnsi="黑体" w:eastAsia="黑体" w:cs="黑体"/>
              <w:sz w:val="32"/>
              <w:szCs w:val="32"/>
              <w14:textOutline w14:w="5812" w14:cap="flat" w14:cmpd="sng">
                <w14:solidFill>
                  <w14:srgbClr w14:val="000000"/>
                </w14:solidFill>
                <w14:prstDash w14:val="solid"/>
                <w14:miter w14:val="0"/>
              </w14:textOutline>
            </w:rPr>
            <w:tab/>
          </w:r>
          <w:r>
            <w:rPr>
              <w:rFonts w:ascii="黑体" w:hAnsi="黑体" w:eastAsia="黑体" w:cs="黑体"/>
              <w:spacing w:val="37"/>
              <w:sz w:val="32"/>
              <w:szCs w:val="32"/>
              <w14:textOutline w14:w="5812" w14:cap="flat" w14:cmpd="sng">
                <w14:solidFill>
                  <w14:srgbClr w14:val="000000"/>
                </w14:solidFill>
                <w14:prstDash w14:val="solid"/>
                <w14:miter w14:val="0"/>
              </w14:textOutline>
            </w:rPr>
            <w:t>10</w:t>
          </w:r>
          <w:r>
            <w:rPr>
              <w:rFonts w:ascii="黑体" w:hAnsi="黑体" w:eastAsia="黑体" w:cs="黑体"/>
              <w:spacing w:val="37"/>
              <w:sz w:val="32"/>
              <w:szCs w:val="32"/>
              <w14:textOutline w14:w="5812" w14:cap="flat" w14:cmpd="sng">
                <w14:solidFill>
                  <w14:srgbClr w14:val="000000"/>
                </w14:solidFill>
                <w14:prstDash w14:val="solid"/>
                <w14:miter w14:val="0"/>
              </w14:textOutline>
            </w:rPr>
            <w:fldChar w:fldCharType="end"/>
          </w:r>
        </w:p>
        <w:p w14:paraId="4B86F0B6">
          <w:pPr>
            <w:tabs>
              <w:tab w:val="right" w:leader="dot" w:pos="9495"/>
            </w:tabs>
            <w:spacing w:before="289" w:line="191" w:lineRule="auto"/>
            <w:ind w:left="466"/>
            <w:rPr>
              <w:rFonts w:ascii="宋体" w:hAnsi="宋体" w:eastAsia="宋体" w:cs="宋体"/>
              <w:sz w:val="27"/>
              <w:szCs w:val="27"/>
            </w:rPr>
          </w:pPr>
          <w:r>
            <w:fldChar w:fldCharType="begin"/>
          </w:r>
          <w:r>
            <w:instrText xml:space="preserve"> HYPERLINK \l "bookmark13" </w:instrText>
          </w:r>
          <w:r>
            <w:fldChar w:fldCharType="separate"/>
          </w:r>
          <w:r>
            <w:rPr>
              <w:rFonts w:ascii="宋体" w:hAnsi="宋体" w:eastAsia="宋体" w:cs="宋体"/>
              <w:spacing w:val="5"/>
              <w:sz w:val="27"/>
              <w:szCs w:val="27"/>
            </w:rPr>
            <w:t>3.1</w:t>
          </w:r>
          <w:r>
            <w:rPr>
              <w:rFonts w:ascii="宋体" w:hAnsi="宋体" w:eastAsia="宋体" w:cs="宋体"/>
              <w:spacing w:val="-49"/>
              <w:sz w:val="27"/>
              <w:szCs w:val="27"/>
            </w:rPr>
            <w:t xml:space="preserve"> </w:t>
          </w:r>
          <w:r>
            <w:rPr>
              <w:rFonts w:ascii="宋体" w:hAnsi="宋体" w:eastAsia="宋体" w:cs="宋体"/>
              <w:spacing w:val="5"/>
              <w:sz w:val="27"/>
              <w:szCs w:val="27"/>
            </w:rPr>
            <w:t>用水及排水体制</w:t>
          </w:r>
          <w:r>
            <w:rPr>
              <w:rFonts w:ascii="宋体" w:hAnsi="宋体" w:eastAsia="宋体" w:cs="宋体"/>
              <w:spacing w:val="-58"/>
              <w:sz w:val="27"/>
              <w:szCs w:val="27"/>
            </w:rPr>
            <w:t xml:space="preserve"> </w:t>
          </w:r>
          <w:r>
            <w:rPr>
              <w:rFonts w:ascii="宋体" w:hAnsi="宋体" w:eastAsia="宋体" w:cs="宋体"/>
              <w:sz w:val="27"/>
              <w:szCs w:val="27"/>
            </w:rPr>
            <w:tab/>
          </w:r>
          <w:r>
            <w:rPr>
              <w:rFonts w:ascii="宋体" w:hAnsi="宋体" w:eastAsia="宋体" w:cs="宋体"/>
              <w:spacing w:val="41"/>
              <w:w w:val="104"/>
              <w:sz w:val="27"/>
              <w:szCs w:val="27"/>
            </w:rPr>
            <w:t>10</w:t>
          </w:r>
          <w:r>
            <w:rPr>
              <w:rFonts w:ascii="宋体" w:hAnsi="宋体" w:eastAsia="宋体" w:cs="宋体"/>
              <w:spacing w:val="41"/>
              <w:w w:val="104"/>
              <w:sz w:val="27"/>
              <w:szCs w:val="27"/>
            </w:rPr>
            <w:fldChar w:fldCharType="end"/>
          </w:r>
        </w:p>
        <w:p w14:paraId="0B4E211F">
          <w:pPr>
            <w:tabs>
              <w:tab w:val="right" w:leader="dot" w:pos="9495"/>
            </w:tabs>
            <w:spacing w:before="258" w:line="191" w:lineRule="auto"/>
            <w:ind w:left="466"/>
            <w:rPr>
              <w:rFonts w:ascii="宋体" w:hAnsi="宋体" w:eastAsia="宋体" w:cs="宋体"/>
              <w:sz w:val="27"/>
              <w:szCs w:val="27"/>
            </w:rPr>
          </w:pPr>
          <w:r>
            <w:fldChar w:fldCharType="begin"/>
          </w:r>
          <w:r>
            <w:instrText xml:space="preserve"> HYPERLINK \l "bookmark14" </w:instrText>
          </w:r>
          <w:r>
            <w:fldChar w:fldCharType="separate"/>
          </w:r>
          <w:r>
            <w:rPr>
              <w:rFonts w:ascii="宋体" w:hAnsi="宋体" w:eastAsia="宋体" w:cs="宋体"/>
              <w:spacing w:val="5"/>
              <w:sz w:val="27"/>
              <w:szCs w:val="27"/>
            </w:rPr>
            <w:t>3.2</w:t>
          </w:r>
          <w:r>
            <w:rPr>
              <w:rFonts w:ascii="宋体" w:hAnsi="宋体" w:eastAsia="宋体" w:cs="宋体"/>
              <w:spacing w:val="-49"/>
              <w:sz w:val="27"/>
              <w:szCs w:val="27"/>
            </w:rPr>
            <w:t xml:space="preserve"> </w:t>
          </w:r>
          <w:r>
            <w:rPr>
              <w:rFonts w:ascii="宋体" w:hAnsi="宋体" w:eastAsia="宋体" w:cs="宋体"/>
              <w:spacing w:val="5"/>
              <w:sz w:val="27"/>
              <w:szCs w:val="27"/>
            </w:rPr>
            <w:t>污染负荷量预测</w:t>
          </w:r>
          <w:r>
            <w:rPr>
              <w:rFonts w:ascii="宋体" w:hAnsi="宋体" w:eastAsia="宋体" w:cs="宋体"/>
              <w:spacing w:val="-58"/>
              <w:sz w:val="27"/>
              <w:szCs w:val="27"/>
            </w:rPr>
            <w:t xml:space="preserve"> </w:t>
          </w:r>
          <w:r>
            <w:rPr>
              <w:rFonts w:ascii="宋体" w:hAnsi="宋体" w:eastAsia="宋体" w:cs="宋体"/>
              <w:sz w:val="27"/>
              <w:szCs w:val="27"/>
            </w:rPr>
            <w:tab/>
          </w:r>
          <w:r>
            <w:rPr>
              <w:rFonts w:ascii="宋体" w:hAnsi="宋体" w:eastAsia="宋体" w:cs="宋体"/>
              <w:spacing w:val="46"/>
              <w:sz w:val="27"/>
              <w:szCs w:val="27"/>
            </w:rPr>
            <w:t>11</w:t>
          </w:r>
          <w:r>
            <w:rPr>
              <w:rFonts w:ascii="宋体" w:hAnsi="宋体" w:eastAsia="宋体" w:cs="宋体"/>
              <w:spacing w:val="46"/>
              <w:sz w:val="27"/>
              <w:szCs w:val="27"/>
            </w:rPr>
            <w:fldChar w:fldCharType="end"/>
          </w:r>
        </w:p>
        <w:p w14:paraId="42F168EB">
          <w:pPr>
            <w:tabs>
              <w:tab w:val="right" w:leader="dot" w:pos="9495"/>
            </w:tabs>
            <w:spacing w:before="262" w:line="185" w:lineRule="auto"/>
            <w:ind w:left="42"/>
            <w:rPr>
              <w:rFonts w:ascii="黑体" w:hAnsi="黑体" w:eastAsia="黑体" w:cs="黑体"/>
              <w:sz w:val="32"/>
              <w:szCs w:val="32"/>
            </w:rPr>
          </w:pPr>
          <w:r>
            <w:fldChar w:fldCharType="begin"/>
          </w:r>
          <w:r>
            <w:instrText xml:space="preserve"> HYPERLINK \l "bookmark15" </w:instrText>
          </w:r>
          <w:r>
            <w:fldChar w:fldCharType="separate"/>
          </w:r>
          <w:r>
            <w:rPr>
              <w:rFonts w:ascii="黑体" w:hAnsi="黑体" w:eastAsia="黑体" w:cs="黑体"/>
              <w:sz w:val="32"/>
              <w:szCs w:val="32"/>
              <w14:textOutline w14:w="5812" w14:cap="flat" w14:cmpd="sng">
                <w14:solidFill>
                  <w14:srgbClr w14:val="000000"/>
                </w14:solidFill>
                <w14:prstDash w14:val="solid"/>
                <w14:miter w14:val="0"/>
              </w14:textOutline>
            </w:rPr>
            <w:t>第四章</w:t>
          </w:r>
          <w:r>
            <w:rPr>
              <w:rFonts w:ascii="黑体" w:hAnsi="黑体" w:eastAsia="黑体" w:cs="黑体"/>
              <w:sz w:val="32"/>
              <w:szCs w:val="32"/>
            </w:rPr>
            <w:t xml:space="preserve">  </w:t>
          </w:r>
          <w:r>
            <w:rPr>
              <w:rFonts w:ascii="黑体" w:hAnsi="黑体" w:eastAsia="黑体" w:cs="黑体"/>
              <w:sz w:val="32"/>
              <w:szCs w:val="32"/>
              <w14:textOutline w14:w="5812" w14:cap="flat" w14:cmpd="sng">
                <w14:solidFill>
                  <w14:srgbClr w14:val="000000"/>
                </w14:solidFill>
                <w14:prstDash w14:val="solid"/>
                <w14:miter w14:val="0"/>
              </w14:textOutline>
            </w:rPr>
            <w:t>污水处理设施建设</w:t>
          </w:r>
          <w:r>
            <w:rPr>
              <w:rFonts w:ascii="黑体" w:hAnsi="黑体" w:eastAsia="黑体" w:cs="黑体"/>
              <w:sz w:val="32"/>
              <w:szCs w:val="32"/>
              <w14:textOutline w14:w="5812" w14:cap="flat" w14:cmpd="sng">
                <w14:solidFill>
                  <w14:srgbClr w14:val="000000"/>
                </w14:solidFill>
                <w14:prstDash w14:val="solid"/>
                <w14:miter w14:val="0"/>
              </w14:textOutline>
            </w:rPr>
            <w:tab/>
          </w:r>
          <w:r>
            <w:rPr>
              <w:rFonts w:ascii="黑体" w:hAnsi="黑体" w:eastAsia="黑体" w:cs="黑体"/>
              <w:spacing w:val="37"/>
              <w:sz w:val="32"/>
              <w:szCs w:val="32"/>
              <w14:textOutline w14:w="5812" w14:cap="flat" w14:cmpd="sng">
                <w14:solidFill>
                  <w14:srgbClr w14:val="000000"/>
                </w14:solidFill>
                <w14:prstDash w14:val="solid"/>
                <w14:miter w14:val="0"/>
              </w14:textOutline>
            </w:rPr>
            <w:t>12</w:t>
          </w:r>
          <w:r>
            <w:rPr>
              <w:rFonts w:ascii="黑体" w:hAnsi="黑体" w:eastAsia="黑体" w:cs="黑体"/>
              <w:spacing w:val="37"/>
              <w:sz w:val="32"/>
              <w:szCs w:val="32"/>
              <w14:textOutline w14:w="5812" w14:cap="flat" w14:cmpd="sng">
                <w14:solidFill>
                  <w14:srgbClr w14:val="000000"/>
                </w14:solidFill>
                <w14:prstDash w14:val="solid"/>
                <w14:miter w14:val="0"/>
              </w14:textOutline>
            </w:rPr>
            <w:fldChar w:fldCharType="end"/>
          </w:r>
        </w:p>
        <w:p w14:paraId="37790DB8">
          <w:pPr>
            <w:tabs>
              <w:tab w:val="right" w:leader="dot" w:pos="9495"/>
            </w:tabs>
            <w:spacing w:before="289" w:line="191" w:lineRule="auto"/>
            <w:ind w:left="459"/>
            <w:rPr>
              <w:rFonts w:ascii="宋体" w:hAnsi="宋体" w:eastAsia="宋体" w:cs="宋体"/>
              <w:sz w:val="27"/>
              <w:szCs w:val="27"/>
            </w:rPr>
          </w:pPr>
          <w:r>
            <w:fldChar w:fldCharType="begin"/>
          </w:r>
          <w:r>
            <w:instrText xml:space="preserve"> HYPERLINK \l "bookmark16" </w:instrText>
          </w:r>
          <w:r>
            <w:fldChar w:fldCharType="separate"/>
          </w:r>
          <w:r>
            <w:rPr>
              <w:rFonts w:ascii="宋体" w:hAnsi="宋体" w:eastAsia="宋体" w:cs="宋体"/>
              <w:spacing w:val="5"/>
              <w:sz w:val="27"/>
              <w:szCs w:val="27"/>
            </w:rPr>
            <w:t>4.1</w:t>
          </w:r>
          <w:r>
            <w:rPr>
              <w:rFonts w:ascii="宋体" w:hAnsi="宋体" w:eastAsia="宋体" w:cs="宋体"/>
              <w:spacing w:val="-48"/>
              <w:sz w:val="27"/>
              <w:szCs w:val="27"/>
            </w:rPr>
            <w:t xml:space="preserve"> </w:t>
          </w:r>
          <w:r>
            <w:rPr>
              <w:rFonts w:ascii="宋体" w:hAnsi="宋体" w:eastAsia="宋体" w:cs="宋体"/>
              <w:spacing w:val="5"/>
              <w:sz w:val="27"/>
              <w:szCs w:val="27"/>
            </w:rPr>
            <w:t>排水体制选择</w:t>
          </w:r>
          <w:r>
            <w:rPr>
              <w:rFonts w:ascii="宋体" w:hAnsi="宋体" w:eastAsia="宋体" w:cs="宋体"/>
              <w:spacing w:val="-58"/>
              <w:sz w:val="27"/>
              <w:szCs w:val="27"/>
            </w:rPr>
            <w:t xml:space="preserve"> </w:t>
          </w:r>
          <w:r>
            <w:rPr>
              <w:rFonts w:ascii="宋体" w:hAnsi="宋体" w:eastAsia="宋体" w:cs="宋体"/>
              <w:sz w:val="27"/>
              <w:szCs w:val="27"/>
            </w:rPr>
            <w:tab/>
          </w:r>
          <w:r>
            <w:rPr>
              <w:rFonts w:ascii="宋体" w:hAnsi="宋体" w:eastAsia="宋体" w:cs="宋体"/>
              <w:spacing w:val="41"/>
              <w:w w:val="104"/>
              <w:sz w:val="27"/>
              <w:szCs w:val="27"/>
            </w:rPr>
            <w:t>12</w:t>
          </w:r>
          <w:r>
            <w:rPr>
              <w:rFonts w:ascii="宋体" w:hAnsi="宋体" w:eastAsia="宋体" w:cs="宋体"/>
              <w:spacing w:val="41"/>
              <w:w w:val="104"/>
              <w:sz w:val="27"/>
              <w:szCs w:val="27"/>
            </w:rPr>
            <w:fldChar w:fldCharType="end"/>
          </w:r>
        </w:p>
        <w:p w14:paraId="3E74E45D">
          <w:pPr>
            <w:tabs>
              <w:tab w:val="right" w:leader="dot" w:pos="9495"/>
            </w:tabs>
            <w:spacing w:before="258" w:line="191" w:lineRule="auto"/>
            <w:ind w:left="459"/>
            <w:rPr>
              <w:rFonts w:ascii="宋体" w:hAnsi="宋体" w:eastAsia="宋体" w:cs="宋体"/>
              <w:sz w:val="27"/>
              <w:szCs w:val="27"/>
            </w:rPr>
          </w:pPr>
          <w:r>
            <w:fldChar w:fldCharType="begin"/>
          </w:r>
          <w:r>
            <w:instrText xml:space="preserve"> HYPERLINK \l "bookmark17" </w:instrText>
          </w:r>
          <w:r>
            <w:fldChar w:fldCharType="separate"/>
          </w:r>
          <w:r>
            <w:rPr>
              <w:rFonts w:ascii="宋体" w:hAnsi="宋体" w:eastAsia="宋体" w:cs="宋体"/>
              <w:spacing w:val="5"/>
              <w:sz w:val="27"/>
              <w:szCs w:val="27"/>
            </w:rPr>
            <w:t>4.2</w:t>
          </w:r>
          <w:r>
            <w:rPr>
              <w:rFonts w:ascii="宋体" w:hAnsi="宋体" w:eastAsia="宋体" w:cs="宋体"/>
              <w:spacing w:val="-48"/>
              <w:sz w:val="27"/>
              <w:szCs w:val="27"/>
            </w:rPr>
            <w:t xml:space="preserve"> </w:t>
          </w:r>
          <w:r>
            <w:rPr>
              <w:rFonts w:ascii="宋体" w:hAnsi="宋体" w:eastAsia="宋体" w:cs="宋体"/>
              <w:spacing w:val="5"/>
              <w:sz w:val="27"/>
              <w:szCs w:val="27"/>
            </w:rPr>
            <w:t>治理方式选择</w:t>
          </w:r>
          <w:r>
            <w:rPr>
              <w:rFonts w:ascii="宋体" w:hAnsi="宋体" w:eastAsia="宋体" w:cs="宋体"/>
              <w:spacing w:val="-58"/>
              <w:sz w:val="27"/>
              <w:szCs w:val="27"/>
            </w:rPr>
            <w:t xml:space="preserve"> </w:t>
          </w:r>
          <w:r>
            <w:rPr>
              <w:rFonts w:ascii="宋体" w:hAnsi="宋体" w:eastAsia="宋体" w:cs="宋体"/>
              <w:sz w:val="27"/>
              <w:szCs w:val="27"/>
            </w:rPr>
            <w:tab/>
          </w:r>
          <w:r>
            <w:rPr>
              <w:rFonts w:ascii="宋体" w:hAnsi="宋体" w:eastAsia="宋体" w:cs="宋体"/>
              <w:spacing w:val="37"/>
              <w:w w:val="107"/>
              <w:sz w:val="27"/>
              <w:szCs w:val="27"/>
            </w:rPr>
            <w:t>14</w:t>
          </w:r>
          <w:r>
            <w:rPr>
              <w:rFonts w:ascii="宋体" w:hAnsi="宋体" w:eastAsia="宋体" w:cs="宋体"/>
              <w:spacing w:val="37"/>
              <w:w w:val="107"/>
              <w:sz w:val="27"/>
              <w:szCs w:val="27"/>
            </w:rPr>
            <w:fldChar w:fldCharType="end"/>
          </w:r>
        </w:p>
        <w:p w14:paraId="6B818279">
          <w:pPr>
            <w:tabs>
              <w:tab w:val="right" w:leader="dot" w:pos="9495"/>
            </w:tabs>
            <w:spacing w:before="257" w:line="191" w:lineRule="auto"/>
            <w:ind w:left="459"/>
            <w:rPr>
              <w:rFonts w:ascii="宋体" w:hAnsi="宋体" w:eastAsia="宋体" w:cs="宋体"/>
              <w:sz w:val="27"/>
              <w:szCs w:val="27"/>
            </w:rPr>
          </w:pPr>
          <w:r>
            <w:fldChar w:fldCharType="begin"/>
          </w:r>
          <w:r>
            <w:instrText xml:space="preserve"> HYPERLINK \l "bookmark18" </w:instrText>
          </w:r>
          <w:r>
            <w:fldChar w:fldCharType="separate"/>
          </w:r>
          <w:r>
            <w:rPr>
              <w:rFonts w:ascii="宋体" w:hAnsi="宋体" w:eastAsia="宋体" w:cs="宋体"/>
              <w:spacing w:val="6"/>
              <w:sz w:val="27"/>
              <w:szCs w:val="27"/>
            </w:rPr>
            <w:t>4.3</w:t>
          </w:r>
          <w:r>
            <w:rPr>
              <w:rFonts w:ascii="宋体" w:hAnsi="宋体" w:eastAsia="宋体" w:cs="宋体"/>
              <w:spacing w:val="-49"/>
              <w:sz w:val="27"/>
              <w:szCs w:val="27"/>
            </w:rPr>
            <w:t xml:space="preserve"> </w:t>
          </w:r>
          <w:r>
            <w:rPr>
              <w:rFonts w:ascii="宋体" w:hAnsi="宋体" w:eastAsia="宋体" w:cs="宋体"/>
              <w:spacing w:val="6"/>
              <w:sz w:val="27"/>
              <w:szCs w:val="27"/>
            </w:rPr>
            <w:t>污水收集系统建设</w:t>
          </w:r>
          <w:r>
            <w:rPr>
              <w:rFonts w:ascii="宋体" w:hAnsi="宋体" w:eastAsia="宋体" w:cs="宋体"/>
              <w:spacing w:val="-57"/>
              <w:sz w:val="27"/>
              <w:szCs w:val="27"/>
            </w:rPr>
            <w:t xml:space="preserve"> </w:t>
          </w:r>
          <w:r>
            <w:rPr>
              <w:rFonts w:ascii="宋体" w:hAnsi="宋体" w:eastAsia="宋体" w:cs="宋体"/>
              <w:sz w:val="27"/>
              <w:szCs w:val="27"/>
            </w:rPr>
            <w:tab/>
          </w:r>
          <w:r>
            <w:rPr>
              <w:rFonts w:ascii="宋体" w:hAnsi="宋体" w:eastAsia="宋体" w:cs="宋体"/>
              <w:spacing w:val="41"/>
              <w:w w:val="104"/>
              <w:sz w:val="27"/>
              <w:szCs w:val="27"/>
            </w:rPr>
            <w:t>16</w:t>
          </w:r>
          <w:r>
            <w:rPr>
              <w:rFonts w:ascii="宋体" w:hAnsi="宋体" w:eastAsia="宋体" w:cs="宋体"/>
              <w:spacing w:val="41"/>
              <w:w w:val="104"/>
              <w:sz w:val="27"/>
              <w:szCs w:val="27"/>
            </w:rPr>
            <w:fldChar w:fldCharType="end"/>
          </w:r>
        </w:p>
        <w:p w14:paraId="11919E91">
          <w:pPr>
            <w:tabs>
              <w:tab w:val="right" w:leader="dot" w:pos="9495"/>
            </w:tabs>
            <w:spacing w:before="258" w:line="191" w:lineRule="auto"/>
            <w:ind w:left="459"/>
            <w:rPr>
              <w:rFonts w:ascii="宋体" w:hAnsi="宋体" w:eastAsia="宋体" w:cs="宋体"/>
              <w:sz w:val="27"/>
              <w:szCs w:val="27"/>
            </w:rPr>
          </w:pPr>
          <w:r>
            <w:fldChar w:fldCharType="begin"/>
          </w:r>
          <w:r>
            <w:instrText xml:space="preserve"> HYPERLINK \l "bookmark19" </w:instrText>
          </w:r>
          <w:r>
            <w:fldChar w:fldCharType="separate"/>
          </w:r>
          <w:r>
            <w:rPr>
              <w:rFonts w:ascii="宋体" w:hAnsi="宋体" w:eastAsia="宋体" w:cs="宋体"/>
              <w:spacing w:val="6"/>
              <w:sz w:val="27"/>
              <w:szCs w:val="27"/>
            </w:rPr>
            <w:t>4.4</w:t>
          </w:r>
          <w:r>
            <w:rPr>
              <w:rFonts w:ascii="宋体" w:hAnsi="宋体" w:eastAsia="宋体" w:cs="宋体"/>
              <w:spacing w:val="-49"/>
              <w:sz w:val="27"/>
              <w:szCs w:val="27"/>
            </w:rPr>
            <w:t xml:space="preserve"> </w:t>
          </w:r>
          <w:r>
            <w:rPr>
              <w:rFonts w:ascii="宋体" w:hAnsi="宋体" w:eastAsia="宋体" w:cs="宋体"/>
              <w:spacing w:val="6"/>
              <w:sz w:val="27"/>
              <w:szCs w:val="27"/>
            </w:rPr>
            <w:t>设施出水排放要求</w:t>
          </w:r>
          <w:r>
            <w:rPr>
              <w:rFonts w:ascii="宋体" w:hAnsi="宋体" w:eastAsia="宋体" w:cs="宋体"/>
              <w:spacing w:val="-57"/>
              <w:sz w:val="27"/>
              <w:szCs w:val="27"/>
            </w:rPr>
            <w:t xml:space="preserve"> </w:t>
          </w:r>
          <w:r>
            <w:rPr>
              <w:rFonts w:ascii="宋体" w:hAnsi="宋体" w:eastAsia="宋体" w:cs="宋体"/>
              <w:sz w:val="27"/>
              <w:szCs w:val="27"/>
            </w:rPr>
            <w:tab/>
          </w:r>
          <w:r>
            <w:rPr>
              <w:rFonts w:ascii="宋体" w:hAnsi="宋体" w:eastAsia="宋体" w:cs="宋体"/>
              <w:spacing w:val="39"/>
              <w:w w:val="105"/>
              <w:sz w:val="27"/>
              <w:szCs w:val="27"/>
            </w:rPr>
            <w:t>18</w:t>
          </w:r>
          <w:r>
            <w:rPr>
              <w:rFonts w:ascii="宋体" w:hAnsi="宋体" w:eastAsia="宋体" w:cs="宋体"/>
              <w:spacing w:val="39"/>
              <w:w w:val="105"/>
              <w:sz w:val="27"/>
              <w:szCs w:val="27"/>
            </w:rPr>
            <w:fldChar w:fldCharType="end"/>
          </w:r>
        </w:p>
        <w:p w14:paraId="26DEB02F">
          <w:pPr>
            <w:tabs>
              <w:tab w:val="right" w:leader="dot" w:pos="9495"/>
            </w:tabs>
            <w:spacing w:before="258" w:line="191" w:lineRule="auto"/>
            <w:ind w:left="459"/>
            <w:rPr>
              <w:rFonts w:ascii="宋体" w:hAnsi="宋体" w:eastAsia="宋体" w:cs="宋体"/>
              <w:sz w:val="27"/>
              <w:szCs w:val="27"/>
            </w:rPr>
          </w:pPr>
          <w:r>
            <w:fldChar w:fldCharType="begin"/>
          </w:r>
          <w:r>
            <w:instrText xml:space="preserve"> HYPERLINK \l "bookmark20" </w:instrText>
          </w:r>
          <w:r>
            <w:fldChar w:fldCharType="separate"/>
          </w:r>
          <w:r>
            <w:rPr>
              <w:rFonts w:ascii="宋体" w:hAnsi="宋体" w:eastAsia="宋体" w:cs="宋体"/>
              <w:spacing w:val="6"/>
              <w:sz w:val="27"/>
              <w:szCs w:val="27"/>
            </w:rPr>
            <w:t>4.5</w:t>
          </w:r>
          <w:r>
            <w:rPr>
              <w:rFonts w:ascii="宋体" w:hAnsi="宋体" w:eastAsia="宋体" w:cs="宋体"/>
              <w:spacing w:val="-42"/>
              <w:sz w:val="27"/>
              <w:szCs w:val="27"/>
            </w:rPr>
            <w:t xml:space="preserve"> </w:t>
          </w:r>
          <w:r>
            <w:rPr>
              <w:rFonts w:ascii="宋体" w:hAnsi="宋体" w:eastAsia="宋体" w:cs="宋体"/>
              <w:spacing w:val="6"/>
              <w:sz w:val="27"/>
              <w:szCs w:val="27"/>
            </w:rPr>
            <w:t>污水处理技术工艺选择</w:t>
          </w:r>
          <w:r>
            <w:rPr>
              <w:rFonts w:ascii="宋体" w:hAnsi="宋体" w:eastAsia="宋体" w:cs="宋体"/>
              <w:spacing w:val="-54"/>
              <w:sz w:val="27"/>
              <w:szCs w:val="27"/>
            </w:rPr>
            <w:t xml:space="preserve"> </w:t>
          </w:r>
          <w:r>
            <w:rPr>
              <w:rFonts w:ascii="宋体" w:hAnsi="宋体" w:eastAsia="宋体" w:cs="宋体"/>
              <w:sz w:val="27"/>
              <w:szCs w:val="27"/>
            </w:rPr>
            <w:tab/>
          </w:r>
          <w:r>
            <w:rPr>
              <w:rFonts w:ascii="宋体" w:hAnsi="宋体" w:eastAsia="宋体" w:cs="宋体"/>
              <w:spacing w:val="39"/>
              <w:w w:val="105"/>
              <w:sz w:val="27"/>
              <w:szCs w:val="27"/>
            </w:rPr>
            <w:t>19</w:t>
          </w:r>
          <w:r>
            <w:rPr>
              <w:rFonts w:ascii="宋体" w:hAnsi="宋体" w:eastAsia="宋体" w:cs="宋体"/>
              <w:spacing w:val="39"/>
              <w:w w:val="105"/>
              <w:sz w:val="27"/>
              <w:szCs w:val="27"/>
            </w:rPr>
            <w:fldChar w:fldCharType="end"/>
          </w:r>
        </w:p>
        <w:p w14:paraId="66FC378D">
          <w:pPr>
            <w:tabs>
              <w:tab w:val="right" w:leader="dot" w:pos="9495"/>
            </w:tabs>
            <w:spacing w:before="258" w:line="191" w:lineRule="auto"/>
            <w:ind w:left="459"/>
            <w:rPr>
              <w:rFonts w:ascii="宋体" w:hAnsi="宋体" w:eastAsia="宋体" w:cs="宋体"/>
              <w:sz w:val="27"/>
              <w:szCs w:val="27"/>
            </w:rPr>
          </w:pPr>
          <w:r>
            <w:fldChar w:fldCharType="begin"/>
          </w:r>
          <w:r>
            <w:instrText xml:space="preserve"> HYPERLINK \l "bookmark21" </w:instrText>
          </w:r>
          <w:r>
            <w:fldChar w:fldCharType="separate"/>
          </w:r>
          <w:r>
            <w:rPr>
              <w:rFonts w:ascii="宋体" w:hAnsi="宋体" w:eastAsia="宋体" w:cs="宋体"/>
              <w:spacing w:val="5"/>
              <w:sz w:val="27"/>
              <w:szCs w:val="27"/>
            </w:rPr>
            <w:t>4.6</w:t>
          </w:r>
          <w:r>
            <w:rPr>
              <w:rFonts w:ascii="宋体" w:hAnsi="宋体" w:eastAsia="宋体" w:cs="宋体"/>
              <w:spacing w:val="-48"/>
              <w:sz w:val="27"/>
              <w:szCs w:val="27"/>
            </w:rPr>
            <w:t xml:space="preserve"> </w:t>
          </w:r>
          <w:r>
            <w:rPr>
              <w:rFonts w:ascii="宋体" w:hAnsi="宋体" w:eastAsia="宋体" w:cs="宋体"/>
              <w:spacing w:val="5"/>
              <w:sz w:val="27"/>
              <w:szCs w:val="27"/>
            </w:rPr>
            <w:t>设施布局规划</w:t>
          </w:r>
          <w:r>
            <w:rPr>
              <w:rFonts w:ascii="宋体" w:hAnsi="宋体" w:eastAsia="宋体" w:cs="宋体"/>
              <w:spacing w:val="-58"/>
              <w:sz w:val="27"/>
              <w:szCs w:val="27"/>
            </w:rPr>
            <w:t xml:space="preserve"> </w:t>
          </w:r>
          <w:r>
            <w:rPr>
              <w:rFonts w:ascii="宋体" w:hAnsi="宋体" w:eastAsia="宋体" w:cs="宋体"/>
              <w:sz w:val="27"/>
              <w:szCs w:val="27"/>
            </w:rPr>
            <w:tab/>
          </w:r>
          <w:r>
            <w:rPr>
              <w:rFonts w:ascii="宋体" w:hAnsi="宋体" w:eastAsia="宋体" w:cs="宋体"/>
              <w:spacing w:val="30"/>
              <w:w w:val="112"/>
              <w:sz w:val="27"/>
              <w:szCs w:val="27"/>
            </w:rPr>
            <w:t>27</w:t>
          </w:r>
          <w:r>
            <w:rPr>
              <w:rFonts w:ascii="宋体" w:hAnsi="宋体" w:eastAsia="宋体" w:cs="宋体"/>
              <w:spacing w:val="30"/>
              <w:w w:val="112"/>
              <w:sz w:val="27"/>
              <w:szCs w:val="27"/>
            </w:rPr>
            <w:fldChar w:fldCharType="end"/>
          </w:r>
        </w:p>
        <w:p w14:paraId="7412C574">
          <w:pPr>
            <w:tabs>
              <w:tab w:val="right" w:leader="dot" w:pos="9495"/>
            </w:tabs>
            <w:spacing w:before="258" w:line="191" w:lineRule="auto"/>
            <w:ind w:left="459"/>
            <w:rPr>
              <w:rFonts w:ascii="宋体" w:hAnsi="宋体" w:eastAsia="宋体" w:cs="宋体"/>
              <w:sz w:val="27"/>
              <w:szCs w:val="27"/>
            </w:rPr>
          </w:pPr>
          <w:r>
            <w:fldChar w:fldCharType="begin"/>
          </w:r>
          <w:r>
            <w:instrText xml:space="preserve"> HYPERLINK \l "bookmark22" </w:instrText>
          </w:r>
          <w:r>
            <w:fldChar w:fldCharType="separate"/>
          </w:r>
          <w:r>
            <w:rPr>
              <w:rFonts w:ascii="宋体" w:hAnsi="宋体" w:eastAsia="宋体" w:cs="宋体"/>
              <w:spacing w:val="5"/>
              <w:sz w:val="27"/>
              <w:szCs w:val="27"/>
            </w:rPr>
            <w:t>4.7</w:t>
          </w:r>
          <w:r>
            <w:rPr>
              <w:rFonts w:ascii="宋体" w:hAnsi="宋体" w:eastAsia="宋体" w:cs="宋体"/>
              <w:spacing w:val="-48"/>
              <w:sz w:val="27"/>
              <w:szCs w:val="27"/>
            </w:rPr>
            <w:t xml:space="preserve"> </w:t>
          </w:r>
          <w:r>
            <w:rPr>
              <w:rFonts w:ascii="宋体" w:hAnsi="宋体" w:eastAsia="宋体" w:cs="宋体"/>
              <w:spacing w:val="5"/>
              <w:sz w:val="27"/>
              <w:szCs w:val="27"/>
            </w:rPr>
            <w:t>管网建设规划</w:t>
          </w:r>
          <w:r>
            <w:rPr>
              <w:rFonts w:ascii="宋体" w:hAnsi="宋体" w:eastAsia="宋体" w:cs="宋体"/>
              <w:spacing w:val="-58"/>
              <w:sz w:val="27"/>
              <w:szCs w:val="27"/>
            </w:rPr>
            <w:t xml:space="preserve"> </w:t>
          </w:r>
          <w:r>
            <w:rPr>
              <w:rFonts w:ascii="宋体" w:hAnsi="宋体" w:eastAsia="宋体" w:cs="宋体"/>
              <w:sz w:val="27"/>
              <w:szCs w:val="27"/>
            </w:rPr>
            <w:tab/>
          </w:r>
          <w:r>
            <w:rPr>
              <w:rFonts w:ascii="宋体" w:hAnsi="宋体" w:eastAsia="宋体" w:cs="宋体"/>
              <w:spacing w:val="28"/>
              <w:w w:val="113"/>
              <w:sz w:val="27"/>
              <w:szCs w:val="27"/>
            </w:rPr>
            <w:t>30</w:t>
          </w:r>
          <w:r>
            <w:rPr>
              <w:rFonts w:ascii="宋体" w:hAnsi="宋体" w:eastAsia="宋体" w:cs="宋体"/>
              <w:spacing w:val="28"/>
              <w:w w:val="113"/>
              <w:sz w:val="27"/>
              <w:szCs w:val="27"/>
            </w:rPr>
            <w:fldChar w:fldCharType="end"/>
          </w:r>
        </w:p>
        <w:p w14:paraId="591A2A3A">
          <w:pPr>
            <w:tabs>
              <w:tab w:val="right" w:leader="dot" w:pos="9495"/>
            </w:tabs>
            <w:spacing w:before="257" w:line="226" w:lineRule="auto"/>
            <w:ind w:left="459"/>
            <w:rPr>
              <w:rFonts w:ascii="宋体" w:hAnsi="宋体" w:eastAsia="宋体" w:cs="宋体"/>
              <w:sz w:val="27"/>
              <w:szCs w:val="27"/>
            </w:rPr>
          </w:pPr>
          <w:r>
            <w:fldChar w:fldCharType="begin"/>
          </w:r>
          <w:r>
            <w:instrText xml:space="preserve"> HYPERLINK \l "bookmark23" </w:instrText>
          </w:r>
          <w:r>
            <w:fldChar w:fldCharType="separate"/>
          </w:r>
          <w:r>
            <w:rPr>
              <w:rFonts w:ascii="宋体" w:hAnsi="宋体" w:eastAsia="宋体" w:cs="宋体"/>
              <w:spacing w:val="6"/>
              <w:sz w:val="27"/>
              <w:szCs w:val="27"/>
            </w:rPr>
            <w:t>4.8</w:t>
          </w:r>
          <w:r>
            <w:rPr>
              <w:rFonts w:ascii="宋体" w:hAnsi="宋体" w:eastAsia="宋体" w:cs="宋体"/>
              <w:spacing w:val="-45"/>
              <w:sz w:val="27"/>
              <w:szCs w:val="27"/>
            </w:rPr>
            <w:t xml:space="preserve"> </w:t>
          </w:r>
          <w:r>
            <w:rPr>
              <w:rFonts w:ascii="宋体" w:hAnsi="宋体" w:eastAsia="宋体" w:cs="宋体"/>
              <w:spacing w:val="6"/>
              <w:sz w:val="27"/>
              <w:szCs w:val="27"/>
            </w:rPr>
            <w:t>与城镇污水规划衔接</w:t>
          </w:r>
          <w:r>
            <w:rPr>
              <w:rFonts w:ascii="宋体" w:hAnsi="宋体" w:eastAsia="宋体" w:cs="宋体"/>
              <w:spacing w:val="-56"/>
              <w:sz w:val="27"/>
              <w:szCs w:val="27"/>
            </w:rPr>
            <w:t xml:space="preserve"> </w:t>
          </w:r>
          <w:r>
            <w:rPr>
              <w:rFonts w:ascii="宋体" w:hAnsi="宋体" w:eastAsia="宋体" w:cs="宋体"/>
              <w:sz w:val="27"/>
              <w:szCs w:val="27"/>
            </w:rPr>
            <w:tab/>
          </w:r>
          <w:r>
            <w:rPr>
              <w:rFonts w:ascii="宋体" w:hAnsi="宋体" w:eastAsia="宋体" w:cs="宋体"/>
              <w:spacing w:val="43"/>
              <w:w w:val="102"/>
              <w:sz w:val="27"/>
              <w:szCs w:val="27"/>
            </w:rPr>
            <w:t>31</w:t>
          </w:r>
          <w:r>
            <w:rPr>
              <w:rFonts w:ascii="宋体" w:hAnsi="宋体" w:eastAsia="宋体" w:cs="宋体"/>
              <w:spacing w:val="43"/>
              <w:w w:val="102"/>
              <w:sz w:val="27"/>
              <w:szCs w:val="27"/>
            </w:rPr>
            <w:fldChar w:fldCharType="end"/>
          </w:r>
        </w:p>
      </w:sdtContent>
    </w:sdt>
    <w:p w14:paraId="36B82ED0">
      <w:pPr>
        <w:pStyle w:val="2"/>
        <w:spacing w:line="14" w:lineRule="auto"/>
        <w:rPr>
          <w:sz w:val="2"/>
        </w:rPr>
      </w:pPr>
      <w:r>
        <w:rPr>
          <w:sz w:val="2"/>
          <w:szCs w:val="2"/>
        </w:rPr>
        <w:br w:type="column"/>
      </w:r>
    </w:p>
    <w:sdt>
      <w:sdtPr>
        <w:rPr>
          <w:rFonts w:ascii="宋体" w:hAnsi="宋体" w:eastAsia="宋体" w:cs="宋体"/>
          <w:sz w:val="27"/>
          <w:szCs w:val="27"/>
        </w:rPr>
        <w:id w:val="147470528"/>
        <w:docPartObj>
          <w:docPartGallery w:val="Table of Contents"/>
          <w:docPartUnique/>
        </w:docPartObj>
      </w:sdtPr>
      <w:sdtEndPr>
        <w:rPr>
          <w:rFonts w:ascii="宋体" w:hAnsi="宋体" w:eastAsia="宋体" w:cs="宋体"/>
          <w:sz w:val="27"/>
          <w:szCs w:val="27"/>
        </w:rPr>
      </w:sdtEndPr>
      <w:sdtContent>
        <w:p w14:paraId="7F3530D6">
          <w:pPr>
            <w:tabs>
              <w:tab w:val="right" w:leader="dot" w:pos="9454"/>
            </w:tabs>
            <w:spacing w:line="190" w:lineRule="auto"/>
            <w:ind w:left="417"/>
            <w:rPr>
              <w:rFonts w:ascii="宋体" w:hAnsi="宋体" w:eastAsia="宋体" w:cs="宋体"/>
              <w:sz w:val="27"/>
              <w:szCs w:val="27"/>
            </w:rPr>
          </w:pPr>
          <w:r>
            <w:fldChar w:fldCharType="begin"/>
          </w:r>
          <w:r>
            <w:instrText xml:space="preserve"> HYPERLINK \l "bookmark24" </w:instrText>
          </w:r>
          <w:r>
            <w:fldChar w:fldCharType="separate"/>
          </w:r>
          <w:r>
            <w:rPr>
              <w:rFonts w:ascii="宋体" w:hAnsi="宋体" w:eastAsia="宋体" w:cs="宋体"/>
              <w:spacing w:val="6"/>
              <w:sz w:val="27"/>
              <w:szCs w:val="27"/>
            </w:rPr>
            <w:t>4.9</w:t>
          </w:r>
          <w:r>
            <w:rPr>
              <w:rFonts w:ascii="宋体" w:hAnsi="宋体" w:eastAsia="宋体" w:cs="宋体"/>
              <w:spacing w:val="-52"/>
              <w:sz w:val="27"/>
              <w:szCs w:val="27"/>
            </w:rPr>
            <w:t xml:space="preserve"> </w:t>
          </w:r>
          <w:r>
            <w:rPr>
              <w:rFonts w:ascii="宋体" w:hAnsi="宋体" w:eastAsia="宋体" w:cs="宋体"/>
              <w:spacing w:val="6"/>
              <w:sz w:val="27"/>
              <w:szCs w:val="27"/>
            </w:rPr>
            <w:t>化粪池改造规划</w:t>
          </w:r>
          <w:r>
            <w:rPr>
              <w:rFonts w:ascii="宋体" w:hAnsi="宋体" w:eastAsia="宋体" w:cs="宋体"/>
              <w:spacing w:val="-19"/>
              <w:sz w:val="27"/>
              <w:szCs w:val="27"/>
            </w:rPr>
            <w:t xml:space="preserve"> </w:t>
          </w:r>
          <w:r>
            <w:rPr>
              <w:rFonts w:ascii="宋体" w:hAnsi="宋体" w:eastAsia="宋体" w:cs="宋体"/>
              <w:sz w:val="27"/>
              <w:szCs w:val="27"/>
            </w:rPr>
            <w:tab/>
          </w:r>
          <w:r>
            <w:rPr>
              <w:rFonts w:ascii="宋体" w:hAnsi="宋体" w:eastAsia="宋体" w:cs="宋体"/>
              <w:spacing w:val="26"/>
              <w:sz w:val="27"/>
              <w:szCs w:val="27"/>
            </w:rPr>
            <w:t>31</w:t>
          </w:r>
          <w:r>
            <w:rPr>
              <w:rFonts w:ascii="宋体" w:hAnsi="宋体" w:eastAsia="宋体" w:cs="宋体"/>
              <w:spacing w:val="26"/>
              <w:sz w:val="27"/>
              <w:szCs w:val="27"/>
            </w:rPr>
            <w:fldChar w:fldCharType="end"/>
          </w:r>
        </w:p>
        <w:p w14:paraId="5A042A18">
          <w:pPr>
            <w:tabs>
              <w:tab w:val="right" w:leader="dot" w:pos="9454"/>
            </w:tabs>
            <w:spacing w:before="257" w:line="191" w:lineRule="auto"/>
            <w:ind w:left="417"/>
            <w:rPr>
              <w:rFonts w:ascii="宋体" w:hAnsi="宋体" w:eastAsia="宋体" w:cs="宋体"/>
              <w:sz w:val="27"/>
              <w:szCs w:val="27"/>
            </w:rPr>
          </w:pPr>
          <w:r>
            <w:fldChar w:fldCharType="begin"/>
          </w:r>
          <w:r>
            <w:instrText xml:space="preserve"> HYPERLINK \l "bookmark25" </w:instrText>
          </w:r>
          <w:r>
            <w:fldChar w:fldCharType="separate"/>
          </w:r>
          <w:r>
            <w:rPr>
              <w:rFonts w:ascii="宋体" w:hAnsi="宋体" w:eastAsia="宋体" w:cs="宋体"/>
              <w:spacing w:val="4"/>
              <w:sz w:val="27"/>
              <w:szCs w:val="27"/>
            </w:rPr>
            <w:t>4.10</w:t>
          </w:r>
          <w:r>
            <w:rPr>
              <w:rFonts w:ascii="宋体" w:hAnsi="宋体" w:eastAsia="宋体" w:cs="宋体"/>
              <w:spacing w:val="-40"/>
              <w:sz w:val="27"/>
              <w:szCs w:val="27"/>
            </w:rPr>
            <w:t xml:space="preserve"> </w:t>
          </w:r>
          <w:r>
            <w:rPr>
              <w:rFonts w:ascii="宋体" w:hAnsi="宋体" w:eastAsia="宋体" w:cs="宋体"/>
              <w:spacing w:val="4"/>
              <w:sz w:val="27"/>
              <w:szCs w:val="27"/>
            </w:rPr>
            <w:t xml:space="preserve">污水资源化利用规划 </w:t>
          </w:r>
          <w:r>
            <w:rPr>
              <w:rFonts w:ascii="宋体" w:hAnsi="宋体" w:eastAsia="宋体" w:cs="宋体"/>
              <w:sz w:val="27"/>
              <w:szCs w:val="27"/>
            </w:rPr>
            <w:tab/>
          </w:r>
          <w:r>
            <w:rPr>
              <w:rFonts w:ascii="宋体" w:hAnsi="宋体" w:eastAsia="宋体" w:cs="宋体"/>
              <w:spacing w:val="26"/>
              <w:sz w:val="27"/>
              <w:szCs w:val="27"/>
            </w:rPr>
            <w:t>31</w:t>
          </w:r>
          <w:r>
            <w:rPr>
              <w:rFonts w:ascii="宋体" w:hAnsi="宋体" w:eastAsia="宋体" w:cs="宋体"/>
              <w:spacing w:val="26"/>
              <w:sz w:val="27"/>
              <w:szCs w:val="27"/>
            </w:rPr>
            <w:fldChar w:fldCharType="end"/>
          </w:r>
        </w:p>
        <w:p w14:paraId="63E536BE">
          <w:pPr>
            <w:tabs>
              <w:tab w:val="right" w:leader="dot" w:pos="9454"/>
            </w:tabs>
            <w:spacing w:before="258" w:line="191" w:lineRule="auto"/>
            <w:ind w:left="417"/>
            <w:rPr>
              <w:rFonts w:ascii="宋体" w:hAnsi="宋体" w:eastAsia="宋体" w:cs="宋体"/>
              <w:sz w:val="27"/>
              <w:szCs w:val="27"/>
            </w:rPr>
          </w:pPr>
          <w:r>
            <w:fldChar w:fldCharType="begin"/>
          </w:r>
          <w:r>
            <w:instrText xml:space="preserve"> HYPERLINK \l "bookmark26" </w:instrText>
          </w:r>
          <w:r>
            <w:fldChar w:fldCharType="separate"/>
          </w:r>
          <w:r>
            <w:rPr>
              <w:rFonts w:ascii="宋体" w:hAnsi="宋体" w:eastAsia="宋体" w:cs="宋体"/>
              <w:spacing w:val="6"/>
              <w:sz w:val="27"/>
              <w:szCs w:val="27"/>
            </w:rPr>
            <w:t>4.11</w:t>
          </w:r>
          <w:r>
            <w:rPr>
              <w:rFonts w:ascii="宋体" w:hAnsi="宋体" w:eastAsia="宋体" w:cs="宋体"/>
              <w:spacing w:val="-49"/>
              <w:sz w:val="27"/>
              <w:szCs w:val="27"/>
            </w:rPr>
            <w:t xml:space="preserve"> </w:t>
          </w:r>
          <w:r>
            <w:rPr>
              <w:rFonts w:ascii="宋体" w:hAnsi="宋体" w:eastAsia="宋体" w:cs="宋体"/>
              <w:spacing w:val="6"/>
              <w:sz w:val="27"/>
              <w:szCs w:val="27"/>
            </w:rPr>
            <w:t xml:space="preserve">农村生活污水受益率提升规划 </w:t>
          </w:r>
          <w:r>
            <w:rPr>
              <w:rFonts w:ascii="宋体" w:hAnsi="宋体" w:eastAsia="宋体" w:cs="宋体"/>
              <w:sz w:val="27"/>
              <w:szCs w:val="27"/>
            </w:rPr>
            <w:tab/>
          </w:r>
          <w:r>
            <w:rPr>
              <w:rFonts w:ascii="宋体" w:hAnsi="宋体" w:eastAsia="宋体" w:cs="宋体"/>
              <w:spacing w:val="27"/>
              <w:sz w:val="27"/>
              <w:szCs w:val="27"/>
            </w:rPr>
            <w:t>32</w:t>
          </w:r>
          <w:r>
            <w:rPr>
              <w:rFonts w:ascii="宋体" w:hAnsi="宋体" w:eastAsia="宋体" w:cs="宋体"/>
              <w:spacing w:val="27"/>
              <w:sz w:val="27"/>
              <w:szCs w:val="27"/>
            </w:rPr>
            <w:fldChar w:fldCharType="end"/>
          </w:r>
        </w:p>
        <w:p w14:paraId="66CFB542">
          <w:pPr>
            <w:tabs>
              <w:tab w:val="right" w:leader="dot" w:pos="9454"/>
            </w:tabs>
            <w:spacing w:before="257" w:line="191" w:lineRule="auto"/>
            <w:ind w:left="417"/>
            <w:rPr>
              <w:rFonts w:ascii="宋体" w:hAnsi="宋体" w:eastAsia="宋体" w:cs="宋体"/>
              <w:sz w:val="27"/>
              <w:szCs w:val="27"/>
            </w:rPr>
          </w:pPr>
          <w:r>
            <w:fldChar w:fldCharType="begin"/>
          </w:r>
          <w:r>
            <w:instrText xml:space="preserve"> HYPERLINK \l "bookmark27" </w:instrText>
          </w:r>
          <w:r>
            <w:fldChar w:fldCharType="separate"/>
          </w:r>
          <w:r>
            <w:rPr>
              <w:rFonts w:ascii="宋体" w:hAnsi="宋体" w:eastAsia="宋体" w:cs="宋体"/>
              <w:spacing w:val="5"/>
              <w:sz w:val="27"/>
              <w:szCs w:val="27"/>
            </w:rPr>
            <w:t>4.12</w:t>
          </w:r>
          <w:r>
            <w:rPr>
              <w:rFonts w:ascii="宋体" w:hAnsi="宋体" w:eastAsia="宋体" w:cs="宋体"/>
              <w:spacing w:val="-47"/>
              <w:sz w:val="27"/>
              <w:szCs w:val="27"/>
            </w:rPr>
            <w:t xml:space="preserve"> </w:t>
          </w:r>
          <w:r>
            <w:rPr>
              <w:rFonts w:ascii="宋体" w:hAnsi="宋体" w:eastAsia="宋体" w:cs="宋体"/>
              <w:spacing w:val="5"/>
              <w:sz w:val="27"/>
              <w:szCs w:val="27"/>
            </w:rPr>
            <w:t>分期建设规划</w:t>
          </w:r>
          <w:r>
            <w:rPr>
              <w:rFonts w:ascii="宋体" w:hAnsi="宋体" w:eastAsia="宋体" w:cs="宋体"/>
              <w:spacing w:val="-20"/>
              <w:sz w:val="27"/>
              <w:szCs w:val="27"/>
            </w:rPr>
            <w:t xml:space="preserve"> </w:t>
          </w:r>
          <w:r>
            <w:rPr>
              <w:rFonts w:ascii="宋体" w:hAnsi="宋体" w:eastAsia="宋体" w:cs="宋体"/>
              <w:sz w:val="27"/>
              <w:szCs w:val="27"/>
            </w:rPr>
            <w:tab/>
          </w:r>
          <w:r>
            <w:rPr>
              <w:rFonts w:ascii="宋体" w:hAnsi="宋体" w:eastAsia="宋体" w:cs="宋体"/>
              <w:spacing w:val="26"/>
              <w:sz w:val="27"/>
              <w:szCs w:val="27"/>
            </w:rPr>
            <w:t>32</w:t>
          </w:r>
          <w:r>
            <w:rPr>
              <w:rFonts w:ascii="宋体" w:hAnsi="宋体" w:eastAsia="宋体" w:cs="宋体"/>
              <w:spacing w:val="26"/>
              <w:sz w:val="27"/>
              <w:szCs w:val="27"/>
            </w:rPr>
            <w:fldChar w:fldCharType="end"/>
          </w:r>
        </w:p>
        <w:p w14:paraId="625A0D56">
          <w:pPr>
            <w:tabs>
              <w:tab w:val="right" w:leader="dot" w:pos="9452"/>
            </w:tabs>
            <w:spacing w:before="262" w:line="185" w:lineRule="auto"/>
            <w:rPr>
              <w:rFonts w:ascii="黑体" w:hAnsi="黑体" w:eastAsia="黑体" w:cs="黑体"/>
              <w:sz w:val="32"/>
              <w:szCs w:val="32"/>
            </w:rPr>
          </w:pPr>
          <w:r>
            <w:fldChar w:fldCharType="begin"/>
          </w:r>
          <w:r>
            <w:instrText xml:space="preserve"> HYPERLINK \l "bookmark28" </w:instrText>
          </w:r>
          <w:r>
            <w:fldChar w:fldCharType="separate"/>
          </w:r>
          <w:r>
            <w:rPr>
              <w:rFonts w:ascii="黑体" w:hAnsi="黑体" w:eastAsia="黑体" w:cs="黑体"/>
              <w:spacing w:val="-1"/>
              <w:sz w:val="32"/>
              <w:szCs w:val="32"/>
              <w14:textOutline w14:w="5812" w14:cap="flat" w14:cmpd="sng">
                <w14:solidFill>
                  <w14:srgbClr w14:val="000000"/>
                </w14:solidFill>
                <w14:prstDash w14:val="solid"/>
                <w14:miter w14:val="0"/>
              </w14:textOutline>
            </w:rPr>
            <w:t>第五章</w:t>
          </w:r>
          <w:r>
            <w:rPr>
              <w:rFonts w:ascii="黑体" w:hAnsi="黑体" w:eastAsia="黑体" w:cs="黑体"/>
              <w:spacing w:val="-1"/>
              <w:sz w:val="32"/>
              <w:szCs w:val="32"/>
            </w:rPr>
            <w:t xml:space="preserve">  </w:t>
          </w:r>
          <w:r>
            <w:rPr>
              <w:rFonts w:ascii="黑体" w:hAnsi="黑体" w:eastAsia="黑体" w:cs="黑体"/>
              <w:spacing w:val="-1"/>
              <w:sz w:val="32"/>
              <w:szCs w:val="32"/>
              <w14:textOutline w14:w="5812" w14:cap="flat" w14:cmpd="sng">
                <w14:solidFill>
                  <w14:srgbClr w14:val="000000"/>
                </w14:solidFill>
                <w14:prstDash w14:val="solid"/>
                <w14:miter w14:val="0"/>
              </w14:textOutline>
            </w:rPr>
            <w:t>设施运行管理</w:t>
          </w:r>
          <w:r>
            <w:rPr>
              <w:rFonts w:ascii="黑体" w:hAnsi="黑体" w:eastAsia="黑体" w:cs="黑体"/>
              <w:spacing w:val="-37"/>
              <w:sz w:val="32"/>
              <w:szCs w:val="32"/>
            </w:rPr>
            <w:t xml:space="preserve"> </w:t>
          </w:r>
          <w:r>
            <w:rPr>
              <w:rFonts w:ascii="黑体" w:hAnsi="黑体" w:eastAsia="黑体" w:cs="黑体"/>
              <w:sz w:val="32"/>
              <w:szCs w:val="32"/>
              <w14:textOutline w14:w="5812" w14:cap="flat" w14:cmpd="sng">
                <w14:solidFill>
                  <w14:srgbClr w14:val="000000"/>
                </w14:solidFill>
                <w14:prstDash w14:val="solid"/>
                <w14:miter w14:val="0"/>
              </w14:textOutline>
            </w:rPr>
            <w:tab/>
          </w:r>
          <w:r>
            <w:rPr>
              <w:rFonts w:ascii="黑体" w:hAnsi="黑体" w:eastAsia="黑体" w:cs="黑体"/>
              <w:spacing w:val="6"/>
              <w:sz w:val="32"/>
              <w:szCs w:val="32"/>
              <w14:textOutline w14:w="5812" w14:cap="flat" w14:cmpd="sng">
                <w14:solidFill>
                  <w14:srgbClr w14:val="000000"/>
                </w14:solidFill>
                <w14:prstDash w14:val="solid"/>
                <w14:miter w14:val="0"/>
              </w14:textOutline>
            </w:rPr>
            <w:t>43</w:t>
          </w:r>
          <w:r>
            <w:rPr>
              <w:rFonts w:ascii="黑体" w:hAnsi="黑体" w:eastAsia="黑体" w:cs="黑体"/>
              <w:spacing w:val="6"/>
              <w:sz w:val="32"/>
              <w:szCs w:val="32"/>
              <w14:textOutline w14:w="5812" w14:cap="flat" w14:cmpd="sng">
                <w14:solidFill>
                  <w14:srgbClr w14:val="000000"/>
                </w14:solidFill>
                <w14:prstDash w14:val="solid"/>
                <w14:miter w14:val="0"/>
              </w14:textOutline>
            </w:rPr>
            <w:fldChar w:fldCharType="end"/>
          </w:r>
        </w:p>
        <w:p w14:paraId="127F6DD1">
          <w:pPr>
            <w:tabs>
              <w:tab w:val="right" w:leader="dot" w:pos="9454"/>
            </w:tabs>
            <w:spacing w:before="288" w:line="191" w:lineRule="auto"/>
            <w:ind w:left="424"/>
            <w:rPr>
              <w:rFonts w:ascii="宋体" w:hAnsi="宋体" w:eastAsia="宋体" w:cs="宋体"/>
              <w:sz w:val="27"/>
              <w:szCs w:val="27"/>
            </w:rPr>
          </w:pPr>
          <w:r>
            <w:fldChar w:fldCharType="begin"/>
          </w:r>
          <w:r>
            <w:instrText xml:space="preserve"> HYPERLINK \l "bookmark29" </w:instrText>
          </w:r>
          <w:r>
            <w:fldChar w:fldCharType="separate"/>
          </w:r>
          <w:r>
            <w:rPr>
              <w:rFonts w:ascii="宋体" w:hAnsi="宋体" w:eastAsia="宋体" w:cs="宋体"/>
              <w:spacing w:val="3"/>
              <w:sz w:val="27"/>
              <w:szCs w:val="27"/>
            </w:rPr>
            <w:t>5.1</w:t>
          </w:r>
          <w:r>
            <w:rPr>
              <w:rFonts w:ascii="宋体" w:hAnsi="宋体" w:eastAsia="宋体" w:cs="宋体"/>
              <w:spacing w:val="-50"/>
              <w:sz w:val="27"/>
              <w:szCs w:val="27"/>
            </w:rPr>
            <w:t xml:space="preserve"> </w:t>
          </w:r>
          <w:r>
            <w:rPr>
              <w:rFonts w:ascii="宋体" w:hAnsi="宋体" w:eastAsia="宋体" w:cs="宋体"/>
              <w:spacing w:val="3"/>
              <w:sz w:val="27"/>
              <w:szCs w:val="27"/>
            </w:rPr>
            <w:t>运维管理</w:t>
          </w:r>
          <w:r>
            <w:rPr>
              <w:rFonts w:ascii="宋体" w:hAnsi="宋体" w:eastAsia="宋体" w:cs="宋体"/>
              <w:spacing w:val="-22"/>
              <w:sz w:val="27"/>
              <w:szCs w:val="27"/>
            </w:rPr>
            <w:t xml:space="preserve"> </w:t>
          </w:r>
          <w:r>
            <w:rPr>
              <w:rFonts w:ascii="宋体" w:hAnsi="宋体" w:eastAsia="宋体" w:cs="宋体"/>
              <w:sz w:val="27"/>
              <w:szCs w:val="27"/>
            </w:rPr>
            <w:tab/>
          </w:r>
          <w:r>
            <w:rPr>
              <w:rFonts w:ascii="宋体" w:hAnsi="宋体" w:eastAsia="宋体" w:cs="宋体"/>
              <w:spacing w:val="26"/>
              <w:sz w:val="27"/>
              <w:szCs w:val="27"/>
            </w:rPr>
            <w:t>43</w:t>
          </w:r>
          <w:r>
            <w:rPr>
              <w:rFonts w:ascii="宋体" w:hAnsi="宋体" w:eastAsia="宋体" w:cs="宋体"/>
              <w:spacing w:val="26"/>
              <w:sz w:val="27"/>
              <w:szCs w:val="27"/>
            </w:rPr>
            <w:fldChar w:fldCharType="end"/>
          </w:r>
        </w:p>
        <w:p w14:paraId="5168169F">
          <w:pPr>
            <w:tabs>
              <w:tab w:val="right" w:leader="dot" w:pos="9454"/>
            </w:tabs>
            <w:spacing w:before="259" w:line="191" w:lineRule="auto"/>
            <w:ind w:left="424"/>
            <w:rPr>
              <w:rFonts w:ascii="宋体" w:hAnsi="宋体" w:eastAsia="宋体" w:cs="宋体"/>
              <w:sz w:val="27"/>
              <w:szCs w:val="27"/>
            </w:rPr>
          </w:pPr>
          <w:r>
            <w:fldChar w:fldCharType="begin"/>
          </w:r>
          <w:r>
            <w:instrText xml:space="preserve"> HYPERLINK \l "bookmark30" </w:instrText>
          </w:r>
          <w:r>
            <w:fldChar w:fldCharType="separate"/>
          </w:r>
          <w:r>
            <w:rPr>
              <w:rFonts w:ascii="宋体" w:hAnsi="宋体" w:eastAsia="宋体" w:cs="宋体"/>
              <w:spacing w:val="3"/>
              <w:sz w:val="27"/>
              <w:szCs w:val="27"/>
            </w:rPr>
            <w:t>5.2</w:t>
          </w:r>
          <w:r>
            <w:rPr>
              <w:rFonts w:ascii="宋体" w:hAnsi="宋体" w:eastAsia="宋体" w:cs="宋体"/>
              <w:spacing w:val="-50"/>
              <w:sz w:val="27"/>
              <w:szCs w:val="27"/>
            </w:rPr>
            <w:t xml:space="preserve"> </w:t>
          </w:r>
          <w:r>
            <w:rPr>
              <w:rFonts w:ascii="宋体" w:hAnsi="宋体" w:eastAsia="宋体" w:cs="宋体"/>
              <w:spacing w:val="3"/>
              <w:sz w:val="27"/>
              <w:szCs w:val="27"/>
            </w:rPr>
            <w:t>验收移交</w:t>
          </w:r>
          <w:r>
            <w:rPr>
              <w:rFonts w:ascii="宋体" w:hAnsi="宋体" w:eastAsia="宋体" w:cs="宋体"/>
              <w:spacing w:val="-22"/>
              <w:sz w:val="27"/>
              <w:szCs w:val="27"/>
            </w:rPr>
            <w:t xml:space="preserve"> </w:t>
          </w:r>
          <w:r>
            <w:rPr>
              <w:rFonts w:ascii="宋体" w:hAnsi="宋体" w:eastAsia="宋体" w:cs="宋体"/>
              <w:sz w:val="27"/>
              <w:szCs w:val="27"/>
            </w:rPr>
            <w:tab/>
          </w:r>
          <w:r>
            <w:rPr>
              <w:rFonts w:ascii="宋体" w:hAnsi="宋体" w:eastAsia="宋体" w:cs="宋体"/>
              <w:spacing w:val="26"/>
              <w:sz w:val="27"/>
              <w:szCs w:val="27"/>
            </w:rPr>
            <w:t>50</w:t>
          </w:r>
          <w:r>
            <w:rPr>
              <w:rFonts w:ascii="宋体" w:hAnsi="宋体" w:eastAsia="宋体" w:cs="宋体"/>
              <w:spacing w:val="26"/>
              <w:sz w:val="27"/>
              <w:szCs w:val="27"/>
            </w:rPr>
            <w:fldChar w:fldCharType="end"/>
          </w:r>
        </w:p>
        <w:p w14:paraId="0BAF3CFC">
          <w:pPr>
            <w:tabs>
              <w:tab w:val="right" w:leader="dot" w:pos="9454"/>
            </w:tabs>
            <w:spacing w:before="258" w:line="191" w:lineRule="auto"/>
            <w:ind w:left="424"/>
            <w:rPr>
              <w:rFonts w:ascii="宋体" w:hAnsi="宋体" w:eastAsia="宋体" w:cs="宋体"/>
              <w:sz w:val="27"/>
              <w:szCs w:val="27"/>
            </w:rPr>
          </w:pPr>
          <w:r>
            <w:fldChar w:fldCharType="begin"/>
          </w:r>
          <w:r>
            <w:instrText xml:space="preserve"> HYPERLINK \l "bookmark31" </w:instrText>
          </w:r>
          <w:r>
            <w:fldChar w:fldCharType="separate"/>
          </w:r>
          <w:r>
            <w:rPr>
              <w:rFonts w:ascii="宋体" w:hAnsi="宋体" w:eastAsia="宋体" w:cs="宋体"/>
              <w:spacing w:val="3"/>
              <w:sz w:val="27"/>
              <w:szCs w:val="27"/>
            </w:rPr>
            <w:t>5.3</w:t>
          </w:r>
          <w:r>
            <w:rPr>
              <w:rFonts w:ascii="宋体" w:hAnsi="宋体" w:eastAsia="宋体" w:cs="宋体"/>
              <w:spacing w:val="-50"/>
              <w:sz w:val="27"/>
              <w:szCs w:val="27"/>
            </w:rPr>
            <w:t xml:space="preserve"> </w:t>
          </w:r>
          <w:r>
            <w:rPr>
              <w:rFonts w:ascii="宋体" w:hAnsi="宋体" w:eastAsia="宋体" w:cs="宋体"/>
              <w:spacing w:val="3"/>
              <w:sz w:val="27"/>
              <w:szCs w:val="27"/>
            </w:rPr>
            <w:t>环境监管</w:t>
          </w:r>
          <w:r>
            <w:rPr>
              <w:rFonts w:ascii="宋体" w:hAnsi="宋体" w:eastAsia="宋体" w:cs="宋体"/>
              <w:spacing w:val="-22"/>
              <w:sz w:val="27"/>
              <w:szCs w:val="27"/>
            </w:rPr>
            <w:t xml:space="preserve"> </w:t>
          </w:r>
          <w:r>
            <w:rPr>
              <w:rFonts w:ascii="宋体" w:hAnsi="宋体" w:eastAsia="宋体" w:cs="宋体"/>
              <w:sz w:val="27"/>
              <w:szCs w:val="27"/>
            </w:rPr>
            <w:tab/>
          </w:r>
          <w:r>
            <w:rPr>
              <w:rFonts w:ascii="宋体" w:hAnsi="宋体" w:eastAsia="宋体" w:cs="宋体"/>
              <w:spacing w:val="26"/>
              <w:sz w:val="27"/>
              <w:szCs w:val="27"/>
            </w:rPr>
            <w:t>52</w:t>
          </w:r>
          <w:r>
            <w:rPr>
              <w:rFonts w:ascii="宋体" w:hAnsi="宋体" w:eastAsia="宋体" w:cs="宋体"/>
              <w:spacing w:val="26"/>
              <w:sz w:val="27"/>
              <w:szCs w:val="27"/>
            </w:rPr>
            <w:fldChar w:fldCharType="end"/>
          </w:r>
        </w:p>
        <w:p w14:paraId="69C2F995">
          <w:pPr>
            <w:tabs>
              <w:tab w:val="right" w:leader="dot" w:pos="9452"/>
            </w:tabs>
            <w:spacing w:before="261" w:line="185" w:lineRule="auto"/>
            <w:rPr>
              <w:rFonts w:ascii="黑体" w:hAnsi="黑体" w:eastAsia="黑体" w:cs="黑体"/>
              <w:sz w:val="32"/>
              <w:szCs w:val="32"/>
            </w:rPr>
          </w:pPr>
          <w:r>
            <w:fldChar w:fldCharType="begin"/>
          </w:r>
          <w:r>
            <w:instrText xml:space="preserve"> HYPERLINK \l "bookmark32" </w:instrText>
          </w:r>
          <w:r>
            <w:fldChar w:fldCharType="separate"/>
          </w:r>
          <w:r>
            <w:rPr>
              <w:rFonts w:ascii="黑体" w:hAnsi="黑体" w:eastAsia="黑体" w:cs="黑体"/>
              <w:sz w:val="32"/>
              <w:szCs w:val="32"/>
              <w14:textOutline w14:w="5812" w14:cap="flat" w14:cmpd="sng">
                <w14:solidFill>
                  <w14:srgbClr w14:val="000000"/>
                </w14:solidFill>
                <w14:prstDash w14:val="solid"/>
                <w14:miter w14:val="0"/>
              </w14:textOutline>
            </w:rPr>
            <w:t>第六章</w:t>
          </w:r>
          <w:r>
            <w:rPr>
              <w:rFonts w:ascii="黑体" w:hAnsi="黑体" w:eastAsia="黑体" w:cs="黑体"/>
              <w:sz w:val="32"/>
              <w:szCs w:val="32"/>
            </w:rPr>
            <w:t xml:space="preserve">  </w:t>
          </w:r>
          <w:r>
            <w:rPr>
              <w:rFonts w:ascii="黑体" w:hAnsi="黑体" w:eastAsia="黑体" w:cs="黑体"/>
              <w:sz w:val="32"/>
              <w:szCs w:val="32"/>
              <w14:textOutline w14:w="5812" w14:cap="flat" w14:cmpd="sng">
                <w14:solidFill>
                  <w14:srgbClr w14:val="000000"/>
                </w14:solidFill>
                <w14:prstDash w14:val="solid"/>
                <w14:miter w14:val="0"/>
              </w14:textOutline>
            </w:rPr>
            <w:t>工程估算与资金筹措</w:t>
          </w:r>
          <w:r>
            <w:rPr>
              <w:rFonts w:ascii="黑体" w:hAnsi="黑体" w:eastAsia="黑体" w:cs="黑体"/>
              <w:spacing w:val="-36"/>
              <w:sz w:val="32"/>
              <w:szCs w:val="32"/>
            </w:rPr>
            <w:t xml:space="preserve"> </w:t>
          </w:r>
          <w:r>
            <w:rPr>
              <w:rFonts w:ascii="黑体" w:hAnsi="黑体" w:eastAsia="黑体" w:cs="黑体"/>
              <w:sz w:val="32"/>
              <w:szCs w:val="32"/>
              <w14:textOutline w14:w="5812" w14:cap="flat" w14:cmpd="sng">
                <w14:solidFill>
                  <w14:srgbClr w14:val="000000"/>
                </w14:solidFill>
                <w14:prstDash w14:val="solid"/>
                <w14:miter w14:val="0"/>
              </w14:textOutline>
            </w:rPr>
            <w:tab/>
          </w:r>
          <w:r>
            <w:rPr>
              <w:rFonts w:ascii="黑体" w:hAnsi="黑体" w:eastAsia="黑体" w:cs="黑体"/>
              <w:spacing w:val="7"/>
              <w:sz w:val="32"/>
              <w:szCs w:val="32"/>
              <w14:textOutline w14:w="5812" w14:cap="flat" w14:cmpd="sng">
                <w14:solidFill>
                  <w14:srgbClr w14:val="000000"/>
                </w14:solidFill>
                <w14:prstDash w14:val="solid"/>
                <w14:miter w14:val="0"/>
              </w14:textOutline>
            </w:rPr>
            <w:t>54</w:t>
          </w:r>
          <w:r>
            <w:rPr>
              <w:rFonts w:ascii="黑体" w:hAnsi="黑体" w:eastAsia="黑体" w:cs="黑体"/>
              <w:spacing w:val="7"/>
              <w:sz w:val="32"/>
              <w:szCs w:val="32"/>
              <w14:textOutline w14:w="5812" w14:cap="flat" w14:cmpd="sng">
                <w14:solidFill>
                  <w14:srgbClr w14:val="000000"/>
                </w14:solidFill>
                <w14:prstDash w14:val="solid"/>
                <w14:miter w14:val="0"/>
              </w14:textOutline>
            </w:rPr>
            <w:fldChar w:fldCharType="end"/>
          </w:r>
        </w:p>
        <w:p w14:paraId="184BDDA4">
          <w:pPr>
            <w:tabs>
              <w:tab w:val="right" w:leader="dot" w:pos="9454"/>
            </w:tabs>
            <w:spacing w:before="290" w:line="191" w:lineRule="auto"/>
            <w:ind w:left="420"/>
            <w:rPr>
              <w:rFonts w:ascii="宋体" w:hAnsi="宋体" w:eastAsia="宋体" w:cs="宋体"/>
              <w:sz w:val="27"/>
              <w:szCs w:val="27"/>
            </w:rPr>
          </w:pPr>
          <w:r>
            <w:fldChar w:fldCharType="begin"/>
          </w:r>
          <w:r>
            <w:instrText xml:space="preserve"> HYPERLINK \l "bookmark33" </w:instrText>
          </w:r>
          <w:r>
            <w:fldChar w:fldCharType="separate"/>
          </w:r>
          <w:r>
            <w:rPr>
              <w:rFonts w:ascii="宋体" w:hAnsi="宋体" w:eastAsia="宋体" w:cs="宋体"/>
              <w:spacing w:val="3"/>
              <w:sz w:val="27"/>
              <w:szCs w:val="27"/>
            </w:rPr>
            <w:t>6.1</w:t>
          </w:r>
          <w:r>
            <w:rPr>
              <w:rFonts w:ascii="宋体" w:hAnsi="宋体" w:eastAsia="宋体" w:cs="宋体"/>
              <w:spacing w:val="-46"/>
              <w:sz w:val="27"/>
              <w:szCs w:val="27"/>
            </w:rPr>
            <w:t xml:space="preserve"> </w:t>
          </w:r>
          <w:r>
            <w:rPr>
              <w:rFonts w:ascii="宋体" w:hAnsi="宋体" w:eastAsia="宋体" w:cs="宋体"/>
              <w:spacing w:val="3"/>
              <w:sz w:val="27"/>
              <w:szCs w:val="27"/>
            </w:rPr>
            <w:t>工程估算</w:t>
          </w:r>
          <w:r>
            <w:rPr>
              <w:rFonts w:ascii="宋体" w:hAnsi="宋体" w:eastAsia="宋体" w:cs="宋体"/>
              <w:spacing w:val="-22"/>
              <w:sz w:val="27"/>
              <w:szCs w:val="27"/>
            </w:rPr>
            <w:t xml:space="preserve"> </w:t>
          </w:r>
          <w:r>
            <w:rPr>
              <w:rFonts w:ascii="宋体" w:hAnsi="宋体" w:eastAsia="宋体" w:cs="宋体"/>
              <w:sz w:val="27"/>
              <w:szCs w:val="27"/>
            </w:rPr>
            <w:tab/>
          </w:r>
          <w:r>
            <w:rPr>
              <w:rFonts w:ascii="宋体" w:hAnsi="宋体" w:eastAsia="宋体" w:cs="宋体"/>
              <w:spacing w:val="26"/>
              <w:sz w:val="27"/>
              <w:szCs w:val="27"/>
            </w:rPr>
            <w:t>54</w:t>
          </w:r>
          <w:r>
            <w:rPr>
              <w:rFonts w:ascii="宋体" w:hAnsi="宋体" w:eastAsia="宋体" w:cs="宋体"/>
              <w:spacing w:val="26"/>
              <w:sz w:val="27"/>
              <w:szCs w:val="27"/>
            </w:rPr>
            <w:fldChar w:fldCharType="end"/>
          </w:r>
        </w:p>
        <w:p w14:paraId="17755D81">
          <w:pPr>
            <w:tabs>
              <w:tab w:val="right" w:leader="dot" w:pos="9454"/>
            </w:tabs>
            <w:spacing w:before="257" w:line="191" w:lineRule="auto"/>
            <w:ind w:left="420"/>
            <w:rPr>
              <w:rFonts w:ascii="宋体" w:hAnsi="宋体" w:eastAsia="宋体" w:cs="宋体"/>
              <w:sz w:val="27"/>
              <w:szCs w:val="27"/>
            </w:rPr>
          </w:pPr>
          <w:r>
            <w:fldChar w:fldCharType="begin"/>
          </w:r>
          <w:r>
            <w:instrText xml:space="preserve"> HYPERLINK \l "bookmark34" </w:instrText>
          </w:r>
          <w:r>
            <w:fldChar w:fldCharType="separate"/>
          </w:r>
          <w:r>
            <w:rPr>
              <w:rFonts w:ascii="宋体" w:hAnsi="宋体" w:eastAsia="宋体" w:cs="宋体"/>
              <w:spacing w:val="2"/>
              <w:sz w:val="27"/>
              <w:szCs w:val="27"/>
            </w:rPr>
            <w:t>6.2</w:t>
          </w:r>
          <w:r>
            <w:rPr>
              <w:rFonts w:ascii="宋体" w:hAnsi="宋体" w:eastAsia="宋体" w:cs="宋体"/>
              <w:spacing w:val="-39"/>
              <w:sz w:val="27"/>
              <w:szCs w:val="27"/>
            </w:rPr>
            <w:t xml:space="preserve"> </w:t>
          </w:r>
          <w:r>
            <w:rPr>
              <w:rFonts w:ascii="宋体" w:hAnsi="宋体" w:eastAsia="宋体" w:cs="宋体"/>
              <w:spacing w:val="2"/>
              <w:sz w:val="27"/>
              <w:szCs w:val="27"/>
            </w:rPr>
            <w:t>资金筹措</w:t>
          </w:r>
          <w:r>
            <w:rPr>
              <w:rFonts w:ascii="宋体" w:hAnsi="宋体" w:eastAsia="宋体" w:cs="宋体"/>
              <w:spacing w:val="-22"/>
              <w:sz w:val="27"/>
              <w:szCs w:val="27"/>
            </w:rPr>
            <w:t xml:space="preserve"> </w:t>
          </w:r>
          <w:r>
            <w:rPr>
              <w:rFonts w:ascii="宋体" w:hAnsi="宋体" w:eastAsia="宋体" w:cs="宋体"/>
              <w:sz w:val="27"/>
              <w:szCs w:val="27"/>
            </w:rPr>
            <w:tab/>
          </w:r>
          <w:r>
            <w:rPr>
              <w:rFonts w:ascii="宋体" w:hAnsi="宋体" w:eastAsia="宋体" w:cs="宋体"/>
              <w:spacing w:val="26"/>
              <w:sz w:val="27"/>
              <w:szCs w:val="27"/>
            </w:rPr>
            <w:t>54</w:t>
          </w:r>
          <w:r>
            <w:rPr>
              <w:rFonts w:ascii="宋体" w:hAnsi="宋体" w:eastAsia="宋体" w:cs="宋体"/>
              <w:spacing w:val="26"/>
              <w:sz w:val="27"/>
              <w:szCs w:val="27"/>
            </w:rPr>
            <w:fldChar w:fldCharType="end"/>
          </w:r>
        </w:p>
        <w:p w14:paraId="637C7087">
          <w:pPr>
            <w:tabs>
              <w:tab w:val="right" w:leader="dot" w:pos="9452"/>
            </w:tabs>
            <w:spacing w:before="262" w:line="185" w:lineRule="auto"/>
            <w:rPr>
              <w:rFonts w:ascii="黑体" w:hAnsi="黑体" w:eastAsia="黑体" w:cs="黑体"/>
              <w:sz w:val="32"/>
              <w:szCs w:val="32"/>
            </w:rPr>
          </w:pPr>
          <w:r>
            <w:fldChar w:fldCharType="begin"/>
          </w:r>
          <w:r>
            <w:instrText xml:space="preserve"> HYPERLINK \l "bookmark35" </w:instrText>
          </w:r>
          <w:r>
            <w:fldChar w:fldCharType="separate"/>
          </w:r>
          <w:r>
            <w:rPr>
              <w:rFonts w:ascii="黑体" w:hAnsi="黑体" w:eastAsia="黑体" w:cs="黑体"/>
              <w:spacing w:val="-1"/>
              <w:sz w:val="32"/>
              <w:szCs w:val="32"/>
              <w14:textOutline w14:w="5812" w14:cap="flat" w14:cmpd="sng">
                <w14:solidFill>
                  <w14:srgbClr w14:val="000000"/>
                </w14:solidFill>
                <w14:prstDash w14:val="solid"/>
                <w14:miter w14:val="0"/>
              </w14:textOutline>
            </w:rPr>
            <w:t>第七章</w:t>
          </w:r>
          <w:r>
            <w:rPr>
              <w:rFonts w:ascii="黑体" w:hAnsi="黑体" w:eastAsia="黑体" w:cs="黑体"/>
              <w:spacing w:val="-1"/>
              <w:sz w:val="32"/>
              <w:szCs w:val="32"/>
            </w:rPr>
            <w:t xml:space="preserve">  </w:t>
          </w:r>
          <w:r>
            <w:rPr>
              <w:rFonts w:ascii="黑体" w:hAnsi="黑体" w:eastAsia="黑体" w:cs="黑体"/>
              <w:spacing w:val="-1"/>
              <w:sz w:val="32"/>
              <w:szCs w:val="32"/>
              <w14:textOutline w14:w="5812" w14:cap="flat" w14:cmpd="sng">
                <w14:solidFill>
                  <w14:srgbClr w14:val="000000"/>
                </w14:solidFill>
                <w14:prstDash w14:val="solid"/>
                <w14:miter w14:val="0"/>
              </w14:textOutline>
            </w:rPr>
            <w:t>效益分析</w:t>
          </w:r>
          <w:r>
            <w:rPr>
              <w:rFonts w:ascii="黑体" w:hAnsi="黑体" w:eastAsia="黑体" w:cs="黑体"/>
              <w:spacing w:val="-47"/>
              <w:sz w:val="32"/>
              <w:szCs w:val="32"/>
            </w:rPr>
            <w:t xml:space="preserve"> </w:t>
          </w:r>
          <w:r>
            <w:rPr>
              <w:rFonts w:ascii="黑体" w:hAnsi="黑体" w:eastAsia="黑体" w:cs="黑体"/>
              <w:sz w:val="32"/>
              <w:szCs w:val="32"/>
              <w14:textOutline w14:w="5812" w14:cap="flat" w14:cmpd="sng">
                <w14:solidFill>
                  <w14:srgbClr w14:val="000000"/>
                </w14:solidFill>
                <w14:prstDash w14:val="solid"/>
                <w14:miter w14:val="0"/>
              </w14:textOutline>
            </w:rPr>
            <w:tab/>
          </w:r>
          <w:r>
            <w:rPr>
              <w:rFonts w:ascii="黑体" w:hAnsi="黑体" w:eastAsia="黑体" w:cs="黑体"/>
              <w:spacing w:val="6"/>
              <w:sz w:val="32"/>
              <w:szCs w:val="32"/>
              <w14:textOutline w14:w="5812" w14:cap="flat" w14:cmpd="sng">
                <w14:solidFill>
                  <w14:srgbClr w14:val="000000"/>
                </w14:solidFill>
                <w14:prstDash w14:val="solid"/>
                <w14:miter w14:val="0"/>
              </w14:textOutline>
            </w:rPr>
            <w:t>55</w:t>
          </w:r>
          <w:r>
            <w:rPr>
              <w:rFonts w:ascii="黑体" w:hAnsi="黑体" w:eastAsia="黑体" w:cs="黑体"/>
              <w:spacing w:val="6"/>
              <w:sz w:val="32"/>
              <w:szCs w:val="32"/>
              <w14:textOutline w14:w="5812" w14:cap="flat" w14:cmpd="sng">
                <w14:solidFill>
                  <w14:srgbClr w14:val="000000"/>
                </w14:solidFill>
                <w14:prstDash w14:val="solid"/>
                <w14:miter w14:val="0"/>
              </w14:textOutline>
            </w:rPr>
            <w:fldChar w:fldCharType="end"/>
          </w:r>
        </w:p>
        <w:p w14:paraId="1D450CDF">
          <w:pPr>
            <w:tabs>
              <w:tab w:val="right" w:leader="dot" w:pos="9454"/>
            </w:tabs>
            <w:spacing w:before="290" w:line="191" w:lineRule="auto"/>
            <w:ind w:left="425"/>
            <w:rPr>
              <w:rFonts w:ascii="宋体" w:hAnsi="宋体" w:eastAsia="宋体" w:cs="宋体"/>
              <w:sz w:val="27"/>
              <w:szCs w:val="27"/>
            </w:rPr>
          </w:pPr>
          <w:r>
            <w:fldChar w:fldCharType="begin"/>
          </w:r>
          <w:r>
            <w:instrText xml:space="preserve"> HYPERLINK \l "bookmark36" </w:instrText>
          </w:r>
          <w:r>
            <w:fldChar w:fldCharType="separate"/>
          </w:r>
          <w:r>
            <w:rPr>
              <w:rFonts w:ascii="宋体" w:hAnsi="宋体" w:eastAsia="宋体" w:cs="宋体"/>
              <w:spacing w:val="3"/>
              <w:sz w:val="27"/>
              <w:szCs w:val="27"/>
            </w:rPr>
            <w:t>7.1</w:t>
          </w:r>
          <w:r>
            <w:rPr>
              <w:rFonts w:ascii="宋体" w:hAnsi="宋体" w:eastAsia="宋体" w:cs="宋体"/>
              <w:spacing w:val="-51"/>
              <w:sz w:val="27"/>
              <w:szCs w:val="27"/>
            </w:rPr>
            <w:t xml:space="preserve"> </w:t>
          </w:r>
          <w:r>
            <w:rPr>
              <w:rFonts w:ascii="宋体" w:hAnsi="宋体" w:eastAsia="宋体" w:cs="宋体"/>
              <w:spacing w:val="3"/>
              <w:sz w:val="27"/>
              <w:szCs w:val="27"/>
            </w:rPr>
            <w:t>经济效益</w:t>
          </w:r>
          <w:r>
            <w:rPr>
              <w:rFonts w:ascii="宋体" w:hAnsi="宋体" w:eastAsia="宋体" w:cs="宋体"/>
              <w:spacing w:val="-22"/>
              <w:sz w:val="27"/>
              <w:szCs w:val="27"/>
            </w:rPr>
            <w:t xml:space="preserve"> </w:t>
          </w:r>
          <w:r>
            <w:rPr>
              <w:rFonts w:ascii="宋体" w:hAnsi="宋体" w:eastAsia="宋体" w:cs="宋体"/>
              <w:sz w:val="27"/>
              <w:szCs w:val="27"/>
            </w:rPr>
            <w:tab/>
          </w:r>
          <w:r>
            <w:rPr>
              <w:rFonts w:ascii="宋体" w:hAnsi="宋体" w:eastAsia="宋体" w:cs="宋体"/>
              <w:spacing w:val="26"/>
              <w:sz w:val="27"/>
              <w:szCs w:val="27"/>
            </w:rPr>
            <w:t>55</w:t>
          </w:r>
          <w:r>
            <w:rPr>
              <w:rFonts w:ascii="宋体" w:hAnsi="宋体" w:eastAsia="宋体" w:cs="宋体"/>
              <w:spacing w:val="26"/>
              <w:sz w:val="27"/>
              <w:szCs w:val="27"/>
            </w:rPr>
            <w:fldChar w:fldCharType="end"/>
          </w:r>
        </w:p>
        <w:p w14:paraId="1E311B9D">
          <w:pPr>
            <w:tabs>
              <w:tab w:val="right" w:leader="dot" w:pos="9454"/>
            </w:tabs>
            <w:spacing w:before="257" w:line="191" w:lineRule="auto"/>
            <w:ind w:left="425"/>
            <w:rPr>
              <w:rFonts w:ascii="宋体" w:hAnsi="宋体" w:eastAsia="宋体" w:cs="宋体"/>
              <w:sz w:val="27"/>
              <w:szCs w:val="27"/>
            </w:rPr>
          </w:pPr>
          <w:r>
            <w:fldChar w:fldCharType="begin"/>
          </w:r>
          <w:r>
            <w:instrText xml:space="preserve"> HYPERLINK \l "bookmark37" </w:instrText>
          </w:r>
          <w:r>
            <w:fldChar w:fldCharType="separate"/>
          </w:r>
          <w:r>
            <w:rPr>
              <w:rFonts w:ascii="宋体" w:hAnsi="宋体" w:eastAsia="宋体" w:cs="宋体"/>
              <w:spacing w:val="3"/>
              <w:sz w:val="27"/>
              <w:szCs w:val="27"/>
            </w:rPr>
            <w:t>7.2</w:t>
          </w:r>
          <w:r>
            <w:rPr>
              <w:rFonts w:ascii="宋体" w:hAnsi="宋体" w:eastAsia="宋体" w:cs="宋体"/>
              <w:spacing w:val="-51"/>
              <w:sz w:val="27"/>
              <w:szCs w:val="27"/>
            </w:rPr>
            <w:t xml:space="preserve"> </w:t>
          </w:r>
          <w:r>
            <w:rPr>
              <w:rFonts w:ascii="宋体" w:hAnsi="宋体" w:eastAsia="宋体" w:cs="宋体"/>
              <w:spacing w:val="3"/>
              <w:sz w:val="27"/>
              <w:szCs w:val="27"/>
            </w:rPr>
            <w:t>社会效益</w:t>
          </w:r>
          <w:r>
            <w:rPr>
              <w:rFonts w:ascii="宋体" w:hAnsi="宋体" w:eastAsia="宋体" w:cs="宋体"/>
              <w:spacing w:val="-22"/>
              <w:sz w:val="27"/>
              <w:szCs w:val="27"/>
            </w:rPr>
            <w:t xml:space="preserve"> </w:t>
          </w:r>
          <w:r>
            <w:rPr>
              <w:rFonts w:ascii="宋体" w:hAnsi="宋体" w:eastAsia="宋体" w:cs="宋体"/>
              <w:sz w:val="27"/>
              <w:szCs w:val="27"/>
            </w:rPr>
            <w:tab/>
          </w:r>
          <w:r>
            <w:rPr>
              <w:rFonts w:ascii="宋体" w:hAnsi="宋体" w:eastAsia="宋体" w:cs="宋体"/>
              <w:spacing w:val="26"/>
              <w:sz w:val="27"/>
              <w:szCs w:val="27"/>
            </w:rPr>
            <w:t>55</w:t>
          </w:r>
          <w:r>
            <w:rPr>
              <w:rFonts w:ascii="宋体" w:hAnsi="宋体" w:eastAsia="宋体" w:cs="宋体"/>
              <w:spacing w:val="26"/>
              <w:sz w:val="27"/>
              <w:szCs w:val="27"/>
            </w:rPr>
            <w:fldChar w:fldCharType="end"/>
          </w:r>
        </w:p>
        <w:p w14:paraId="7DC70986">
          <w:pPr>
            <w:tabs>
              <w:tab w:val="right" w:leader="dot" w:pos="9454"/>
            </w:tabs>
            <w:spacing w:before="258" w:line="191" w:lineRule="auto"/>
            <w:ind w:left="425"/>
            <w:rPr>
              <w:rFonts w:ascii="宋体" w:hAnsi="宋体" w:eastAsia="宋体" w:cs="宋体"/>
              <w:sz w:val="27"/>
              <w:szCs w:val="27"/>
            </w:rPr>
          </w:pPr>
          <w:r>
            <w:fldChar w:fldCharType="begin"/>
          </w:r>
          <w:r>
            <w:instrText xml:space="preserve"> HYPERLINK \l "bookmark38" </w:instrText>
          </w:r>
          <w:r>
            <w:fldChar w:fldCharType="separate"/>
          </w:r>
          <w:r>
            <w:rPr>
              <w:rFonts w:ascii="宋体" w:hAnsi="宋体" w:eastAsia="宋体" w:cs="宋体"/>
              <w:spacing w:val="3"/>
              <w:sz w:val="27"/>
              <w:szCs w:val="27"/>
            </w:rPr>
            <w:t>7.3</w:t>
          </w:r>
          <w:r>
            <w:rPr>
              <w:rFonts w:ascii="宋体" w:hAnsi="宋体" w:eastAsia="宋体" w:cs="宋体"/>
              <w:spacing w:val="-51"/>
              <w:sz w:val="27"/>
              <w:szCs w:val="27"/>
            </w:rPr>
            <w:t xml:space="preserve"> </w:t>
          </w:r>
          <w:r>
            <w:rPr>
              <w:rFonts w:ascii="宋体" w:hAnsi="宋体" w:eastAsia="宋体" w:cs="宋体"/>
              <w:spacing w:val="3"/>
              <w:sz w:val="27"/>
              <w:szCs w:val="27"/>
            </w:rPr>
            <w:t>环境效益</w:t>
          </w:r>
          <w:r>
            <w:rPr>
              <w:rFonts w:ascii="宋体" w:hAnsi="宋体" w:eastAsia="宋体" w:cs="宋体"/>
              <w:spacing w:val="-22"/>
              <w:sz w:val="27"/>
              <w:szCs w:val="27"/>
            </w:rPr>
            <w:t xml:space="preserve"> </w:t>
          </w:r>
          <w:r>
            <w:rPr>
              <w:rFonts w:ascii="宋体" w:hAnsi="宋体" w:eastAsia="宋体" w:cs="宋体"/>
              <w:sz w:val="27"/>
              <w:szCs w:val="27"/>
            </w:rPr>
            <w:tab/>
          </w:r>
          <w:r>
            <w:rPr>
              <w:rFonts w:ascii="宋体" w:hAnsi="宋体" w:eastAsia="宋体" w:cs="宋体"/>
              <w:spacing w:val="26"/>
              <w:sz w:val="27"/>
              <w:szCs w:val="27"/>
            </w:rPr>
            <w:t>55</w:t>
          </w:r>
          <w:r>
            <w:rPr>
              <w:rFonts w:ascii="宋体" w:hAnsi="宋体" w:eastAsia="宋体" w:cs="宋体"/>
              <w:spacing w:val="26"/>
              <w:sz w:val="27"/>
              <w:szCs w:val="27"/>
            </w:rPr>
            <w:fldChar w:fldCharType="end"/>
          </w:r>
        </w:p>
        <w:p w14:paraId="5BEA83B5">
          <w:pPr>
            <w:tabs>
              <w:tab w:val="right" w:leader="dot" w:pos="9452"/>
            </w:tabs>
            <w:spacing w:before="261" w:line="185" w:lineRule="auto"/>
            <w:rPr>
              <w:rFonts w:ascii="黑体" w:hAnsi="黑体" w:eastAsia="黑体" w:cs="黑体"/>
              <w:sz w:val="32"/>
              <w:szCs w:val="32"/>
            </w:rPr>
          </w:pPr>
          <w:r>
            <w:fldChar w:fldCharType="begin"/>
          </w:r>
          <w:r>
            <w:instrText xml:space="preserve"> HYPERLINK \l "bookmark39" </w:instrText>
          </w:r>
          <w:r>
            <w:fldChar w:fldCharType="separate"/>
          </w:r>
          <w:r>
            <w:rPr>
              <w:rFonts w:ascii="黑体" w:hAnsi="黑体" w:eastAsia="黑体" w:cs="黑体"/>
              <w:spacing w:val="-1"/>
              <w:sz w:val="32"/>
              <w:szCs w:val="32"/>
              <w14:textOutline w14:w="5812" w14:cap="flat" w14:cmpd="sng">
                <w14:solidFill>
                  <w14:srgbClr w14:val="000000"/>
                </w14:solidFill>
                <w14:prstDash w14:val="solid"/>
                <w14:miter w14:val="0"/>
              </w14:textOutline>
            </w:rPr>
            <w:t>第八章</w:t>
          </w:r>
          <w:r>
            <w:rPr>
              <w:rFonts w:ascii="黑体" w:hAnsi="黑体" w:eastAsia="黑体" w:cs="黑体"/>
              <w:spacing w:val="-1"/>
              <w:sz w:val="32"/>
              <w:szCs w:val="32"/>
            </w:rPr>
            <w:t xml:space="preserve">  </w:t>
          </w:r>
          <w:r>
            <w:rPr>
              <w:rFonts w:ascii="黑体" w:hAnsi="黑体" w:eastAsia="黑体" w:cs="黑体"/>
              <w:spacing w:val="-1"/>
              <w:sz w:val="32"/>
              <w:szCs w:val="32"/>
              <w14:textOutline w14:w="5812" w14:cap="flat" w14:cmpd="sng">
                <w14:solidFill>
                  <w14:srgbClr w14:val="000000"/>
                </w14:solidFill>
                <w14:prstDash w14:val="solid"/>
                <w14:miter w14:val="0"/>
              </w14:textOutline>
            </w:rPr>
            <w:t>保障措施</w:t>
          </w:r>
          <w:r>
            <w:rPr>
              <w:rFonts w:ascii="黑体" w:hAnsi="黑体" w:eastAsia="黑体" w:cs="黑体"/>
              <w:spacing w:val="-47"/>
              <w:sz w:val="32"/>
              <w:szCs w:val="32"/>
            </w:rPr>
            <w:t xml:space="preserve"> </w:t>
          </w:r>
          <w:r>
            <w:rPr>
              <w:rFonts w:ascii="黑体" w:hAnsi="黑体" w:eastAsia="黑体" w:cs="黑体"/>
              <w:sz w:val="32"/>
              <w:szCs w:val="32"/>
              <w14:textOutline w14:w="5812" w14:cap="flat" w14:cmpd="sng">
                <w14:solidFill>
                  <w14:srgbClr w14:val="000000"/>
                </w14:solidFill>
                <w14:prstDash w14:val="solid"/>
                <w14:miter w14:val="0"/>
              </w14:textOutline>
            </w:rPr>
            <w:tab/>
          </w:r>
          <w:r>
            <w:rPr>
              <w:rFonts w:ascii="黑体" w:hAnsi="黑体" w:eastAsia="黑体" w:cs="黑体"/>
              <w:spacing w:val="6"/>
              <w:sz w:val="32"/>
              <w:szCs w:val="32"/>
              <w14:textOutline w14:w="5812" w14:cap="flat" w14:cmpd="sng">
                <w14:solidFill>
                  <w14:srgbClr w14:val="000000"/>
                </w14:solidFill>
                <w14:prstDash w14:val="solid"/>
                <w14:miter w14:val="0"/>
              </w14:textOutline>
            </w:rPr>
            <w:t>56</w:t>
          </w:r>
          <w:r>
            <w:rPr>
              <w:rFonts w:ascii="黑体" w:hAnsi="黑体" w:eastAsia="黑体" w:cs="黑体"/>
              <w:spacing w:val="6"/>
              <w:sz w:val="32"/>
              <w:szCs w:val="32"/>
              <w14:textOutline w14:w="5812" w14:cap="flat" w14:cmpd="sng">
                <w14:solidFill>
                  <w14:srgbClr w14:val="000000"/>
                </w14:solidFill>
                <w14:prstDash w14:val="solid"/>
                <w14:miter w14:val="0"/>
              </w14:textOutline>
            </w:rPr>
            <w:fldChar w:fldCharType="end"/>
          </w:r>
        </w:p>
        <w:p w14:paraId="4EB337BA">
          <w:pPr>
            <w:tabs>
              <w:tab w:val="right" w:leader="dot" w:pos="9454"/>
            </w:tabs>
            <w:spacing w:before="290" w:line="191" w:lineRule="auto"/>
            <w:ind w:left="419"/>
            <w:rPr>
              <w:rFonts w:ascii="宋体" w:hAnsi="宋体" w:eastAsia="宋体" w:cs="宋体"/>
              <w:sz w:val="27"/>
              <w:szCs w:val="27"/>
            </w:rPr>
          </w:pPr>
          <w:r>
            <w:fldChar w:fldCharType="begin"/>
          </w:r>
          <w:r>
            <w:instrText xml:space="preserve"> HYPERLINK \l "bookmark40" </w:instrText>
          </w:r>
          <w:r>
            <w:fldChar w:fldCharType="separate"/>
          </w:r>
          <w:r>
            <w:rPr>
              <w:rFonts w:ascii="宋体" w:hAnsi="宋体" w:eastAsia="宋体" w:cs="宋体"/>
              <w:spacing w:val="3"/>
              <w:sz w:val="27"/>
              <w:szCs w:val="27"/>
            </w:rPr>
            <w:t>8.1</w:t>
          </w:r>
          <w:r>
            <w:rPr>
              <w:rFonts w:ascii="宋体" w:hAnsi="宋体" w:eastAsia="宋体" w:cs="宋体"/>
              <w:spacing w:val="-45"/>
              <w:sz w:val="27"/>
              <w:szCs w:val="27"/>
            </w:rPr>
            <w:t xml:space="preserve"> </w:t>
          </w:r>
          <w:r>
            <w:rPr>
              <w:rFonts w:ascii="宋体" w:hAnsi="宋体" w:eastAsia="宋体" w:cs="宋体"/>
              <w:spacing w:val="3"/>
              <w:sz w:val="27"/>
              <w:szCs w:val="27"/>
            </w:rPr>
            <w:t>组织保障</w:t>
          </w:r>
          <w:r>
            <w:rPr>
              <w:rFonts w:ascii="宋体" w:hAnsi="宋体" w:eastAsia="宋体" w:cs="宋体"/>
              <w:spacing w:val="-22"/>
              <w:sz w:val="27"/>
              <w:szCs w:val="27"/>
            </w:rPr>
            <w:t xml:space="preserve"> </w:t>
          </w:r>
          <w:r>
            <w:rPr>
              <w:rFonts w:ascii="宋体" w:hAnsi="宋体" w:eastAsia="宋体" w:cs="宋体"/>
              <w:sz w:val="27"/>
              <w:szCs w:val="27"/>
            </w:rPr>
            <w:tab/>
          </w:r>
          <w:r>
            <w:rPr>
              <w:rFonts w:ascii="宋体" w:hAnsi="宋体" w:eastAsia="宋体" w:cs="宋体"/>
              <w:spacing w:val="26"/>
              <w:sz w:val="27"/>
              <w:szCs w:val="27"/>
            </w:rPr>
            <w:t>56</w:t>
          </w:r>
          <w:r>
            <w:rPr>
              <w:rFonts w:ascii="宋体" w:hAnsi="宋体" w:eastAsia="宋体" w:cs="宋体"/>
              <w:spacing w:val="26"/>
              <w:sz w:val="27"/>
              <w:szCs w:val="27"/>
            </w:rPr>
            <w:fldChar w:fldCharType="end"/>
          </w:r>
        </w:p>
        <w:p w14:paraId="06E3B079">
          <w:pPr>
            <w:tabs>
              <w:tab w:val="right" w:leader="dot" w:pos="9454"/>
            </w:tabs>
            <w:spacing w:before="258" w:line="191" w:lineRule="auto"/>
            <w:ind w:left="419"/>
            <w:rPr>
              <w:rFonts w:ascii="宋体" w:hAnsi="宋体" w:eastAsia="宋体" w:cs="宋体"/>
              <w:sz w:val="27"/>
              <w:szCs w:val="27"/>
            </w:rPr>
          </w:pPr>
          <w:r>
            <w:fldChar w:fldCharType="begin"/>
          </w:r>
          <w:r>
            <w:instrText xml:space="preserve"> HYPERLINK \l "bookmark41" </w:instrText>
          </w:r>
          <w:r>
            <w:fldChar w:fldCharType="separate"/>
          </w:r>
          <w:r>
            <w:rPr>
              <w:rFonts w:ascii="宋体" w:hAnsi="宋体" w:eastAsia="宋体" w:cs="宋体"/>
              <w:spacing w:val="2"/>
              <w:sz w:val="27"/>
              <w:szCs w:val="27"/>
            </w:rPr>
            <w:t>8.2</w:t>
          </w:r>
          <w:r>
            <w:rPr>
              <w:rFonts w:ascii="宋体" w:hAnsi="宋体" w:eastAsia="宋体" w:cs="宋体"/>
              <w:spacing w:val="-38"/>
              <w:sz w:val="27"/>
              <w:szCs w:val="27"/>
            </w:rPr>
            <w:t xml:space="preserve"> </w:t>
          </w:r>
          <w:r>
            <w:rPr>
              <w:rFonts w:ascii="宋体" w:hAnsi="宋体" w:eastAsia="宋体" w:cs="宋体"/>
              <w:spacing w:val="2"/>
              <w:sz w:val="27"/>
              <w:szCs w:val="27"/>
            </w:rPr>
            <w:t>资金保障</w:t>
          </w:r>
          <w:r>
            <w:rPr>
              <w:rFonts w:ascii="宋体" w:hAnsi="宋体" w:eastAsia="宋体" w:cs="宋体"/>
              <w:spacing w:val="-22"/>
              <w:sz w:val="27"/>
              <w:szCs w:val="27"/>
            </w:rPr>
            <w:t xml:space="preserve"> </w:t>
          </w:r>
          <w:r>
            <w:rPr>
              <w:rFonts w:ascii="宋体" w:hAnsi="宋体" w:eastAsia="宋体" w:cs="宋体"/>
              <w:sz w:val="27"/>
              <w:szCs w:val="27"/>
            </w:rPr>
            <w:tab/>
          </w:r>
          <w:r>
            <w:rPr>
              <w:rFonts w:ascii="宋体" w:hAnsi="宋体" w:eastAsia="宋体" w:cs="宋体"/>
              <w:spacing w:val="26"/>
              <w:sz w:val="27"/>
              <w:szCs w:val="27"/>
            </w:rPr>
            <w:t>56</w:t>
          </w:r>
          <w:r>
            <w:rPr>
              <w:rFonts w:ascii="宋体" w:hAnsi="宋体" w:eastAsia="宋体" w:cs="宋体"/>
              <w:spacing w:val="26"/>
              <w:sz w:val="27"/>
              <w:szCs w:val="27"/>
            </w:rPr>
            <w:fldChar w:fldCharType="end"/>
          </w:r>
        </w:p>
        <w:p w14:paraId="0525BF78">
          <w:pPr>
            <w:tabs>
              <w:tab w:val="right" w:leader="dot" w:pos="9454"/>
            </w:tabs>
            <w:spacing w:before="258" w:line="191" w:lineRule="auto"/>
            <w:ind w:left="419"/>
            <w:rPr>
              <w:rFonts w:ascii="宋体" w:hAnsi="宋体" w:eastAsia="宋体" w:cs="宋体"/>
              <w:sz w:val="27"/>
              <w:szCs w:val="27"/>
            </w:rPr>
          </w:pPr>
          <w:r>
            <w:fldChar w:fldCharType="begin"/>
          </w:r>
          <w:r>
            <w:instrText xml:space="preserve"> HYPERLINK \l "bookmark42" </w:instrText>
          </w:r>
          <w:r>
            <w:fldChar w:fldCharType="separate"/>
          </w:r>
          <w:r>
            <w:rPr>
              <w:rFonts w:ascii="宋体" w:hAnsi="宋体" w:eastAsia="宋体" w:cs="宋体"/>
              <w:spacing w:val="4"/>
              <w:sz w:val="27"/>
              <w:szCs w:val="27"/>
            </w:rPr>
            <w:t>8.3</w:t>
          </w:r>
          <w:r>
            <w:rPr>
              <w:rFonts w:ascii="宋体" w:hAnsi="宋体" w:eastAsia="宋体" w:cs="宋体"/>
              <w:spacing w:val="-52"/>
              <w:sz w:val="27"/>
              <w:szCs w:val="27"/>
            </w:rPr>
            <w:t xml:space="preserve"> </w:t>
          </w:r>
          <w:r>
            <w:rPr>
              <w:rFonts w:ascii="宋体" w:hAnsi="宋体" w:eastAsia="宋体" w:cs="宋体"/>
              <w:spacing w:val="4"/>
              <w:sz w:val="27"/>
              <w:szCs w:val="27"/>
            </w:rPr>
            <w:t>技术保障</w:t>
          </w:r>
          <w:r>
            <w:rPr>
              <w:rFonts w:ascii="宋体" w:hAnsi="宋体" w:eastAsia="宋体" w:cs="宋体"/>
              <w:spacing w:val="-22"/>
              <w:sz w:val="27"/>
              <w:szCs w:val="27"/>
            </w:rPr>
            <w:t xml:space="preserve"> </w:t>
          </w:r>
          <w:r>
            <w:rPr>
              <w:rFonts w:ascii="宋体" w:hAnsi="宋体" w:eastAsia="宋体" w:cs="宋体"/>
              <w:sz w:val="27"/>
              <w:szCs w:val="27"/>
            </w:rPr>
            <w:tab/>
          </w:r>
          <w:r>
            <w:rPr>
              <w:rFonts w:ascii="宋体" w:hAnsi="宋体" w:eastAsia="宋体" w:cs="宋体"/>
              <w:spacing w:val="26"/>
              <w:sz w:val="27"/>
              <w:szCs w:val="27"/>
            </w:rPr>
            <w:t>56</w:t>
          </w:r>
          <w:r>
            <w:rPr>
              <w:rFonts w:ascii="宋体" w:hAnsi="宋体" w:eastAsia="宋体" w:cs="宋体"/>
              <w:spacing w:val="26"/>
              <w:sz w:val="27"/>
              <w:szCs w:val="27"/>
            </w:rPr>
            <w:fldChar w:fldCharType="end"/>
          </w:r>
        </w:p>
        <w:p w14:paraId="2CB299E6">
          <w:pPr>
            <w:tabs>
              <w:tab w:val="right" w:leader="dot" w:pos="9454"/>
            </w:tabs>
            <w:spacing w:before="258" w:line="191" w:lineRule="auto"/>
            <w:ind w:left="419"/>
            <w:rPr>
              <w:rFonts w:ascii="宋体" w:hAnsi="宋体" w:eastAsia="宋体" w:cs="宋体"/>
              <w:sz w:val="27"/>
              <w:szCs w:val="27"/>
            </w:rPr>
          </w:pPr>
          <w:r>
            <w:fldChar w:fldCharType="begin"/>
          </w:r>
          <w:r>
            <w:instrText xml:space="preserve"> HYPERLINK \l "bookmark43" </w:instrText>
          </w:r>
          <w:r>
            <w:fldChar w:fldCharType="separate"/>
          </w:r>
          <w:r>
            <w:rPr>
              <w:rFonts w:ascii="宋体" w:hAnsi="宋体" w:eastAsia="宋体" w:cs="宋体"/>
              <w:spacing w:val="4"/>
              <w:sz w:val="27"/>
              <w:szCs w:val="27"/>
            </w:rPr>
            <w:t>8.4</w:t>
          </w:r>
          <w:r>
            <w:rPr>
              <w:rFonts w:ascii="宋体" w:hAnsi="宋体" w:eastAsia="宋体" w:cs="宋体"/>
              <w:spacing w:val="-52"/>
              <w:sz w:val="27"/>
              <w:szCs w:val="27"/>
            </w:rPr>
            <w:t xml:space="preserve"> </w:t>
          </w:r>
          <w:r>
            <w:rPr>
              <w:rFonts w:ascii="宋体" w:hAnsi="宋体" w:eastAsia="宋体" w:cs="宋体"/>
              <w:spacing w:val="4"/>
              <w:sz w:val="27"/>
              <w:szCs w:val="27"/>
            </w:rPr>
            <w:t>监管保障</w:t>
          </w:r>
          <w:r>
            <w:rPr>
              <w:rFonts w:ascii="宋体" w:hAnsi="宋体" w:eastAsia="宋体" w:cs="宋体"/>
              <w:spacing w:val="-22"/>
              <w:sz w:val="27"/>
              <w:szCs w:val="27"/>
            </w:rPr>
            <w:t xml:space="preserve"> </w:t>
          </w:r>
          <w:r>
            <w:rPr>
              <w:rFonts w:ascii="宋体" w:hAnsi="宋体" w:eastAsia="宋体" w:cs="宋体"/>
              <w:sz w:val="27"/>
              <w:szCs w:val="27"/>
            </w:rPr>
            <w:tab/>
          </w:r>
          <w:r>
            <w:rPr>
              <w:rFonts w:ascii="宋体" w:hAnsi="宋体" w:eastAsia="宋体" w:cs="宋体"/>
              <w:spacing w:val="26"/>
              <w:sz w:val="27"/>
              <w:szCs w:val="27"/>
            </w:rPr>
            <w:t>57</w:t>
          </w:r>
          <w:r>
            <w:rPr>
              <w:rFonts w:ascii="宋体" w:hAnsi="宋体" w:eastAsia="宋体" w:cs="宋体"/>
              <w:spacing w:val="26"/>
              <w:sz w:val="27"/>
              <w:szCs w:val="27"/>
            </w:rPr>
            <w:fldChar w:fldCharType="end"/>
          </w:r>
        </w:p>
        <w:p w14:paraId="49B5FBD0">
          <w:pPr>
            <w:tabs>
              <w:tab w:val="right" w:leader="dot" w:pos="9454"/>
            </w:tabs>
            <w:spacing w:before="256" w:line="225" w:lineRule="auto"/>
            <w:ind w:left="419"/>
            <w:rPr>
              <w:rFonts w:ascii="宋体" w:hAnsi="宋体" w:eastAsia="宋体" w:cs="宋体"/>
              <w:sz w:val="27"/>
              <w:szCs w:val="27"/>
            </w:rPr>
          </w:pPr>
          <w:r>
            <w:fldChar w:fldCharType="begin"/>
          </w:r>
          <w:r>
            <w:instrText xml:space="preserve"> HYPERLINK \l "bookmark44" </w:instrText>
          </w:r>
          <w:r>
            <w:fldChar w:fldCharType="separate"/>
          </w:r>
          <w:r>
            <w:rPr>
              <w:rFonts w:ascii="宋体" w:hAnsi="宋体" w:eastAsia="宋体" w:cs="宋体"/>
              <w:spacing w:val="4"/>
              <w:sz w:val="27"/>
              <w:szCs w:val="27"/>
            </w:rPr>
            <w:t>8.5</w:t>
          </w:r>
          <w:r>
            <w:rPr>
              <w:rFonts w:ascii="宋体" w:hAnsi="宋体" w:eastAsia="宋体" w:cs="宋体"/>
              <w:spacing w:val="-52"/>
              <w:sz w:val="27"/>
              <w:szCs w:val="27"/>
            </w:rPr>
            <w:t xml:space="preserve"> </w:t>
          </w:r>
          <w:r>
            <w:rPr>
              <w:rFonts w:ascii="宋体" w:hAnsi="宋体" w:eastAsia="宋体" w:cs="宋体"/>
              <w:spacing w:val="4"/>
              <w:sz w:val="27"/>
              <w:szCs w:val="27"/>
            </w:rPr>
            <w:t>规划保障</w:t>
          </w:r>
          <w:r>
            <w:rPr>
              <w:rFonts w:ascii="宋体" w:hAnsi="宋体" w:eastAsia="宋体" w:cs="宋体"/>
              <w:spacing w:val="-22"/>
              <w:sz w:val="27"/>
              <w:szCs w:val="27"/>
            </w:rPr>
            <w:t xml:space="preserve"> </w:t>
          </w:r>
          <w:r>
            <w:rPr>
              <w:rFonts w:ascii="宋体" w:hAnsi="宋体" w:eastAsia="宋体" w:cs="宋体"/>
              <w:sz w:val="27"/>
              <w:szCs w:val="27"/>
            </w:rPr>
            <w:tab/>
          </w:r>
          <w:r>
            <w:rPr>
              <w:rFonts w:ascii="宋体" w:hAnsi="宋体" w:eastAsia="宋体" w:cs="宋体"/>
              <w:spacing w:val="26"/>
              <w:sz w:val="27"/>
              <w:szCs w:val="27"/>
            </w:rPr>
            <w:t>57</w:t>
          </w:r>
          <w:r>
            <w:rPr>
              <w:rFonts w:ascii="宋体" w:hAnsi="宋体" w:eastAsia="宋体" w:cs="宋体"/>
              <w:spacing w:val="26"/>
              <w:sz w:val="27"/>
              <w:szCs w:val="27"/>
            </w:rPr>
            <w:fldChar w:fldCharType="end"/>
          </w:r>
        </w:p>
      </w:sdtContent>
    </w:sdt>
    <w:p w14:paraId="2EB4684B">
      <w:pPr>
        <w:spacing w:before="215" w:line="220" w:lineRule="auto"/>
        <w:ind w:left="17"/>
        <w:rPr>
          <w:rFonts w:ascii="黑体" w:hAnsi="黑体" w:eastAsia="黑体" w:cs="黑体"/>
          <w:sz w:val="32"/>
          <w:szCs w:val="32"/>
        </w:rPr>
      </w:pPr>
      <w:r>
        <w:rPr>
          <w:rFonts w:ascii="黑体" w:hAnsi="黑体" w:eastAsia="黑体" w:cs="黑体"/>
          <w:spacing w:val="-15"/>
          <w:sz w:val="32"/>
          <w:szCs w:val="32"/>
          <w14:textOutline w14:w="5812" w14:cap="flat" w14:cmpd="sng">
            <w14:solidFill>
              <w14:srgbClr w14:val="000000"/>
            </w14:solidFill>
            <w14:prstDash w14:val="solid"/>
            <w14:miter w14:val="0"/>
          </w14:textOutline>
        </w:rPr>
        <w:t>附</w:t>
      </w:r>
      <w:r>
        <w:rPr>
          <w:rFonts w:ascii="黑体" w:hAnsi="黑体" w:eastAsia="黑体" w:cs="黑体"/>
          <w:spacing w:val="10"/>
          <w:sz w:val="32"/>
          <w:szCs w:val="32"/>
        </w:rPr>
        <w:t xml:space="preserve">  </w:t>
      </w:r>
      <w:r>
        <w:rPr>
          <w:rFonts w:ascii="黑体" w:hAnsi="黑体" w:eastAsia="黑体" w:cs="黑体"/>
          <w:spacing w:val="-15"/>
          <w:sz w:val="32"/>
          <w:szCs w:val="32"/>
          <w14:textOutline w14:w="5812" w14:cap="flat" w14:cmpd="sng">
            <w14:solidFill>
              <w14:srgbClr w14:val="000000"/>
            </w14:solidFill>
            <w14:prstDash w14:val="solid"/>
            <w14:miter w14:val="0"/>
          </w14:textOutline>
        </w:rPr>
        <w:t>表</w:t>
      </w:r>
    </w:p>
    <w:p w14:paraId="3551CBCB">
      <w:pPr>
        <w:spacing w:before="227" w:line="225" w:lineRule="auto"/>
        <w:ind w:left="440"/>
        <w:rPr>
          <w:rFonts w:ascii="宋体" w:hAnsi="宋体" w:eastAsia="宋体" w:cs="宋体"/>
          <w:sz w:val="27"/>
          <w:szCs w:val="27"/>
        </w:rPr>
      </w:pPr>
      <w:r>
        <w:rPr>
          <w:rFonts w:ascii="宋体" w:hAnsi="宋体" w:eastAsia="宋体" w:cs="宋体"/>
          <w:spacing w:val="6"/>
          <w:sz w:val="27"/>
          <w:szCs w:val="27"/>
        </w:rPr>
        <w:t>附表</w:t>
      </w:r>
      <w:r>
        <w:rPr>
          <w:rFonts w:ascii="宋体" w:hAnsi="宋体" w:eastAsia="宋体" w:cs="宋体"/>
          <w:spacing w:val="-34"/>
          <w:sz w:val="27"/>
          <w:szCs w:val="27"/>
        </w:rPr>
        <w:t xml:space="preserve"> </w:t>
      </w:r>
      <w:r>
        <w:rPr>
          <w:rFonts w:ascii="宋体" w:hAnsi="宋体" w:eastAsia="宋体" w:cs="宋体"/>
          <w:spacing w:val="6"/>
          <w:sz w:val="27"/>
          <w:szCs w:val="27"/>
        </w:rPr>
        <w:t>1  洛浦县农村生活污水治理基本信息表</w:t>
      </w:r>
    </w:p>
    <w:p w14:paraId="2A88884D">
      <w:pPr>
        <w:spacing w:before="208" w:line="191" w:lineRule="auto"/>
        <w:ind w:left="440"/>
        <w:rPr>
          <w:rFonts w:ascii="宋体" w:hAnsi="宋体" w:eastAsia="宋体" w:cs="宋体"/>
          <w:sz w:val="27"/>
          <w:szCs w:val="27"/>
        </w:rPr>
      </w:pPr>
      <w:r>
        <w:rPr>
          <w:rFonts w:ascii="宋体" w:hAnsi="宋体" w:eastAsia="宋体" w:cs="宋体"/>
          <w:spacing w:val="8"/>
          <w:sz w:val="27"/>
          <w:szCs w:val="27"/>
        </w:rPr>
        <w:t>附表</w:t>
      </w:r>
      <w:r>
        <w:rPr>
          <w:rFonts w:ascii="宋体" w:hAnsi="宋体" w:eastAsia="宋体" w:cs="宋体"/>
          <w:spacing w:val="-51"/>
          <w:sz w:val="27"/>
          <w:szCs w:val="27"/>
        </w:rPr>
        <w:t xml:space="preserve"> </w:t>
      </w:r>
      <w:r>
        <w:rPr>
          <w:rFonts w:ascii="宋体" w:hAnsi="宋体" w:eastAsia="宋体" w:cs="宋体"/>
          <w:spacing w:val="8"/>
          <w:sz w:val="27"/>
          <w:szCs w:val="27"/>
        </w:rPr>
        <w:t>2  洛浦县各乡镇农村生活污水治理规划建设内容及投</w:t>
      </w:r>
      <w:r>
        <w:rPr>
          <w:rFonts w:ascii="宋体" w:hAnsi="宋体" w:eastAsia="宋体" w:cs="宋体"/>
          <w:spacing w:val="7"/>
          <w:sz w:val="27"/>
          <w:szCs w:val="27"/>
        </w:rPr>
        <w:t>资估算表</w:t>
      </w:r>
    </w:p>
    <w:p w14:paraId="39BA429D">
      <w:pPr>
        <w:spacing w:line="191" w:lineRule="auto"/>
        <w:rPr>
          <w:rFonts w:ascii="宋体" w:hAnsi="宋体" w:eastAsia="宋体" w:cs="宋体"/>
          <w:sz w:val="27"/>
          <w:szCs w:val="27"/>
        </w:rPr>
        <w:sectPr>
          <w:type w:val="continuous"/>
          <w:pgSz w:w="23814" w:h="16840"/>
          <w:pgMar w:top="1156" w:right="1408" w:bottom="1148" w:left="2238" w:header="881" w:footer="990" w:gutter="0"/>
          <w:cols w:equalWidth="0" w:num="2">
            <w:col w:w="10575" w:space="100"/>
            <w:col w:w="9494"/>
          </w:cols>
        </w:sectPr>
      </w:pPr>
    </w:p>
    <w:p w14:paraId="46328151">
      <w:pPr>
        <w:spacing w:before="64"/>
      </w:pPr>
    </w:p>
    <w:p w14:paraId="20B11C7C">
      <w:pPr>
        <w:spacing w:before="64"/>
      </w:pPr>
    </w:p>
    <w:p w14:paraId="07D7833F">
      <w:pPr>
        <w:sectPr>
          <w:footerReference r:id="rId12" w:type="default"/>
          <w:pgSz w:w="23814" w:h="16840"/>
          <w:pgMar w:top="1156" w:right="1408" w:bottom="1151" w:left="2238" w:header="881" w:footer="990" w:gutter="0"/>
          <w:cols w:equalWidth="0" w:num="1">
            <w:col w:w="20168"/>
          </w:cols>
        </w:sectPr>
      </w:pPr>
    </w:p>
    <w:p w14:paraId="4E385C28">
      <w:pPr>
        <w:spacing w:before="201" w:line="219" w:lineRule="auto"/>
        <w:ind w:left="3607"/>
        <w:rPr>
          <w:rFonts w:ascii="黑体" w:hAnsi="黑体" w:eastAsia="黑体" w:cs="黑体"/>
          <w:sz w:val="36"/>
          <w:szCs w:val="36"/>
        </w:rPr>
      </w:pPr>
      <w:bookmarkStart w:id="0" w:name="bookmark1"/>
      <w:bookmarkEnd w:id="0"/>
      <w:bookmarkStart w:id="1" w:name="bookmark2"/>
      <w:bookmarkEnd w:id="1"/>
      <w:r>
        <w:rPr>
          <w:rFonts w:ascii="黑体" w:hAnsi="黑体" w:eastAsia="黑体" w:cs="黑体"/>
          <w:spacing w:val="-7"/>
          <w:sz w:val="36"/>
          <w:szCs w:val="36"/>
          <w14:textOutline w14:w="6531" w14:cap="flat" w14:cmpd="sng">
            <w14:solidFill>
              <w14:srgbClr w14:val="000000"/>
            </w14:solidFill>
            <w14:prstDash w14:val="solid"/>
            <w14:miter w14:val="0"/>
          </w14:textOutline>
        </w:rPr>
        <w:t>第一章</w:t>
      </w:r>
      <w:r>
        <w:rPr>
          <w:rFonts w:ascii="黑体" w:hAnsi="黑体" w:eastAsia="黑体" w:cs="黑体"/>
          <w:spacing w:val="11"/>
          <w:sz w:val="36"/>
          <w:szCs w:val="36"/>
        </w:rPr>
        <w:t xml:space="preserve">  </w:t>
      </w:r>
      <w:r>
        <w:rPr>
          <w:rFonts w:ascii="黑体" w:hAnsi="黑体" w:eastAsia="黑体" w:cs="黑体"/>
          <w:spacing w:val="-7"/>
          <w:sz w:val="36"/>
          <w:szCs w:val="36"/>
          <w14:textOutline w14:w="6531" w14:cap="flat" w14:cmpd="sng">
            <w14:solidFill>
              <w14:srgbClr w14:val="000000"/>
            </w14:solidFill>
            <w14:prstDash w14:val="solid"/>
            <w14:miter w14:val="0"/>
          </w14:textOutline>
        </w:rPr>
        <w:t>总</w:t>
      </w:r>
      <w:r>
        <w:rPr>
          <w:rFonts w:ascii="黑体" w:hAnsi="黑体" w:eastAsia="黑体" w:cs="黑体"/>
          <w:spacing w:val="17"/>
          <w:sz w:val="36"/>
          <w:szCs w:val="36"/>
        </w:rPr>
        <w:t xml:space="preserve"> </w:t>
      </w:r>
      <w:r>
        <w:rPr>
          <w:rFonts w:ascii="黑体" w:hAnsi="黑体" w:eastAsia="黑体" w:cs="黑体"/>
          <w:spacing w:val="-7"/>
          <w:sz w:val="36"/>
          <w:szCs w:val="36"/>
          <w14:textOutline w14:w="6531" w14:cap="flat" w14:cmpd="sng">
            <w14:solidFill>
              <w14:srgbClr w14:val="000000"/>
            </w14:solidFill>
            <w14:prstDash w14:val="solid"/>
            <w14:miter w14:val="0"/>
          </w14:textOutline>
        </w:rPr>
        <w:t>则</w:t>
      </w:r>
    </w:p>
    <w:p w14:paraId="19229DEB">
      <w:pPr>
        <w:pStyle w:val="2"/>
        <w:spacing w:line="404" w:lineRule="auto"/>
      </w:pPr>
    </w:p>
    <w:p w14:paraId="1AD20C8E">
      <w:pPr>
        <w:spacing w:before="98" w:line="581" w:lineRule="exact"/>
        <w:ind w:left="56"/>
        <w:rPr>
          <w:rFonts w:ascii="黑体" w:hAnsi="黑体" w:eastAsia="黑体" w:cs="黑体"/>
          <w:sz w:val="30"/>
          <w:szCs w:val="30"/>
        </w:rPr>
      </w:pPr>
      <w:r>
        <w:rPr>
          <w:rFonts w:ascii="黑体" w:hAnsi="黑体" w:eastAsia="黑体" w:cs="黑体"/>
          <w:spacing w:val="-5"/>
          <w:position w:val="21"/>
          <w:sz w:val="30"/>
          <w:szCs w:val="30"/>
          <w14:textOutline w14:w="5442" w14:cap="flat" w14:cmpd="sng">
            <w14:solidFill>
              <w14:srgbClr w14:val="000000"/>
            </w14:solidFill>
            <w14:prstDash w14:val="solid"/>
            <w14:miter w14:val="0"/>
          </w14:textOutline>
        </w:rPr>
        <w:t>1.1</w:t>
      </w:r>
      <w:r>
        <w:rPr>
          <w:rFonts w:ascii="黑体" w:hAnsi="黑体" w:eastAsia="黑体" w:cs="黑体"/>
          <w:spacing w:val="-59"/>
          <w:position w:val="21"/>
          <w:sz w:val="30"/>
          <w:szCs w:val="30"/>
        </w:rPr>
        <w:t xml:space="preserve"> </w:t>
      </w:r>
      <w:r>
        <w:rPr>
          <w:rFonts w:ascii="黑体" w:hAnsi="黑体" w:eastAsia="黑体" w:cs="黑体"/>
          <w:spacing w:val="-5"/>
          <w:position w:val="21"/>
          <w:sz w:val="30"/>
          <w:szCs w:val="30"/>
          <w14:textOutline w14:w="5442" w14:cap="flat" w14:cmpd="sng">
            <w14:solidFill>
              <w14:srgbClr w14:val="000000"/>
            </w14:solidFill>
            <w14:prstDash w14:val="solid"/>
            <w14:miter w14:val="0"/>
          </w14:textOutline>
        </w:rPr>
        <w:t>规划背景</w:t>
      </w:r>
    </w:p>
    <w:p w14:paraId="6F30FE57">
      <w:pPr>
        <w:spacing w:line="226" w:lineRule="auto"/>
        <w:ind w:left="61"/>
        <w:rPr>
          <w:rFonts w:ascii="宋体" w:hAnsi="宋体" w:eastAsia="宋体" w:cs="宋体"/>
          <w:sz w:val="27"/>
          <w:szCs w:val="27"/>
        </w:rPr>
      </w:pPr>
      <w:r>
        <w:rPr>
          <w:rFonts w:ascii="宋体" w:hAnsi="宋体" w:eastAsia="宋体" w:cs="宋体"/>
          <w:spacing w:val="3"/>
          <w:sz w:val="27"/>
          <w:szCs w:val="27"/>
          <w14:textOutline w14:w="5072" w14:cap="flat" w14:cmpd="sng">
            <w14:solidFill>
              <w14:srgbClr w14:val="000000"/>
            </w14:solidFill>
            <w14:prstDash w14:val="solid"/>
            <w14:miter w14:val="0"/>
          </w14:textOutline>
        </w:rPr>
        <w:t>1.1.1</w:t>
      </w:r>
      <w:r>
        <w:rPr>
          <w:rFonts w:ascii="宋体" w:hAnsi="宋体" w:eastAsia="宋体" w:cs="宋体"/>
          <w:spacing w:val="-52"/>
          <w:sz w:val="27"/>
          <w:szCs w:val="27"/>
        </w:rPr>
        <w:t xml:space="preserve"> </w:t>
      </w:r>
      <w:r>
        <w:rPr>
          <w:rFonts w:ascii="宋体" w:hAnsi="宋体" w:eastAsia="宋体" w:cs="宋体"/>
          <w:spacing w:val="3"/>
          <w:sz w:val="27"/>
          <w:szCs w:val="27"/>
          <w14:textOutline w14:w="5072" w14:cap="flat" w14:cmpd="sng">
            <w14:solidFill>
              <w14:srgbClr w14:val="000000"/>
            </w14:solidFill>
            <w14:prstDash w14:val="solid"/>
            <w14:miter w14:val="0"/>
          </w14:textOutline>
        </w:rPr>
        <w:t>任务由来</w:t>
      </w:r>
    </w:p>
    <w:p w14:paraId="321F1AF2">
      <w:pPr>
        <w:spacing w:before="209" w:line="373" w:lineRule="auto"/>
        <w:ind w:left="39" w:right="1068" w:firstLine="564"/>
        <w:jc w:val="both"/>
        <w:rPr>
          <w:rFonts w:ascii="宋体" w:hAnsi="宋体" w:eastAsia="宋体" w:cs="宋体"/>
          <w:sz w:val="27"/>
          <w:szCs w:val="27"/>
        </w:rPr>
      </w:pPr>
      <w:r>
        <w:rPr>
          <w:rFonts w:ascii="宋体" w:hAnsi="宋体" w:eastAsia="宋体" w:cs="宋体"/>
          <w:spacing w:val="-6"/>
          <w:sz w:val="27"/>
          <w:szCs w:val="27"/>
        </w:rPr>
        <w:t>2018</w:t>
      </w:r>
      <w:r>
        <w:rPr>
          <w:rFonts w:ascii="宋体" w:hAnsi="宋体" w:eastAsia="宋体" w:cs="宋体"/>
          <w:spacing w:val="-47"/>
          <w:sz w:val="27"/>
          <w:szCs w:val="27"/>
        </w:rPr>
        <w:t xml:space="preserve"> </w:t>
      </w:r>
      <w:r>
        <w:rPr>
          <w:rFonts w:ascii="宋体" w:hAnsi="宋体" w:eastAsia="宋体" w:cs="宋体"/>
          <w:spacing w:val="-6"/>
          <w:sz w:val="27"/>
          <w:szCs w:val="27"/>
        </w:rPr>
        <w:t>年</w:t>
      </w:r>
      <w:r>
        <w:rPr>
          <w:rFonts w:ascii="宋体" w:hAnsi="宋体" w:eastAsia="宋体" w:cs="宋体"/>
          <w:spacing w:val="-33"/>
          <w:sz w:val="27"/>
          <w:szCs w:val="27"/>
        </w:rPr>
        <w:t xml:space="preserve"> </w:t>
      </w:r>
      <w:r>
        <w:rPr>
          <w:rFonts w:ascii="宋体" w:hAnsi="宋体" w:eastAsia="宋体" w:cs="宋体"/>
          <w:spacing w:val="-6"/>
          <w:sz w:val="27"/>
          <w:szCs w:val="27"/>
        </w:rPr>
        <w:t>1</w:t>
      </w:r>
      <w:r>
        <w:rPr>
          <w:rFonts w:ascii="宋体" w:hAnsi="宋体" w:eastAsia="宋体" w:cs="宋体"/>
          <w:spacing w:val="-47"/>
          <w:sz w:val="27"/>
          <w:szCs w:val="27"/>
        </w:rPr>
        <w:t xml:space="preserve"> </w:t>
      </w:r>
      <w:r>
        <w:rPr>
          <w:rFonts w:ascii="宋体" w:hAnsi="宋体" w:eastAsia="宋体" w:cs="宋体"/>
          <w:spacing w:val="-6"/>
          <w:sz w:val="27"/>
          <w:szCs w:val="27"/>
        </w:rPr>
        <w:t>月</w:t>
      </w:r>
      <w:r>
        <w:rPr>
          <w:rFonts w:ascii="宋体" w:hAnsi="宋体" w:eastAsia="宋体" w:cs="宋体"/>
          <w:spacing w:val="-52"/>
          <w:sz w:val="27"/>
          <w:szCs w:val="27"/>
        </w:rPr>
        <w:t xml:space="preserve"> </w:t>
      </w:r>
      <w:r>
        <w:rPr>
          <w:rFonts w:ascii="宋体" w:hAnsi="宋体" w:eastAsia="宋体" w:cs="宋体"/>
          <w:spacing w:val="-6"/>
          <w:sz w:val="27"/>
          <w:szCs w:val="27"/>
        </w:rPr>
        <w:t>2 日，</w:t>
      </w:r>
      <w:r>
        <w:rPr>
          <w:rFonts w:ascii="宋体" w:hAnsi="宋体" w:eastAsia="宋体" w:cs="宋体"/>
          <w:spacing w:val="-78"/>
          <w:sz w:val="27"/>
          <w:szCs w:val="27"/>
        </w:rPr>
        <w:t xml:space="preserve"> </w:t>
      </w:r>
      <w:r>
        <w:rPr>
          <w:rFonts w:ascii="宋体" w:hAnsi="宋体" w:eastAsia="宋体" w:cs="宋体"/>
          <w:spacing w:val="-6"/>
          <w:sz w:val="27"/>
          <w:szCs w:val="27"/>
        </w:rPr>
        <w:t>中共中央、国务院发布了</w:t>
      </w:r>
      <w:r>
        <w:rPr>
          <w:rFonts w:ascii="宋体" w:hAnsi="宋体" w:eastAsia="宋体" w:cs="宋体"/>
          <w:spacing w:val="-51"/>
          <w:sz w:val="27"/>
          <w:szCs w:val="27"/>
        </w:rPr>
        <w:t xml:space="preserve"> </w:t>
      </w:r>
      <w:r>
        <w:rPr>
          <w:rFonts w:ascii="宋体" w:hAnsi="宋体" w:eastAsia="宋体" w:cs="宋体"/>
          <w:spacing w:val="-6"/>
          <w:sz w:val="27"/>
          <w:szCs w:val="27"/>
        </w:rPr>
        <w:t>2018</w:t>
      </w:r>
      <w:r>
        <w:rPr>
          <w:rFonts w:ascii="宋体" w:hAnsi="宋体" w:eastAsia="宋体" w:cs="宋体"/>
          <w:spacing w:val="-52"/>
          <w:sz w:val="27"/>
          <w:szCs w:val="27"/>
        </w:rPr>
        <w:t xml:space="preserve"> </w:t>
      </w:r>
      <w:r>
        <w:rPr>
          <w:rFonts w:ascii="宋体" w:hAnsi="宋体" w:eastAsia="宋体" w:cs="宋体"/>
          <w:spacing w:val="-6"/>
          <w:sz w:val="27"/>
          <w:szCs w:val="27"/>
        </w:rPr>
        <w:t>年中央一号文件，即《中</w:t>
      </w:r>
      <w:r>
        <w:rPr>
          <w:rFonts w:ascii="宋体" w:hAnsi="宋体" w:eastAsia="宋体" w:cs="宋体"/>
          <w:sz w:val="27"/>
          <w:szCs w:val="27"/>
        </w:rPr>
        <w:t xml:space="preserve"> </w:t>
      </w:r>
      <w:r>
        <w:rPr>
          <w:rFonts w:ascii="宋体" w:hAnsi="宋体" w:eastAsia="宋体" w:cs="宋体"/>
          <w:spacing w:val="2"/>
          <w:sz w:val="27"/>
          <w:szCs w:val="27"/>
        </w:rPr>
        <w:t>共中央、国务院关于实施乡村振兴战略的意见》（2018</w:t>
      </w:r>
      <w:r>
        <w:rPr>
          <w:rFonts w:ascii="宋体" w:hAnsi="宋体" w:eastAsia="宋体" w:cs="宋体"/>
          <w:spacing w:val="-53"/>
          <w:sz w:val="27"/>
          <w:szCs w:val="27"/>
        </w:rPr>
        <w:t xml:space="preserve"> </w:t>
      </w:r>
      <w:r>
        <w:rPr>
          <w:rFonts w:ascii="宋体" w:hAnsi="宋体" w:eastAsia="宋体" w:cs="宋体"/>
          <w:spacing w:val="2"/>
          <w:sz w:val="27"/>
          <w:szCs w:val="27"/>
        </w:rPr>
        <w:t>年</w:t>
      </w:r>
      <w:r>
        <w:rPr>
          <w:rFonts w:ascii="宋体" w:hAnsi="宋体" w:eastAsia="宋体" w:cs="宋体"/>
          <w:spacing w:val="-34"/>
          <w:sz w:val="27"/>
          <w:szCs w:val="27"/>
        </w:rPr>
        <w:t xml:space="preserve"> </w:t>
      </w:r>
      <w:r>
        <w:rPr>
          <w:rFonts w:ascii="宋体" w:hAnsi="宋体" w:eastAsia="宋体" w:cs="宋体"/>
          <w:spacing w:val="2"/>
          <w:sz w:val="27"/>
          <w:szCs w:val="27"/>
        </w:rPr>
        <w:t>1</w:t>
      </w:r>
      <w:r>
        <w:rPr>
          <w:rFonts w:ascii="宋体" w:hAnsi="宋体" w:eastAsia="宋体" w:cs="宋体"/>
          <w:spacing w:val="-47"/>
          <w:sz w:val="27"/>
          <w:szCs w:val="27"/>
        </w:rPr>
        <w:t xml:space="preserve"> </w:t>
      </w:r>
      <w:r>
        <w:rPr>
          <w:rFonts w:ascii="宋体" w:hAnsi="宋体" w:eastAsia="宋体" w:cs="宋体"/>
          <w:spacing w:val="2"/>
          <w:sz w:val="27"/>
          <w:szCs w:val="27"/>
        </w:rPr>
        <w:t>月</w:t>
      </w:r>
      <w:r>
        <w:rPr>
          <w:rFonts w:ascii="宋体" w:hAnsi="宋体" w:eastAsia="宋体" w:cs="宋体"/>
          <w:spacing w:val="-51"/>
          <w:sz w:val="27"/>
          <w:szCs w:val="27"/>
        </w:rPr>
        <w:t xml:space="preserve"> </w:t>
      </w:r>
      <w:r>
        <w:rPr>
          <w:rFonts w:ascii="宋体" w:hAnsi="宋体" w:eastAsia="宋体" w:cs="宋体"/>
          <w:spacing w:val="2"/>
          <w:sz w:val="27"/>
          <w:szCs w:val="27"/>
        </w:rPr>
        <w:t>2 日</w:t>
      </w:r>
      <w:r>
        <w:rPr>
          <w:rFonts w:ascii="宋体" w:hAnsi="宋体" w:eastAsia="宋体" w:cs="宋体"/>
          <w:spacing w:val="-4"/>
          <w:sz w:val="27"/>
          <w:szCs w:val="27"/>
        </w:rPr>
        <w:t>），</w:t>
      </w:r>
      <w:r>
        <w:rPr>
          <w:rFonts w:ascii="宋体" w:hAnsi="宋体" w:eastAsia="宋体" w:cs="宋体"/>
          <w:spacing w:val="2"/>
          <w:sz w:val="27"/>
          <w:szCs w:val="27"/>
        </w:rPr>
        <w:t>意见提</w:t>
      </w:r>
      <w:r>
        <w:rPr>
          <w:rFonts w:ascii="宋体" w:hAnsi="宋体" w:eastAsia="宋体" w:cs="宋体"/>
          <w:sz w:val="27"/>
          <w:szCs w:val="27"/>
        </w:rPr>
        <w:t xml:space="preserve"> </w:t>
      </w:r>
      <w:r>
        <w:rPr>
          <w:rFonts w:ascii="宋体" w:hAnsi="宋体" w:eastAsia="宋体" w:cs="宋体"/>
          <w:spacing w:val="4"/>
          <w:sz w:val="27"/>
          <w:szCs w:val="27"/>
        </w:rPr>
        <w:t>出要持续改善农村人居环境，实施农村人居环境整治三年行动计划， 以农村垃</w:t>
      </w:r>
      <w:r>
        <w:rPr>
          <w:rFonts w:ascii="宋体" w:hAnsi="宋体" w:eastAsia="宋体" w:cs="宋体"/>
          <w:spacing w:val="3"/>
          <w:sz w:val="27"/>
          <w:szCs w:val="27"/>
        </w:rPr>
        <w:t xml:space="preserve"> </w:t>
      </w:r>
      <w:r>
        <w:rPr>
          <w:rFonts w:ascii="宋体" w:hAnsi="宋体" w:eastAsia="宋体" w:cs="宋体"/>
          <w:spacing w:val="-2"/>
          <w:sz w:val="27"/>
          <w:szCs w:val="27"/>
        </w:rPr>
        <w:t>圾、</w:t>
      </w:r>
      <w:r>
        <w:rPr>
          <w:rFonts w:ascii="宋体" w:hAnsi="宋体" w:eastAsia="宋体" w:cs="宋体"/>
          <w:spacing w:val="-38"/>
          <w:sz w:val="27"/>
          <w:szCs w:val="27"/>
        </w:rPr>
        <w:t xml:space="preserve"> </w:t>
      </w:r>
      <w:r>
        <w:rPr>
          <w:rFonts w:ascii="宋体" w:hAnsi="宋体" w:eastAsia="宋体" w:cs="宋体"/>
          <w:spacing w:val="-2"/>
          <w:sz w:val="27"/>
          <w:szCs w:val="27"/>
        </w:rPr>
        <w:t>污水治理和村容村貌提升为主攻方向， 整</w:t>
      </w:r>
      <w:r>
        <w:rPr>
          <w:rFonts w:ascii="宋体" w:hAnsi="宋体" w:eastAsia="宋体" w:cs="宋体"/>
          <w:spacing w:val="-3"/>
          <w:sz w:val="27"/>
          <w:szCs w:val="27"/>
        </w:rPr>
        <w:t>合各种资源， 强化各种举措，稳</w:t>
      </w:r>
      <w:r>
        <w:rPr>
          <w:rFonts w:ascii="宋体" w:hAnsi="宋体" w:eastAsia="宋体" w:cs="宋体"/>
          <w:sz w:val="27"/>
          <w:szCs w:val="27"/>
        </w:rPr>
        <w:t xml:space="preserve"> </w:t>
      </w:r>
      <w:r>
        <w:rPr>
          <w:rFonts w:ascii="宋体" w:hAnsi="宋体" w:eastAsia="宋体" w:cs="宋体"/>
          <w:spacing w:val="8"/>
          <w:sz w:val="27"/>
          <w:szCs w:val="27"/>
        </w:rPr>
        <w:t xml:space="preserve">步有序推进农村人居环境突出问题治理。坚持不懈推进农村“厕所革命”，大 </w:t>
      </w:r>
      <w:r>
        <w:rPr>
          <w:rFonts w:ascii="宋体" w:hAnsi="宋体" w:eastAsia="宋体" w:cs="宋体"/>
          <w:spacing w:val="1"/>
          <w:sz w:val="27"/>
          <w:szCs w:val="27"/>
        </w:rPr>
        <w:t>力开展农村户用卫生厕所建设和改造， 同步实施粪污治理，</w:t>
      </w:r>
      <w:r>
        <w:rPr>
          <w:rFonts w:ascii="宋体" w:hAnsi="宋体" w:eastAsia="宋体" w:cs="宋体"/>
          <w:spacing w:val="-25"/>
          <w:sz w:val="27"/>
          <w:szCs w:val="27"/>
        </w:rPr>
        <w:t xml:space="preserve"> </w:t>
      </w:r>
      <w:r>
        <w:rPr>
          <w:rFonts w:ascii="宋体" w:hAnsi="宋体" w:eastAsia="宋体" w:cs="宋体"/>
          <w:spacing w:val="1"/>
          <w:sz w:val="27"/>
          <w:szCs w:val="27"/>
        </w:rPr>
        <w:t>加快实现农村无害</w:t>
      </w:r>
      <w:r>
        <w:rPr>
          <w:rFonts w:ascii="宋体" w:hAnsi="宋体" w:eastAsia="宋体" w:cs="宋体"/>
          <w:sz w:val="27"/>
          <w:szCs w:val="27"/>
        </w:rPr>
        <w:t xml:space="preserve"> </w:t>
      </w:r>
      <w:r>
        <w:rPr>
          <w:rFonts w:ascii="宋体" w:hAnsi="宋体" w:eastAsia="宋体" w:cs="宋体"/>
          <w:spacing w:val="8"/>
          <w:sz w:val="27"/>
          <w:szCs w:val="27"/>
        </w:rPr>
        <w:t>化卫生厕所全覆盖，努力补齐影响农民群众生活品质的短板。总结推广适用不</w:t>
      </w:r>
      <w:r>
        <w:rPr>
          <w:rFonts w:ascii="宋体" w:hAnsi="宋体" w:eastAsia="宋体" w:cs="宋体"/>
          <w:spacing w:val="10"/>
          <w:sz w:val="27"/>
          <w:szCs w:val="27"/>
        </w:rPr>
        <w:t xml:space="preserve"> </w:t>
      </w:r>
      <w:r>
        <w:rPr>
          <w:rFonts w:ascii="宋体" w:hAnsi="宋体" w:eastAsia="宋体" w:cs="宋体"/>
          <w:spacing w:val="4"/>
          <w:sz w:val="27"/>
          <w:szCs w:val="27"/>
        </w:rPr>
        <w:t>同地区的农村污水治理模式，加强技术支撑和指导， 深入推进农村环境综合整</w:t>
      </w:r>
    </w:p>
    <w:p w14:paraId="3181DFFD">
      <w:pPr>
        <w:spacing w:line="231" w:lineRule="auto"/>
        <w:ind w:left="47"/>
        <w:rPr>
          <w:rFonts w:ascii="宋体" w:hAnsi="宋体" w:eastAsia="宋体" w:cs="宋体"/>
          <w:sz w:val="27"/>
          <w:szCs w:val="27"/>
        </w:rPr>
      </w:pPr>
      <w:r>
        <w:rPr>
          <w:rFonts w:ascii="宋体" w:hAnsi="宋体" w:eastAsia="宋体" w:cs="宋体"/>
          <w:spacing w:val="-11"/>
          <w:sz w:val="27"/>
          <w:szCs w:val="27"/>
        </w:rPr>
        <w:t>治。</w:t>
      </w:r>
    </w:p>
    <w:p w14:paraId="4F2E7754">
      <w:pPr>
        <w:spacing w:before="203" w:line="373" w:lineRule="auto"/>
        <w:ind w:left="42" w:right="1069" w:firstLine="562"/>
        <w:jc w:val="both"/>
        <w:rPr>
          <w:rFonts w:ascii="宋体" w:hAnsi="宋体" w:eastAsia="宋体" w:cs="宋体"/>
          <w:sz w:val="27"/>
          <w:szCs w:val="27"/>
        </w:rPr>
      </w:pPr>
      <w:r>
        <w:rPr>
          <w:rFonts w:ascii="宋体" w:hAnsi="宋体" w:eastAsia="宋体" w:cs="宋体"/>
          <w:spacing w:val="1"/>
          <w:sz w:val="27"/>
          <w:szCs w:val="27"/>
        </w:rPr>
        <w:t>2018</w:t>
      </w:r>
      <w:r>
        <w:rPr>
          <w:rFonts w:ascii="宋体" w:hAnsi="宋体" w:eastAsia="宋体" w:cs="宋体"/>
          <w:spacing w:val="-51"/>
          <w:sz w:val="27"/>
          <w:szCs w:val="27"/>
        </w:rPr>
        <w:t xml:space="preserve"> </w:t>
      </w:r>
      <w:r>
        <w:rPr>
          <w:rFonts w:ascii="宋体" w:hAnsi="宋体" w:eastAsia="宋体" w:cs="宋体"/>
          <w:spacing w:val="1"/>
          <w:sz w:val="27"/>
          <w:szCs w:val="27"/>
        </w:rPr>
        <w:t>年</w:t>
      </w:r>
      <w:r>
        <w:rPr>
          <w:rFonts w:ascii="宋体" w:hAnsi="宋体" w:eastAsia="宋体" w:cs="宋体"/>
          <w:spacing w:val="-51"/>
          <w:sz w:val="27"/>
          <w:szCs w:val="27"/>
        </w:rPr>
        <w:t xml:space="preserve"> </w:t>
      </w:r>
      <w:r>
        <w:rPr>
          <w:rFonts w:ascii="宋体" w:hAnsi="宋体" w:eastAsia="宋体" w:cs="宋体"/>
          <w:spacing w:val="1"/>
          <w:sz w:val="27"/>
          <w:szCs w:val="27"/>
        </w:rPr>
        <w:t>2</w:t>
      </w:r>
      <w:r>
        <w:rPr>
          <w:rFonts w:ascii="宋体" w:hAnsi="宋体" w:eastAsia="宋体" w:cs="宋体"/>
          <w:spacing w:val="-47"/>
          <w:sz w:val="27"/>
          <w:szCs w:val="27"/>
        </w:rPr>
        <w:t xml:space="preserve"> </w:t>
      </w:r>
      <w:r>
        <w:rPr>
          <w:rFonts w:ascii="宋体" w:hAnsi="宋体" w:eastAsia="宋体" w:cs="宋体"/>
          <w:spacing w:val="1"/>
          <w:sz w:val="27"/>
          <w:szCs w:val="27"/>
        </w:rPr>
        <w:t>月，</w:t>
      </w:r>
      <w:r>
        <w:rPr>
          <w:rFonts w:ascii="宋体" w:hAnsi="宋体" w:eastAsia="宋体" w:cs="宋体"/>
          <w:spacing w:val="-34"/>
          <w:sz w:val="27"/>
          <w:szCs w:val="27"/>
        </w:rPr>
        <w:t xml:space="preserve"> </w:t>
      </w:r>
      <w:r>
        <w:rPr>
          <w:rFonts w:ascii="宋体" w:hAnsi="宋体" w:eastAsia="宋体" w:cs="宋体"/>
          <w:spacing w:val="1"/>
          <w:sz w:val="27"/>
          <w:szCs w:val="27"/>
        </w:rPr>
        <w:t>中共中央办公厅、国务院办公厅颁布了全国《农村人居环境</w:t>
      </w:r>
      <w:r>
        <w:rPr>
          <w:rFonts w:ascii="宋体" w:hAnsi="宋体" w:eastAsia="宋体" w:cs="宋体"/>
          <w:sz w:val="27"/>
          <w:szCs w:val="27"/>
        </w:rPr>
        <w:t xml:space="preserve"> </w:t>
      </w:r>
      <w:r>
        <w:rPr>
          <w:rFonts w:ascii="宋体" w:hAnsi="宋体" w:eastAsia="宋体" w:cs="宋体"/>
          <w:spacing w:val="2"/>
          <w:sz w:val="27"/>
          <w:szCs w:val="27"/>
        </w:rPr>
        <w:t>整治三年行动方案》 （中办发（2018）5</w:t>
      </w:r>
      <w:r>
        <w:rPr>
          <w:rFonts w:ascii="宋体" w:hAnsi="宋体" w:eastAsia="宋体" w:cs="宋体"/>
          <w:spacing w:val="-21"/>
          <w:sz w:val="27"/>
          <w:szCs w:val="27"/>
        </w:rPr>
        <w:t xml:space="preserve"> </w:t>
      </w:r>
      <w:r>
        <w:rPr>
          <w:rFonts w:ascii="宋体" w:hAnsi="宋体" w:eastAsia="宋体" w:cs="宋体"/>
          <w:spacing w:val="2"/>
          <w:sz w:val="27"/>
          <w:szCs w:val="27"/>
        </w:rPr>
        <w:t>号</w:t>
      </w:r>
      <w:r>
        <w:rPr>
          <w:rFonts w:ascii="宋体" w:hAnsi="宋体" w:eastAsia="宋体" w:cs="宋体"/>
          <w:spacing w:val="-7"/>
          <w:sz w:val="27"/>
          <w:szCs w:val="27"/>
        </w:rPr>
        <w:t>）</w:t>
      </w:r>
      <w:r>
        <w:rPr>
          <w:rFonts w:ascii="宋体" w:hAnsi="宋体" w:eastAsia="宋体" w:cs="宋体"/>
          <w:spacing w:val="-20"/>
          <w:sz w:val="27"/>
          <w:szCs w:val="27"/>
        </w:rPr>
        <w:t xml:space="preserve"> </w:t>
      </w:r>
      <w:r>
        <w:rPr>
          <w:rFonts w:ascii="宋体" w:hAnsi="宋体" w:eastAsia="宋体" w:cs="宋体"/>
          <w:spacing w:val="-7"/>
          <w:sz w:val="27"/>
          <w:szCs w:val="27"/>
        </w:rPr>
        <w:t>，</w:t>
      </w:r>
      <w:r>
        <w:rPr>
          <w:rFonts w:ascii="宋体" w:hAnsi="宋体" w:eastAsia="宋体" w:cs="宋体"/>
          <w:spacing w:val="2"/>
          <w:sz w:val="27"/>
          <w:szCs w:val="27"/>
        </w:rPr>
        <w:t>方案提出要梯</w:t>
      </w:r>
      <w:r>
        <w:rPr>
          <w:rFonts w:ascii="宋体" w:hAnsi="宋体" w:eastAsia="宋体" w:cs="宋体"/>
          <w:spacing w:val="1"/>
          <w:sz w:val="27"/>
          <w:szCs w:val="27"/>
        </w:rPr>
        <w:t>次推进农村生活</w:t>
      </w:r>
      <w:r>
        <w:rPr>
          <w:rFonts w:ascii="宋体" w:hAnsi="宋体" w:eastAsia="宋体" w:cs="宋体"/>
          <w:sz w:val="27"/>
          <w:szCs w:val="27"/>
        </w:rPr>
        <w:t xml:space="preserve"> </w:t>
      </w:r>
      <w:r>
        <w:rPr>
          <w:rFonts w:ascii="宋体" w:hAnsi="宋体" w:eastAsia="宋体" w:cs="宋体"/>
          <w:spacing w:val="3"/>
          <w:sz w:val="27"/>
          <w:szCs w:val="27"/>
        </w:rPr>
        <w:t>污水治理。根据农村不同区位条件、村庄人口聚集程度、污</w:t>
      </w:r>
      <w:r>
        <w:rPr>
          <w:rFonts w:ascii="宋体" w:hAnsi="宋体" w:eastAsia="宋体" w:cs="宋体"/>
          <w:spacing w:val="2"/>
          <w:sz w:val="27"/>
          <w:szCs w:val="27"/>
        </w:rPr>
        <w:t>水产生规模，</w:t>
      </w:r>
      <w:r>
        <w:rPr>
          <w:rFonts w:ascii="宋体" w:hAnsi="宋体" w:eastAsia="宋体" w:cs="宋体"/>
          <w:spacing w:val="50"/>
          <w:sz w:val="27"/>
          <w:szCs w:val="27"/>
        </w:rPr>
        <w:t xml:space="preserve"> </w:t>
      </w:r>
      <w:r>
        <w:rPr>
          <w:rFonts w:ascii="宋体" w:hAnsi="宋体" w:eastAsia="宋体" w:cs="宋体"/>
          <w:spacing w:val="2"/>
          <w:sz w:val="27"/>
          <w:szCs w:val="27"/>
        </w:rPr>
        <w:t>因地</w:t>
      </w:r>
      <w:r>
        <w:rPr>
          <w:rFonts w:ascii="宋体" w:hAnsi="宋体" w:eastAsia="宋体" w:cs="宋体"/>
          <w:sz w:val="27"/>
          <w:szCs w:val="27"/>
        </w:rPr>
        <w:t xml:space="preserve"> </w:t>
      </w:r>
      <w:r>
        <w:rPr>
          <w:rFonts w:ascii="宋体" w:hAnsi="宋体" w:eastAsia="宋体" w:cs="宋体"/>
          <w:spacing w:val="8"/>
          <w:sz w:val="27"/>
          <w:szCs w:val="27"/>
        </w:rPr>
        <w:t>制宜采用污染治理与资源利用相结合、工程措施与生态措施相结合、集中与分</w:t>
      </w:r>
    </w:p>
    <w:p w14:paraId="07DB9D7B">
      <w:pPr>
        <w:spacing w:line="226" w:lineRule="auto"/>
        <w:ind w:left="39"/>
        <w:rPr>
          <w:rFonts w:ascii="宋体" w:hAnsi="宋体" w:eastAsia="宋体" w:cs="宋体"/>
          <w:sz w:val="27"/>
          <w:szCs w:val="27"/>
        </w:rPr>
      </w:pPr>
      <w:r>
        <w:rPr>
          <w:rFonts w:ascii="宋体" w:hAnsi="宋体" w:eastAsia="宋体" w:cs="宋体"/>
          <w:spacing w:val="6"/>
          <w:sz w:val="27"/>
          <w:szCs w:val="27"/>
        </w:rPr>
        <w:t>散相结合的建设模式和处理工艺。</w:t>
      </w:r>
    </w:p>
    <w:p w14:paraId="35F6C32D">
      <w:pPr>
        <w:spacing w:before="212" w:line="373" w:lineRule="auto"/>
        <w:ind w:left="44" w:right="1068" w:firstLine="560"/>
        <w:jc w:val="both"/>
        <w:rPr>
          <w:rFonts w:ascii="宋体" w:hAnsi="宋体" w:eastAsia="宋体" w:cs="宋体"/>
          <w:sz w:val="27"/>
          <w:szCs w:val="27"/>
        </w:rPr>
      </w:pPr>
      <w:r>
        <w:rPr>
          <w:rFonts w:ascii="宋体" w:hAnsi="宋体" w:eastAsia="宋体" w:cs="宋体"/>
          <w:spacing w:val="-1"/>
          <w:sz w:val="27"/>
          <w:szCs w:val="27"/>
        </w:rPr>
        <w:t>2019</w:t>
      </w:r>
      <w:r>
        <w:rPr>
          <w:rFonts w:ascii="宋体" w:hAnsi="宋体" w:eastAsia="宋体" w:cs="宋体"/>
          <w:spacing w:val="-51"/>
          <w:sz w:val="27"/>
          <w:szCs w:val="27"/>
        </w:rPr>
        <w:t xml:space="preserve"> </w:t>
      </w:r>
      <w:r>
        <w:rPr>
          <w:rFonts w:ascii="宋体" w:hAnsi="宋体" w:eastAsia="宋体" w:cs="宋体"/>
          <w:spacing w:val="-1"/>
          <w:sz w:val="27"/>
          <w:szCs w:val="27"/>
        </w:rPr>
        <w:t>年</w:t>
      </w:r>
      <w:r>
        <w:rPr>
          <w:rFonts w:ascii="宋体" w:hAnsi="宋体" w:eastAsia="宋体" w:cs="宋体"/>
          <w:spacing w:val="-47"/>
          <w:sz w:val="27"/>
          <w:szCs w:val="27"/>
        </w:rPr>
        <w:t xml:space="preserve"> </w:t>
      </w:r>
      <w:r>
        <w:rPr>
          <w:rFonts w:ascii="宋体" w:hAnsi="宋体" w:eastAsia="宋体" w:cs="宋体"/>
          <w:spacing w:val="-1"/>
          <w:sz w:val="27"/>
          <w:szCs w:val="27"/>
        </w:rPr>
        <w:t>7</w:t>
      </w:r>
      <w:r>
        <w:rPr>
          <w:rFonts w:ascii="宋体" w:hAnsi="宋体" w:eastAsia="宋体" w:cs="宋体"/>
          <w:spacing w:val="-48"/>
          <w:sz w:val="27"/>
          <w:szCs w:val="27"/>
        </w:rPr>
        <w:t xml:space="preserve"> </w:t>
      </w:r>
      <w:r>
        <w:rPr>
          <w:rFonts w:ascii="宋体" w:hAnsi="宋体" w:eastAsia="宋体" w:cs="宋体"/>
          <w:spacing w:val="-1"/>
          <w:sz w:val="27"/>
          <w:szCs w:val="27"/>
        </w:rPr>
        <w:t>月</w:t>
      </w:r>
      <w:r>
        <w:rPr>
          <w:rFonts w:ascii="宋体" w:hAnsi="宋体" w:eastAsia="宋体" w:cs="宋体"/>
          <w:spacing w:val="-48"/>
          <w:sz w:val="27"/>
          <w:szCs w:val="27"/>
        </w:rPr>
        <w:t xml:space="preserve"> </w:t>
      </w:r>
      <w:r>
        <w:rPr>
          <w:rFonts w:ascii="宋体" w:hAnsi="宋体" w:eastAsia="宋体" w:cs="宋体"/>
          <w:spacing w:val="-1"/>
          <w:sz w:val="27"/>
          <w:szCs w:val="27"/>
        </w:rPr>
        <w:t>3 日，</w:t>
      </w:r>
      <w:r>
        <w:rPr>
          <w:rFonts w:ascii="宋体" w:hAnsi="宋体" w:eastAsia="宋体" w:cs="宋体"/>
          <w:spacing w:val="-54"/>
          <w:sz w:val="27"/>
          <w:szCs w:val="27"/>
        </w:rPr>
        <w:t xml:space="preserve"> </w:t>
      </w:r>
      <w:r>
        <w:rPr>
          <w:rFonts w:ascii="宋体" w:hAnsi="宋体" w:eastAsia="宋体" w:cs="宋体"/>
          <w:spacing w:val="-1"/>
          <w:sz w:val="27"/>
          <w:szCs w:val="27"/>
        </w:rPr>
        <w:t>中央农村工作领导小组办公室、农业农村部、生态环境</w:t>
      </w:r>
      <w:r>
        <w:rPr>
          <w:rFonts w:ascii="宋体" w:hAnsi="宋体" w:eastAsia="宋体" w:cs="宋体"/>
          <w:sz w:val="27"/>
          <w:szCs w:val="27"/>
        </w:rPr>
        <w:t xml:space="preserve"> </w:t>
      </w:r>
      <w:r>
        <w:rPr>
          <w:rFonts w:ascii="宋体" w:hAnsi="宋体" w:eastAsia="宋体" w:cs="宋体"/>
          <w:spacing w:val="8"/>
          <w:sz w:val="27"/>
          <w:szCs w:val="27"/>
        </w:rPr>
        <w:t>部、住房城乡建设部等九部委联合发布了《关于推进农村生活污水治理的指导</w:t>
      </w:r>
      <w:r>
        <w:rPr>
          <w:rFonts w:ascii="宋体" w:hAnsi="宋体" w:eastAsia="宋体" w:cs="宋体"/>
          <w:spacing w:val="4"/>
          <w:sz w:val="27"/>
          <w:szCs w:val="27"/>
        </w:rPr>
        <w:t xml:space="preserve"> </w:t>
      </w:r>
      <w:r>
        <w:rPr>
          <w:rFonts w:ascii="宋体" w:hAnsi="宋体" w:eastAsia="宋体" w:cs="宋体"/>
          <w:spacing w:val="3"/>
          <w:sz w:val="27"/>
          <w:szCs w:val="27"/>
        </w:rPr>
        <w:t>意见》（中农发〔2019〕14</w:t>
      </w:r>
      <w:r>
        <w:rPr>
          <w:rFonts w:ascii="宋体" w:hAnsi="宋体" w:eastAsia="宋体" w:cs="宋体"/>
          <w:spacing w:val="-48"/>
          <w:sz w:val="27"/>
          <w:szCs w:val="27"/>
        </w:rPr>
        <w:t xml:space="preserve"> </w:t>
      </w:r>
      <w:r>
        <w:rPr>
          <w:rFonts w:ascii="宋体" w:hAnsi="宋体" w:eastAsia="宋体" w:cs="宋体"/>
          <w:spacing w:val="3"/>
          <w:sz w:val="27"/>
          <w:szCs w:val="27"/>
        </w:rPr>
        <w:t>号</w:t>
      </w:r>
      <w:r>
        <w:rPr>
          <w:rFonts w:ascii="宋体" w:hAnsi="宋体" w:eastAsia="宋体" w:cs="宋体"/>
          <w:spacing w:val="-3"/>
          <w:sz w:val="27"/>
          <w:szCs w:val="27"/>
        </w:rPr>
        <w:t>）</w:t>
      </w:r>
      <w:r>
        <w:rPr>
          <w:rFonts w:ascii="宋体" w:hAnsi="宋体" w:eastAsia="宋体" w:cs="宋体"/>
          <w:spacing w:val="-41"/>
          <w:sz w:val="27"/>
          <w:szCs w:val="27"/>
        </w:rPr>
        <w:t xml:space="preserve"> </w:t>
      </w:r>
      <w:r>
        <w:rPr>
          <w:rFonts w:ascii="宋体" w:hAnsi="宋体" w:eastAsia="宋体" w:cs="宋体"/>
          <w:spacing w:val="-3"/>
          <w:sz w:val="27"/>
          <w:szCs w:val="27"/>
        </w:rPr>
        <w:t>，</w:t>
      </w:r>
      <w:r>
        <w:rPr>
          <w:rFonts w:ascii="宋体" w:hAnsi="宋体" w:eastAsia="宋体" w:cs="宋体"/>
          <w:spacing w:val="3"/>
          <w:sz w:val="27"/>
          <w:szCs w:val="27"/>
        </w:rPr>
        <w:t>明确要求以县域为单位编制农村</w:t>
      </w:r>
      <w:r>
        <w:rPr>
          <w:rFonts w:ascii="宋体" w:hAnsi="宋体" w:eastAsia="宋体" w:cs="宋体"/>
          <w:spacing w:val="2"/>
          <w:sz w:val="27"/>
          <w:szCs w:val="27"/>
        </w:rPr>
        <w:t>生活污水治</w:t>
      </w:r>
    </w:p>
    <w:p w14:paraId="66356FBF">
      <w:pPr>
        <w:spacing w:before="1" w:line="225" w:lineRule="auto"/>
        <w:ind w:left="44"/>
        <w:rPr>
          <w:rFonts w:ascii="宋体" w:hAnsi="宋体" w:eastAsia="宋体" w:cs="宋体"/>
          <w:sz w:val="27"/>
          <w:szCs w:val="27"/>
        </w:rPr>
      </w:pPr>
      <w:r>
        <w:rPr>
          <w:rFonts w:ascii="宋体" w:hAnsi="宋体" w:eastAsia="宋体" w:cs="宋体"/>
          <w:spacing w:val="7"/>
          <w:sz w:val="27"/>
          <w:szCs w:val="27"/>
        </w:rPr>
        <w:t>理规划或方案，推进农村黑臭水体治理。</w:t>
      </w:r>
    </w:p>
    <w:p w14:paraId="5C663A1B">
      <w:pPr>
        <w:spacing w:before="215" w:line="545" w:lineRule="exact"/>
        <w:ind w:left="604"/>
        <w:rPr>
          <w:rFonts w:ascii="宋体" w:hAnsi="宋体" w:eastAsia="宋体" w:cs="宋体"/>
          <w:sz w:val="27"/>
          <w:szCs w:val="27"/>
        </w:rPr>
      </w:pPr>
      <w:r>
        <w:rPr>
          <w:rFonts w:ascii="宋体" w:hAnsi="宋体" w:eastAsia="宋体" w:cs="宋体"/>
          <w:spacing w:val="2"/>
          <w:position w:val="20"/>
          <w:sz w:val="27"/>
          <w:szCs w:val="27"/>
        </w:rPr>
        <w:t>2019</w:t>
      </w:r>
      <w:r>
        <w:rPr>
          <w:rFonts w:ascii="宋体" w:hAnsi="宋体" w:eastAsia="宋体" w:cs="宋体"/>
          <w:spacing w:val="-52"/>
          <w:position w:val="20"/>
          <w:sz w:val="27"/>
          <w:szCs w:val="27"/>
        </w:rPr>
        <w:t xml:space="preserve"> </w:t>
      </w:r>
      <w:r>
        <w:rPr>
          <w:rFonts w:ascii="宋体" w:hAnsi="宋体" w:eastAsia="宋体" w:cs="宋体"/>
          <w:spacing w:val="2"/>
          <w:position w:val="20"/>
          <w:sz w:val="27"/>
          <w:szCs w:val="27"/>
        </w:rPr>
        <w:t>年</w:t>
      </w:r>
      <w:r>
        <w:rPr>
          <w:rFonts w:ascii="宋体" w:hAnsi="宋体" w:eastAsia="宋体" w:cs="宋体"/>
          <w:spacing w:val="-53"/>
          <w:position w:val="20"/>
          <w:sz w:val="27"/>
          <w:szCs w:val="27"/>
        </w:rPr>
        <w:t xml:space="preserve"> </w:t>
      </w:r>
      <w:r>
        <w:rPr>
          <w:rFonts w:ascii="宋体" w:hAnsi="宋体" w:eastAsia="宋体" w:cs="宋体"/>
          <w:spacing w:val="2"/>
          <w:position w:val="20"/>
          <w:sz w:val="27"/>
          <w:szCs w:val="27"/>
        </w:rPr>
        <w:t>9</w:t>
      </w:r>
      <w:r>
        <w:rPr>
          <w:rFonts w:ascii="宋体" w:hAnsi="宋体" w:eastAsia="宋体" w:cs="宋体"/>
          <w:spacing w:val="-48"/>
          <w:position w:val="20"/>
          <w:sz w:val="27"/>
          <w:szCs w:val="27"/>
        </w:rPr>
        <w:t xml:space="preserve"> </w:t>
      </w:r>
      <w:r>
        <w:rPr>
          <w:rFonts w:ascii="宋体" w:hAnsi="宋体" w:eastAsia="宋体" w:cs="宋体"/>
          <w:spacing w:val="2"/>
          <w:position w:val="20"/>
          <w:sz w:val="27"/>
          <w:szCs w:val="27"/>
        </w:rPr>
        <w:t>月</w:t>
      </w:r>
      <w:r>
        <w:rPr>
          <w:rFonts w:ascii="宋体" w:hAnsi="宋体" w:eastAsia="宋体" w:cs="宋体"/>
          <w:spacing w:val="-51"/>
          <w:position w:val="20"/>
          <w:sz w:val="27"/>
          <w:szCs w:val="27"/>
        </w:rPr>
        <w:t xml:space="preserve"> </w:t>
      </w:r>
      <w:r>
        <w:rPr>
          <w:rFonts w:ascii="宋体" w:hAnsi="宋体" w:eastAsia="宋体" w:cs="宋体"/>
          <w:spacing w:val="2"/>
          <w:position w:val="20"/>
          <w:sz w:val="27"/>
          <w:szCs w:val="27"/>
        </w:rPr>
        <w:t>20 日，生态环境部办公</w:t>
      </w:r>
      <w:r>
        <w:rPr>
          <w:rFonts w:ascii="宋体" w:hAnsi="宋体" w:eastAsia="宋体" w:cs="宋体"/>
          <w:spacing w:val="1"/>
          <w:position w:val="20"/>
          <w:sz w:val="27"/>
          <w:szCs w:val="27"/>
        </w:rPr>
        <w:t>厅《关于印发&lt;县域农村生活污水治理</w:t>
      </w:r>
    </w:p>
    <w:p w14:paraId="06F343F4">
      <w:pPr>
        <w:spacing w:line="226" w:lineRule="auto"/>
        <w:ind w:left="42"/>
        <w:rPr>
          <w:rFonts w:ascii="宋体" w:hAnsi="宋体" w:eastAsia="宋体" w:cs="宋体"/>
          <w:sz w:val="27"/>
          <w:szCs w:val="27"/>
        </w:rPr>
      </w:pPr>
      <w:r>
        <w:rPr>
          <w:rFonts w:ascii="宋体" w:hAnsi="宋体" w:eastAsia="宋体" w:cs="宋体"/>
          <w:spacing w:val="1"/>
          <w:sz w:val="27"/>
          <w:szCs w:val="27"/>
        </w:rPr>
        <w:t>专项规划编制指南（试行）&gt;的通知》（环办土壤函〔2019〕756</w:t>
      </w:r>
      <w:r>
        <w:rPr>
          <w:rFonts w:ascii="宋体" w:hAnsi="宋体" w:eastAsia="宋体" w:cs="宋体"/>
          <w:spacing w:val="-46"/>
          <w:sz w:val="27"/>
          <w:szCs w:val="27"/>
        </w:rPr>
        <w:t xml:space="preserve"> </w:t>
      </w:r>
      <w:r>
        <w:rPr>
          <w:rFonts w:ascii="宋体" w:hAnsi="宋体" w:eastAsia="宋体" w:cs="宋体"/>
          <w:spacing w:val="1"/>
          <w:sz w:val="27"/>
          <w:szCs w:val="27"/>
        </w:rPr>
        <w:t>号</w:t>
      </w:r>
      <w:r>
        <w:rPr>
          <w:rFonts w:ascii="宋体" w:hAnsi="宋体" w:eastAsia="宋体" w:cs="宋体"/>
          <w:spacing w:val="4"/>
          <w:sz w:val="27"/>
          <w:szCs w:val="27"/>
        </w:rPr>
        <w:t>），</w:t>
      </w:r>
      <w:r>
        <w:rPr>
          <w:rFonts w:ascii="宋体" w:hAnsi="宋体" w:eastAsia="宋体" w:cs="宋体"/>
          <w:spacing w:val="1"/>
          <w:sz w:val="27"/>
          <w:szCs w:val="27"/>
        </w:rPr>
        <w:t>要求结</w:t>
      </w:r>
    </w:p>
    <w:p w14:paraId="46F40F8C">
      <w:pPr>
        <w:pStyle w:val="2"/>
        <w:spacing w:line="14" w:lineRule="auto"/>
        <w:rPr>
          <w:sz w:val="2"/>
        </w:rPr>
      </w:pPr>
      <w:r>
        <w:rPr>
          <w:sz w:val="2"/>
          <w:szCs w:val="2"/>
        </w:rPr>
        <w:br w:type="column"/>
      </w:r>
    </w:p>
    <w:p w14:paraId="76FD2252">
      <w:pPr>
        <w:spacing w:before="70" w:line="226" w:lineRule="auto"/>
        <w:ind w:left="2"/>
        <w:rPr>
          <w:rFonts w:ascii="宋体" w:hAnsi="宋体" w:eastAsia="宋体" w:cs="宋体"/>
          <w:sz w:val="27"/>
          <w:szCs w:val="27"/>
        </w:rPr>
      </w:pPr>
      <w:r>
        <w:rPr>
          <w:rFonts w:ascii="宋体" w:hAnsi="宋体" w:eastAsia="宋体" w:cs="宋体"/>
          <w:spacing w:val="8"/>
          <w:sz w:val="27"/>
          <w:szCs w:val="27"/>
        </w:rPr>
        <w:t>合指南要求，做好相关工作。</w:t>
      </w:r>
    </w:p>
    <w:p w14:paraId="1AA7CD07">
      <w:pPr>
        <w:spacing w:before="213" w:line="226" w:lineRule="auto"/>
        <w:ind w:left="21"/>
        <w:rPr>
          <w:rFonts w:ascii="宋体" w:hAnsi="宋体" w:eastAsia="宋体" w:cs="宋体"/>
          <w:sz w:val="27"/>
          <w:szCs w:val="27"/>
        </w:rPr>
      </w:pPr>
      <w:r>
        <w:rPr>
          <w:rFonts w:ascii="宋体" w:hAnsi="宋体" w:eastAsia="宋体" w:cs="宋体"/>
          <w:spacing w:val="2"/>
          <w:sz w:val="27"/>
          <w:szCs w:val="27"/>
          <w14:textOutline w14:w="5072" w14:cap="flat" w14:cmpd="sng">
            <w14:solidFill>
              <w14:srgbClr w14:val="000000"/>
            </w14:solidFill>
            <w14:prstDash w14:val="solid"/>
            <w14:miter w14:val="0"/>
          </w14:textOutline>
        </w:rPr>
        <w:t>1.1.2</w:t>
      </w:r>
      <w:r>
        <w:rPr>
          <w:rFonts w:ascii="宋体" w:hAnsi="宋体" w:eastAsia="宋体" w:cs="宋体"/>
          <w:spacing w:val="-43"/>
          <w:sz w:val="27"/>
          <w:szCs w:val="27"/>
        </w:rPr>
        <w:t xml:space="preserve"> </w:t>
      </w:r>
      <w:r>
        <w:rPr>
          <w:rFonts w:ascii="宋体" w:hAnsi="宋体" w:eastAsia="宋体" w:cs="宋体"/>
          <w:spacing w:val="2"/>
          <w:sz w:val="27"/>
          <w:szCs w:val="27"/>
          <w14:textOutline w14:w="5072" w14:cap="flat" w14:cmpd="sng">
            <w14:solidFill>
              <w14:srgbClr w14:val="000000"/>
            </w14:solidFill>
            <w14:prstDash w14:val="solid"/>
            <w14:miter w14:val="0"/>
          </w14:textOutline>
        </w:rPr>
        <w:t>编制过程</w:t>
      </w:r>
    </w:p>
    <w:p w14:paraId="7082B6B3">
      <w:pPr>
        <w:spacing w:before="211" w:line="373" w:lineRule="auto"/>
        <w:ind w:left="1" w:right="4" w:firstLine="563"/>
        <w:jc w:val="both"/>
        <w:rPr>
          <w:rFonts w:ascii="宋体" w:hAnsi="宋体" w:eastAsia="宋体" w:cs="宋体"/>
          <w:sz w:val="27"/>
          <w:szCs w:val="27"/>
        </w:rPr>
      </w:pPr>
      <w:r>
        <w:rPr>
          <w:rFonts w:ascii="宋体" w:hAnsi="宋体" w:eastAsia="宋体" w:cs="宋体"/>
          <w:spacing w:val="17"/>
          <w:sz w:val="27"/>
          <w:szCs w:val="27"/>
        </w:rPr>
        <w:t>为深入贯彻习近平总书记关于加强生态文明建设和环境</w:t>
      </w:r>
      <w:r>
        <w:rPr>
          <w:rFonts w:ascii="宋体" w:hAnsi="宋体" w:eastAsia="宋体" w:cs="宋体"/>
          <w:spacing w:val="16"/>
          <w:sz w:val="27"/>
          <w:szCs w:val="27"/>
        </w:rPr>
        <w:t>保护的重要指示</w:t>
      </w:r>
      <w:r>
        <w:rPr>
          <w:rFonts w:ascii="宋体" w:hAnsi="宋体" w:eastAsia="宋体" w:cs="宋体"/>
          <w:sz w:val="27"/>
          <w:szCs w:val="27"/>
        </w:rPr>
        <w:t xml:space="preserve"> </w:t>
      </w:r>
      <w:r>
        <w:rPr>
          <w:rFonts w:ascii="宋体" w:hAnsi="宋体" w:eastAsia="宋体" w:cs="宋体"/>
          <w:spacing w:val="4"/>
          <w:sz w:val="27"/>
          <w:szCs w:val="27"/>
        </w:rPr>
        <w:t>精神， 充分落实国家、新疆维吾尔自治区、和田地区对农村生活污水防治工作</w:t>
      </w:r>
      <w:r>
        <w:rPr>
          <w:rFonts w:ascii="宋体" w:hAnsi="宋体" w:eastAsia="宋体" w:cs="宋体"/>
          <w:spacing w:val="5"/>
          <w:sz w:val="27"/>
          <w:szCs w:val="27"/>
        </w:rPr>
        <w:t xml:space="preserve"> </w:t>
      </w:r>
      <w:r>
        <w:rPr>
          <w:rFonts w:ascii="宋体" w:hAnsi="宋体" w:eastAsia="宋体" w:cs="宋体"/>
          <w:spacing w:val="-3"/>
          <w:sz w:val="27"/>
          <w:szCs w:val="27"/>
        </w:rPr>
        <w:t>要求， 加快推进洛浦县农村生活污水治理， 改善农</w:t>
      </w:r>
      <w:r>
        <w:rPr>
          <w:rFonts w:ascii="宋体" w:hAnsi="宋体" w:eastAsia="宋体" w:cs="宋体"/>
          <w:spacing w:val="-4"/>
          <w:sz w:val="27"/>
          <w:szCs w:val="27"/>
        </w:rPr>
        <w:t>村人居环境宜居水平， 和田</w:t>
      </w:r>
      <w:r>
        <w:rPr>
          <w:rFonts w:ascii="宋体" w:hAnsi="宋体" w:eastAsia="宋体" w:cs="宋体"/>
          <w:sz w:val="27"/>
          <w:szCs w:val="27"/>
        </w:rPr>
        <w:t xml:space="preserve"> </w:t>
      </w:r>
      <w:r>
        <w:rPr>
          <w:rFonts w:ascii="宋体" w:hAnsi="宋体" w:eastAsia="宋体" w:cs="宋体"/>
          <w:spacing w:val="9"/>
          <w:sz w:val="27"/>
          <w:szCs w:val="27"/>
        </w:rPr>
        <w:t>地区生态环境局洛浦县分局组织开展了《洛浦县农村生活污水治理专项规划》</w:t>
      </w:r>
    </w:p>
    <w:p w14:paraId="1BC878AC">
      <w:pPr>
        <w:spacing w:line="225" w:lineRule="auto"/>
        <w:ind w:left="13"/>
        <w:rPr>
          <w:rFonts w:ascii="宋体" w:hAnsi="宋体" w:eastAsia="宋体" w:cs="宋体"/>
          <w:sz w:val="27"/>
          <w:szCs w:val="27"/>
        </w:rPr>
      </w:pPr>
      <w:r>
        <w:rPr>
          <w:rFonts w:ascii="宋体" w:hAnsi="宋体" w:eastAsia="宋体" w:cs="宋体"/>
          <w:spacing w:val="5"/>
          <w:sz w:val="27"/>
          <w:szCs w:val="27"/>
        </w:rPr>
        <w:t>（以下简称《规划》）的编制工作。</w:t>
      </w:r>
    </w:p>
    <w:p w14:paraId="77B72C50">
      <w:pPr>
        <w:spacing w:before="213" w:line="373" w:lineRule="auto"/>
        <w:ind w:left="2" w:right="32" w:firstLine="562"/>
        <w:jc w:val="both"/>
        <w:rPr>
          <w:rFonts w:ascii="宋体" w:hAnsi="宋体" w:eastAsia="宋体" w:cs="宋体"/>
          <w:sz w:val="27"/>
          <w:szCs w:val="27"/>
        </w:rPr>
      </w:pPr>
      <w:r>
        <w:rPr>
          <w:rFonts w:ascii="宋体" w:hAnsi="宋体" w:eastAsia="宋体" w:cs="宋体"/>
          <w:spacing w:val="2"/>
          <w:sz w:val="27"/>
          <w:szCs w:val="27"/>
        </w:rPr>
        <w:t>2021</w:t>
      </w:r>
      <w:r>
        <w:rPr>
          <w:rFonts w:ascii="宋体" w:hAnsi="宋体" w:eastAsia="宋体" w:cs="宋体"/>
          <w:spacing w:val="-53"/>
          <w:sz w:val="27"/>
          <w:szCs w:val="27"/>
        </w:rPr>
        <w:t xml:space="preserve"> </w:t>
      </w:r>
      <w:r>
        <w:rPr>
          <w:rFonts w:ascii="宋体" w:hAnsi="宋体" w:eastAsia="宋体" w:cs="宋体"/>
          <w:spacing w:val="2"/>
          <w:sz w:val="27"/>
          <w:szCs w:val="27"/>
        </w:rPr>
        <w:t>年</w:t>
      </w:r>
      <w:r>
        <w:rPr>
          <w:rFonts w:ascii="宋体" w:hAnsi="宋体" w:eastAsia="宋体" w:cs="宋体"/>
          <w:spacing w:val="-34"/>
          <w:sz w:val="27"/>
          <w:szCs w:val="27"/>
        </w:rPr>
        <w:t xml:space="preserve"> </w:t>
      </w:r>
      <w:r>
        <w:rPr>
          <w:rFonts w:ascii="宋体" w:hAnsi="宋体" w:eastAsia="宋体" w:cs="宋体"/>
          <w:spacing w:val="2"/>
          <w:sz w:val="27"/>
          <w:szCs w:val="27"/>
        </w:rPr>
        <w:t>1</w:t>
      </w:r>
      <w:r>
        <w:rPr>
          <w:rFonts w:ascii="宋体" w:hAnsi="宋体" w:eastAsia="宋体" w:cs="宋体"/>
          <w:spacing w:val="-47"/>
          <w:sz w:val="27"/>
          <w:szCs w:val="27"/>
        </w:rPr>
        <w:t xml:space="preserve"> </w:t>
      </w:r>
      <w:r>
        <w:rPr>
          <w:rFonts w:ascii="宋体" w:hAnsi="宋体" w:eastAsia="宋体" w:cs="宋体"/>
          <w:spacing w:val="2"/>
          <w:sz w:val="27"/>
          <w:szCs w:val="27"/>
        </w:rPr>
        <w:t>月，</w:t>
      </w:r>
      <w:r>
        <w:rPr>
          <w:rFonts w:ascii="宋体" w:hAnsi="宋体" w:eastAsia="宋体" w:cs="宋体"/>
          <w:spacing w:val="-79"/>
          <w:sz w:val="27"/>
          <w:szCs w:val="27"/>
        </w:rPr>
        <w:t xml:space="preserve"> </w:t>
      </w:r>
      <w:r>
        <w:rPr>
          <w:rFonts w:ascii="宋体" w:hAnsi="宋体" w:eastAsia="宋体" w:cs="宋体"/>
          <w:spacing w:val="2"/>
          <w:sz w:val="27"/>
          <w:szCs w:val="27"/>
        </w:rPr>
        <w:t>和田地区生态环境局洛浦县分局委托我公司编制《洛</w:t>
      </w:r>
      <w:r>
        <w:rPr>
          <w:rFonts w:ascii="宋体" w:hAnsi="宋体" w:eastAsia="宋体" w:cs="宋体"/>
          <w:spacing w:val="1"/>
          <w:sz w:val="27"/>
          <w:szCs w:val="27"/>
        </w:rPr>
        <w:t>浦县农</w:t>
      </w:r>
      <w:r>
        <w:rPr>
          <w:rFonts w:ascii="宋体" w:hAnsi="宋体" w:eastAsia="宋体" w:cs="宋体"/>
          <w:sz w:val="27"/>
          <w:szCs w:val="27"/>
        </w:rPr>
        <w:t xml:space="preserve"> 村生活污水治理专项规划》， 在各部门、乡镇的大力支持和配合下， 我公司通</w:t>
      </w:r>
      <w:r>
        <w:rPr>
          <w:rFonts w:ascii="宋体" w:hAnsi="宋体" w:eastAsia="宋体" w:cs="宋体"/>
          <w:spacing w:val="7"/>
          <w:sz w:val="27"/>
          <w:szCs w:val="27"/>
        </w:rPr>
        <w:t xml:space="preserve"> </w:t>
      </w:r>
      <w:r>
        <w:rPr>
          <w:rFonts w:ascii="宋体" w:hAnsi="宋体" w:eastAsia="宋体" w:cs="宋体"/>
          <w:spacing w:val="4"/>
          <w:sz w:val="27"/>
          <w:szCs w:val="27"/>
        </w:rPr>
        <w:t>过现场调研、实地考察、广泛收集资料和充分征求各方意见的基础上， 编制完</w:t>
      </w:r>
    </w:p>
    <w:p w14:paraId="5302D64D">
      <w:pPr>
        <w:spacing w:before="1" w:line="225" w:lineRule="auto"/>
        <w:ind w:left="3"/>
        <w:rPr>
          <w:rFonts w:ascii="宋体" w:hAnsi="宋体" w:eastAsia="宋体" w:cs="宋体"/>
          <w:sz w:val="27"/>
          <w:szCs w:val="27"/>
        </w:rPr>
      </w:pPr>
      <w:r>
        <w:rPr>
          <w:rFonts w:ascii="宋体" w:hAnsi="宋体" w:eastAsia="宋体" w:cs="宋体"/>
          <w:spacing w:val="7"/>
          <w:sz w:val="27"/>
          <w:szCs w:val="27"/>
        </w:rPr>
        <w:t>成了《洛浦县农村生活污水治理专项规划（2021—203</w:t>
      </w:r>
      <w:r>
        <w:rPr>
          <w:rFonts w:ascii="宋体" w:hAnsi="宋体" w:eastAsia="宋体" w:cs="宋体"/>
          <w:spacing w:val="6"/>
          <w:sz w:val="27"/>
          <w:szCs w:val="27"/>
        </w:rPr>
        <w:t>0）》。</w:t>
      </w:r>
    </w:p>
    <w:p w14:paraId="3B35C005">
      <w:pPr>
        <w:spacing w:before="215" w:line="226" w:lineRule="auto"/>
        <w:ind w:left="21"/>
        <w:rPr>
          <w:rFonts w:ascii="宋体" w:hAnsi="宋体" w:eastAsia="宋体" w:cs="宋体"/>
          <w:sz w:val="27"/>
          <w:szCs w:val="27"/>
        </w:rPr>
      </w:pPr>
      <w:r>
        <w:rPr>
          <w:rFonts w:ascii="宋体" w:hAnsi="宋体" w:eastAsia="宋体" w:cs="宋体"/>
          <w:spacing w:val="4"/>
          <w:sz w:val="27"/>
          <w:szCs w:val="27"/>
          <w14:textOutline w14:w="5072" w14:cap="flat" w14:cmpd="sng">
            <w14:solidFill>
              <w14:srgbClr w14:val="000000"/>
            </w14:solidFill>
            <w14:prstDash w14:val="solid"/>
            <w14:miter w14:val="0"/>
          </w14:textOutline>
        </w:rPr>
        <w:t>1.1.3</w:t>
      </w:r>
      <w:r>
        <w:rPr>
          <w:rFonts w:ascii="宋体" w:hAnsi="宋体" w:eastAsia="宋体" w:cs="宋体"/>
          <w:spacing w:val="-48"/>
          <w:sz w:val="27"/>
          <w:szCs w:val="27"/>
        </w:rPr>
        <w:t xml:space="preserve"> </w:t>
      </w:r>
      <w:r>
        <w:rPr>
          <w:rFonts w:ascii="宋体" w:hAnsi="宋体" w:eastAsia="宋体" w:cs="宋体"/>
          <w:spacing w:val="4"/>
          <w:sz w:val="27"/>
          <w:szCs w:val="27"/>
          <w14:textOutline w14:w="5072" w14:cap="flat" w14:cmpd="sng">
            <w14:solidFill>
              <w14:srgbClr w14:val="000000"/>
            </w14:solidFill>
            <w14:prstDash w14:val="solid"/>
            <w14:miter w14:val="0"/>
          </w14:textOutline>
        </w:rPr>
        <w:t>规划编制意义</w:t>
      </w:r>
    </w:p>
    <w:p w14:paraId="3195438B">
      <w:pPr>
        <w:spacing w:before="212" w:line="373" w:lineRule="auto"/>
        <w:ind w:left="1" w:right="36" w:firstLine="567"/>
        <w:rPr>
          <w:rFonts w:ascii="宋体" w:hAnsi="宋体" w:eastAsia="宋体" w:cs="宋体"/>
          <w:sz w:val="27"/>
          <w:szCs w:val="27"/>
        </w:rPr>
      </w:pPr>
      <w:r>
        <w:rPr>
          <w:rFonts w:ascii="宋体" w:hAnsi="宋体" w:eastAsia="宋体" w:cs="宋体"/>
          <w:spacing w:val="8"/>
          <w:sz w:val="27"/>
          <w:szCs w:val="27"/>
        </w:rPr>
        <w:t>实施农村生活污水治理是人居环境改善、保护生态环境、促</w:t>
      </w:r>
      <w:r>
        <w:rPr>
          <w:rFonts w:ascii="宋体" w:hAnsi="宋体" w:eastAsia="宋体" w:cs="宋体"/>
          <w:spacing w:val="7"/>
          <w:sz w:val="27"/>
          <w:szCs w:val="27"/>
        </w:rPr>
        <w:t>进农村节能减</w:t>
      </w:r>
      <w:r>
        <w:rPr>
          <w:rFonts w:ascii="宋体" w:hAnsi="宋体" w:eastAsia="宋体" w:cs="宋体"/>
          <w:sz w:val="27"/>
          <w:szCs w:val="27"/>
        </w:rPr>
        <w:t xml:space="preserve"> </w:t>
      </w:r>
      <w:r>
        <w:rPr>
          <w:rFonts w:ascii="宋体" w:hAnsi="宋体" w:eastAsia="宋体" w:cs="宋体"/>
          <w:spacing w:val="4"/>
          <w:sz w:val="27"/>
          <w:szCs w:val="27"/>
        </w:rPr>
        <w:t>排、提高农民生活品质的重要途径， 是美丽乡村及生态村建设的重</w:t>
      </w:r>
      <w:r>
        <w:rPr>
          <w:rFonts w:ascii="宋体" w:hAnsi="宋体" w:eastAsia="宋体" w:cs="宋体"/>
          <w:spacing w:val="3"/>
          <w:sz w:val="27"/>
          <w:szCs w:val="27"/>
        </w:rPr>
        <w:t>要内容，是</w:t>
      </w:r>
    </w:p>
    <w:p w14:paraId="44010E24">
      <w:pPr>
        <w:spacing w:before="1" w:line="225" w:lineRule="auto"/>
        <w:ind w:left="7"/>
        <w:rPr>
          <w:rFonts w:ascii="宋体" w:hAnsi="宋体" w:eastAsia="宋体" w:cs="宋体"/>
          <w:sz w:val="27"/>
          <w:szCs w:val="27"/>
        </w:rPr>
      </w:pPr>
      <w:r>
        <w:rPr>
          <w:rFonts w:ascii="宋体" w:hAnsi="宋体" w:eastAsia="宋体" w:cs="宋体"/>
          <w:spacing w:val="9"/>
          <w:sz w:val="27"/>
          <w:szCs w:val="27"/>
        </w:rPr>
        <w:t>实施乡村振兴战略的重要举措，是全面建成小康社会</w:t>
      </w:r>
      <w:r>
        <w:rPr>
          <w:rFonts w:ascii="宋体" w:hAnsi="宋体" w:eastAsia="宋体" w:cs="宋体"/>
          <w:spacing w:val="8"/>
          <w:sz w:val="27"/>
          <w:szCs w:val="27"/>
        </w:rPr>
        <w:t>的内在要求。</w:t>
      </w:r>
    </w:p>
    <w:p w14:paraId="648C8434">
      <w:pPr>
        <w:spacing w:before="211" w:line="373" w:lineRule="auto"/>
        <w:ind w:right="33" w:firstLine="561"/>
        <w:rPr>
          <w:rFonts w:ascii="宋体" w:hAnsi="宋体" w:eastAsia="宋体" w:cs="宋体"/>
          <w:sz w:val="27"/>
          <w:szCs w:val="27"/>
        </w:rPr>
      </w:pPr>
      <w:r>
        <w:rPr>
          <w:rFonts w:ascii="宋体" w:hAnsi="宋体" w:eastAsia="宋体" w:cs="宋体"/>
          <w:spacing w:val="8"/>
          <w:sz w:val="27"/>
          <w:szCs w:val="27"/>
        </w:rPr>
        <w:t>农村环境问题关乎农民的切身利益、农业的健康发展和农村的和谐稳定，</w:t>
      </w:r>
      <w:r>
        <w:rPr>
          <w:rFonts w:ascii="宋体" w:hAnsi="宋体" w:eastAsia="宋体" w:cs="宋体"/>
          <w:spacing w:val="4"/>
          <w:sz w:val="27"/>
          <w:szCs w:val="27"/>
        </w:rPr>
        <w:t xml:space="preserve"> 农村生活污水治理一直是国家政策的重点关注方向， 国家先后出台了很多相关</w:t>
      </w:r>
      <w:r>
        <w:rPr>
          <w:rFonts w:ascii="宋体" w:hAnsi="宋体" w:eastAsia="宋体" w:cs="宋体"/>
          <w:spacing w:val="3"/>
          <w:sz w:val="27"/>
          <w:szCs w:val="27"/>
        </w:rPr>
        <w:t xml:space="preserve"> </w:t>
      </w:r>
      <w:r>
        <w:rPr>
          <w:rFonts w:ascii="宋体" w:hAnsi="宋体" w:eastAsia="宋体" w:cs="宋体"/>
          <w:spacing w:val="5"/>
          <w:sz w:val="27"/>
          <w:szCs w:val="27"/>
        </w:rPr>
        <w:t>政策。随着洛浦县农村生活污水治理工作深入推进，</w:t>
      </w:r>
      <w:r>
        <w:rPr>
          <w:rFonts w:ascii="宋体" w:hAnsi="宋体" w:eastAsia="宋体" w:cs="宋体"/>
          <w:spacing w:val="-24"/>
          <w:sz w:val="27"/>
          <w:szCs w:val="27"/>
        </w:rPr>
        <w:t xml:space="preserve"> </w:t>
      </w:r>
      <w:r>
        <w:rPr>
          <w:rFonts w:ascii="宋体" w:hAnsi="宋体" w:eastAsia="宋体" w:cs="宋体"/>
          <w:spacing w:val="5"/>
          <w:sz w:val="27"/>
          <w:szCs w:val="27"/>
        </w:rPr>
        <w:t>大批农村生活污水处理终</w:t>
      </w:r>
      <w:r>
        <w:rPr>
          <w:rFonts w:ascii="宋体" w:hAnsi="宋体" w:eastAsia="宋体" w:cs="宋体"/>
          <w:sz w:val="27"/>
          <w:szCs w:val="27"/>
        </w:rPr>
        <w:t xml:space="preserve"> </w:t>
      </w:r>
      <w:r>
        <w:rPr>
          <w:rFonts w:ascii="宋体" w:hAnsi="宋体" w:eastAsia="宋体" w:cs="宋体"/>
          <w:spacing w:val="1"/>
          <w:sz w:val="27"/>
          <w:szCs w:val="27"/>
        </w:rPr>
        <w:t>端将建成并投入运行，</w:t>
      </w:r>
      <w:r>
        <w:rPr>
          <w:rFonts w:ascii="宋体" w:hAnsi="宋体" w:eastAsia="宋体" w:cs="宋体"/>
          <w:spacing w:val="-27"/>
          <w:sz w:val="27"/>
          <w:szCs w:val="27"/>
        </w:rPr>
        <w:t xml:space="preserve"> </w:t>
      </w:r>
      <w:r>
        <w:rPr>
          <w:rFonts w:ascii="宋体" w:hAnsi="宋体" w:eastAsia="宋体" w:cs="宋体"/>
          <w:spacing w:val="1"/>
          <w:sz w:val="27"/>
          <w:szCs w:val="27"/>
        </w:rPr>
        <w:t>全县农村生活污水污染得到有效遏制， 对洛浦县农村地</w:t>
      </w:r>
      <w:r>
        <w:rPr>
          <w:rFonts w:ascii="宋体" w:hAnsi="宋体" w:eastAsia="宋体" w:cs="宋体"/>
          <w:sz w:val="27"/>
          <w:szCs w:val="27"/>
        </w:rPr>
        <w:t xml:space="preserve"> </w:t>
      </w:r>
      <w:r>
        <w:rPr>
          <w:rFonts w:ascii="宋体" w:hAnsi="宋体" w:eastAsia="宋体" w:cs="宋体"/>
          <w:spacing w:val="4"/>
          <w:sz w:val="27"/>
          <w:szCs w:val="27"/>
        </w:rPr>
        <w:t>区的生态环境改善和资源保护将起到至关重要的作用， 对提高全县农村人居环</w:t>
      </w:r>
    </w:p>
    <w:p w14:paraId="44F3435A">
      <w:pPr>
        <w:spacing w:before="1" w:line="225" w:lineRule="auto"/>
        <w:ind w:left="2"/>
        <w:rPr>
          <w:rFonts w:ascii="宋体" w:hAnsi="宋体" w:eastAsia="宋体" w:cs="宋体"/>
          <w:sz w:val="27"/>
          <w:szCs w:val="27"/>
        </w:rPr>
      </w:pPr>
      <w:r>
        <w:rPr>
          <w:rFonts w:ascii="宋体" w:hAnsi="宋体" w:eastAsia="宋体" w:cs="宋体"/>
          <w:spacing w:val="1"/>
          <w:sz w:val="27"/>
          <w:szCs w:val="27"/>
        </w:rPr>
        <w:t>境水平，</w:t>
      </w:r>
      <w:r>
        <w:rPr>
          <w:rFonts w:ascii="宋体" w:hAnsi="宋体" w:eastAsia="宋体" w:cs="宋体"/>
          <w:spacing w:val="53"/>
          <w:sz w:val="27"/>
          <w:szCs w:val="27"/>
        </w:rPr>
        <w:t xml:space="preserve"> </w:t>
      </w:r>
      <w:r>
        <w:rPr>
          <w:rFonts w:ascii="宋体" w:hAnsi="宋体" w:eastAsia="宋体" w:cs="宋体"/>
          <w:spacing w:val="1"/>
          <w:sz w:val="27"/>
          <w:szCs w:val="27"/>
        </w:rPr>
        <w:t>改善村庄水环境质量等方面具有积极的作用。</w:t>
      </w:r>
    </w:p>
    <w:p w14:paraId="7CB84F99">
      <w:pPr>
        <w:pStyle w:val="2"/>
        <w:spacing w:line="357" w:lineRule="auto"/>
      </w:pPr>
    </w:p>
    <w:p w14:paraId="6EB3FB82">
      <w:pPr>
        <w:spacing w:before="98" w:line="218" w:lineRule="auto"/>
        <w:ind w:left="17"/>
        <w:rPr>
          <w:rFonts w:ascii="黑体" w:hAnsi="黑体" w:eastAsia="黑体" w:cs="黑体"/>
          <w:sz w:val="30"/>
          <w:szCs w:val="30"/>
        </w:rPr>
      </w:pPr>
      <w:bookmarkStart w:id="2" w:name="bookmark3"/>
      <w:bookmarkEnd w:id="2"/>
      <w:r>
        <w:rPr>
          <w:rFonts w:ascii="黑体" w:hAnsi="黑体" w:eastAsia="黑体" w:cs="黑体"/>
          <w:spacing w:val="-5"/>
          <w:sz w:val="30"/>
          <w:szCs w:val="30"/>
          <w14:textOutline w14:w="5442" w14:cap="flat" w14:cmpd="sng">
            <w14:solidFill>
              <w14:srgbClr w14:val="000000"/>
            </w14:solidFill>
            <w14:prstDash w14:val="solid"/>
            <w14:miter w14:val="0"/>
          </w14:textOutline>
        </w:rPr>
        <w:t>1.2</w:t>
      </w:r>
      <w:r>
        <w:rPr>
          <w:rFonts w:ascii="黑体" w:hAnsi="黑体" w:eastAsia="黑体" w:cs="黑体"/>
          <w:spacing w:val="-59"/>
          <w:sz w:val="30"/>
          <w:szCs w:val="30"/>
        </w:rPr>
        <w:t xml:space="preserve"> </w:t>
      </w:r>
      <w:r>
        <w:rPr>
          <w:rFonts w:ascii="黑体" w:hAnsi="黑体" w:eastAsia="黑体" w:cs="黑体"/>
          <w:spacing w:val="-5"/>
          <w:sz w:val="30"/>
          <w:szCs w:val="30"/>
          <w14:textOutline w14:w="5442" w14:cap="flat" w14:cmpd="sng">
            <w14:solidFill>
              <w14:srgbClr w14:val="000000"/>
            </w14:solidFill>
            <w14:prstDash w14:val="solid"/>
            <w14:miter w14:val="0"/>
          </w14:textOutline>
        </w:rPr>
        <w:t>编制依据</w:t>
      </w:r>
    </w:p>
    <w:p w14:paraId="4A9012DE">
      <w:pPr>
        <w:spacing w:before="227" w:line="226" w:lineRule="auto"/>
        <w:ind w:left="21"/>
        <w:rPr>
          <w:rFonts w:ascii="宋体" w:hAnsi="宋体" w:eastAsia="宋体" w:cs="宋体"/>
          <w:sz w:val="27"/>
          <w:szCs w:val="27"/>
        </w:rPr>
      </w:pPr>
      <w:r>
        <w:rPr>
          <w:rFonts w:ascii="宋体" w:hAnsi="宋体" w:eastAsia="宋体" w:cs="宋体"/>
          <w:spacing w:val="3"/>
          <w:sz w:val="27"/>
          <w:szCs w:val="27"/>
          <w14:textOutline w14:w="5072" w14:cap="flat" w14:cmpd="sng">
            <w14:solidFill>
              <w14:srgbClr w14:val="000000"/>
            </w14:solidFill>
            <w14:prstDash w14:val="solid"/>
            <w14:miter w14:val="0"/>
          </w14:textOutline>
        </w:rPr>
        <w:t>1.2.1</w:t>
      </w:r>
      <w:r>
        <w:rPr>
          <w:rFonts w:ascii="宋体" w:hAnsi="宋体" w:eastAsia="宋体" w:cs="宋体"/>
          <w:spacing w:val="-51"/>
          <w:sz w:val="27"/>
          <w:szCs w:val="27"/>
        </w:rPr>
        <w:t xml:space="preserve"> </w:t>
      </w:r>
      <w:r>
        <w:rPr>
          <w:rFonts w:ascii="宋体" w:hAnsi="宋体" w:eastAsia="宋体" w:cs="宋体"/>
          <w:spacing w:val="3"/>
          <w:sz w:val="27"/>
          <w:szCs w:val="27"/>
          <w14:textOutline w14:w="5072" w14:cap="flat" w14:cmpd="sng">
            <w14:solidFill>
              <w14:srgbClr w14:val="000000"/>
            </w14:solidFill>
            <w14:prstDash w14:val="solid"/>
            <w14:miter w14:val="0"/>
          </w14:textOutline>
        </w:rPr>
        <w:t>法律法规</w:t>
      </w:r>
    </w:p>
    <w:p w14:paraId="5CD2467B">
      <w:pPr>
        <w:spacing w:before="215" w:line="191" w:lineRule="auto"/>
        <w:ind w:left="573"/>
        <w:rPr>
          <w:rFonts w:ascii="宋体" w:hAnsi="宋体" w:eastAsia="宋体" w:cs="宋体"/>
          <w:sz w:val="27"/>
          <w:szCs w:val="27"/>
        </w:rPr>
      </w:pPr>
      <w:r>
        <w:rPr>
          <w:rFonts w:ascii="宋体" w:hAnsi="宋体" w:eastAsia="宋体" w:cs="宋体"/>
          <w:spacing w:val="2"/>
          <w:sz w:val="27"/>
          <w:szCs w:val="27"/>
        </w:rPr>
        <w:t>（1）《中华人民共和国土地管理法》（2020</w:t>
      </w:r>
      <w:r>
        <w:rPr>
          <w:rFonts w:ascii="宋体" w:hAnsi="宋体" w:eastAsia="宋体" w:cs="宋体"/>
          <w:spacing w:val="-53"/>
          <w:sz w:val="27"/>
          <w:szCs w:val="27"/>
        </w:rPr>
        <w:t xml:space="preserve"> </w:t>
      </w:r>
      <w:r>
        <w:rPr>
          <w:rFonts w:ascii="宋体" w:hAnsi="宋体" w:eastAsia="宋体" w:cs="宋体"/>
          <w:spacing w:val="2"/>
          <w:sz w:val="27"/>
          <w:szCs w:val="27"/>
        </w:rPr>
        <w:t>年</w:t>
      </w:r>
      <w:r>
        <w:rPr>
          <w:rFonts w:ascii="宋体" w:hAnsi="宋体" w:eastAsia="宋体" w:cs="宋体"/>
          <w:spacing w:val="-34"/>
          <w:sz w:val="27"/>
          <w:szCs w:val="27"/>
        </w:rPr>
        <w:t xml:space="preserve"> </w:t>
      </w:r>
      <w:r>
        <w:rPr>
          <w:rFonts w:ascii="宋体" w:hAnsi="宋体" w:eastAsia="宋体" w:cs="宋体"/>
          <w:spacing w:val="2"/>
          <w:sz w:val="27"/>
          <w:szCs w:val="27"/>
        </w:rPr>
        <w:t>1</w:t>
      </w:r>
      <w:r>
        <w:rPr>
          <w:rFonts w:ascii="宋体" w:hAnsi="宋体" w:eastAsia="宋体" w:cs="宋体"/>
          <w:spacing w:val="-47"/>
          <w:sz w:val="27"/>
          <w:szCs w:val="27"/>
        </w:rPr>
        <w:t xml:space="preserve"> </w:t>
      </w:r>
      <w:r>
        <w:rPr>
          <w:rFonts w:ascii="宋体" w:hAnsi="宋体" w:eastAsia="宋体" w:cs="宋体"/>
          <w:spacing w:val="1"/>
          <w:sz w:val="27"/>
          <w:szCs w:val="27"/>
        </w:rPr>
        <w:t>月</w:t>
      </w:r>
      <w:r>
        <w:rPr>
          <w:rFonts w:ascii="宋体" w:hAnsi="宋体" w:eastAsia="宋体" w:cs="宋体"/>
          <w:spacing w:val="-34"/>
          <w:sz w:val="27"/>
          <w:szCs w:val="27"/>
        </w:rPr>
        <w:t xml:space="preserve"> </w:t>
      </w:r>
      <w:r>
        <w:rPr>
          <w:rFonts w:ascii="宋体" w:hAnsi="宋体" w:eastAsia="宋体" w:cs="宋体"/>
          <w:spacing w:val="1"/>
          <w:sz w:val="27"/>
          <w:szCs w:val="27"/>
        </w:rPr>
        <w:t>1 日</w:t>
      </w:r>
      <w:r>
        <w:rPr>
          <w:rFonts w:ascii="宋体" w:hAnsi="宋体" w:eastAsia="宋体" w:cs="宋体"/>
          <w:sz w:val="27"/>
          <w:szCs w:val="27"/>
        </w:rPr>
        <w:t>）；</w:t>
      </w:r>
    </w:p>
    <w:p w14:paraId="0F6B5174">
      <w:pPr>
        <w:spacing w:line="191" w:lineRule="auto"/>
        <w:rPr>
          <w:rFonts w:ascii="宋体" w:hAnsi="宋体" w:eastAsia="宋体" w:cs="宋体"/>
          <w:sz w:val="27"/>
          <w:szCs w:val="27"/>
        </w:rPr>
        <w:sectPr>
          <w:type w:val="continuous"/>
          <w:pgSz w:w="23814" w:h="16840"/>
          <w:pgMar w:top="1156" w:right="1408" w:bottom="1151" w:left="2238" w:header="881" w:footer="990" w:gutter="0"/>
          <w:cols w:equalWidth="0" w:num="2">
            <w:col w:w="10572" w:space="100"/>
            <w:col w:w="9496"/>
          </w:cols>
        </w:sectPr>
      </w:pPr>
    </w:p>
    <w:p w14:paraId="621131CF">
      <w:pPr>
        <w:spacing w:before="72"/>
      </w:pPr>
    </w:p>
    <w:p w14:paraId="71CC08F7">
      <w:pPr>
        <w:spacing w:before="72"/>
      </w:pPr>
    </w:p>
    <w:p w14:paraId="073AFF9D">
      <w:pPr>
        <w:sectPr>
          <w:headerReference r:id="rId13" w:type="default"/>
          <w:footerReference r:id="rId14" w:type="default"/>
          <w:pgSz w:w="23814" w:h="16840"/>
          <w:pgMar w:top="1156" w:right="1369" w:bottom="1151" w:left="2238" w:header="881" w:footer="990" w:gutter="0"/>
          <w:cols w:equalWidth="0" w:num="1">
            <w:col w:w="20207"/>
          </w:cols>
        </w:sectPr>
      </w:pPr>
    </w:p>
    <w:p w14:paraId="17B57119">
      <w:pPr>
        <w:spacing w:before="55" w:line="544" w:lineRule="exact"/>
        <w:ind w:left="613"/>
        <w:rPr>
          <w:rFonts w:ascii="宋体" w:hAnsi="宋体" w:eastAsia="宋体" w:cs="宋体"/>
          <w:sz w:val="27"/>
          <w:szCs w:val="27"/>
        </w:rPr>
      </w:pPr>
      <w:r>
        <w:rPr>
          <w:rFonts w:ascii="宋体" w:hAnsi="宋体" w:eastAsia="宋体" w:cs="宋体"/>
          <w:spacing w:val="3"/>
          <w:position w:val="20"/>
          <w:sz w:val="27"/>
          <w:szCs w:val="27"/>
        </w:rPr>
        <w:t>（2）《中华人民共和国城乡规划法》（201</w:t>
      </w:r>
      <w:r>
        <w:rPr>
          <w:rFonts w:ascii="宋体" w:hAnsi="宋体" w:eastAsia="宋体" w:cs="宋体"/>
          <w:spacing w:val="2"/>
          <w:position w:val="20"/>
          <w:sz w:val="27"/>
          <w:szCs w:val="27"/>
        </w:rPr>
        <w:t>9</w:t>
      </w:r>
      <w:r>
        <w:rPr>
          <w:rFonts w:ascii="宋体" w:hAnsi="宋体" w:eastAsia="宋体" w:cs="宋体"/>
          <w:spacing w:val="-52"/>
          <w:position w:val="20"/>
          <w:sz w:val="27"/>
          <w:szCs w:val="27"/>
        </w:rPr>
        <w:t xml:space="preserve"> </w:t>
      </w:r>
      <w:r>
        <w:rPr>
          <w:rFonts w:ascii="宋体" w:hAnsi="宋体" w:eastAsia="宋体" w:cs="宋体"/>
          <w:spacing w:val="2"/>
          <w:position w:val="20"/>
          <w:sz w:val="27"/>
          <w:szCs w:val="27"/>
        </w:rPr>
        <w:t>年修正</w:t>
      </w:r>
      <w:r>
        <w:rPr>
          <w:rFonts w:ascii="宋体" w:hAnsi="宋体" w:eastAsia="宋体" w:cs="宋体"/>
          <w:spacing w:val="-17"/>
          <w:position w:val="20"/>
          <w:sz w:val="27"/>
          <w:szCs w:val="27"/>
        </w:rPr>
        <w:t>）</w:t>
      </w:r>
      <w:r>
        <w:rPr>
          <w:rFonts w:ascii="宋体" w:hAnsi="宋体" w:eastAsia="宋体" w:cs="宋体"/>
          <w:spacing w:val="26"/>
          <w:position w:val="20"/>
          <w:sz w:val="27"/>
          <w:szCs w:val="27"/>
        </w:rPr>
        <w:t xml:space="preserve"> </w:t>
      </w:r>
      <w:r>
        <w:rPr>
          <w:rFonts w:ascii="宋体" w:hAnsi="宋体" w:eastAsia="宋体" w:cs="宋体"/>
          <w:spacing w:val="-17"/>
          <w:position w:val="20"/>
          <w:sz w:val="27"/>
          <w:szCs w:val="27"/>
        </w:rPr>
        <w:t>；</w:t>
      </w:r>
    </w:p>
    <w:p w14:paraId="3BAB2A06">
      <w:pPr>
        <w:spacing w:line="226" w:lineRule="auto"/>
        <w:ind w:left="613"/>
        <w:rPr>
          <w:rFonts w:ascii="宋体" w:hAnsi="宋体" w:eastAsia="宋体" w:cs="宋体"/>
          <w:sz w:val="27"/>
          <w:szCs w:val="27"/>
        </w:rPr>
      </w:pPr>
      <w:r>
        <w:rPr>
          <w:rFonts w:ascii="宋体" w:hAnsi="宋体" w:eastAsia="宋体" w:cs="宋体"/>
          <w:spacing w:val="3"/>
          <w:sz w:val="27"/>
          <w:szCs w:val="27"/>
        </w:rPr>
        <w:t>（3）《中华人民共和国环境保护法》（201</w:t>
      </w:r>
      <w:r>
        <w:rPr>
          <w:rFonts w:ascii="宋体" w:hAnsi="宋体" w:eastAsia="宋体" w:cs="宋体"/>
          <w:spacing w:val="2"/>
          <w:sz w:val="27"/>
          <w:szCs w:val="27"/>
        </w:rPr>
        <w:t>4</w:t>
      </w:r>
      <w:r>
        <w:rPr>
          <w:rFonts w:ascii="宋体" w:hAnsi="宋体" w:eastAsia="宋体" w:cs="宋体"/>
          <w:spacing w:val="-52"/>
          <w:sz w:val="27"/>
          <w:szCs w:val="27"/>
        </w:rPr>
        <w:t xml:space="preserve"> </w:t>
      </w:r>
      <w:r>
        <w:rPr>
          <w:rFonts w:ascii="宋体" w:hAnsi="宋体" w:eastAsia="宋体" w:cs="宋体"/>
          <w:spacing w:val="2"/>
          <w:sz w:val="27"/>
          <w:szCs w:val="27"/>
        </w:rPr>
        <w:t>年修订</w:t>
      </w:r>
      <w:r>
        <w:rPr>
          <w:rFonts w:ascii="宋体" w:hAnsi="宋体" w:eastAsia="宋体" w:cs="宋体"/>
          <w:spacing w:val="-17"/>
          <w:sz w:val="27"/>
          <w:szCs w:val="27"/>
        </w:rPr>
        <w:t>）</w:t>
      </w:r>
      <w:r>
        <w:rPr>
          <w:rFonts w:ascii="宋体" w:hAnsi="宋体" w:eastAsia="宋体" w:cs="宋体"/>
          <w:spacing w:val="26"/>
          <w:sz w:val="27"/>
          <w:szCs w:val="27"/>
        </w:rPr>
        <w:t xml:space="preserve"> </w:t>
      </w:r>
      <w:r>
        <w:rPr>
          <w:rFonts w:ascii="宋体" w:hAnsi="宋体" w:eastAsia="宋体" w:cs="宋体"/>
          <w:spacing w:val="-17"/>
          <w:sz w:val="27"/>
          <w:szCs w:val="27"/>
        </w:rPr>
        <w:t>；</w:t>
      </w:r>
    </w:p>
    <w:p w14:paraId="3412155B">
      <w:pPr>
        <w:spacing w:before="214" w:line="226" w:lineRule="auto"/>
        <w:ind w:left="613"/>
        <w:rPr>
          <w:rFonts w:ascii="宋体" w:hAnsi="宋体" w:eastAsia="宋体" w:cs="宋体"/>
          <w:sz w:val="27"/>
          <w:szCs w:val="27"/>
        </w:rPr>
      </w:pPr>
      <w:r>
        <w:rPr>
          <w:rFonts w:ascii="宋体" w:hAnsi="宋体" w:eastAsia="宋体" w:cs="宋体"/>
          <w:spacing w:val="4"/>
          <w:sz w:val="27"/>
          <w:szCs w:val="27"/>
        </w:rPr>
        <w:t>（4）《中华人民共和国水法》（2016</w:t>
      </w:r>
      <w:r>
        <w:rPr>
          <w:rFonts w:ascii="宋体" w:hAnsi="宋体" w:eastAsia="宋体" w:cs="宋体"/>
          <w:spacing w:val="-53"/>
          <w:sz w:val="27"/>
          <w:szCs w:val="27"/>
        </w:rPr>
        <w:t xml:space="preserve"> </w:t>
      </w:r>
      <w:r>
        <w:rPr>
          <w:rFonts w:ascii="宋体" w:hAnsi="宋体" w:eastAsia="宋体" w:cs="宋体"/>
          <w:spacing w:val="4"/>
          <w:sz w:val="27"/>
          <w:szCs w:val="27"/>
        </w:rPr>
        <w:t>年</w:t>
      </w:r>
      <w:r>
        <w:rPr>
          <w:rFonts w:ascii="宋体" w:hAnsi="宋体" w:eastAsia="宋体" w:cs="宋体"/>
          <w:spacing w:val="-48"/>
          <w:sz w:val="27"/>
          <w:szCs w:val="27"/>
        </w:rPr>
        <w:t xml:space="preserve"> </w:t>
      </w:r>
      <w:r>
        <w:rPr>
          <w:rFonts w:ascii="宋体" w:hAnsi="宋体" w:eastAsia="宋体" w:cs="宋体"/>
          <w:spacing w:val="4"/>
          <w:sz w:val="27"/>
          <w:szCs w:val="27"/>
        </w:rPr>
        <w:t>7</w:t>
      </w:r>
      <w:r>
        <w:rPr>
          <w:rFonts w:ascii="宋体" w:hAnsi="宋体" w:eastAsia="宋体" w:cs="宋体"/>
          <w:spacing w:val="-47"/>
          <w:sz w:val="27"/>
          <w:szCs w:val="27"/>
        </w:rPr>
        <w:t xml:space="preserve"> </w:t>
      </w:r>
      <w:r>
        <w:rPr>
          <w:rFonts w:ascii="宋体" w:hAnsi="宋体" w:eastAsia="宋体" w:cs="宋体"/>
          <w:spacing w:val="4"/>
          <w:sz w:val="27"/>
          <w:szCs w:val="27"/>
        </w:rPr>
        <w:t>月修订</w:t>
      </w:r>
      <w:r>
        <w:rPr>
          <w:rFonts w:ascii="宋体" w:hAnsi="宋体" w:eastAsia="宋体" w:cs="宋体"/>
          <w:spacing w:val="-1"/>
          <w:sz w:val="27"/>
          <w:szCs w:val="27"/>
        </w:rPr>
        <w:t>）；</w:t>
      </w:r>
    </w:p>
    <w:p w14:paraId="7EB01B0C">
      <w:pPr>
        <w:spacing w:before="214" w:line="226" w:lineRule="auto"/>
        <w:ind w:left="613"/>
        <w:rPr>
          <w:rFonts w:ascii="宋体" w:hAnsi="宋体" w:eastAsia="宋体" w:cs="宋体"/>
          <w:sz w:val="27"/>
          <w:szCs w:val="27"/>
        </w:rPr>
      </w:pPr>
      <w:r>
        <w:rPr>
          <w:rFonts w:ascii="宋体" w:hAnsi="宋体" w:eastAsia="宋体" w:cs="宋体"/>
          <w:spacing w:val="7"/>
          <w:sz w:val="27"/>
          <w:szCs w:val="27"/>
        </w:rPr>
        <w:t>（5）《中华人民共和国水污染防治法》（2017</w:t>
      </w:r>
      <w:r>
        <w:rPr>
          <w:rFonts w:ascii="宋体" w:hAnsi="宋体" w:eastAsia="宋体" w:cs="宋体"/>
          <w:spacing w:val="-51"/>
          <w:sz w:val="27"/>
          <w:szCs w:val="27"/>
        </w:rPr>
        <w:t xml:space="preserve"> </w:t>
      </w:r>
      <w:r>
        <w:rPr>
          <w:rFonts w:ascii="宋体" w:hAnsi="宋体" w:eastAsia="宋体" w:cs="宋体"/>
          <w:spacing w:val="7"/>
          <w:sz w:val="27"/>
          <w:szCs w:val="27"/>
        </w:rPr>
        <w:t>年修正</w:t>
      </w:r>
      <w:r>
        <w:rPr>
          <w:rFonts w:ascii="宋体" w:hAnsi="宋体" w:eastAsia="宋体" w:cs="宋体"/>
          <w:spacing w:val="-6"/>
          <w:sz w:val="27"/>
          <w:szCs w:val="27"/>
        </w:rPr>
        <w:t>）；</w:t>
      </w:r>
    </w:p>
    <w:p w14:paraId="6B9D5525">
      <w:pPr>
        <w:spacing w:before="214" w:line="225" w:lineRule="auto"/>
        <w:ind w:left="613"/>
        <w:rPr>
          <w:rFonts w:ascii="宋体" w:hAnsi="宋体" w:eastAsia="宋体" w:cs="宋体"/>
          <w:sz w:val="27"/>
          <w:szCs w:val="27"/>
        </w:rPr>
      </w:pPr>
      <w:r>
        <w:rPr>
          <w:rFonts w:ascii="宋体" w:hAnsi="宋体" w:eastAsia="宋体" w:cs="宋体"/>
          <w:spacing w:val="6"/>
          <w:sz w:val="27"/>
          <w:szCs w:val="27"/>
        </w:rPr>
        <w:t>（6）《中华人民共和国环境影响评价法》（2018</w:t>
      </w:r>
      <w:r>
        <w:rPr>
          <w:rFonts w:ascii="宋体" w:hAnsi="宋体" w:eastAsia="宋体" w:cs="宋体"/>
          <w:spacing w:val="-52"/>
          <w:sz w:val="27"/>
          <w:szCs w:val="27"/>
        </w:rPr>
        <w:t xml:space="preserve"> </w:t>
      </w:r>
      <w:r>
        <w:rPr>
          <w:rFonts w:ascii="宋体" w:hAnsi="宋体" w:eastAsia="宋体" w:cs="宋体"/>
          <w:spacing w:val="6"/>
          <w:sz w:val="27"/>
          <w:szCs w:val="27"/>
        </w:rPr>
        <w:t>年修正</w:t>
      </w:r>
      <w:r>
        <w:rPr>
          <w:rFonts w:ascii="宋体" w:hAnsi="宋体" w:eastAsia="宋体" w:cs="宋体"/>
          <w:sz w:val="27"/>
          <w:szCs w:val="27"/>
        </w:rPr>
        <w:t>）；</w:t>
      </w:r>
    </w:p>
    <w:p w14:paraId="58F4BAF7">
      <w:pPr>
        <w:spacing w:before="216" w:line="545" w:lineRule="exact"/>
        <w:ind w:left="613"/>
        <w:rPr>
          <w:rFonts w:ascii="宋体" w:hAnsi="宋体" w:eastAsia="宋体" w:cs="宋体"/>
          <w:sz w:val="27"/>
          <w:szCs w:val="27"/>
        </w:rPr>
      </w:pPr>
      <w:r>
        <w:rPr>
          <w:rFonts w:ascii="宋体" w:hAnsi="宋体" w:eastAsia="宋体" w:cs="宋体"/>
          <w:spacing w:val="7"/>
          <w:position w:val="20"/>
          <w:sz w:val="27"/>
          <w:szCs w:val="27"/>
        </w:rPr>
        <w:t>（7）《中华人民共和国固体废物污染环境防治法》（2016</w:t>
      </w:r>
      <w:r>
        <w:rPr>
          <w:rFonts w:ascii="宋体" w:hAnsi="宋体" w:eastAsia="宋体" w:cs="宋体"/>
          <w:spacing w:val="-51"/>
          <w:position w:val="20"/>
          <w:sz w:val="27"/>
          <w:szCs w:val="27"/>
        </w:rPr>
        <w:t xml:space="preserve"> </w:t>
      </w:r>
      <w:r>
        <w:rPr>
          <w:rFonts w:ascii="宋体" w:hAnsi="宋体" w:eastAsia="宋体" w:cs="宋体"/>
          <w:spacing w:val="7"/>
          <w:position w:val="20"/>
          <w:sz w:val="27"/>
          <w:szCs w:val="27"/>
        </w:rPr>
        <w:t>年修正</w:t>
      </w:r>
      <w:r>
        <w:rPr>
          <w:rFonts w:ascii="宋体" w:hAnsi="宋体" w:eastAsia="宋体" w:cs="宋体"/>
          <w:spacing w:val="-3"/>
          <w:position w:val="20"/>
          <w:sz w:val="27"/>
          <w:szCs w:val="27"/>
        </w:rPr>
        <w:t>））；</w:t>
      </w:r>
    </w:p>
    <w:p w14:paraId="179E4C90">
      <w:pPr>
        <w:spacing w:line="226" w:lineRule="auto"/>
        <w:ind w:left="613"/>
        <w:rPr>
          <w:rFonts w:ascii="宋体" w:hAnsi="宋体" w:eastAsia="宋体" w:cs="宋体"/>
          <w:sz w:val="27"/>
          <w:szCs w:val="27"/>
        </w:rPr>
      </w:pPr>
      <w:r>
        <w:rPr>
          <w:rFonts w:ascii="宋体" w:hAnsi="宋体" w:eastAsia="宋体" w:cs="宋体"/>
          <w:spacing w:val="2"/>
          <w:sz w:val="27"/>
          <w:szCs w:val="27"/>
        </w:rPr>
        <w:t>（8）《中华人民共和国河道管理条例》（2018</w:t>
      </w:r>
      <w:r>
        <w:rPr>
          <w:rFonts w:ascii="宋体" w:hAnsi="宋体" w:eastAsia="宋体" w:cs="宋体"/>
          <w:spacing w:val="-49"/>
          <w:sz w:val="27"/>
          <w:szCs w:val="27"/>
        </w:rPr>
        <w:t xml:space="preserve"> </w:t>
      </w:r>
      <w:r>
        <w:rPr>
          <w:rFonts w:ascii="宋体" w:hAnsi="宋体" w:eastAsia="宋体" w:cs="宋体"/>
          <w:spacing w:val="2"/>
          <w:sz w:val="27"/>
          <w:szCs w:val="27"/>
        </w:rPr>
        <w:t>年</w:t>
      </w:r>
      <w:r>
        <w:rPr>
          <w:rFonts w:ascii="宋体" w:hAnsi="宋体" w:eastAsia="宋体" w:cs="宋体"/>
          <w:spacing w:val="-48"/>
          <w:sz w:val="27"/>
          <w:szCs w:val="27"/>
        </w:rPr>
        <w:t xml:space="preserve"> </w:t>
      </w:r>
      <w:r>
        <w:rPr>
          <w:rFonts w:ascii="宋体" w:hAnsi="宋体" w:eastAsia="宋体" w:cs="宋体"/>
          <w:spacing w:val="2"/>
          <w:sz w:val="27"/>
          <w:szCs w:val="27"/>
        </w:rPr>
        <w:t>3</w:t>
      </w:r>
      <w:r>
        <w:rPr>
          <w:rFonts w:ascii="宋体" w:hAnsi="宋体" w:eastAsia="宋体" w:cs="宋体"/>
          <w:spacing w:val="-48"/>
          <w:sz w:val="27"/>
          <w:szCs w:val="27"/>
        </w:rPr>
        <w:t xml:space="preserve"> </w:t>
      </w:r>
      <w:r>
        <w:rPr>
          <w:rFonts w:ascii="宋体" w:hAnsi="宋体" w:eastAsia="宋体" w:cs="宋体"/>
          <w:spacing w:val="2"/>
          <w:sz w:val="27"/>
          <w:szCs w:val="27"/>
        </w:rPr>
        <w:t>月</w:t>
      </w:r>
      <w:r>
        <w:rPr>
          <w:rFonts w:ascii="宋体" w:hAnsi="宋体" w:eastAsia="宋体" w:cs="宋体"/>
          <w:spacing w:val="-33"/>
          <w:sz w:val="27"/>
          <w:szCs w:val="27"/>
        </w:rPr>
        <w:t xml:space="preserve"> </w:t>
      </w:r>
      <w:r>
        <w:rPr>
          <w:rFonts w:ascii="宋体" w:hAnsi="宋体" w:eastAsia="宋体" w:cs="宋体"/>
          <w:spacing w:val="2"/>
          <w:sz w:val="27"/>
          <w:szCs w:val="27"/>
        </w:rPr>
        <w:t>19 日）。</w:t>
      </w:r>
    </w:p>
    <w:p w14:paraId="2E2579EA">
      <w:pPr>
        <w:spacing w:before="215" w:line="225" w:lineRule="auto"/>
        <w:ind w:left="61"/>
        <w:rPr>
          <w:rFonts w:ascii="宋体" w:hAnsi="宋体" w:eastAsia="宋体" w:cs="宋体"/>
          <w:sz w:val="27"/>
          <w:szCs w:val="27"/>
        </w:rPr>
      </w:pPr>
      <w:r>
        <w:rPr>
          <w:rFonts w:ascii="宋体" w:hAnsi="宋体" w:eastAsia="宋体" w:cs="宋体"/>
          <w:spacing w:val="3"/>
          <w:sz w:val="27"/>
          <w:szCs w:val="27"/>
          <w14:textOutline w14:w="5072" w14:cap="flat" w14:cmpd="sng">
            <w14:solidFill>
              <w14:srgbClr w14:val="000000"/>
            </w14:solidFill>
            <w14:prstDash w14:val="solid"/>
            <w14:miter w14:val="0"/>
          </w14:textOutline>
        </w:rPr>
        <w:t>1.2.2</w:t>
      </w:r>
      <w:r>
        <w:rPr>
          <w:rFonts w:ascii="宋体" w:hAnsi="宋体" w:eastAsia="宋体" w:cs="宋体"/>
          <w:spacing w:val="-52"/>
          <w:sz w:val="27"/>
          <w:szCs w:val="27"/>
        </w:rPr>
        <w:t xml:space="preserve"> </w:t>
      </w:r>
      <w:r>
        <w:rPr>
          <w:rFonts w:ascii="宋体" w:hAnsi="宋体" w:eastAsia="宋体" w:cs="宋体"/>
          <w:spacing w:val="3"/>
          <w:sz w:val="27"/>
          <w:szCs w:val="27"/>
          <w14:textOutline w14:w="5072" w14:cap="flat" w14:cmpd="sng">
            <w14:solidFill>
              <w14:srgbClr w14:val="000000"/>
            </w14:solidFill>
            <w14:prstDash w14:val="solid"/>
            <w14:miter w14:val="0"/>
          </w14:textOutline>
        </w:rPr>
        <w:t>政策依据</w:t>
      </w:r>
    </w:p>
    <w:p w14:paraId="442C8451">
      <w:pPr>
        <w:spacing w:before="215" w:line="226" w:lineRule="auto"/>
        <w:ind w:left="613"/>
        <w:rPr>
          <w:rFonts w:ascii="宋体" w:hAnsi="宋体" w:eastAsia="宋体" w:cs="宋体"/>
          <w:sz w:val="27"/>
          <w:szCs w:val="27"/>
        </w:rPr>
      </w:pPr>
      <w:r>
        <w:rPr>
          <w:rFonts w:ascii="宋体" w:hAnsi="宋体" w:eastAsia="宋体" w:cs="宋体"/>
          <w:spacing w:val="6"/>
          <w:sz w:val="27"/>
          <w:szCs w:val="27"/>
        </w:rPr>
        <w:t>（1）《水污染防治行动计划》（国发[2015]17</w:t>
      </w:r>
      <w:r>
        <w:rPr>
          <w:rFonts w:ascii="宋体" w:hAnsi="宋体" w:eastAsia="宋体" w:cs="宋体"/>
          <w:spacing w:val="-45"/>
          <w:sz w:val="27"/>
          <w:szCs w:val="27"/>
        </w:rPr>
        <w:t xml:space="preserve"> </w:t>
      </w:r>
      <w:r>
        <w:rPr>
          <w:rFonts w:ascii="宋体" w:hAnsi="宋体" w:eastAsia="宋体" w:cs="宋体"/>
          <w:spacing w:val="6"/>
          <w:sz w:val="27"/>
          <w:szCs w:val="27"/>
        </w:rPr>
        <w:t>号</w:t>
      </w:r>
      <w:r>
        <w:rPr>
          <w:rFonts w:ascii="宋体" w:hAnsi="宋体" w:eastAsia="宋体" w:cs="宋体"/>
          <w:spacing w:val="-9"/>
          <w:sz w:val="27"/>
          <w:szCs w:val="27"/>
        </w:rPr>
        <w:t>）；</w:t>
      </w:r>
    </w:p>
    <w:p w14:paraId="38F497ED">
      <w:pPr>
        <w:spacing w:before="215" w:line="225" w:lineRule="auto"/>
        <w:ind w:left="613"/>
        <w:rPr>
          <w:rFonts w:ascii="宋体" w:hAnsi="宋体" w:eastAsia="宋体" w:cs="宋体"/>
          <w:sz w:val="27"/>
          <w:szCs w:val="27"/>
        </w:rPr>
      </w:pPr>
      <w:r>
        <w:rPr>
          <w:rFonts w:ascii="宋体" w:hAnsi="宋体" w:eastAsia="宋体" w:cs="宋体"/>
          <w:spacing w:val="8"/>
          <w:sz w:val="27"/>
          <w:szCs w:val="27"/>
        </w:rPr>
        <w:t>（2）《中共中央国务院关于实施乡村振兴战略的意见》（2018</w:t>
      </w:r>
      <w:r>
        <w:rPr>
          <w:rFonts w:ascii="宋体" w:hAnsi="宋体" w:eastAsia="宋体" w:cs="宋体"/>
          <w:spacing w:val="-19"/>
          <w:sz w:val="27"/>
          <w:szCs w:val="27"/>
        </w:rPr>
        <w:t xml:space="preserve"> </w:t>
      </w:r>
      <w:r>
        <w:rPr>
          <w:rFonts w:ascii="宋体" w:hAnsi="宋体" w:eastAsia="宋体" w:cs="宋体"/>
          <w:spacing w:val="8"/>
          <w:sz w:val="27"/>
          <w:szCs w:val="27"/>
        </w:rPr>
        <w:t>年中央一</w:t>
      </w:r>
    </w:p>
    <w:p w14:paraId="09FEECB7">
      <w:pPr>
        <w:spacing w:before="215" w:line="226" w:lineRule="auto"/>
        <w:ind w:left="47"/>
        <w:rPr>
          <w:rFonts w:ascii="宋体" w:hAnsi="宋体" w:eastAsia="宋体" w:cs="宋体"/>
          <w:sz w:val="27"/>
          <w:szCs w:val="27"/>
        </w:rPr>
      </w:pPr>
      <w:r>
        <w:rPr>
          <w:rFonts w:ascii="宋体" w:hAnsi="宋体" w:eastAsia="宋体" w:cs="宋体"/>
          <w:spacing w:val="3"/>
          <w:sz w:val="27"/>
          <w:szCs w:val="27"/>
        </w:rPr>
        <w:t>号文件</w:t>
      </w:r>
      <w:r>
        <w:rPr>
          <w:rFonts w:ascii="宋体" w:hAnsi="宋体" w:eastAsia="宋体" w:cs="宋体"/>
          <w:sz w:val="27"/>
          <w:szCs w:val="27"/>
        </w:rPr>
        <w:t>）；</w:t>
      </w:r>
    </w:p>
    <w:p w14:paraId="1A580071">
      <w:pPr>
        <w:spacing w:before="213" w:line="545" w:lineRule="exact"/>
        <w:ind w:left="613"/>
        <w:rPr>
          <w:rFonts w:ascii="宋体" w:hAnsi="宋体" w:eastAsia="宋体" w:cs="宋体"/>
          <w:sz w:val="27"/>
          <w:szCs w:val="27"/>
        </w:rPr>
      </w:pPr>
      <w:r>
        <w:rPr>
          <w:rFonts w:ascii="宋体" w:hAnsi="宋体" w:eastAsia="宋体" w:cs="宋体"/>
          <w:spacing w:val="-4"/>
          <w:position w:val="20"/>
          <w:sz w:val="27"/>
          <w:szCs w:val="27"/>
        </w:rPr>
        <w:t>（3）《全国农村环境综合整治“十三五”规划》（环水体﹝2017﹞18</w:t>
      </w:r>
      <w:r>
        <w:rPr>
          <w:rFonts w:ascii="宋体" w:hAnsi="宋体" w:eastAsia="宋体" w:cs="宋体"/>
          <w:spacing w:val="-46"/>
          <w:position w:val="20"/>
          <w:sz w:val="27"/>
          <w:szCs w:val="27"/>
        </w:rPr>
        <w:t xml:space="preserve"> </w:t>
      </w:r>
      <w:r>
        <w:rPr>
          <w:rFonts w:ascii="宋体" w:hAnsi="宋体" w:eastAsia="宋体" w:cs="宋体"/>
          <w:spacing w:val="-4"/>
          <w:position w:val="20"/>
          <w:sz w:val="27"/>
          <w:szCs w:val="27"/>
        </w:rPr>
        <w:t>号</w:t>
      </w:r>
      <w:r>
        <w:rPr>
          <w:rFonts w:ascii="宋体" w:hAnsi="宋体" w:eastAsia="宋体" w:cs="宋体"/>
          <w:spacing w:val="13"/>
          <w:position w:val="20"/>
          <w:sz w:val="27"/>
          <w:szCs w:val="27"/>
        </w:rPr>
        <w:t>）；</w:t>
      </w:r>
    </w:p>
    <w:p w14:paraId="32A1C838">
      <w:pPr>
        <w:spacing w:before="1" w:line="225" w:lineRule="auto"/>
        <w:ind w:left="613"/>
        <w:rPr>
          <w:rFonts w:ascii="宋体" w:hAnsi="宋体" w:eastAsia="宋体" w:cs="宋体"/>
          <w:sz w:val="27"/>
          <w:szCs w:val="27"/>
        </w:rPr>
      </w:pPr>
      <w:r>
        <w:rPr>
          <w:rFonts w:ascii="宋体" w:hAnsi="宋体" w:eastAsia="宋体" w:cs="宋体"/>
          <w:spacing w:val="5"/>
          <w:sz w:val="27"/>
          <w:szCs w:val="27"/>
        </w:rPr>
        <w:t>（4）《农村人居环境整治三年行动方案》（中办发（2018）5</w:t>
      </w:r>
      <w:r>
        <w:rPr>
          <w:rFonts w:ascii="宋体" w:hAnsi="宋体" w:eastAsia="宋体" w:cs="宋体"/>
          <w:spacing w:val="-49"/>
          <w:sz w:val="27"/>
          <w:szCs w:val="27"/>
        </w:rPr>
        <w:t xml:space="preserve"> </w:t>
      </w:r>
      <w:r>
        <w:rPr>
          <w:rFonts w:ascii="宋体" w:hAnsi="宋体" w:eastAsia="宋体" w:cs="宋体"/>
          <w:spacing w:val="5"/>
          <w:sz w:val="27"/>
          <w:szCs w:val="27"/>
        </w:rPr>
        <w:t>号</w:t>
      </w:r>
      <w:r>
        <w:rPr>
          <w:rFonts w:ascii="宋体" w:hAnsi="宋体" w:eastAsia="宋体" w:cs="宋体"/>
          <w:spacing w:val="6"/>
          <w:sz w:val="27"/>
          <w:szCs w:val="27"/>
        </w:rPr>
        <w:t>）</w:t>
      </w:r>
      <w:r>
        <w:rPr>
          <w:rFonts w:ascii="宋体" w:hAnsi="宋体" w:eastAsia="宋体" w:cs="宋体"/>
          <w:spacing w:val="-54"/>
          <w:sz w:val="27"/>
          <w:szCs w:val="27"/>
        </w:rPr>
        <w:t xml:space="preserve"> </w:t>
      </w:r>
      <w:r>
        <w:rPr>
          <w:rFonts w:ascii="宋体" w:hAnsi="宋体" w:eastAsia="宋体" w:cs="宋体"/>
          <w:spacing w:val="6"/>
          <w:sz w:val="27"/>
          <w:szCs w:val="27"/>
        </w:rPr>
        <w:t>；</w:t>
      </w:r>
    </w:p>
    <w:p w14:paraId="575E2B08">
      <w:pPr>
        <w:spacing w:before="215" w:line="225" w:lineRule="auto"/>
        <w:ind w:left="613"/>
        <w:rPr>
          <w:rFonts w:ascii="宋体" w:hAnsi="宋体" w:eastAsia="宋体" w:cs="宋体"/>
          <w:sz w:val="27"/>
          <w:szCs w:val="27"/>
        </w:rPr>
      </w:pPr>
      <w:r>
        <w:rPr>
          <w:rFonts w:ascii="宋体" w:hAnsi="宋体" w:eastAsia="宋体" w:cs="宋体"/>
          <w:spacing w:val="-4"/>
          <w:sz w:val="27"/>
          <w:szCs w:val="27"/>
        </w:rPr>
        <w:t>（5）《关于推进农村生活污水治理的指导意见》（中农发〔2019〕14</w:t>
      </w:r>
      <w:r>
        <w:rPr>
          <w:rFonts w:ascii="宋体" w:hAnsi="宋体" w:eastAsia="宋体" w:cs="宋体"/>
          <w:spacing w:val="-46"/>
          <w:sz w:val="27"/>
          <w:szCs w:val="27"/>
        </w:rPr>
        <w:t xml:space="preserve"> </w:t>
      </w:r>
      <w:r>
        <w:rPr>
          <w:rFonts w:ascii="宋体" w:hAnsi="宋体" w:eastAsia="宋体" w:cs="宋体"/>
          <w:spacing w:val="-4"/>
          <w:sz w:val="27"/>
          <w:szCs w:val="27"/>
        </w:rPr>
        <w:t>号</w:t>
      </w:r>
      <w:r>
        <w:rPr>
          <w:rFonts w:ascii="宋体" w:hAnsi="宋体" w:eastAsia="宋体" w:cs="宋体"/>
          <w:spacing w:val="13"/>
          <w:sz w:val="27"/>
          <w:szCs w:val="27"/>
        </w:rPr>
        <w:t>）；</w:t>
      </w:r>
    </w:p>
    <w:p w14:paraId="7D054EC9">
      <w:pPr>
        <w:spacing w:before="215" w:line="545" w:lineRule="exact"/>
        <w:ind w:left="613"/>
        <w:rPr>
          <w:rFonts w:ascii="宋体" w:hAnsi="宋体" w:eastAsia="宋体" w:cs="宋体"/>
          <w:sz w:val="27"/>
          <w:szCs w:val="27"/>
        </w:rPr>
      </w:pPr>
      <w:r>
        <w:rPr>
          <w:rFonts w:ascii="宋体" w:hAnsi="宋体" w:eastAsia="宋体" w:cs="宋体"/>
          <w:spacing w:val="7"/>
          <w:position w:val="20"/>
          <w:sz w:val="27"/>
          <w:szCs w:val="27"/>
        </w:rPr>
        <w:t>（6） 《关于印发&lt;县域农村生活污水治理专项规划编制指南（试行）&gt;的</w:t>
      </w:r>
    </w:p>
    <w:p w14:paraId="43454CE2">
      <w:pPr>
        <w:spacing w:line="226" w:lineRule="auto"/>
        <w:ind w:left="40"/>
        <w:rPr>
          <w:rFonts w:ascii="宋体" w:hAnsi="宋体" w:eastAsia="宋体" w:cs="宋体"/>
          <w:sz w:val="27"/>
          <w:szCs w:val="27"/>
        </w:rPr>
      </w:pPr>
      <w:r>
        <w:rPr>
          <w:rFonts w:ascii="宋体" w:hAnsi="宋体" w:eastAsia="宋体" w:cs="宋体"/>
          <w:spacing w:val="2"/>
          <w:sz w:val="27"/>
          <w:szCs w:val="27"/>
        </w:rPr>
        <w:t>通知》（环办土壤函〔2019〕756</w:t>
      </w:r>
      <w:r>
        <w:rPr>
          <w:rFonts w:ascii="宋体" w:hAnsi="宋体" w:eastAsia="宋体" w:cs="宋体"/>
          <w:spacing w:val="-48"/>
          <w:sz w:val="27"/>
          <w:szCs w:val="27"/>
        </w:rPr>
        <w:t xml:space="preserve"> </w:t>
      </w:r>
      <w:r>
        <w:rPr>
          <w:rFonts w:ascii="宋体" w:hAnsi="宋体" w:eastAsia="宋体" w:cs="宋体"/>
          <w:spacing w:val="2"/>
          <w:sz w:val="27"/>
          <w:szCs w:val="27"/>
        </w:rPr>
        <w:t>号</w:t>
      </w:r>
      <w:r>
        <w:rPr>
          <w:rFonts w:ascii="宋体" w:hAnsi="宋体" w:eastAsia="宋体" w:cs="宋体"/>
          <w:spacing w:val="8"/>
          <w:sz w:val="27"/>
          <w:szCs w:val="27"/>
        </w:rPr>
        <w:t>）</w:t>
      </w:r>
      <w:r>
        <w:rPr>
          <w:rFonts w:ascii="宋体" w:hAnsi="宋体" w:eastAsia="宋体" w:cs="宋体"/>
          <w:spacing w:val="-53"/>
          <w:sz w:val="27"/>
          <w:szCs w:val="27"/>
        </w:rPr>
        <w:t xml:space="preserve"> </w:t>
      </w:r>
      <w:r>
        <w:rPr>
          <w:rFonts w:ascii="宋体" w:hAnsi="宋体" w:eastAsia="宋体" w:cs="宋体"/>
          <w:spacing w:val="8"/>
          <w:sz w:val="27"/>
          <w:szCs w:val="27"/>
        </w:rPr>
        <w:t>；</w:t>
      </w:r>
    </w:p>
    <w:p w14:paraId="1C74F78D">
      <w:pPr>
        <w:spacing w:before="215" w:line="544" w:lineRule="exact"/>
        <w:ind w:left="613"/>
        <w:rPr>
          <w:rFonts w:ascii="宋体" w:hAnsi="宋体" w:eastAsia="宋体" w:cs="宋体"/>
          <w:sz w:val="27"/>
          <w:szCs w:val="27"/>
        </w:rPr>
      </w:pPr>
      <w:r>
        <w:rPr>
          <w:rFonts w:ascii="宋体" w:hAnsi="宋体" w:eastAsia="宋体" w:cs="宋体"/>
          <w:spacing w:val="12"/>
          <w:position w:val="20"/>
          <w:sz w:val="27"/>
          <w:szCs w:val="27"/>
        </w:rPr>
        <w:t>（7）</w:t>
      </w:r>
      <w:r>
        <w:rPr>
          <w:rFonts w:ascii="宋体" w:hAnsi="宋体" w:eastAsia="宋体" w:cs="宋体"/>
          <w:spacing w:val="-113"/>
          <w:position w:val="20"/>
          <w:sz w:val="27"/>
          <w:szCs w:val="27"/>
        </w:rPr>
        <w:t xml:space="preserve"> </w:t>
      </w:r>
      <w:r>
        <w:rPr>
          <w:rFonts w:ascii="宋体" w:hAnsi="宋体" w:eastAsia="宋体" w:cs="宋体"/>
          <w:spacing w:val="12"/>
          <w:position w:val="20"/>
          <w:sz w:val="27"/>
          <w:szCs w:val="27"/>
        </w:rPr>
        <w:t>《新疆维吾尔自治区水污染防治工作方案》（新疆水十条</w:t>
      </w:r>
      <w:r>
        <w:rPr>
          <w:rFonts w:ascii="宋体" w:hAnsi="宋体" w:eastAsia="宋体" w:cs="宋体"/>
          <w:spacing w:val="-18"/>
          <w:position w:val="20"/>
          <w:sz w:val="27"/>
          <w:szCs w:val="27"/>
        </w:rPr>
        <w:t>）</w:t>
      </w:r>
      <w:r>
        <w:rPr>
          <w:rFonts w:ascii="宋体" w:hAnsi="宋体" w:eastAsia="宋体" w:cs="宋体"/>
          <w:spacing w:val="-113"/>
          <w:position w:val="20"/>
          <w:sz w:val="27"/>
          <w:szCs w:val="27"/>
        </w:rPr>
        <w:t xml:space="preserve"> </w:t>
      </w:r>
      <w:r>
        <w:rPr>
          <w:rFonts w:ascii="宋体" w:hAnsi="宋体" w:eastAsia="宋体" w:cs="宋体"/>
          <w:spacing w:val="-18"/>
          <w:position w:val="20"/>
          <w:sz w:val="27"/>
          <w:szCs w:val="27"/>
        </w:rPr>
        <w:t>（</w:t>
      </w:r>
      <w:r>
        <w:rPr>
          <w:rFonts w:ascii="宋体" w:hAnsi="宋体" w:eastAsia="宋体" w:cs="宋体"/>
          <w:spacing w:val="12"/>
          <w:position w:val="20"/>
          <w:sz w:val="27"/>
          <w:szCs w:val="27"/>
        </w:rPr>
        <w:t>新政</w:t>
      </w:r>
    </w:p>
    <w:p w14:paraId="2DCEBA62">
      <w:pPr>
        <w:spacing w:before="2" w:line="226" w:lineRule="auto"/>
        <w:ind w:left="45"/>
        <w:rPr>
          <w:rFonts w:ascii="宋体" w:hAnsi="宋体" w:eastAsia="宋体" w:cs="宋体"/>
          <w:sz w:val="27"/>
          <w:szCs w:val="27"/>
        </w:rPr>
      </w:pPr>
      <w:r>
        <w:rPr>
          <w:rFonts w:ascii="宋体" w:hAnsi="宋体" w:eastAsia="宋体" w:cs="宋体"/>
          <w:spacing w:val="-4"/>
          <w:sz w:val="27"/>
          <w:szCs w:val="27"/>
        </w:rPr>
        <w:t>发〔2016〕21</w:t>
      </w:r>
      <w:r>
        <w:rPr>
          <w:rFonts w:ascii="宋体" w:hAnsi="宋体" w:eastAsia="宋体" w:cs="宋体"/>
          <w:spacing w:val="-47"/>
          <w:sz w:val="27"/>
          <w:szCs w:val="27"/>
        </w:rPr>
        <w:t xml:space="preserve"> </w:t>
      </w:r>
      <w:r>
        <w:rPr>
          <w:rFonts w:ascii="宋体" w:hAnsi="宋体" w:eastAsia="宋体" w:cs="宋体"/>
          <w:spacing w:val="-4"/>
          <w:sz w:val="27"/>
          <w:szCs w:val="27"/>
        </w:rPr>
        <w:t>号</w:t>
      </w:r>
      <w:r>
        <w:rPr>
          <w:rFonts w:ascii="宋体" w:hAnsi="宋体" w:eastAsia="宋体" w:cs="宋体"/>
          <w:spacing w:val="2"/>
          <w:sz w:val="27"/>
          <w:szCs w:val="27"/>
        </w:rPr>
        <w:t>）</w:t>
      </w:r>
      <w:r>
        <w:rPr>
          <w:rFonts w:ascii="宋体" w:hAnsi="宋体" w:eastAsia="宋体" w:cs="宋体"/>
          <w:spacing w:val="-53"/>
          <w:sz w:val="27"/>
          <w:szCs w:val="27"/>
        </w:rPr>
        <w:t xml:space="preserve"> </w:t>
      </w:r>
      <w:r>
        <w:rPr>
          <w:rFonts w:ascii="宋体" w:hAnsi="宋体" w:eastAsia="宋体" w:cs="宋体"/>
          <w:spacing w:val="2"/>
          <w:sz w:val="27"/>
          <w:szCs w:val="27"/>
        </w:rPr>
        <w:t>；</w:t>
      </w:r>
    </w:p>
    <w:p w14:paraId="2550E756">
      <w:pPr>
        <w:spacing w:before="213" w:line="225" w:lineRule="auto"/>
        <w:ind w:left="613"/>
        <w:rPr>
          <w:rFonts w:ascii="宋体" w:hAnsi="宋体" w:eastAsia="宋体" w:cs="宋体"/>
          <w:sz w:val="27"/>
          <w:szCs w:val="27"/>
        </w:rPr>
      </w:pPr>
      <w:r>
        <w:rPr>
          <w:rFonts w:ascii="宋体" w:hAnsi="宋体" w:eastAsia="宋体" w:cs="宋体"/>
          <w:spacing w:val="8"/>
          <w:sz w:val="27"/>
          <w:szCs w:val="27"/>
        </w:rPr>
        <w:t>（8）《自治区农村人居环境整治三年行动实施方案》（2018</w:t>
      </w:r>
      <w:r>
        <w:rPr>
          <w:rFonts w:ascii="宋体" w:hAnsi="宋体" w:eastAsia="宋体" w:cs="宋体"/>
          <w:spacing w:val="-9"/>
          <w:sz w:val="27"/>
          <w:szCs w:val="27"/>
        </w:rPr>
        <w:t>）；</w:t>
      </w:r>
    </w:p>
    <w:p w14:paraId="7B47E133">
      <w:pPr>
        <w:spacing w:before="216" w:line="226" w:lineRule="auto"/>
        <w:ind w:left="613"/>
        <w:rPr>
          <w:rFonts w:ascii="宋体" w:hAnsi="宋体" w:eastAsia="宋体" w:cs="宋体"/>
          <w:sz w:val="27"/>
          <w:szCs w:val="27"/>
        </w:rPr>
      </w:pPr>
      <w:r>
        <w:rPr>
          <w:rFonts w:ascii="宋体" w:hAnsi="宋体" w:eastAsia="宋体" w:cs="宋体"/>
          <w:spacing w:val="7"/>
          <w:sz w:val="27"/>
          <w:szCs w:val="27"/>
        </w:rPr>
        <w:t>（9）《和田地区水污染防治工作方案》（和行</w:t>
      </w:r>
      <w:r>
        <w:rPr>
          <w:rFonts w:ascii="宋体" w:hAnsi="宋体" w:eastAsia="宋体" w:cs="宋体"/>
          <w:spacing w:val="6"/>
          <w:sz w:val="27"/>
          <w:szCs w:val="27"/>
        </w:rPr>
        <w:t>办发〔2016〕120</w:t>
      </w:r>
      <w:r>
        <w:rPr>
          <w:rFonts w:ascii="宋体" w:hAnsi="宋体" w:eastAsia="宋体" w:cs="宋体"/>
          <w:spacing w:val="-48"/>
          <w:sz w:val="27"/>
          <w:szCs w:val="27"/>
        </w:rPr>
        <w:t xml:space="preserve"> </w:t>
      </w:r>
      <w:r>
        <w:rPr>
          <w:rFonts w:ascii="宋体" w:hAnsi="宋体" w:eastAsia="宋体" w:cs="宋体"/>
          <w:spacing w:val="6"/>
          <w:sz w:val="27"/>
          <w:szCs w:val="27"/>
        </w:rPr>
        <w:t>号）。</w:t>
      </w:r>
    </w:p>
    <w:p w14:paraId="53FEF284">
      <w:pPr>
        <w:spacing w:before="213" w:line="227" w:lineRule="auto"/>
        <w:ind w:left="61"/>
        <w:rPr>
          <w:rFonts w:ascii="宋体" w:hAnsi="宋体" w:eastAsia="宋体" w:cs="宋体"/>
          <w:sz w:val="27"/>
          <w:szCs w:val="27"/>
        </w:rPr>
      </w:pPr>
      <w:r>
        <w:rPr>
          <w:rFonts w:ascii="宋体" w:hAnsi="宋体" w:eastAsia="宋体" w:cs="宋体"/>
          <w:spacing w:val="3"/>
          <w:sz w:val="27"/>
          <w:szCs w:val="27"/>
          <w14:textOutline w14:w="5072" w14:cap="flat" w14:cmpd="sng">
            <w14:solidFill>
              <w14:srgbClr w14:val="000000"/>
            </w14:solidFill>
            <w14:prstDash w14:val="solid"/>
            <w14:miter w14:val="0"/>
          </w14:textOutline>
        </w:rPr>
        <w:t>1.2.3</w:t>
      </w:r>
      <w:r>
        <w:rPr>
          <w:rFonts w:ascii="宋体" w:hAnsi="宋体" w:eastAsia="宋体" w:cs="宋体"/>
          <w:spacing w:val="-51"/>
          <w:sz w:val="27"/>
          <w:szCs w:val="27"/>
        </w:rPr>
        <w:t xml:space="preserve"> </w:t>
      </w:r>
      <w:r>
        <w:rPr>
          <w:rFonts w:ascii="宋体" w:hAnsi="宋体" w:eastAsia="宋体" w:cs="宋体"/>
          <w:spacing w:val="3"/>
          <w:sz w:val="27"/>
          <w:szCs w:val="27"/>
          <w14:textOutline w14:w="5072" w14:cap="flat" w14:cmpd="sng">
            <w14:solidFill>
              <w14:srgbClr w14:val="000000"/>
            </w14:solidFill>
            <w14:prstDash w14:val="solid"/>
            <w14:miter w14:val="0"/>
          </w14:textOutline>
        </w:rPr>
        <w:t>规范标准</w:t>
      </w:r>
    </w:p>
    <w:p w14:paraId="5717AF1C">
      <w:pPr>
        <w:spacing w:before="214" w:line="543" w:lineRule="exact"/>
        <w:ind w:left="613"/>
        <w:rPr>
          <w:rFonts w:ascii="宋体" w:hAnsi="宋体" w:eastAsia="宋体" w:cs="宋体"/>
          <w:sz w:val="27"/>
          <w:szCs w:val="27"/>
        </w:rPr>
      </w:pPr>
      <w:r>
        <w:rPr>
          <w:rFonts w:ascii="宋体" w:hAnsi="宋体" w:eastAsia="宋体" w:cs="宋体"/>
          <w:spacing w:val="4"/>
          <w:position w:val="20"/>
          <w:sz w:val="27"/>
          <w:szCs w:val="27"/>
        </w:rPr>
        <w:t>（1）《地表水环境质量标准》</w:t>
      </w:r>
      <w:r>
        <w:rPr>
          <w:rFonts w:ascii="宋体" w:hAnsi="宋体" w:eastAsia="宋体" w:cs="宋体"/>
          <w:spacing w:val="-65"/>
          <w:position w:val="20"/>
          <w:sz w:val="27"/>
          <w:szCs w:val="27"/>
        </w:rPr>
        <w:t xml:space="preserve"> </w:t>
      </w:r>
      <w:r>
        <w:rPr>
          <w:rFonts w:ascii="宋体" w:hAnsi="宋体" w:eastAsia="宋体" w:cs="宋体"/>
          <w:spacing w:val="4"/>
          <w:position w:val="20"/>
          <w:sz w:val="27"/>
          <w:szCs w:val="27"/>
        </w:rPr>
        <w:t>(</w:t>
      </w:r>
      <w:r>
        <w:rPr>
          <w:rFonts w:ascii="宋体" w:hAnsi="宋体" w:eastAsia="宋体" w:cs="宋体"/>
          <w:position w:val="20"/>
          <w:sz w:val="27"/>
          <w:szCs w:val="27"/>
        </w:rPr>
        <w:t>GB</w:t>
      </w:r>
      <w:r>
        <w:rPr>
          <w:rFonts w:ascii="宋体" w:hAnsi="宋体" w:eastAsia="宋体" w:cs="宋体"/>
          <w:spacing w:val="4"/>
          <w:position w:val="20"/>
          <w:sz w:val="27"/>
          <w:szCs w:val="27"/>
        </w:rPr>
        <w:t>3838-2002)；</w:t>
      </w:r>
    </w:p>
    <w:p w14:paraId="1A4F116B">
      <w:pPr>
        <w:spacing w:before="1" w:line="226" w:lineRule="auto"/>
        <w:ind w:left="613"/>
        <w:rPr>
          <w:rFonts w:ascii="宋体" w:hAnsi="宋体" w:eastAsia="宋体" w:cs="宋体"/>
          <w:sz w:val="27"/>
          <w:szCs w:val="27"/>
        </w:rPr>
      </w:pPr>
      <w:r>
        <w:rPr>
          <w:rFonts w:ascii="宋体" w:hAnsi="宋体" w:eastAsia="宋体" w:cs="宋体"/>
          <w:spacing w:val="4"/>
          <w:sz w:val="27"/>
          <w:szCs w:val="27"/>
        </w:rPr>
        <w:t>（2）《地下水质量标准》</w:t>
      </w:r>
      <w:r>
        <w:rPr>
          <w:rFonts w:ascii="宋体" w:hAnsi="宋体" w:eastAsia="宋体" w:cs="宋体"/>
          <w:spacing w:val="-64"/>
          <w:sz w:val="27"/>
          <w:szCs w:val="27"/>
        </w:rPr>
        <w:t xml:space="preserve"> </w:t>
      </w:r>
      <w:r>
        <w:rPr>
          <w:rFonts w:ascii="宋体" w:hAnsi="宋体" w:eastAsia="宋体" w:cs="宋体"/>
          <w:spacing w:val="4"/>
          <w:sz w:val="27"/>
          <w:szCs w:val="27"/>
        </w:rPr>
        <w:t>(</w:t>
      </w:r>
      <w:r>
        <w:rPr>
          <w:rFonts w:ascii="宋体" w:hAnsi="宋体" w:eastAsia="宋体" w:cs="宋体"/>
          <w:sz w:val="27"/>
          <w:szCs w:val="27"/>
        </w:rPr>
        <w:t>GB</w:t>
      </w:r>
      <w:r>
        <w:rPr>
          <w:rFonts w:ascii="宋体" w:hAnsi="宋体" w:eastAsia="宋体" w:cs="宋体"/>
          <w:spacing w:val="4"/>
          <w:sz w:val="27"/>
          <w:szCs w:val="27"/>
        </w:rPr>
        <w:t>／T14848-2</w:t>
      </w:r>
      <w:r>
        <w:rPr>
          <w:rFonts w:ascii="宋体" w:hAnsi="宋体" w:eastAsia="宋体" w:cs="宋体"/>
          <w:spacing w:val="3"/>
          <w:sz w:val="27"/>
          <w:szCs w:val="27"/>
        </w:rPr>
        <w:t>017)；</w:t>
      </w:r>
    </w:p>
    <w:p w14:paraId="1C04FB47">
      <w:pPr>
        <w:spacing w:before="214" w:line="191" w:lineRule="auto"/>
        <w:ind w:left="613"/>
        <w:rPr>
          <w:rFonts w:ascii="宋体" w:hAnsi="宋体" w:eastAsia="宋体" w:cs="宋体"/>
          <w:sz w:val="27"/>
          <w:szCs w:val="27"/>
        </w:rPr>
      </w:pPr>
      <w:r>
        <w:rPr>
          <w:rFonts w:ascii="宋体" w:hAnsi="宋体" w:eastAsia="宋体" w:cs="宋体"/>
          <w:spacing w:val="4"/>
          <w:sz w:val="27"/>
          <w:szCs w:val="27"/>
        </w:rPr>
        <w:t>（3）《土壤环境质量标准》</w:t>
      </w:r>
      <w:r>
        <w:rPr>
          <w:rFonts w:ascii="宋体" w:hAnsi="宋体" w:eastAsia="宋体" w:cs="宋体"/>
          <w:spacing w:val="-63"/>
          <w:sz w:val="27"/>
          <w:szCs w:val="27"/>
        </w:rPr>
        <w:t xml:space="preserve"> </w:t>
      </w:r>
      <w:r>
        <w:rPr>
          <w:rFonts w:ascii="宋体" w:hAnsi="宋体" w:eastAsia="宋体" w:cs="宋体"/>
          <w:spacing w:val="4"/>
          <w:sz w:val="27"/>
          <w:szCs w:val="27"/>
        </w:rPr>
        <w:t>(</w:t>
      </w:r>
      <w:r>
        <w:rPr>
          <w:rFonts w:ascii="宋体" w:hAnsi="宋体" w:eastAsia="宋体" w:cs="宋体"/>
          <w:sz w:val="27"/>
          <w:szCs w:val="27"/>
        </w:rPr>
        <w:t>GBl</w:t>
      </w:r>
      <w:r>
        <w:rPr>
          <w:rFonts w:ascii="宋体" w:hAnsi="宋体" w:eastAsia="宋体" w:cs="宋体"/>
          <w:spacing w:val="4"/>
          <w:sz w:val="27"/>
          <w:szCs w:val="27"/>
        </w:rPr>
        <w:t>5618-2018</w:t>
      </w:r>
      <w:r>
        <w:rPr>
          <w:rFonts w:ascii="宋体" w:hAnsi="宋体" w:eastAsia="宋体" w:cs="宋体"/>
          <w:spacing w:val="3"/>
          <w:sz w:val="27"/>
          <w:szCs w:val="27"/>
        </w:rPr>
        <w:t>)；</w:t>
      </w:r>
    </w:p>
    <w:p w14:paraId="3A1AD735">
      <w:pPr>
        <w:pStyle w:val="2"/>
        <w:spacing w:line="14" w:lineRule="auto"/>
        <w:rPr>
          <w:sz w:val="2"/>
        </w:rPr>
      </w:pPr>
      <w:r>
        <w:rPr>
          <w:sz w:val="2"/>
          <w:szCs w:val="2"/>
        </w:rPr>
        <w:br w:type="column"/>
      </w:r>
    </w:p>
    <w:p w14:paraId="7429E0C8">
      <w:pPr>
        <w:spacing w:before="54" w:line="226" w:lineRule="auto"/>
        <w:ind w:left="566"/>
        <w:rPr>
          <w:rFonts w:ascii="宋体" w:hAnsi="宋体" w:eastAsia="宋体" w:cs="宋体"/>
          <w:sz w:val="27"/>
          <w:szCs w:val="27"/>
        </w:rPr>
      </w:pPr>
      <w:r>
        <w:rPr>
          <w:rFonts w:ascii="宋体" w:hAnsi="宋体" w:eastAsia="宋体" w:cs="宋体"/>
          <w:spacing w:val="4"/>
          <w:sz w:val="27"/>
          <w:szCs w:val="27"/>
        </w:rPr>
        <w:t>（4）《污水综合排放标准》</w:t>
      </w:r>
      <w:r>
        <w:rPr>
          <w:rFonts w:ascii="宋体" w:hAnsi="宋体" w:eastAsia="宋体" w:cs="宋体"/>
          <w:spacing w:val="-64"/>
          <w:sz w:val="27"/>
          <w:szCs w:val="27"/>
        </w:rPr>
        <w:t xml:space="preserve"> </w:t>
      </w:r>
      <w:r>
        <w:rPr>
          <w:rFonts w:ascii="宋体" w:hAnsi="宋体" w:eastAsia="宋体" w:cs="宋体"/>
          <w:spacing w:val="4"/>
          <w:sz w:val="27"/>
          <w:szCs w:val="27"/>
        </w:rPr>
        <w:t>(</w:t>
      </w:r>
      <w:r>
        <w:rPr>
          <w:rFonts w:ascii="宋体" w:hAnsi="宋体" w:eastAsia="宋体" w:cs="宋体"/>
          <w:sz w:val="27"/>
          <w:szCs w:val="27"/>
        </w:rPr>
        <w:t>GB</w:t>
      </w:r>
      <w:r>
        <w:rPr>
          <w:rFonts w:ascii="宋体" w:hAnsi="宋体" w:eastAsia="宋体" w:cs="宋体"/>
          <w:spacing w:val="4"/>
          <w:sz w:val="27"/>
          <w:szCs w:val="27"/>
        </w:rPr>
        <w:t>8978-</w:t>
      </w:r>
      <w:r>
        <w:rPr>
          <w:rFonts w:ascii="宋体" w:hAnsi="宋体" w:eastAsia="宋体" w:cs="宋体"/>
          <w:spacing w:val="3"/>
          <w:sz w:val="27"/>
          <w:szCs w:val="27"/>
        </w:rPr>
        <w:t>1996)；</w:t>
      </w:r>
    </w:p>
    <w:p w14:paraId="66559A23">
      <w:pPr>
        <w:spacing w:before="212" w:line="225" w:lineRule="auto"/>
        <w:ind w:left="566"/>
        <w:rPr>
          <w:rFonts w:ascii="宋体" w:hAnsi="宋体" w:eastAsia="宋体" w:cs="宋体"/>
          <w:sz w:val="27"/>
          <w:szCs w:val="27"/>
        </w:rPr>
      </w:pPr>
      <w:r>
        <w:rPr>
          <w:rFonts w:ascii="宋体" w:hAnsi="宋体" w:eastAsia="宋体" w:cs="宋体"/>
          <w:spacing w:val="7"/>
          <w:sz w:val="27"/>
          <w:szCs w:val="27"/>
        </w:rPr>
        <w:t>（5）《农村生活污染控制技术规范》（</w:t>
      </w:r>
      <w:r>
        <w:rPr>
          <w:rFonts w:ascii="宋体" w:hAnsi="宋体" w:eastAsia="宋体" w:cs="宋体"/>
          <w:sz w:val="27"/>
          <w:szCs w:val="27"/>
        </w:rPr>
        <w:t>HJ</w:t>
      </w:r>
      <w:r>
        <w:rPr>
          <w:rFonts w:ascii="宋体" w:hAnsi="宋体" w:eastAsia="宋体" w:cs="宋体"/>
          <w:spacing w:val="7"/>
          <w:sz w:val="27"/>
          <w:szCs w:val="27"/>
        </w:rPr>
        <w:t>574-2010</w:t>
      </w:r>
      <w:r>
        <w:rPr>
          <w:rFonts w:ascii="宋体" w:hAnsi="宋体" w:eastAsia="宋体" w:cs="宋体"/>
          <w:spacing w:val="-4"/>
          <w:sz w:val="27"/>
          <w:szCs w:val="27"/>
        </w:rPr>
        <w:t>）；</w:t>
      </w:r>
    </w:p>
    <w:p w14:paraId="422B15E9">
      <w:pPr>
        <w:spacing w:before="216" w:line="545" w:lineRule="exact"/>
        <w:ind w:left="566"/>
        <w:rPr>
          <w:rFonts w:ascii="宋体" w:hAnsi="宋体" w:eastAsia="宋体" w:cs="宋体"/>
          <w:sz w:val="27"/>
          <w:szCs w:val="27"/>
        </w:rPr>
      </w:pPr>
      <w:r>
        <w:rPr>
          <w:rFonts w:ascii="宋体" w:hAnsi="宋体" w:eastAsia="宋体" w:cs="宋体"/>
          <w:spacing w:val="8"/>
          <w:position w:val="20"/>
          <w:sz w:val="27"/>
          <w:szCs w:val="27"/>
        </w:rPr>
        <w:t>（6）《饮用水水源保护区划分技术规范》（</w:t>
      </w:r>
      <w:r>
        <w:rPr>
          <w:rFonts w:ascii="宋体" w:hAnsi="宋体" w:eastAsia="宋体" w:cs="宋体"/>
          <w:position w:val="20"/>
          <w:sz w:val="27"/>
          <w:szCs w:val="27"/>
        </w:rPr>
        <w:t>HJ</w:t>
      </w:r>
      <w:r>
        <w:rPr>
          <w:rFonts w:ascii="宋体" w:hAnsi="宋体" w:eastAsia="宋体" w:cs="宋体"/>
          <w:spacing w:val="7"/>
          <w:position w:val="20"/>
          <w:sz w:val="27"/>
          <w:szCs w:val="27"/>
        </w:rPr>
        <w:t>/T338-2018</w:t>
      </w:r>
      <w:r>
        <w:rPr>
          <w:rFonts w:ascii="宋体" w:hAnsi="宋体" w:eastAsia="宋体" w:cs="宋体"/>
          <w:spacing w:val="-13"/>
          <w:position w:val="20"/>
          <w:sz w:val="27"/>
          <w:szCs w:val="27"/>
        </w:rPr>
        <w:t>）；</w:t>
      </w:r>
    </w:p>
    <w:p w14:paraId="6EA513C5">
      <w:pPr>
        <w:spacing w:line="226" w:lineRule="auto"/>
        <w:ind w:left="566"/>
        <w:rPr>
          <w:rFonts w:ascii="宋体" w:hAnsi="宋体" w:eastAsia="宋体" w:cs="宋体"/>
          <w:sz w:val="27"/>
          <w:szCs w:val="27"/>
        </w:rPr>
      </w:pPr>
      <w:r>
        <w:rPr>
          <w:rFonts w:ascii="宋体" w:hAnsi="宋体" w:eastAsia="宋体" w:cs="宋体"/>
          <w:spacing w:val="6"/>
          <w:sz w:val="27"/>
          <w:szCs w:val="27"/>
        </w:rPr>
        <w:t>（7）《分散式饮用水水源地环境保护指南（试行</w:t>
      </w:r>
      <w:r>
        <w:rPr>
          <w:rFonts w:ascii="宋体" w:hAnsi="宋体" w:eastAsia="宋体" w:cs="宋体"/>
          <w:spacing w:val="5"/>
          <w:sz w:val="27"/>
          <w:szCs w:val="27"/>
        </w:rPr>
        <w:t>）》；</w:t>
      </w:r>
    </w:p>
    <w:p w14:paraId="1F7F40ED">
      <w:pPr>
        <w:spacing w:before="214" w:line="545" w:lineRule="exact"/>
        <w:ind w:left="566"/>
        <w:rPr>
          <w:rFonts w:ascii="宋体" w:hAnsi="宋体" w:eastAsia="宋体" w:cs="宋体"/>
          <w:sz w:val="27"/>
          <w:szCs w:val="27"/>
        </w:rPr>
      </w:pPr>
      <w:r>
        <w:rPr>
          <w:rFonts w:ascii="宋体" w:hAnsi="宋体" w:eastAsia="宋体" w:cs="宋体"/>
          <w:spacing w:val="7"/>
          <w:position w:val="20"/>
          <w:sz w:val="27"/>
          <w:szCs w:val="27"/>
        </w:rPr>
        <w:t>（8）《畜禽养殖业污染物排放标准》（</w:t>
      </w:r>
      <w:r>
        <w:rPr>
          <w:rFonts w:ascii="宋体" w:hAnsi="宋体" w:eastAsia="宋体" w:cs="宋体"/>
          <w:position w:val="20"/>
          <w:sz w:val="27"/>
          <w:szCs w:val="27"/>
        </w:rPr>
        <w:t>GB</w:t>
      </w:r>
      <w:r>
        <w:rPr>
          <w:rFonts w:ascii="宋体" w:hAnsi="宋体" w:eastAsia="宋体" w:cs="宋体"/>
          <w:spacing w:val="7"/>
          <w:position w:val="20"/>
          <w:sz w:val="27"/>
          <w:szCs w:val="27"/>
        </w:rPr>
        <w:t>18596-2018</w:t>
      </w:r>
      <w:r>
        <w:rPr>
          <w:rFonts w:ascii="宋体" w:hAnsi="宋体" w:eastAsia="宋体" w:cs="宋体"/>
          <w:spacing w:val="-6"/>
          <w:position w:val="20"/>
          <w:sz w:val="27"/>
          <w:szCs w:val="27"/>
        </w:rPr>
        <w:t>）；</w:t>
      </w:r>
    </w:p>
    <w:p w14:paraId="02D01026">
      <w:pPr>
        <w:spacing w:before="1" w:line="225" w:lineRule="auto"/>
        <w:ind w:left="566"/>
        <w:rPr>
          <w:rFonts w:ascii="宋体" w:hAnsi="宋体" w:eastAsia="宋体" w:cs="宋体"/>
          <w:sz w:val="27"/>
          <w:szCs w:val="27"/>
        </w:rPr>
      </w:pPr>
      <w:r>
        <w:rPr>
          <w:rFonts w:ascii="宋体" w:hAnsi="宋体" w:eastAsia="宋体" w:cs="宋体"/>
          <w:spacing w:val="7"/>
          <w:sz w:val="27"/>
          <w:szCs w:val="27"/>
        </w:rPr>
        <w:t>（9）《村庄整治技术规范》（</w:t>
      </w:r>
      <w:r>
        <w:rPr>
          <w:rFonts w:ascii="宋体" w:hAnsi="宋体" w:eastAsia="宋体" w:cs="宋体"/>
          <w:sz w:val="27"/>
          <w:szCs w:val="27"/>
        </w:rPr>
        <w:t>GB</w:t>
      </w:r>
      <w:r>
        <w:rPr>
          <w:rFonts w:ascii="宋体" w:hAnsi="宋体" w:eastAsia="宋体" w:cs="宋体"/>
          <w:spacing w:val="7"/>
          <w:sz w:val="27"/>
          <w:szCs w:val="27"/>
        </w:rPr>
        <w:t>50445-2008</w:t>
      </w:r>
      <w:r>
        <w:rPr>
          <w:rFonts w:ascii="宋体" w:hAnsi="宋体" w:eastAsia="宋体" w:cs="宋体"/>
          <w:spacing w:val="-12"/>
          <w:sz w:val="27"/>
          <w:szCs w:val="27"/>
        </w:rPr>
        <w:t>）；</w:t>
      </w:r>
    </w:p>
    <w:p w14:paraId="37D4CE5D">
      <w:pPr>
        <w:spacing w:before="215" w:line="545" w:lineRule="exact"/>
        <w:ind w:left="566"/>
        <w:rPr>
          <w:rFonts w:ascii="宋体" w:hAnsi="宋体" w:eastAsia="宋体" w:cs="宋体"/>
          <w:sz w:val="27"/>
          <w:szCs w:val="27"/>
        </w:rPr>
      </w:pPr>
      <w:r>
        <w:rPr>
          <w:rFonts w:ascii="宋体" w:hAnsi="宋体" w:eastAsia="宋体" w:cs="宋体"/>
          <w:spacing w:val="7"/>
          <w:position w:val="20"/>
          <w:sz w:val="27"/>
          <w:szCs w:val="27"/>
        </w:rPr>
        <w:t>（10）《建筑给水排水设计规范》（</w:t>
      </w:r>
      <w:r>
        <w:rPr>
          <w:rFonts w:ascii="宋体" w:hAnsi="宋体" w:eastAsia="宋体" w:cs="宋体"/>
          <w:position w:val="20"/>
          <w:sz w:val="27"/>
          <w:szCs w:val="27"/>
        </w:rPr>
        <w:t>GB</w:t>
      </w:r>
      <w:r>
        <w:rPr>
          <w:rFonts w:ascii="宋体" w:hAnsi="宋体" w:eastAsia="宋体" w:cs="宋体"/>
          <w:spacing w:val="7"/>
          <w:position w:val="20"/>
          <w:sz w:val="27"/>
          <w:szCs w:val="27"/>
        </w:rPr>
        <w:t>50015-2019</w:t>
      </w:r>
      <w:r>
        <w:rPr>
          <w:rFonts w:ascii="宋体" w:hAnsi="宋体" w:eastAsia="宋体" w:cs="宋体"/>
          <w:spacing w:val="-10"/>
          <w:position w:val="20"/>
          <w:sz w:val="27"/>
          <w:szCs w:val="27"/>
        </w:rPr>
        <w:t>）；</w:t>
      </w:r>
    </w:p>
    <w:p w14:paraId="7E19238D">
      <w:pPr>
        <w:spacing w:line="226" w:lineRule="auto"/>
        <w:ind w:left="566"/>
        <w:rPr>
          <w:rFonts w:ascii="宋体" w:hAnsi="宋体" w:eastAsia="宋体" w:cs="宋体"/>
          <w:sz w:val="27"/>
          <w:szCs w:val="27"/>
        </w:rPr>
      </w:pPr>
      <w:r>
        <w:rPr>
          <w:rFonts w:ascii="宋体" w:hAnsi="宋体" w:eastAsia="宋体" w:cs="宋体"/>
          <w:spacing w:val="7"/>
          <w:sz w:val="27"/>
          <w:szCs w:val="27"/>
        </w:rPr>
        <w:t>（11）《室外排水设计规范》（</w:t>
      </w:r>
      <w:r>
        <w:rPr>
          <w:rFonts w:ascii="宋体" w:hAnsi="宋体" w:eastAsia="宋体" w:cs="宋体"/>
          <w:sz w:val="27"/>
          <w:szCs w:val="27"/>
        </w:rPr>
        <w:t>GB</w:t>
      </w:r>
      <w:r>
        <w:rPr>
          <w:rFonts w:ascii="宋体" w:hAnsi="宋体" w:eastAsia="宋体" w:cs="宋体"/>
          <w:spacing w:val="7"/>
          <w:sz w:val="27"/>
          <w:szCs w:val="27"/>
        </w:rPr>
        <w:t>50014-2006</w:t>
      </w:r>
      <w:r>
        <w:rPr>
          <w:rFonts w:ascii="宋体" w:hAnsi="宋体" w:eastAsia="宋体" w:cs="宋体"/>
          <w:spacing w:val="-13"/>
          <w:sz w:val="27"/>
          <w:szCs w:val="27"/>
        </w:rPr>
        <w:t>）；</w:t>
      </w:r>
    </w:p>
    <w:p w14:paraId="5857C9A7">
      <w:pPr>
        <w:spacing w:before="214" w:line="226" w:lineRule="auto"/>
        <w:ind w:left="566"/>
        <w:rPr>
          <w:rFonts w:ascii="宋体" w:hAnsi="宋体" w:eastAsia="宋体" w:cs="宋体"/>
          <w:sz w:val="27"/>
          <w:szCs w:val="27"/>
        </w:rPr>
      </w:pPr>
      <w:r>
        <w:rPr>
          <w:rFonts w:ascii="宋体" w:hAnsi="宋体" w:eastAsia="宋体" w:cs="宋体"/>
          <w:spacing w:val="5"/>
          <w:sz w:val="27"/>
          <w:szCs w:val="27"/>
        </w:rPr>
        <w:t>（12）《污水排入城镇下水道水质标准》</w:t>
      </w:r>
      <w:r>
        <w:rPr>
          <w:rFonts w:ascii="宋体" w:hAnsi="宋体" w:eastAsia="宋体" w:cs="宋体"/>
          <w:spacing w:val="-65"/>
          <w:sz w:val="27"/>
          <w:szCs w:val="27"/>
        </w:rPr>
        <w:t xml:space="preserve"> </w:t>
      </w:r>
      <w:r>
        <w:rPr>
          <w:rFonts w:ascii="宋体" w:hAnsi="宋体" w:eastAsia="宋体" w:cs="宋体"/>
          <w:spacing w:val="5"/>
          <w:sz w:val="27"/>
          <w:szCs w:val="27"/>
        </w:rPr>
        <w:t>(</w:t>
      </w:r>
      <w:r>
        <w:rPr>
          <w:rFonts w:ascii="宋体" w:hAnsi="宋体" w:eastAsia="宋体" w:cs="宋体"/>
          <w:sz w:val="27"/>
          <w:szCs w:val="27"/>
        </w:rPr>
        <w:t>GB</w:t>
      </w:r>
      <w:r>
        <w:rPr>
          <w:rFonts w:ascii="宋体" w:hAnsi="宋体" w:eastAsia="宋体" w:cs="宋体"/>
          <w:spacing w:val="5"/>
          <w:sz w:val="27"/>
          <w:szCs w:val="27"/>
        </w:rPr>
        <w:t>/T31962-</w:t>
      </w:r>
      <w:r>
        <w:rPr>
          <w:rFonts w:ascii="宋体" w:hAnsi="宋体" w:eastAsia="宋体" w:cs="宋体"/>
          <w:spacing w:val="4"/>
          <w:sz w:val="27"/>
          <w:szCs w:val="27"/>
        </w:rPr>
        <w:t>2015)；</w:t>
      </w:r>
    </w:p>
    <w:p w14:paraId="408EA1D8">
      <w:pPr>
        <w:spacing w:before="214" w:line="226" w:lineRule="auto"/>
        <w:ind w:left="566"/>
        <w:rPr>
          <w:rFonts w:ascii="宋体" w:hAnsi="宋体" w:eastAsia="宋体" w:cs="宋体"/>
          <w:sz w:val="27"/>
          <w:szCs w:val="27"/>
        </w:rPr>
      </w:pPr>
      <w:r>
        <w:rPr>
          <w:rFonts w:ascii="宋体" w:hAnsi="宋体" w:eastAsia="宋体" w:cs="宋体"/>
          <w:spacing w:val="1"/>
          <w:sz w:val="27"/>
          <w:szCs w:val="27"/>
        </w:rPr>
        <w:t>（13）《城镇污水处理厂污染物排放标准》</w:t>
      </w:r>
      <w:r>
        <w:rPr>
          <w:rFonts w:ascii="宋体" w:hAnsi="宋体" w:eastAsia="宋体" w:cs="宋体"/>
          <w:spacing w:val="77"/>
          <w:sz w:val="27"/>
          <w:szCs w:val="27"/>
        </w:rPr>
        <w:t xml:space="preserve"> </w:t>
      </w:r>
      <w:r>
        <w:rPr>
          <w:rFonts w:ascii="宋体" w:hAnsi="宋体" w:eastAsia="宋体" w:cs="宋体"/>
          <w:spacing w:val="1"/>
          <w:sz w:val="27"/>
          <w:szCs w:val="27"/>
        </w:rPr>
        <w:t>(</w:t>
      </w:r>
      <w:r>
        <w:rPr>
          <w:rFonts w:ascii="宋体" w:hAnsi="宋体" w:eastAsia="宋体" w:cs="宋体"/>
          <w:sz w:val="27"/>
          <w:szCs w:val="27"/>
        </w:rPr>
        <w:t>GB</w:t>
      </w:r>
      <w:r>
        <w:rPr>
          <w:rFonts w:ascii="宋体" w:hAnsi="宋体" w:eastAsia="宋体" w:cs="宋体"/>
          <w:spacing w:val="1"/>
          <w:sz w:val="27"/>
          <w:szCs w:val="27"/>
        </w:rPr>
        <w:t>1</w:t>
      </w:r>
      <w:r>
        <w:rPr>
          <w:rFonts w:ascii="宋体" w:hAnsi="宋体" w:eastAsia="宋体" w:cs="宋体"/>
          <w:sz w:val="27"/>
          <w:szCs w:val="27"/>
        </w:rPr>
        <w:t>8918-2002)；</w:t>
      </w:r>
    </w:p>
    <w:p w14:paraId="2D77C6A8">
      <w:pPr>
        <w:spacing w:before="215" w:line="225" w:lineRule="auto"/>
        <w:ind w:left="566"/>
        <w:rPr>
          <w:rFonts w:ascii="宋体" w:hAnsi="宋体" w:eastAsia="宋体" w:cs="宋体"/>
          <w:sz w:val="27"/>
          <w:szCs w:val="27"/>
        </w:rPr>
      </w:pPr>
      <w:r>
        <w:rPr>
          <w:rFonts w:ascii="宋体" w:hAnsi="宋体" w:eastAsia="宋体" w:cs="宋体"/>
          <w:spacing w:val="3"/>
          <w:sz w:val="27"/>
          <w:szCs w:val="27"/>
        </w:rPr>
        <w:t>（14）《县域农村生活污水治理专项规划编制指南（试行）》 ；</w:t>
      </w:r>
    </w:p>
    <w:p w14:paraId="1E38377E">
      <w:pPr>
        <w:spacing w:before="214" w:line="545" w:lineRule="exact"/>
        <w:jc w:val="right"/>
        <w:rPr>
          <w:rFonts w:ascii="宋体" w:hAnsi="宋体" w:eastAsia="宋体" w:cs="宋体"/>
          <w:sz w:val="27"/>
          <w:szCs w:val="27"/>
        </w:rPr>
      </w:pPr>
      <w:r>
        <w:rPr>
          <w:rFonts w:ascii="宋体" w:hAnsi="宋体" w:eastAsia="宋体" w:cs="宋体"/>
          <w:spacing w:val="3"/>
          <w:position w:val="20"/>
          <w:sz w:val="27"/>
          <w:szCs w:val="27"/>
        </w:rPr>
        <w:t>（15） 《农村生活污水处理设施水污染物排放标准》（</w:t>
      </w:r>
      <w:r>
        <w:rPr>
          <w:rFonts w:ascii="宋体" w:hAnsi="宋体" w:eastAsia="宋体" w:cs="宋体"/>
          <w:position w:val="20"/>
          <w:sz w:val="27"/>
          <w:szCs w:val="27"/>
        </w:rPr>
        <w:t>DB</w:t>
      </w:r>
      <w:r>
        <w:rPr>
          <w:rFonts w:ascii="宋体" w:hAnsi="宋体" w:eastAsia="宋体" w:cs="宋体"/>
          <w:spacing w:val="3"/>
          <w:position w:val="20"/>
          <w:sz w:val="27"/>
          <w:szCs w:val="27"/>
        </w:rPr>
        <w:t>14/726-</w:t>
      </w:r>
      <w:r>
        <w:rPr>
          <w:rFonts w:ascii="宋体" w:hAnsi="宋体" w:eastAsia="宋体" w:cs="宋体"/>
          <w:spacing w:val="2"/>
          <w:position w:val="20"/>
          <w:sz w:val="27"/>
          <w:szCs w:val="27"/>
        </w:rPr>
        <w:t>2019</w:t>
      </w:r>
      <w:r>
        <w:rPr>
          <w:rFonts w:ascii="宋体" w:hAnsi="宋体" w:eastAsia="宋体" w:cs="宋体"/>
          <w:spacing w:val="-29"/>
          <w:position w:val="20"/>
          <w:sz w:val="27"/>
          <w:szCs w:val="27"/>
        </w:rPr>
        <w:t>）；</w:t>
      </w:r>
    </w:p>
    <w:p w14:paraId="31B3A93D">
      <w:pPr>
        <w:spacing w:before="1" w:line="225" w:lineRule="auto"/>
        <w:ind w:left="566"/>
        <w:rPr>
          <w:rFonts w:ascii="宋体" w:hAnsi="宋体" w:eastAsia="宋体" w:cs="宋体"/>
          <w:sz w:val="27"/>
          <w:szCs w:val="27"/>
        </w:rPr>
      </w:pPr>
      <w:r>
        <w:rPr>
          <w:rFonts w:ascii="宋体" w:hAnsi="宋体" w:eastAsia="宋体" w:cs="宋体"/>
          <w:spacing w:val="2"/>
          <w:sz w:val="27"/>
          <w:szCs w:val="27"/>
        </w:rPr>
        <w:t>（16） 《西北地区农村生活污水处理技术指南（试行</w:t>
      </w:r>
      <w:r>
        <w:rPr>
          <w:rFonts w:ascii="宋体" w:hAnsi="宋体" w:eastAsia="宋体" w:cs="宋体"/>
          <w:spacing w:val="-5"/>
          <w:sz w:val="27"/>
          <w:szCs w:val="27"/>
        </w:rPr>
        <w:t>）</w:t>
      </w:r>
      <w:r>
        <w:rPr>
          <w:rFonts w:ascii="宋体" w:hAnsi="宋体" w:eastAsia="宋体" w:cs="宋体"/>
          <w:spacing w:val="2"/>
          <w:sz w:val="27"/>
          <w:szCs w:val="27"/>
        </w:rPr>
        <w:t>》</w:t>
      </w:r>
      <w:r>
        <w:rPr>
          <w:rFonts w:ascii="宋体" w:hAnsi="宋体" w:eastAsia="宋体" w:cs="宋体"/>
          <w:spacing w:val="-5"/>
          <w:sz w:val="27"/>
          <w:szCs w:val="27"/>
        </w:rPr>
        <w:t>；</w:t>
      </w:r>
    </w:p>
    <w:p w14:paraId="5B367F12">
      <w:pPr>
        <w:spacing w:before="215" w:line="545" w:lineRule="exact"/>
        <w:ind w:left="566"/>
        <w:rPr>
          <w:rFonts w:ascii="宋体" w:hAnsi="宋体" w:eastAsia="宋体" w:cs="宋体"/>
          <w:sz w:val="27"/>
          <w:szCs w:val="27"/>
        </w:rPr>
      </w:pPr>
      <w:r>
        <w:rPr>
          <w:rFonts w:ascii="宋体" w:hAnsi="宋体" w:eastAsia="宋体" w:cs="宋体"/>
          <w:spacing w:val="4"/>
          <w:position w:val="20"/>
          <w:sz w:val="27"/>
          <w:szCs w:val="27"/>
        </w:rPr>
        <w:t>（17）《中国新疆水环境功能区划-和田地区》（征求意见稿</w:t>
      </w:r>
      <w:r>
        <w:rPr>
          <w:rFonts w:ascii="宋体" w:hAnsi="宋体" w:eastAsia="宋体" w:cs="宋体"/>
          <w:spacing w:val="-12"/>
          <w:position w:val="20"/>
          <w:sz w:val="27"/>
          <w:szCs w:val="27"/>
        </w:rPr>
        <w:t>）</w:t>
      </w:r>
      <w:r>
        <w:rPr>
          <w:rFonts w:ascii="宋体" w:hAnsi="宋体" w:eastAsia="宋体" w:cs="宋体"/>
          <w:spacing w:val="26"/>
          <w:position w:val="20"/>
          <w:sz w:val="27"/>
          <w:szCs w:val="27"/>
        </w:rPr>
        <w:t xml:space="preserve"> </w:t>
      </w:r>
      <w:r>
        <w:rPr>
          <w:rFonts w:ascii="宋体" w:hAnsi="宋体" w:eastAsia="宋体" w:cs="宋体"/>
          <w:spacing w:val="-12"/>
          <w:position w:val="20"/>
          <w:sz w:val="27"/>
          <w:szCs w:val="27"/>
        </w:rPr>
        <w:t>；</w:t>
      </w:r>
    </w:p>
    <w:p w14:paraId="3BD9C699">
      <w:pPr>
        <w:spacing w:line="225" w:lineRule="auto"/>
        <w:ind w:left="566"/>
        <w:rPr>
          <w:rFonts w:ascii="宋体" w:hAnsi="宋体" w:eastAsia="宋体" w:cs="宋体"/>
          <w:sz w:val="27"/>
          <w:szCs w:val="27"/>
        </w:rPr>
      </w:pPr>
      <w:r>
        <w:rPr>
          <w:rFonts w:ascii="宋体" w:hAnsi="宋体" w:eastAsia="宋体" w:cs="宋体"/>
          <w:spacing w:val="7"/>
          <w:sz w:val="27"/>
          <w:szCs w:val="27"/>
        </w:rPr>
        <w:t>（18）《新疆农村生活污水处理排放标准》（</w:t>
      </w:r>
      <w:r>
        <w:rPr>
          <w:rFonts w:ascii="宋体" w:hAnsi="宋体" w:eastAsia="宋体" w:cs="宋体"/>
          <w:sz w:val="27"/>
          <w:szCs w:val="27"/>
        </w:rPr>
        <w:t>DB</w:t>
      </w:r>
      <w:r>
        <w:rPr>
          <w:rFonts w:ascii="宋体" w:hAnsi="宋体" w:eastAsia="宋体" w:cs="宋体"/>
          <w:spacing w:val="7"/>
          <w:sz w:val="27"/>
          <w:szCs w:val="27"/>
        </w:rPr>
        <w:t>6</w:t>
      </w:r>
      <w:r>
        <w:rPr>
          <w:rFonts w:ascii="宋体" w:hAnsi="宋体" w:eastAsia="宋体" w:cs="宋体"/>
          <w:spacing w:val="6"/>
          <w:sz w:val="27"/>
          <w:szCs w:val="27"/>
        </w:rPr>
        <w:t>54275-2019）。</w:t>
      </w:r>
    </w:p>
    <w:p w14:paraId="42CF1F03">
      <w:pPr>
        <w:spacing w:before="215" w:line="225" w:lineRule="auto"/>
        <w:ind w:left="13"/>
        <w:rPr>
          <w:rFonts w:ascii="宋体" w:hAnsi="宋体" w:eastAsia="宋体" w:cs="宋体"/>
          <w:sz w:val="27"/>
          <w:szCs w:val="27"/>
        </w:rPr>
      </w:pPr>
      <w:r>
        <w:rPr>
          <w:rFonts w:ascii="宋体" w:hAnsi="宋体" w:eastAsia="宋体" w:cs="宋体"/>
          <w:spacing w:val="4"/>
          <w:sz w:val="27"/>
          <w:szCs w:val="27"/>
          <w14:textOutline w14:w="5072" w14:cap="flat" w14:cmpd="sng">
            <w14:solidFill>
              <w14:srgbClr w14:val="000000"/>
            </w14:solidFill>
            <w14:prstDash w14:val="solid"/>
            <w14:miter w14:val="0"/>
          </w14:textOutline>
        </w:rPr>
        <w:t>1.2.4</w:t>
      </w:r>
      <w:r>
        <w:rPr>
          <w:rFonts w:ascii="宋体" w:hAnsi="宋体" w:eastAsia="宋体" w:cs="宋体"/>
          <w:spacing w:val="-41"/>
          <w:sz w:val="27"/>
          <w:szCs w:val="27"/>
        </w:rPr>
        <w:t xml:space="preserve"> </w:t>
      </w:r>
      <w:r>
        <w:rPr>
          <w:rFonts w:ascii="宋体" w:hAnsi="宋体" w:eastAsia="宋体" w:cs="宋体"/>
          <w:spacing w:val="4"/>
          <w:sz w:val="27"/>
          <w:szCs w:val="27"/>
          <w14:textOutline w14:w="5072" w14:cap="flat" w14:cmpd="sng">
            <w14:solidFill>
              <w14:srgbClr w14:val="000000"/>
            </w14:solidFill>
            <w14:prstDash w14:val="solid"/>
            <w14:miter w14:val="0"/>
          </w14:textOutline>
        </w:rPr>
        <w:t>相关规划和报告</w:t>
      </w:r>
    </w:p>
    <w:p w14:paraId="008834B2">
      <w:pPr>
        <w:spacing w:before="216" w:line="545" w:lineRule="exact"/>
        <w:ind w:left="566"/>
        <w:rPr>
          <w:rFonts w:ascii="宋体" w:hAnsi="宋体" w:eastAsia="宋体" w:cs="宋体"/>
          <w:sz w:val="27"/>
          <w:szCs w:val="27"/>
        </w:rPr>
      </w:pPr>
      <w:r>
        <w:rPr>
          <w:rFonts w:ascii="宋体" w:hAnsi="宋体" w:eastAsia="宋体" w:cs="宋体"/>
          <w:spacing w:val="6"/>
          <w:position w:val="20"/>
          <w:sz w:val="27"/>
          <w:szCs w:val="27"/>
        </w:rPr>
        <w:t>（1）《新疆维吾尔自治区乡村振兴战略规划（2018—2</w:t>
      </w:r>
      <w:r>
        <w:rPr>
          <w:rFonts w:ascii="宋体" w:hAnsi="宋体" w:eastAsia="宋体" w:cs="宋体"/>
          <w:spacing w:val="5"/>
          <w:position w:val="20"/>
          <w:sz w:val="27"/>
          <w:szCs w:val="27"/>
        </w:rPr>
        <w:t>022</w:t>
      </w:r>
      <w:r>
        <w:rPr>
          <w:rFonts w:ascii="宋体" w:hAnsi="宋体" w:eastAsia="宋体" w:cs="宋体"/>
          <w:spacing w:val="-53"/>
          <w:position w:val="20"/>
          <w:sz w:val="27"/>
          <w:szCs w:val="27"/>
        </w:rPr>
        <w:t xml:space="preserve"> </w:t>
      </w:r>
      <w:r>
        <w:rPr>
          <w:rFonts w:ascii="宋体" w:hAnsi="宋体" w:eastAsia="宋体" w:cs="宋体"/>
          <w:spacing w:val="5"/>
          <w:position w:val="20"/>
          <w:sz w:val="27"/>
          <w:szCs w:val="27"/>
        </w:rPr>
        <w:t>年）》；</w:t>
      </w:r>
    </w:p>
    <w:p w14:paraId="5D03E2ED">
      <w:pPr>
        <w:spacing w:line="226" w:lineRule="auto"/>
        <w:ind w:left="566"/>
        <w:rPr>
          <w:rFonts w:ascii="宋体" w:hAnsi="宋体" w:eastAsia="宋体" w:cs="宋体"/>
          <w:sz w:val="27"/>
          <w:szCs w:val="27"/>
        </w:rPr>
      </w:pPr>
      <w:r>
        <w:rPr>
          <w:rFonts w:ascii="宋体" w:hAnsi="宋体" w:eastAsia="宋体" w:cs="宋体"/>
          <w:spacing w:val="6"/>
          <w:sz w:val="27"/>
          <w:szCs w:val="27"/>
        </w:rPr>
        <w:t>（2）《洛浦县城市总体规划（2011—2030）》；</w:t>
      </w:r>
    </w:p>
    <w:p w14:paraId="60AE0B7C">
      <w:pPr>
        <w:spacing w:before="214" w:line="545" w:lineRule="exact"/>
        <w:ind w:left="566"/>
        <w:rPr>
          <w:rFonts w:ascii="宋体" w:hAnsi="宋体" w:eastAsia="宋体" w:cs="宋体"/>
          <w:sz w:val="27"/>
          <w:szCs w:val="27"/>
        </w:rPr>
      </w:pPr>
      <w:r>
        <w:rPr>
          <w:rFonts w:ascii="宋体" w:hAnsi="宋体" w:eastAsia="宋体" w:cs="宋体"/>
          <w:spacing w:val="11"/>
          <w:position w:val="20"/>
          <w:sz w:val="27"/>
          <w:szCs w:val="27"/>
        </w:rPr>
        <w:t>（3）</w:t>
      </w:r>
      <w:r>
        <w:rPr>
          <w:rFonts w:ascii="宋体" w:hAnsi="宋体" w:eastAsia="宋体" w:cs="宋体"/>
          <w:spacing w:val="-112"/>
          <w:position w:val="20"/>
          <w:sz w:val="27"/>
          <w:szCs w:val="27"/>
        </w:rPr>
        <w:t xml:space="preserve"> </w:t>
      </w:r>
      <w:r>
        <w:rPr>
          <w:rFonts w:ascii="宋体" w:hAnsi="宋体" w:eastAsia="宋体" w:cs="宋体"/>
          <w:spacing w:val="11"/>
          <w:position w:val="20"/>
          <w:sz w:val="27"/>
          <w:szCs w:val="27"/>
        </w:rPr>
        <w:t>《和田地区洛浦县老城区排水基础设施配套建设项</w:t>
      </w:r>
      <w:r>
        <w:rPr>
          <w:rFonts w:ascii="宋体" w:hAnsi="宋体" w:eastAsia="宋体" w:cs="宋体"/>
          <w:spacing w:val="10"/>
          <w:position w:val="20"/>
          <w:sz w:val="27"/>
          <w:szCs w:val="27"/>
        </w:rPr>
        <w:t>目可行性研究报</w:t>
      </w:r>
    </w:p>
    <w:p w14:paraId="1C03FFA7">
      <w:pPr>
        <w:spacing w:before="1" w:line="224" w:lineRule="auto"/>
        <w:rPr>
          <w:rFonts w:ascii="宋体" w:hAnsi="宋体" w:eastAsia="宋体" w:cs="宋体"/>
          <w:sz w:val="27"/>
          <w:szCs w:val="27"/>
        </w:rPr>
      </w:pPr>
      <w:r>
        <w:rPr>
          <w:rFonts w:ascii="宋体" w:hAnsi="宋体" w:eastAsia="宋体" w:cs="宋体"/>
          <w:spacing w:val="-14"/>
          <w:sz w:val="27"/>
          <w:szCs w:val="27"/>
        </w:rPr>
        <w:t>告》；</w:t>
      </w:r>
    </w:p>
    <w:p w14:paraId="3178D40F">
      <w:pPr>
        <w:spacing w:before="216" w:line="225" w:lineRule="auto"/>
        <w:ind w:left="566"/>
        <w:rPr>
          <w:rFonts w:ascii="宋体" w:hAnsi="宋体" w:eastAsia="宋体" w:cs="宋体"/>
          <w:sz w:val="27"/>
          <w:szCs w:val="27"/>
        </w:rPr>
      </w:pPr>
      <w:r>
        <w:rPr>
          <w:rFonts w:ascii="宋体" w:hAnsi="宋体" w:eastAsia="宋体" w:cs="宋体"/>
          <w:spacing w:val="8"/>
          <w:sz w:val="27"/>
          <w:szCs w:val="27"/>
        </w:rPr>
        <w:t>（4）《洛浦县阿其克乡水厂饮用水水源保护区划分技术报告》；</w:t>
      </w:r>
    </w:p>
    <w:p w14:paraId="44A7EF58">
      <w:pPr>
        <w:spacing w:before="216" w:line="544" w:lineRule="exact"/>
        <w:ind w:left="566"/>
        <w:rPr>
          <w:rFonts w:ascii="宋体" w:hAnsi="宋体" w:eastAsia="宋体" w:cs="宋体"/>
          <w:sz w:val="27"/>
          <w:szCs w:val="27"/>
        </w:rPr>
      </w:pPr>
      <w:r>
        <w:rPr>
          <w:rFonts w:ascii="宋体" w:hAnsi="宋体" w:eastAsia="宋体" w:cs="宋体"/>
          <w:spacing w:val="8"/>
          <w:position w:val="20"/>
          <w:sz w:val="27"/>
          <w:szCs w:val="27"/>
        </w:rPr>
        <w:t>（5）《洛浦县东片区、二水厂水源保护区划分技术报告》</w:t>
      </w:r>
    </w:p>
    <w:p w14:paraId="12771C06">
      <w:pPr>
        <w:spacing w:before="1" w:line="225" w:lineRule="auto"/>
        <w:ind w:left="566"/>
        <w:rPr>
          <w:rFonts w:ascii="宋体" w:hAnsi="宋体" w:eastAsia="宋体" w:cs="宋体"/>
          <w:sz w:val="27"/>
          <w:szCs w:val="27"/>
        </w:rPr>
      </w:pPr>
      <w:r>
        <w:rPr>
          <w:rFonts w:ascii="宋体" w:hAnsi="宋体" w:eastAsia="宋体" w:cs="宋体"/>
          <w:spacing w:val="6"/>
          <w:sz w:val="27"/>
          <w:szCs w:val="27"/>
        </w:rPr>
        <w:t>（6）洛浦县各乡镇总体规划及村庄规划。</w:t>
      </w:r>
    </w:p>
    <w:p w14:paraId="2F987373">
      <w:pPr>
        <w:spacing w:line="225" w:lineRule="auto"/>
        <w:rPr>
          <w:rFonts w:ascii="宋体" w:hAnsi="宋体" w:eastAsia="宋体" w:cs="宋体"/>
          <w:sz w:val="27"/>
          <w:szCs w:val="27"/>
        </w:rPr>
        <w:sectPr>
          <w:type w:val="continuous"/>
          <w:pgSz w:w="23814" w:h="16840"/>
          <w:pgMar w:top="1156" w:right="1369" w:bottom="1151" w:left="2238" w:header="881" w:footer="990" w:gutter="0"/>
          <w:cols w:equalWidth="0" w:num="2">
            <w:col w:w="10580" w:space="100"/>
            <w:col w:w="9527"/>
          </w:cols>
        </w:sectPr>
      </w:pPr>
    </w:p>
    <w:p w14:paraId="37672091">
      <w:pPr>
        <w:spacing w:before="70"/>
      </w:pPr>
    </w:p>
    <w:p w14:paraId="275C9F97">
      <w:pPr>
        <w:spacing w:before="69"/>
      </w:pPr>
    </w:p>
    <w:p w14:paraId="43A0DC03">
      <w:pPr>
        <w:sectPr>
          <w:headerReference r:id="rId15" w:type="default"/>
          <w:footerReference r:id="rId16" w:type="default"/>
          <w:pgSz w:w="23814" w:h="16840"/>
          <w:pgMar w:top="1156" w:right="1408" w:bottom="1154" w:left="2238" w:header="881" w:footer="981" w:gutter="0"/>
          <w:cols w:equalWidth="0" w:num="1">
            <w:col w:w="20168"/>
          </w:cols>
        </w:sectPr>
      </w:pPr>
    </w:p>
    <w:p w14:paraId="42C41F17">
      <w:pPr>
        <w:pStyle w:val="2"/>
        <w:spacing w:line="14" w:lineRule="auto"/>
        <w:rPr>
          <w:sz w:val="2"/>
        </w:rPr>
      </w:pPr>
      <w:bookmarkStart w:id="3" w:name="bookmark4"/>
      <w:bookmarkEnd w:id="3"/>
    </w:p>
    <w:p w14:paraId="2B2A1F83">
      <w:pPr>
        <w:spacing w:before="59" w:line="397" w:lineRule="auto"/>
        <w:ind w:left="14" w:right="32" w:firstLine="3"/>
        <w:jc w:val="both"/>
        <w:rPr>
          <w:rFonts w:ascii="宋体" w:hAnsi="宋体" w:eastAsia="宋体" w:cs="宋体"/>
          <w:sz w:val="27"/>
          <w:szCs w:val="27"/>
        </w:rPr>
      </w:pPr>
      <w:r>
        <w:rPr>
          <w:rFonts w:ascii="宋体" w:hAnsi="宋体" w:eastAsia="宋体" w:cs="宋体"/>
          <w:spacing w:val="4"/>
          <w:sz w:val="27"/>
          <w:szCs w:val="27"/>
        </w:rPr>
        <w:t>水产排现状、生态环境敏感程度、受纳水体环境容量， 采用地区差异的治理方</w:t>
      </w:r>
      <w:r>
        <w:rPr>
          <w:rFonts w:ascii="宋体" w:hAnsi="宋体" w:eastAsia="宋体" w:cs="宋体"/>
          <w:sz w:val="27"/>
          <w:szCs w:val="27"/>
        </w:rPr>
        <w:t xml:space="preserve"> </w:t>
      </w:r>
      <w:r>
        <w:rPr>
          <w:rFonts w:ascii="宋体" w:hAnsi="宋体" w:eastAsia="宋体" w:cs="宋体"/>
          <w:spacing w:val="5"/>
          <w:sz w:val="27"/>
          <w:szCs w:val="27"/>
        </w:rPr>
        <w:t>式。优先考虑尾水资源化利用，</w:t>
      </w:r>
      <w:r>
        <w:rPr>
          <w:rFonts w:ascii="宋体" w:hAnsi="宋体" w:eastAsia="宋体" w:cs="宋体"/>
          <w:spacing w:val="-27"/>
          <w:sz w:val="27"/>
          <w:szCs w:val="27"/>
        </w:rPr>
        <w:t xml:space="preserve"> </w:t>
      </w:r>
      <w:r>
        <w:rPr>
          <w:rFonts w:ascii="宋体" w:hAnsi="宋体" w:eastAsia="宋体" w:cs="宋体"/>
          <w:spacing w:val="5"/>
          <w:sz w:val="27"/>
          <w:szCs w:val="27"/>
        </w:rPr>
        <w:t>尽量减少需达标排放处理的污水量。有条件的</w:t>
      </w:r>
      <w:r>
        <w:rPr>
          <w:rFonts w:ascii="宋体" w:hAnsi="宋体" w:eastAsia="宋体" w:cs="宋体"/>
          <w:sz w:val="27"/>
          <w:szCs w:val="27"/>
        </w:rPr>
        <w:t xml:space="preserve"> </w:t>
      </w:r>
      <w:r>
        <w:rPr>
          <w:rFonts w:ascii="宋体" w:hAnsi="宋体" w:eastAsia="宋体" w:cs="宋体"/>
          <w:spacing w:val="8"/>
          <w:sz w:val="27"/>
          <w:szCs w:val="27"/>
        </w:rPr>
        <w:t>村庄可接入城镇污水管网统一处理。对人口集聚、利用空间不足、经济条件较</w:t>
      </w:r>
      <w:r>
        <w:rPr>
          <w:rFonts w:ascii="宋体" w:hAnsi="宋体" w:eastAsia="宋体" w:cs="宋体"/>
          <w:spacing w:val="7"/>
          <w:sz w:val="27"/>
          <w:szCs w:val="27"/>
        </w:rPr>
        <w:t xml:space="preserve"> </w:t>
      </w:r>
      <w:r>
        <w:rPr>
          <w:rFonts w:ascii="宋体" w:hAnsi="宋体" w:eastAsia="宋体" w:cs="宋体"/>
          <w:spacing w:val="8"/>
          <w:sz w:val="27"/>
          <w:szCs w:val="27"/>
        </w:rPr>
        <w:t>好的村庄，可采取管网收集——集中处理——达标排放的治理模式。对居住较</w:t>
      </w:r>
    </w:p>
    <w:p w14:paraId="76092A50">
      <w:pPr>
        <w:spacing w:line="225" w:lineRule="auto"/>
        <w:ind w:left="18"/>
        <w:rPr>
          <w:rFonts w:ascii="宋体" w:hAnsi="宋体" w:eastAsia="宋体" w:cs="宋体"/>
          <w:sz w:val="27"/>
          <w:szCs w:val="27"/>
        </w:rPr>
      </w:pPr>
      <w:r>
        <w:rPr>
          <w:rFonts w:ascii="宋体" w:hAnsi="宋体" w:eastAsia="宋体" w:cs="宋体"/>
          <w:spacing w:val="8"/>
          <w:sz w:val="27"/>
          <w:szCs w:val="27"/>
        </w:rPr>
        <w:t>为分散、地形地貌复杂的村庄，采取就近利用和分散处理的治理模式。</w:t>
      </w:r>
    </w:p>
    <w:p w14:paraId="1AB19396">
      <w:pPr>
        <w:spacing w:before="252" w:line="397" w:lineRule="auto"/>
        <w:ind w:left="18" w:right="34" w:firstLine="570"/>
        <w:jc w:val="both"/>
        <w:rPr>
          <w:rFonts w:ascii="宋体" w:hAnsi="宋体" w:eastAsia="宋体" w:cs="宋体"/>
          <w:sz w:val="27"/>
          <w:szCs w:val="27"/>
        </w:rPr>
      </w:pPr>
      <w:r>
        <w:rPr>
          <w:rFonts w:ascii="宋体" w:hAnsi="宋体" w:eastAsia="宋体" w:cs="宋体"/>
          <w:spacing w:val="12"/>
          <w:sz w:val="27"/>
          <w:szCs w:val="27"/>
          <w14:textOutline w14:w="5072" w14:cap="flat" w14:cmpd="sng">
            <w14:solidFill>
              <w14:srgbClr w14:val="000000"/>
            </w14:solidFill>
            <w14:prstDash w14:val="solid"/>
            <w14:miter w14:val="0"/>
          </w14:textOutline>
        </w:rPr>
        <w:t>（4）建管并重，长效运行。</w:t>
      </w:r>
      <w:r>
        <w:rPr>
          <w:rFonts w:ascii="宋体" w:hAnsi="宋体" w:eastAsia="宋体" w:cs="宋体"/>
          <w:spacing w:val="12"/>
          <w:sz w:val="27"/>
          <w:szCs w:val="27"/>
        </w:rPr>
        <w:t>坚持先建机制、后建工程，推动</w:t>
      </w:r>
      <w:r>
        <w:rPr>
          <w:rFonts w:ascii="宋体" w:hAnsi="宋体" w:eastAsia="宋体" w:cs="宋体"/>
          <w:spacing w:val="11"/>
          <w:sz w:val="27"/>
          <w:szCs w:val="27"/>
        </w:rPr>
        <w:t>以县级行政</w:t>
      </w:r>
      <w:r>
        <w:rPr>
          <w:rFonts w:ascii="宋体" w:hAnsi="宋体" w:eastAsia="宋体" w:cs="宋体"/>
          <w:sz w:val="27"/>
          <w:szCs w:val="27"/>
        </w:rPr>
        <w:t xml:space="preserve"> </w:t>
      </w:r>
      <w:r>
        <w:rPr>
          <w:rFonts w:ascii="宋体" w:hAnsi="宋体" w:eastAsia="宋体" w:cs="宋体"/>
          <w:spacing w:val="4"/>
          <w:sz w:val="27"/>
          <w:szCs w:val="27"/>
        </w:rPr>
        <w:t>区域为单元， 实行农村生活污水处理统一规划、统一建设、统一运行、统一管</w:t>
      </w:r>
      <w:r>
        <w:rPr>
          <w:rFonts w:ascii="宋体" w:hAnsi="宋体" w:eastAsia="宋体" w:cs="宋体"/>
          <w:sz w:val="27"/>
          <w:szCs w:val="27"/>
        </w:rPr>
        <w:t xml:space="preserve"> </w:t>
      </w:r>
      <w:r>
        <w:rPr>
          <w:rFonts w:ascii="宋体" w:hAnsi="宋体" w:eastAsia="宋体" w:cs="宋体"/>
          <w:spacing w:val="5"/>
          <w:sz w:val="27"/>
          <w:szCs w:val="27"/>
        </w:rPr>
        <w:t>理。鼓励规模化、专业化、社会化建设和运行管理。有条件的</w:t>
      </w:r>
      <w:r>
        <w:rPr>
          <w:rFonts w:ascii="宋体" w:hAnsi="宋体" w:eastAsia="宋体" w:cs="宋体"/>
          <w:spacing w:val="4"/>
          <w:sz w:val="27"/>
          <w:szCs w:val="27"/>
        </w:rPr>
        <w:t>地区，</w:t>
      </w:r>
      <w:r>
        <w:rPr>
          <w:rFonts w:ascii="宋体" w:hAnsi="宋体" w:eastAsia="宋体" w:cs="宋体"/>
          <w:spacing w:val="-22"/>
          <w:sz w:val="27"/>
          <w:szCs w:val="27"/>
        </w:rPr>
        <w:t xml:space="preserve"> </w:t>
      </w:r>
      <w:r>
        <w:rPr>
          <w:rFonts w:ascii="宋体" w:hAnsi="宋体" w:eastAsia="宋体" w:cs="宋体"/>
          <w:spacing w:val="4"/>
          <w:sz w:val="27"/>
          <w:szCs w:val="27"/>
        </w:rPr>
        <w:t>探索建立</w:t>
      </w:r>
    </w:p>
    <w:p w14:paraId="0245CEE5">
      <w:pPr>
        <w:spacing w:before="1" w:line="225" w:lineRule="auto"/>
        <w:ind w:left="17"/>
        <w:rPr>
          <w:rFonts w:ascii="宋体" w:hAnsi="宋体" w:eastAsia="宋体" w:cs="宋体"/>
          <w:sz w:val="27"/>
          <w:szCs w:val="27"/>
        </w:rPr>
      </w:pPr>
      <w:r>
        <w:rPr>
          <w:rFonts w:ascii="宋体" w:hAnsi="宋体" w:eastAsia="宋体" w:cs="宋体"/>
          <w:spacing w:val="2"/>
          <w:sz w:val="27"/>
          <w:szCs w:val="27"/>
        </w:rPr>
        <w:t>污水处理受益农户付费制度和多元化的运行保障机制，</w:t>
      </w:r>
      <w:r>
        <w:rPr>
          <w:rFonts w:ascii="宋体" w:hAnsi="宋体" w:eastAsia="宋体" w:cs="宋体"/>
          <w:spacing w:val="52"/>
          <w:sz w:val="27"/>
          <w:szCs w:val="27"/>
        </w:rPr>
        <w:t xml:space="preserve"> </w:t>
      </w:r>
      <w:r>
        <w:rPr>
          <w:rFonts w:ascii="宋体" w:hAnsi="宋体" w:eastAsia="宋体" w:cs="宋体"/>
          <w:spacing w:val="2"/>
          <w:sz w:val="27"/>
          <w:szCs w:val="27"/>
        </w:rPr>
        <w:t>确保治理长效。</w:t>
      </w:r>
    </w:p>
    <w:p w14:paraId="7CB82E22">
      <w:pPr>
        <w:spacing w:before="254" w:line="397" w:lineRule="auto"/>
        <w:ind w:right="32" w:firstLine="588"/>
        <w:jc w:val="both"/>
        <w:rPr>
          <w:rFonts w:ascii="宋体" w:hAnsi="宋体" w:eastAsia="宋体" w:cs="宋体"/>
          <w:sz w:val="27"/>
          <w:szCs w:val="27"/>
        </w:rPr>
      </w:pPr>
      <w:r>
        <w:rPr>
          <w:rFonts w:ascii="宋体" w:hAnsi="宋体" w:eastAsia="宋体" w:cs="宋体"/>
          <w:spacing w:val="12"/>
          <w:sz w:val="27"/>
          <w:szCs w:val="27"/>
          <w14:textOutline w14:w="5072" w14:cap="flat" w14:cmpd="sng">
            <w14:solidFill>
              <w14:srgbClr w14:val="000000"/>
            </w14:solidFill>
            <w14:prstDash w14:val="solid"/>
            <w14:miter w14:val="0"/>
          </w14:textOutline>
        </w:rPr>
        <w:t>（5）经济实用，易于推广。</w:t>
      </w:r>
      <w:r>
        <w:rPr>
          <w:rFonts w:ascii="宋体" w:hAnsi="宋体" w:eastAsia="宋体" w:cs="宋体"/>
          <w:spacing w:val="12"/>
          <w:sz w:val="27"/>
          <w:szCs w:val="27"/>
        </w:rPr>
        <w:t>充分调查农村水环境质量、污水</w:t>
      </w:r>
      <w:r>
        <w:rPr>
          <w:rFonts w:ascii="宋体" w:hAnsi="宋体" w:eastAsia="宋体" w:cs="宋体"/>
          <w:spacing w:val="11"/>
          <w:sz w:val="27"/>
          <w:szCs w:val="27"/>
        </w:rPr>
        <w:t>排放现状和</w:t>
      </w:r>
      <w:r>
        <w:rPr>
          <w:rFonts w:ascii="宋体" w:hAnsi="宋体" w:eastAsia="宋体" w:cs="宋体"/>
          <w:sz w:val="27"/>
          <w:szCs w:val="27"/>
        </w:rPr>
        <w:t xml:space="preserve"> </w:t>
      </w:r>
      <w:r>
        <w:rPr>
          <w:rFonts w:ascii="宋体" w:hAnsi="宋体" w:eastAsia="宋体" w:cs="宋体"/>
          <w:spacing w:val="5"/>
          <w:sz w:val="27"/>
          <w:szCs w:val="27"/>
        </w:rPr>
        <w:t>治理需求，考虑当地经济发展水平、污水产</w:t>
      </w:r>
      <w:r>
        <w:rPr>
          <w:rFonts w:ascii="宋体" w:hAnsi="宋体" w:eastAsia="宋体" w:cs="宋体"/>
          <w:spacing w:val="4"/>
          <w:sz w:val="27"/>
          <w:szCs w:val="27"/>
        </w:rPr>
        <w:t>生规模和农民生产生活习惯， 按照</w:t>
      </w:r>
      <w:r>
        <w:rPr>
          <w:rFonts w:ascii="宋体" w:hAnsi="宋体" w:eastAsia="宋体" w:cs="宋体"/>
          <w:sz w:val="27"/>
          <w:szCs w:val="27"/>
        </w:rPr>
        <w:t xml:space="preserve"> </w:t>
      </w:r>
      <w:r>
        <w:rPr>
          <w:rFonts w:ascii="宋体" w:hAnsi="宋体" w:eastAsia="宋体" w:cs="宋体"/>
          <w:spacing w:val="5"/>
          <w:sz w:val="27"/>
          <w:szCs w:val="27"/>
        </w:rPr>
        <w:t>“效率优先、维护简单、循环利用”的要求，</w:t>
      </w:r>
      <w:r>
        <w:rPr>
          <w:rFonts w:ascii="宋体" w:hAnsi="宋体" w:eastAsia="宋体" w:cs="宋体"/>
          <w:spacing w:val="4"/>
          <w:sz w:val="27"/>
          <w:szCs w:val="27"/>
        </w:rPr>
        <w:t xml:space="preserve"> 摸清农村人口数量、居住状况、</w:t>
      </w:r>
      <w:r>
        <w:rPr>
          <w:rFonts w:ascii="宋体" w:hAnsi="宋体" w:eastAsia="宋体" w:cs="宋体"/>
          <w:sz w:val="27"/>
          <w:szCs w:val="27"/>
        </w:rPr>
        <w:t xml:space="preserve"> </w:t>
      </w:r>
      <w:r>
        <w:rPr>
          <w:rFonts w:ascii="宋体" w:hAnsi="宋体" w:eastAsia="宋体" w:cs="宋体"/>
          <w:spacing w:val="5"/>
          <w:sz w:val="27"/>
          <w:szCs w:val="27"/>
        </w:rPr>
        <w:t>生活污水的水质水量、排水方式、排水去向等</w:t>
      </w:r>
      <w:r>
        <w:rPr>
          <w:rFonts w:ascii="宋体" w:hAnsi="宋体" w:eastAsia="宋体" w:cs="宋体"/>
          <w:spacing w:val="4"/>
          <w:sz w:val="27"/>
          <w:szCs w:val="27"/>
        </w:rPr>
        <w:t>现状， 选择符合各村实际的污水</w:t>
      </w:r>
    </w:p>
    <w:p w14:paraId="6EE88315">
      <w:pPr>
        <w:spacing w:line="226" w:lineRule="auto"/>
        <w:ind w:left="14"/>
        <w:rPr>
          <w:rFonts w:ascii="宋体" w:hAnsi="宋体" w:eastAsia="宋体" w:cs="宋体"/>
          <w:sz w:val="27"/>
          <w:szCs w:val="27"/>
        </w:rPr>
      </w:pPr>
      <w:r>
        <w:rPr>
          <w:rFonts w:ascii="宋体" w:hAnsi="宋体" w:eastAsia="宋体" w:cs="宋体"/>
          <w:spacing w:val="6"/>
          <w:sz w:val="27"/>
          <w:szCs w:val="27"/>
        </w:rPr>
        <w:t>排放标准、治理模式和技术工艺。</w:t>
      </w:r>
    </w:p>
    <w:p w14:paraId="5EDBC958">
      <w:pPr>
        <w:spacing w:before="250" w:line="397" w:lineRule="auto"/>
        <w:ind w:left="14" w:right="34" w:firstLine="573"/>
        <w:jc w:val="both"/>
        <w:rPr>
          <w:rFonts w:ascii="宋体" w:hAnsi="宋体" w:eastAsia="宋体" w:cs="宋体"/>
          <w:sz w:val="27"/>
          <w:szCs w:val="27"/>
        </w:rPr>
      </w:pPr>
      <w:r>
        <w:rPr>
          <w:rFonts w:ascii="宋体" w:hAnsi="宋体" w:eastAsia="宋体" w:cs="宋体"/>
          <w:spacing w:val="11"/>
          <w:sz w:val="27"/>
          <w:szCs w:val="27"/>
          <w14:textOutline w14:w="5072" w14:cap="flat" w14:cmpd="sng">
            <w14:solidFill>
              <w14:srgbClr w14:val="000000"/>
            </w14:solidFill>
            <w14:prstDash w14:val="solid"/>
            <w14:miter w14:val="0"/>
          </w14:textOutline>
        </w:rPr>
        <w:t>（6）政府主导、社会参与。</w:t>
      </w:r>
      <w:r>
        <w:rPr>
          <w:rFonts w:ascii="宋体" w:hAnsi="宋体" w:eastAsia="宋体" w:cs="宋体"/>
          <w:spacing w:val="11"/>
          <w:sz w:val="27"/>
          <w:szCs w:val="27"/>
        </w:rPr>
        <w:t>强化政府主体责任，加强政府调控和引导，</w:t>
      </w:r>
      <w:r>
        <w:rPr>
          <w:rFonts w:ascii="宋体" w:hAnsi="宋体" w:eastAsia="宋体" w:cs="宋体"/>
          <w:spacing w:val="14"/>
          <w:sz w:val="27"/>
          <w:szCs w:val="27"/>
        </w:rPr>
        <w:t xml:space="preserve"> </w:t>
      </w:r>
      <w:r>
        <w:rPr>
          <w:rFonts w:ascii="宋体" w:hAnsi="宋体" w:eastAsia="宋体" w:cs="宋体"/>
          <w:spacing w:val="1"/>
          <w:sz w:val="27"/>
          <w:szCs w:val="27"/>
        </w:rPr>
        <w:t>加大财政资金投入力度， 抓好各项配套政策的制订和落实，</w:t>
      </w:r>
      <w:r>
        <w:rPr>
          <w:rFonts w:ascii="宋体" w:hAnsi="宋体" w:eastAsia="宋体" w:cs="宋体"/>
          <w:spacing w:val="-27"/>
          <w:sz w:val="27"/>
          <w:szCs w:val="27"/>
        </w:rPr>
        <w:t xml:space="preserve"> </w:t>
      </w:r>
      <w:r>
        <w:rPr>
          <w:rFonts w:ascii="宋体" w:hAnsi="宋体" w:eastAsia="宋体" w:cs="宋体"/>
          <w:spacing w:val="1"/>
          <w:sz w:val="27"/>
          <w:szCs w:val="27"/>
        </w:rPr>
        <w:t>优化资金配置，并</w:t>
      </w:r>
      <w:r>
        <w:rPr>
          <w:rFonts w:ascii="宋体" w:hAnsi="宋体" w:eastAsia="宋体" w:cs="宋体"/>
          <w:sz w:val="27"/>
          <w:szCs w:val="27"/>
        </w:rPr>
        <w:t xml:space="preserve"> </w:t>
      </w:r>
      <w:r>
        <w:rPr>
          <w:rFonts w:ascii="宋体" w:hAnsi="宋体" w:eastAsia="宋体" w:cs="宋体"/>
          <w:spacing w:val="8"/>
          <w:sz w:val="27"/>
          <w:szCs w:val="27"/>
        </w:rPr>
        <w:t>积极动员社会力量广泛参与，引导农民以投工投劳等方式参与设施建设、运行</w:t>
      </w:r>
    </w:p>
    <w:p w14:paraId="5289B1E3">
      <w:pPr>
        <w:spacing w:before="1" w:line="225" w:lineRule="auto"/>
        <w:ind w:left="15"/>
        <w:rPr>
          <w:rFonts w:ascii="宋体" w:hAnsi="宋体" w:eastAsia="宋体" w:cs="宋体"/>
          <w:sz w:val="27"/>
          <w:szCs w:val="27"/>
        </w:rPr>
      </w:pPr>
      <w:r>
        <w:rPr>
          <w:rFonts w:ascii="宋体" w:hAnsi="宋体" w:eastAsia="宋体" w:cs="宋体"/>
          <w:spacing w:val="1"/>
          <w:sz w:val="27"/>
          <w:szCs w:val="27"/>
        </w:rPr>
        <w:t>和管理， 共同推进农村生活污水防治工作。</w:t>
      </w:r>
    </w:p>
    <w:p w14:paraId="29C58B1F">
      <w:pPr>
        <w:pStyle w:val="2"/>
        <w:spacing w:line="395" w:lineRule="auto"/>
      </w:pPr>
    </w:p>
    <w:p w14:paraId="112217CA">
      <w:pPr>
        <w:spacing w:before="98" w:line="220" w:lineRule="auto"/>
        <w:ind w:left="30"/>
        <w:rPr>
          <w:rFonts w:ascii="黑体" w:hAnsi="黑体" w:eastAsia="黑体" w:cs="黑体"/>
          <w:sz w:val="30"/>
          <w:szCs w:val="30"/>
        </w:rPr>
      </w:pPr>
      <w:bookmarkStart w:id="4" w:name="bookmark5"/>
      <w:bookmarkEnd w:id="4"/>
      <w:r>
        <w:rPr>
          <w:rFonts w:ascii="黑体" w:hAnsi="黑体" w:eastAsia="黑体" w:cs="黑体"/>
          <w:spacing w:val="-5"/>
          <w:sz w:val="30"/>
          <w:szCs w:val="30"/>
          <w14:textOutline w14:w="5442" w14:cap="flat" w14:cmpd="sng">
            <w14:solidFill>
              <w14:srgbClr w14:val="000000"/>
            </w14:solidFill>
            <w14:prstDash w14:val="solid"/>
            <w14:miter w14:val="0"/>
          </w14:textOutline>
        </w:rPr>
        <w:t>1.4</w:t>
      </w:r>
      <w:r>
        <w:rPr>
          <w:rFonts w:ascii="黑体" w:hAnsi="黑体" w:eastAsia="黑体" w:cs="黑体"/>
          <w:spacing w:val="-59"/>
          <w:sz w:val="30"/>
          <w:szCs w:val="30"/>
        </w:rPr>
        <w:t xml:space="preserve"> </w:t>
      </w:r>
      <w:r>
        <w:rPr>
          <w:rFonts w:ascii="黑体" w:hAnsi="黑体" w:eastAsia="黑体" w:cs="黑体"/>
          <w:spacing w:val="-5"/>
          <w:sz w:val="30"/>
          <w:szCs w:val="30"/>
          <w14:textOutline w14:w="5442" w14:cap="flat" w14:cmpd="sng">
            <w14:solidFill>
              <w14:srgbClr w14:val="000000"/>
            </w14:solidFill>
            <w14:prstDash w14:val="solid"/>
            <w14:miter w14:val="0"/>
          </w14:textOutline>
        </w:rPr>
        <w:t>规划范围</w:t>
      </w:r>
    </w:p>
    <w:p w14:paraId="4E6BA058">
      <w:pPr>
        <w:spacing w:before="223" w:line="397" w:lineRule="auto"/>
        <w:ind w:left="20" w:right="30" w:firstLine="557"/>
        <w:jc w:val="both"/>
        <w:rPr>
          <w:rFonts w:ascii="宋体" w:hAnsi="宋体" w:eastAsia="宋体" w:cs="宋体"/>
          <w:sz w:val="27"/>
          <w:szCs w:val="27"/>
        </w:rPr>
      </w:pPr>
      <w:r>
        <w:rPr>
          <w:rFonts w:ascii="宋体" w:hAnsi="宋体" w:eastAsia="宋体" w:cs="宋体"/>
          <w:spacing w:val="8"/>
          <w:sz w:val="27"/>
          <w:szCs w:val="27"/>
          <w14:textOutline w14:w="5072" w14:cap="flat" w14:cmpd="sng">
            <w14:solidFill>
              <w14:srgbClr w14:val="000000"/>
            </w14:solidFill>
            <w14:prstDash w14:val="solid"/>
            <w14:miter w14:val="0"/>
          </w14:textOutline>
        </w:rPr>
        <w:t>本次规划范围是洛浦县域范围内所有行政村，包括洛浦镇、山普鲁镇、恰</w:t>
      </w:r>
      <w:r>
        <w:rPr>
          <w:rFonts w:ascii="宋体" w:hAnsi="宋体" w:eastAsia="宋体" w:cs="宋体"/>
          <w:spacing w:val="1"/>
          <w:sz w:val="27"/>
          <w:szCs w:val="27"/>
        </w:rPr>
        <w:t xml:space="preserve"> </w:t>
      </w:r>
      <w:r>
        <w:rPr>
          <w:rFonts w:ascii="宋体" w:hAnsi="宋体" w:eastAsia="宋体" w:cs="宋体"/>
          <w:spacing w:val="8"/>
          <w:sz w:val="27"/>
          <w:szCs w:val="27"/>
          <w14:textOutline w14:w="5072" w14:cap="flat" w14:cmpd="sng">
            <w14:solidFill>
              <w14:srgbClr w14:val="000000"/>
            </w14:solidFill>
            <w14:prstDash w14:val="solid"/>
            <w14:miter w14:val="0"/>
          </w14:textOutline>
        </w:rPr>
        <w:t>尔巴格镇、杭桂镇、布亚乡、多鲁乡、纳瓦乡、拜什托格拉克乡、阿其克乡共</w:t>
      </w:r>
    </w:p>
    <w:p w14:paraId="787E8768">
      <w:pPr>
        <w:spacing w:before="1" w:line="225" w:lineRule="auto"/>
        <w:ind w:left="15"/>
        <w:rPr>
          <w:rFonts w:ascii="宋体" w:hAnsi="宋体" w:eastAsia="宋体" w:cs="宋体"/>
          <w:sz w:val="27"/>
          <w:szCs w:val="27"/>
        </w:rPr>
      </w:pPr>
      <w:r>
        <w:rPr>
          <w:rFonts w:ascii="宋体" w:hAnsi="宋体" w:eastAsia="宋体" w:cs="宋体"/>
          <w:spacing w:val="4"/>
          <w:sz w:val="27"/>
          <w:szCs w:val="27"/>
          <w14:textOutline w14:w="5072" w14:cap="flat" w14:cmpd="sng">
            <w14:solidFill>
              <w14:srgbClr w14:val="000000"/>
            </w14:solidFill>
            <w14:prstDash w14:val="solid"/>
            <w14:miter w14:val="0"/>
          </w14:textOutline>
        </w:rPr>
        <w:t>9</w:t>
      </w:r>
      <w:r>
        <w:rPr>
          <w:rFonts w:ascii="宋体" w:hAnsi="宋体" w:eastAsia="宋体" w:cs="宋体"/>
          <w:spacing w:val="-50"/>
          <w:sz w:val="27"/>
          <w:szCs w:val="27"/>
        </w:rPr>
        <w:t xml:space="preserve"> </w:t>
      </w:r>
      <w:r>
        <w:rPr>
          <w:rFonts w:ascii="宋体" w:hAnsi="宋体" w:eastAsia="宋体" w:cs="宋体"/>
          <w:spacing w:val="4"/>
          <w:sz w:val="27"/>
          <w:szCs w:val="27"/>
          <w14:textOutline w14:w="5072" w14:cap="flat" w14:cmpd="sng">
            <w14:solidFill>
              <w14:srgbClr w14:val="000000"/>
            </w14:solidFill>
            <w14:prstDash w14:val="solid"/>
            <w14:miter w14:val="0"/>
          </w14:textOutline>
        </w:rPr>
        <w:t>个乡镇，涉及</w:t>
      </w:r>
      <w:r>
        <w:rPr>
          <w:rFonts w:ascii="宋体" w:hAnsi="宋体" w:eastAsia="宋体" w:cs="宋体"/>
          <w:spacing w:val="-34"/>
          <w:sz w:val="27"/>
          <w:szCs w:val="27"/>
        </w:rPr>
        <w:t xml:space="preserve"> </w:t>
      </w:r>
      <w:r>
        <w:rPr>
          <w:rFonts w:ascii="宋体" w:hAnsi="宋体" w:eastAsia="宋体" w:cs="宋体"/>
          <w:spacing w:val="4"/>
          <w:sz w:val="27"/>
          <w:szCs w:val="27"/>
          <w14:textOutline w14:w="5072" w14:cap="flat" w14:cmpd="sng">
            <w14:solidFill>
              <w14:srgbClr w14:val="000000"/>
            </w14:solidFill>
            <w14:prstDash w14:val="solid"/>
            <w14:miter w14:val="0"/>
          </w14:textOutline>
        </w:rPr>
        <w:t>230</w:t>
      </w:r>
      <w:r>
        <w:rPr>
          <w:rFonts w:ascii="宋体" w:hAnsi="宋体" w:eastAsia="宋体" w:cs="宋体"/>
          <w:spacing w:val="-50"/>
          <w:sz w:val="27"/>
          <w:szCs w:val="27"/>
        </w:rPr>
        <w:t xml:space="preserve"> </w:t>
      </w:r>
      <w:r>
        <w:rPr>
          <w:rFonts w:ascii="宋体" w:hAnsi="宋体" w:eastAsia="宋体" w:cs="宋体"/>
          <w:spacing w:val="4"/>
          <w:sz w:val="27"/>
          <w:szCs w:val="27"/>
          <w14:textOutline w14:w="5072" w14:cap="flat" w14:cmpd="sng">
            <w14:solidFill>
              <w14:srgbClr w14:val="000000"/>
            </w14:solidFill>
            <w14:prstDash w14:val="solid"/>
            <w14:miter w14:val="0"/>
          </w14:textOutline>
        </w:rPr>
        <w:t>个行政村。</w:t>
      </w:r>
    </w:p>
    <w:p w14:paraId="6252C85C">
      <w:pPr>
        <w:spacing w:line="225" w:lineRule="auto"/>
        <w:rPr>
          <w:rFonts w:ascii="宋体" w:hAnsi="宋体" w:eastAsia="宋体" w:cs="宋体"/>
          <w:sz w:val="27"/>
          <w:szCs w:val="27"/>
        </w:rPr>
        <w:sectPr>
          <w:type w:val="continuous"/>
          <w:pgSz w:w="23814" w:h="16840"/>
          <w:pgMar w:top="1156" w:right="1408" w:bottom="1154" w:left="2238" w:header="881" w:footer="981" w:gutter="0"/>
          <w:cols w:equalWidth="0" w:num="2">
            <w:col w:w="10558" w:space="100"/>
            <w:col w:w="9510"/>
          </w:cols>
        </w:sectPr>
      </w:pPr>
    </w:p>
    <w:p w14:paraId="64A85F53">
      <w:pPr>
        <w:spacing w:before="79"/>
      </w:pPr>
      <w:r>
        <w:pict>
          <v:shape id="_x0000_s1026" o:spid="_x0000_s1026" o:spt="202" type="#_x0000_t202" style="position:absolute;left:0pt;margin-left:251.8pt;margin-top:90.65pt;height:16.25pt;width:197.3pt;mso-position-horizontal-relative:page;mso-position-vertical-relative:page;z-index:251666432;mso-width-relative:page;mso-height-relative:page;" filled="f" stroked="f" coordsize="21600,21600" o:allowincell="f">
            <v:path/>
            <v:fill on="f" focussize="0,0"/>
            <v:stroke on="f"/>
            <v:imagedata o:title=""/>
            <o:lock v:ext="edit" aspectratio="f"/>
            <v:textbox inset="0mm,0mm,0mm,0mm">
              <w:txbxContent>
                <w:p w14:paraId="53893828"/>
              </w:txbxContent>
            </v:textbox>
          </v:shape>
        </w:pict>
      </w:r>
      <w:r>
        <w:pict>
          <v:shape id="_x0000_s1027" o:spid="_x0000_s1027" o:spt="202" type="#_x0000_t202" style="position:absolute;left:0pt;margin-left:106.75pt;margin-top:113.75pt;height:632.2pt;width:487.1pt;mso-position-horizontal-relative:page;mso-position-vertical-relative:page;z-index:251665408;mso-width-relative:page;mso-height-relative:page;" filled="f" stroked="f" coordsize="21600,21600" o:allowincell="f">
            <v:path/>
            <v:fill on="f" focussize="0,0"/>
            <v:stroke on="f"/>
            <v:imagedata o:title=""/>
            <o:lock v:ext="edit" aspectratio="f"/>
            <v:textbox inset="0mm,0mm,0mm,0mm">
              <w:txbxContent>
                <w:p w14:paraId="31D5F7AA">
                  <w:pPr>
                    <w:spacing w:line="20" w:lineRule="exact"/>
                  </w:pPr>
                </w:p>
                <w:p w14:paraId="264DF67E">
                  <w:pPr>
                    <w:pStyle w:val="2"/>
                  </w:pPr>
                  <w:bookmarkStart w:id="41" w:name="bookmark6"/>
                  <w:bookmarkEnd w:id="41"/>
                </w:p>
              </w:txbxContent>
            </v:textbox>
          </v:shape>
        </w:pict>
      </w:r>
    </w:p>
    <w:p w14:paraId="1993F8CA">
      <w:pPr>
        <w:spacing w:before="2" w:line="226" w:lineRule="auto"/>
        <w:ind w:left="2"/>
        <w:rPr>
          <w:rFonts w:ascii="宋体" w:hAnsi="宋体" w:eastAsia="宋体" w:cs="宋体"/>
          <w:sz w:val="27"/>
          <w:szCs w:val="27"/>
        </w:rPr>
      </w:pPr>
      <w:r>
        <w:rPr>
          <w:rFonts w:ascii="宋体" w:hAnsi="宋体" w:eastAsia="宋体" w:cs="宋体"/>
          <w:spacing w:val="-3"/>
          <w:sz w:val="27"/>
          <w:szCs w:val="27"/>
        </w:rPr>
        <w:t>实现全面远程自控。</w:t>
      </w:r>
    </w:p>
    <w:p w14:paraId="18E2EEEE">
      <w:pPr>
        <w:spacing w:line="226" w:lineRule="auto"/>
        <w:rPr>
          <w:rFonts w:ascii="宋体" w:hAnsi="宋体" w:eastAsia="宋体" w:cs="宋体"/>
          <w:sz w:val="27"/>
          <w:szCs w:val="27"/>
        </w:rPr>
        <w:sectPr>
          <w:headerReference r:id="rId17" w:type="default"/>
          <w:footerReference r:id="rId18" w:type="default"/>
          <w:type w:val="continuous"/>
          <w:pgSz w:w="23814" w:h="16840"/>
          <w:pgMar w:top="1156" w:right="1408" w:bottom="1148" w:left="2238" w:header="881" w:footer="990" w:gutter="0"/>
          <w:cols w:equalWidth="0" w:num="2">
            <w:col w:w="10574" w:space="100"/>
            <w:col w:w="9494"/>
          </w:cols>
        </w:sectPr>
      </w:pPr>
    </w:p>
    <w:p w14:paraId="5E9BBBAF">
      <w:pPr>
        <w:spacing w:before="64"/>
      </w:pPr>
    </w:p>
    <w:p w14:paraId="7D3C9E51">
      <w:pPr>
        <w:spacing w:before="63"/>
      </w:pPr>
    </w:p>
    <w:p w14:paraId="09438354">
      <w:pPr>
        <w:sectPr>
          <w:footerReference r:id="rId19" w:type="default"/>
          <w:pgSz w:w="23814" w:h="16840"/>
          <w:pgMar w:top="1156" w:right="1408" w:bottom="1151" w:left="2238" w:header="881" w:footer="990" w:gutter="0"/>
          <w:cols w:equalWidth="0" w:num="1">
            <w:col w:w="20168"/>
          </w:cols>
        </w:sectPr>
      </w:pPr>
    </w:p>
    <w:p w14:paraId="78479597">
      <w:pPr>
        <w:spacing w:before="203" w:line="218" w:lineRule="auto"/>
        <w:ind w:left="3337"/>
        <w:rPr>
          <w:rFonts w:ascii="黑体" w:hAnsi="黑体" w:eastAsia="黑体" w:cs="黑体"/>
          <w:sz w:val="36"/>
          <w:szCs w:val="36"/>
        </w:rPr>
      </w:pPr>
      <w:bookmarkStart w:id="5" w:name="bookmark9"/>
      <w:bookmarkEnd w:id="5"/>
      <w:bookmarkStart w:id="6" w:name="bookmark8"/>
      <w:bookmarkEnd w:id="6"/>
      <w:r>
        <w:rPr>
          <w:rFonts w:ascii="黑体" w:hAnsi="黑体" w:eastAsia="黑体" w:cs="黑体"/>
          <w:spacing w:val="-7"/>
          <w:sz w:val="36"/>
          <w:szCs w:val="36"/>
          <w14:textOutline w14:w="6531" w14:cap="flat" w14:cmpd="sng">
            <w14:solidFill>
              <w14:srgbClr w14:val="000000"/>
            </w14:solidFill>
            <w14:prstDash w14:val="solid"/>
            <w14:miter w14:val="0"/>
          </w14:textOutline>
        </w:rPr>
        <w:t>第二章</w:t>
      </w:r>
      <w:r>
        <w:rPr>
          <w:rFonts w:ascii="黑体" w:hAnsi="黑体" w:eastAsia="黑体" w:cs="黑体"/>
          <w:spacing w:val="20"/>
          <w:sz w:val="36"/>
          <w:szCs w:val="36"/>
        </w:rPr>
        <w:t xml:space="preserve">  </w:t>
      </w:r>
      <w:r>
        <w:rPr>
          <w:rFonts w:ascii="黑体" w:hAnsi="黑体" w:eastAsia="黑体" w:cs="黑体"/>
          <w:spacing w:val="-7"/>
          <w:sz w:val="36"/>
          <w:szCs w:val="36"/>
          <w14:textOutline w14:w="6531" w14:cap="flat" w14:cmpd="sng">
            <w14:solidFill>
              <w14:srgbClr w14:val="000000"/>
            </w14:solidFill>
            <w14:prstDash w14:val="solid"/>
            <w14:miter w14:val="0"/>
          </w14:textOutline>
        </w:rPr>
        <w:t>区域概况</w:t>
      </w:r>
    </w:p>
    <w:p w14:paraId="14ADE864">
      <w:pPr>
        <w:pStyle w:val="2"/>
        <w:spacing w:line="406" w:lineRule="auto"/>
      </w:pPr>
    </w:p>
    <w:p w14:paraId="03289B4B">
      <w:pPr>
        <w:spacing w:before="97" w:line="582" w:lineRule="exact"/>
        <w:ind w:left="39"/>
        <w:rPr>
          <w:rFonts w:ascii="黑体" w:hAnsi="黑体" w:eastAsia="黑体" w:cs="黑体"/>
          <w:sz w:val="30"/>
          <w:szCs w:val="30"/>
        </w:rPr>
      </w:pPr>
      <w:r>
        <w:rPr>
          <w:rFonts w:ascii="黑体" w:hAnsi="黑体" w:eastAsia="黑体" w:cs="黑体"/>
          <w:spacing w:val="-2"/>
          <w:position w:val="21"/>
          <w:sz w:val="30"/>
          <w:szCs w:val="30"/>
          <w14:textOutline w14:w="5442" w14:cap="flat" w14:cmpd="sng">
            <w14:solidFill>
              <w14:srgbClr w14:val="000000"/>
            </w14:solidFill>
            <w14:prstDash w14:val="solid"/>
            <w14:miter w14:val="0"/>
          </w14:textOutline>
        </w:rPr>
        <w:t>2.1</w:t>
      </w:r>
      <w:r>
        <w:rPr>
          <w:rFonts w:ascii="黑体" w:hAnsi="黑体" w:eastAsia="黑体" w:cs="黑体"/>
          <w:spacing w:val="-61"/>
          <w:position w:val="21"/>
          <w:sz w:val="30"/>
          <w:szCs w:val="30"/>
        </w:rPr>
        <w:t xml:space="preserve"> </w:t>
      </w:r>
      <w:r>
        <w:rPr>
          <w:rFonts w:ascii="黑体" w:hAnsi="黑体" w:eastAsia="黑体" w:cs="黑体"/>
          <w:spacing w:val="-2"/>
          <w:position w:val="21"/>
          <w:sz w:val="30"/>
          <w:szCs w:val="30"/>
          <w14:textOutline w14:w="5442" w14:cap="flat" w14:cmpd="sng">
            <w14:solidFill>
              <w14:srgbClr w14:val="000000"/>
            </w14:solidFill>
            <w14:prstDash w14:val="solid"/>
            <w14:miter w14:val="0"/>
          </w14:textOutline>
        </w:rPr>
        <w:t>基本情况</w:t>
      </w:r>
    </w:p>
    <w:p w14:paraId="7DF1501A">
      <w:pPr>
        <w:spacing w:line="227" w:lineRule="auto"/>
        <w:ind w:left="44"/>
        <w:rPr>
          <w:rFonts w:ascii="宋体" w:hAnsi="宋体" w:eastAsia="宋体" w:cs="宋体"/>
          <w:sz w:val="27"/>
          <w:szCs w:val="27"/>
        </w:rPr>
      </w:pPr>
      <w:r>
        <w:rPr>
          <w:rFonts w:ascii="宋体" w:hAnsi="宋体" w:eastAsia="宋体" w:cs="宋体"/>
          <w:spacing w:val="4"/>
          <w:sz w:val="27"/>
          <w:szCs w:val="27"/>
          <w14:textOutline w14:w="5072" w14:cap="flat" w14:cmpd="sng">
            <w14:solidFill>
              <w14:srgbClr w14:val="000000"/>
            </w14:solidFill>
            <w14:prstDash w14:val="solid"/>
            <w14:miter w14:val="0"/>
          </w14:textOutline>
        </w:rPr>
        <w:t>2.1.1</w:t>
      </w:r>
      <w:r>
        <w:rPr>
          <w:rFonts w:ascii="宋体" w:hAnsi="宋体" w:eastAsia="宋体" w:cs="宋体"/>
          <w:spacing w:val="-43"/>
          <w:sz w:val="27"/>
          <w:szCs w:val="27"/>
        </w:rPr>
        <w:t xml:space="preserve"> </w:t>
      </w:r>
      <w:r>
        <w:rPr>
          <w:rFonts w:ascii="宋体" w:hAnsi="宋体" w:eastAsia="宋体" w:cs="宋体"/>
          <w:spacing w:val="4"/>
          <w:sz w:val="27"/>
          <w:szCs w:val="27"/>
          <w14:textOutline w14:w="5072" w14:cap="flat" w14:cmpd="sng">
            <w14:solidFill>
              <w14:srgbClr w14:val="000000"/>
            </w14:solidFill>
            <w14:prstDash w14:val="solid"/>
            <w14:miter w14:val="0"/>
          </w14:textOutline>
        </w:rPr>
        <w:t>地理位置</w:t>
      </w:r>
    </w:p>
    <w:p w14:paraId="5DEA1A91">
      <w:pPr>
        <w:spacing w:before="209" w:line="373" w:lineRule="auto"/>
        <w:ind w:left="39" w:right="995" w:firstLine="562"/>
        <w:jc w:val="both"/>
        <w:rPr>
          <w:rFonts w:ascii="宋体" w:hAnsi="宋体" w:eastAsia="宋体" w:cs="宋体"/>
          <w:sz w:val="27"/>
          <w:szCs w:val="27"/>
        </w:rPr>
      </w:pPr>
      <w:r>
        <w:rPr>
          <w:rFonts w:ascii="宋体" w:hAnsi="宋体" w:eastAsia="宋体" w:cs="宋体"/>
          <w:sz w:val="27"/>
          <w:szCs w:val="27"/>
        </w:rPr>
        <w:t>洛浦县隶属于新疆维吾尔自治区和田地区， 位于昆</w:t>
      </w:r>
      <w:r>
        <w:rPr>
          <w:rFonts w:ascii="宋体" w:hAnsi="宋体" w:eastAsia="宋体" w:cs="宋体"/>
          <w:spacing w:val="-1"/>
          <w:sz w:val="27"/>
          <w:szCs w:val="27"/>
        </w:rPr>
        <w:t>仑山北麓， 塔里木盆地</w:t>
      </w:r>
      <w:r>
        <w:rPr>
          <w:rFonts w:ascii="宋体" w:hAnsi="宋体" w:eastAsia="宋体" w:cs="宋体"/>
          <w:sz w:val="27"/>
          <w:szCs w:val="27"/>
        </w:rPr>
        <w:t xml:space="preserve"> </w:t>
      </w:r>
      <w:r>
        <w:rPr>
          <w:rFonts w:ascii="宋体" w:hAnsi="宋体" w:eastAsia="宋体" w:cs="宋体"/>
          <w:spacing w:val="-10"/>
          <w:sz w:val="27"/>
          <w:szCs w:val="27"/>
        </w:rPr>
        <w:t>边缘， 地处东经</w:t>
      </w:r>
      <w:r>
        <w:rPr>
          <w:rFonts w:ascii="宋体" w:hAnsi="宋体" w:eastAsia="宋体" w:cs="宋体"/>
          <w:spacing w:val="-47"/>
          <w:sz w:val="27"/>
          <w:szCs w:val="27"/>
        </w:rPr>
        <w:t xml:space="preserve"> </w:t>
      </w:r>
      <w:r>
        <w:rPr>
          <w:rFonts w:ascii="宋体" w:hAnsi="宋体" w:eastAsia="宋体" w:cs="宋体"/>
          <w:spacing w:val="-10"/>
          <w:sz w:val="27"/>
          <w:szCs w:val="27"/>
        </w:rPr>
        <w:t>79</w:t>
      </w:r>
      <w:r>
        <w:rPr>
          <w:rFonts w:ascii="宋体" w:hAnsi="宋体" w:eastAsia="宋体" w:cs="宋体"/>
          <w:spacing w:val="-97"/>
          <w:sz w:val="27"/>
          <w:szCs w:val="27"/>
        </w:rPr>
        <w:t xml:space="preserve"> </w:t>
      </w:r>
      <w:r>
        <w:rPr>
          <w:rFonts w:ascii="宋体" w:hAnsi="宋体" w:eastAsia="宋体" w:cs="宋体"/>
          <w:spacing w:val="-10"/>
          <w:sz w:val="27"/>
          <w:szCs w:val="27"/>
        </w:rPr>
        <w:t>°59</w:t>
      </w:r>
      <w:r>
        <w:rPr>
          <w:rFonts w:ascii="宋体" w:hAnsi="宋体" w:eastAsia="宋体" w:cs="宋体"/>
          <w:spacing w:val="-84"/>
          <w:sz w:val="27"/>
          <w:szCs w:val="27"/>
        </w:rPr>
        <w:t xml:space="preserve"> </w:t>
      </w:r>
      <w:r>
        <w:rPr>
          <w:rFonts w:ascii="宋体" w:hAnsi="宋体" w:eastAsia="宋体" w:cs="宋体"/>
          <w:spacing w:val="-10"/>
          <w:sz w:val="27"/>
          <w:szCs w:val="27"/>
        </w:rPr>
        <w:t>′-81</w:t>
      </w:r>
      <w:r>
        <w:rPr>
          <w:rFonts w:ascii="宋体" w:hAnsi="宋体" w:eastAsia="宋体" w:cs="宋体"/>
          <w:spacing w:val="-99"/>
          <w:sz w:val="27"/>
          <w:szCs w:val="27"/>
        </w:rPr>
        <w:t xml:space="preserve"> </w:t>
      </w:r>
      <w:r>
        <w:rPr>
          <w:rFonts w:ascii="宋体" w:hAnsi="宋体" w:eastAsia="宋体" w:cs="宋体"/>
          <w:spacing w:val="-10"/>
          <w:sz w:val="27"/>
          <w:szCs w:val="27"/>
        </w:rPr>
        <w:t>°83′， 北纬</w:t>
      </w:r>
      <w:r>
        <w:rPr>
          <w:rFonts w:ascii="宋体" w:hAnsi="宋体" w:eastAsia="宋体" w:cs="宋体"/>
          <w:spacing w:val="-48"/>
          <w:sz w:val="27"/>
          <w:szCs w:val="27"/>
        </w:rPr>
        <w:t xml:space="preserve"> </w:t>
      </w:r>
      <w:r>
        <w:rPr>
          <w:rFonts w:ascii="宋体" w:hAnsi="宋体" w:eastAsia="宋体" w:cs="宋体"/>
          <w:spacing w:val="-10"/>
          <w:sz w:val="27"/>
          <w:szCs w:val="27"/>
        </w:rPr>
        <w:t>36</w:t>
      </w:r>
      <w:r>
        <w:rPr>
          <w:rFonts w:ascii="宋体" w:hAnsi="宋体" w:eastAsia="宋体" w:cs="宋体"/>
          <w:spacing w:val="-99"/>
          <w:sz w:val="27"/>
          <w:szCs w:val="27"/>
        </w:rPr>
        <w:t xml:space="preserve"> </w:t>
      </w:r>
      <w:r>
        <w:rPr>
          <w:rFonts w:ascii="宋体" w:hAnsi="宋体" w:eastAsia="宋体" w:cs="宋体"/>
          <w:spacing w:val="-10"/>
          <w:sz w:val="27"/>
          <w:szCs w:val="27"/>
        </w:rPr>
        <w:t>°30</w:t>
      </w:r>
      <w:r>
        <w:rPr>
          <w:rFonts w:ascii="宋体" w:hAnsi="宋体" w:eastAsia="宋体" w:cs="宋体"/>
          <w:spacing w:val="-84"/>
          <w:sz w:val="27"/>
          <w:szCs w:val="27"/>
        </w:rPr>
        <w:t xml:space="preserve"> </w:t>
      </w:r>
      <w:r>
        <w:rPr>
          <w:rFonts w:ascii="宋体" w:hAnsi="宋体" w:eastAsia="宋体" w:cs="宋体"/>
          <w:spacing w:val="-10"/>
          <w:sz w:val="27"/>
          <w:szCs w:val="27"/>
        </w:rPr>
        <w:t>′-3</w:t>
      </w:r>
      <w:r>
        <w:rPr>
          <w:rFonts w:ascii="宋体" w:hAnsi="宋体" w:eastAsia="宋体" w:cs="宋体"/>
          <w:spacing w:val="-11"/>
          <w:sz w:val="27"/>
          <w:szCs w:val="27"/>
        </w:rPr>
        <w:t>9</w:t>
      </w:r>
      <w:r>
        <w:rPr>
          <w:rFonts w:ascii="宋体" w:hAnsi="宋体" w:eastAsia="宋体" w:cs="宋体"/>
          <w:spacing w:val="-98"/>
          <w:sz w:val="27"/>
          <w:szCs w:val="27"/>
        </w:rPr>
        <w:t xml:space="preserve"> </w:t>
      </w:r>
      <w:r>
        <w:rPr>
          <w:rFonts w:ascii="宋体" w:hAnsi="宋体" w:eastAsia="宋体" w:cs="宋体"/>
          <w:spacing w:val="-11"/>
          <w:sz w:val="27"/>
          <w:szCs w:val="27"/>
        </w:rPr>
        <w:t>°29′； 东邻策勒县，</w:t>
      </w:r>
      <w:r>
        <w:rPr>
          <w:rFonts w:ascii="宋体" w:hAnsi="宋体" w:eastAsia="宋体" w:cs="宋体"/>
          <w:sz w:val="27"/>
          <w:szCs w:val="27"/>
        </w:rPr>
        <w:t xml:space="preserve"> 南靠昆仑山， 西以玉龙喀什河为界与洛浦县、和田市隔河相望， 北伸延入塔克</w:t>
      </w:r>
      <w:r>
        <w:rPr>
          <w:rFonts w:ascii="宋体" w:hAnsi="宋体" w:eastAsia="宋体" w:cs="宋体"/>
          <w:spacing w:val="9"/>
          <w:sz w:val="27"/>
          <w:szCs w:val="27"/>
        </w:rPr>
        <w:t xml:space="preserve"> </w:t>
      </w:r>
      <w:r>
        <w:rPr>
          <w:rFonts w:ascii="宋体" w:hAnsi="宋体" w:eastAsia="宋体" w:cs="宋体"/>
          <w:spacing w:val="-3"/>
          <w:sz w:val="27"/>
          <w:szCs w:val="27"/>
        </w:rPr>
        <w:t>拉玛干大沙漠与阿克苏市、阿瓦提县为邻，南北长约</w:t>
      </w:r>
      <w:r>
        <w:rPr>
          <w:rFonts w:ascii="宋体" w:hAnsi="宋体" w:eastAsia="宋体" w:cs="宋体"/>
          <w:spacing w:val="-43"/>
          <w:sz w:val="27"/>
          <w:szCs w:val="27"/>
        </w:rPr>
        <w:t xml:space="preserve"> </w:t>
      </w:r>
      <w:r>
        <w:rPr>
          <w:rFonts w:ascii="宋体" w:hAnsi="宋体" w:eastAsia="宋体" w:cs="宋体"/>
          <w:spacing w:val="-3"/>
          <w:sz w:val="27"/>
          <w:szCs w:val="27"/>
        </w:rPr>
        <w:t>337.5</w:t>
      </w:r>
      <w:r>
        <w:rPr>
          <w:rFonts w:ascii="宋体" w:hAnsi="宋体" w:eastAsia="宋体" w:cs="宋体"/>
          <w:spacing w:val="-44"/>
          <w:sz w:val="27"/>
          <w:szCs w:val="27"/>
        </w:rPr>
        <w:t xml:space="preserve"> </w:t>
      </w:r>
      <w:r>
        <w:rPr>
          <w:rFonts w:ascii="宋体" w:hAnsi="宋体" w:eastAsia="宋体" w:cs="宋体"/>
          <w:spacing w:val="-3"/>
          <w:sz w:val="27"/>
          <w:szCs w:val="27"/>
        </w:rPr>
        <w:t>公里，东西宽约</w:t>
      </w:r>
      <w:r>
        <w:rPr>
          <w:rFonts w:ascii="宋体" w:hAnsi="宋体" w:eastAsia="宋体" w:cs="宋体"/>
          <w:spacing w:val="-50"/>
          <w:sz w:val="27"/>
          <w:szCs w:val="27"/>
        </w:rPr>
        <w:t xml:space="preserve"> </w:t>
      </w:r>
      <w:r>
        <w:rPr>
          <w:rFonts w:ascii="宋体" w:hAnsi="宋体" w:eastAsia="宋体" w:cs="宋体"/>
          <w:spacing w:val="-3"/>
          <w:sz w:val="27"/>
          <w:szCs w:val="27"/>
        </w:rPr>
        <w:t>24.9</w:t>
      </w:r>
    </w:p>
    <w:p w14:paraId="50EC9CCD">
      <w:pPr>
        <w:spacing w:before="1" w:line="226" w:lineRule="auto"/>
        <w:ind w:left="49"/>
        <w:rPr>
          <w:rFonts w:ascii="宋体" w:hAnsi="宋体" w:eastAsia="宋体" w:cs="宋体"/>
          <w:sz w:val="27"/>
          <w:szCs w:val="27"/>
        </w:rPr>
      </w:pPr>
      <w:r>
        <w:rPr>
          <w:rFonts w:ascii="宋体" w:hAnsi="宋体" w:eastAsia="宋体" w:cs="宋体"/>
          <w:spacing w:val="-4"/>
          <w:sz w:val="27"/>
          <w:szCs w:val="27"/>
        </w:rPr>
        <w:t>公里至</w:t>
      </w:r>
      <w:r>
        <w:rPr>
          <w:rFonts w:ascii="宋体" w:hAnsi="宋体" w:eastAsia="宋体" w:cs="宋体"/>
          <w:spacing w:val="-47"/>
          <w:sz w:val="27"/>
          <w:szCs w:val="27"/>
        </w:rPr>
        <w:t xml:space="preserve"> </w:t>
      </w:r>
      <w:r>
        <w:rPr>
          <w:rFonts w:ascii="宋体" w:hAnsi="宋体" w:eastAsia="宋体" w:cs="宋体"/>
          <w:spacing w:val="-4"/>
          <w:sz w:val="27"/>
          <w:szCs w:val="27"/>
        </w:rPr>
        <w:t>67.5</w:t>
      </w:r>
      <w:r>
        <w:rPr>
          <w:rFonts w:ascii="宋体" w:hAnsi="宋体" w:eastAsia="宋体" w:cs="宋体"/>
          <w:spacing w:val="-44"/>
          <w:sz w:val="27"/>
          <w:szCs w:val="27"/>
        </w:rPr>
        <w:t xml:space="preserve"> </w:t>
      </w:r>
      <w:r>
        <w:rPr>
          <w:rFonts w:ascii="宋体" w:hAnsi="宋体" w:eastAsia="宋体" w:cs="宋体"/>
          <w:spacing w:val="-4"/>
          <w:sz w:val="27"/>
          <w:szCs w:val="27"/>
        </w:rPr>
        <w:t>公里， 总面积</w:t>
      </w:r>
      <w:r>
        <w:rPr>
          <w:rFonts w:ascii="宋体" w:hAnsi="宋体" w:eastAsia="宋体" w:cs="宋体"/>
          <w:spacing w:val="-33"/>
          <w:sz w:val="27"/>
          <w:szCs w:val="27"/>
        </w:rPr>
        <w:t xml:space="preserve"> </w:t>
      </w:r>
      <w:r>
        <w:rPr>
          <w:rFonts w:ascii="宋体" w:hAnsi="宋体" w:eastAsia="宋体" w:cs="宋体"/>
          <w:spacing w:val="-4"/>
          <w:sz w:val="27"/>
          <w:szCs w:val="27"/>
        </w:rPr>
        <w:t>14287</w:t>
      </w:r>
      <w:r>
        <w:rPr>
          <w:rFonts w:ascii="宋体" w:hAnsi="宋体" w:eastAsia="宋体" w:cs="宋体"/>
          <w:spacing w:val="-55"/>
          <w:sz w:val="27"/>
          <w:szCs w:val="27"/>
        </w:rPr>
        <w:t xml:space="preserve"> </w:t>
      </w:r>
      <w:r>
        <w:rPr>
          <w:rFonts w:ascii="宋体" w:hAnsi="宋体" w:eastAsia="宋体" w:cs="宋体"/>
          <w:spacing w:val="-4"/>
          <w:sz w:val="27"/>
          <w:szCs w:val="27"/>
        </w:rPr>
        <w:t>平方公里。</w:t>
      </w:r>
    </w:p>
    <w:p w14:paraId="300A2D73">
      <w:pPr>
        <w:spacing w:before="212" w:line="373" w:lineRule="auto"/>
        <w:ind w:left="44" w:right="1068" w:firstLine="558"/>
        <w:jc w:val="both"/>
        <w:rPr>
          <w:rFonts w:ascii="宋体" w:hAnsi="宋体" w:eastAsia="宋体" w:cs="宋体"/>
          <w:sz w:val="27"/>
          <w:szCs w:val="27"/>
        </w:rPr>
      </w:pPr>
      <w:r>
        <w:rPr>
          <w:rFonts w:ascii="宋体" w:hAnsi="宋体" w:eastAsia="宋体" w:cs="宋体"/>
          <w:sz w:val="27"/>
          <w:szCs w:val="27"/>
        </w:rPr>
        <w:t>洛浦县地处和田腹地， 是“和墨洛”城镇群</w:t>
      </w:r>
      <w:r>
        <w:rPr>
          <w:rFonts w:ascii="宋体" w:hAnsi="宋体" w:eastAsia="宋体" w:cs="宋体"/>
          <w:spacing w:val="-1"/>
          <w:sz w:val="27"/>
          <w:szCs w:val="27"/>
        </w:rPr>
        <w:t>的重要组成部分， 对外交通较</w:t>
      </w:r>
      <w:r>
        <w:rPr>
          <w:rFonts w:ascii="宋体" w:hAnsi="宋体" w:eastAsia="宋体" w:cs="宋体"/>
          <w:sz w:val="27"/>
          <w:szCs w:val="27"/>
        </w:rPr>
        <w:t xml:space="preserve"> </w:t>
      </w:r>
      <w:r>
        <w:rPr>
          <w:rFonts w:ascii="宋体" w:hAnsi="宋体" w:eastAsia="宋体" w:cs="宋体"/>
          <w:spacing w:val="-3"/>
          <w:sz w:val="27"/>
          <w:szCs w:val="27"/>
        </w:rPr>
        <w:t>为便利， 315</w:t>
      </w:r>
      <w:r>
        <w:rPr>
          <w:rFonts w:ascii="宋体" w:hAnsi="宋体" w:eastAsia="宋体" w:cs="宋体"/>
          <w:spacing w:val="-13"/>
          <w:sz w:val="27"/>
          <w:szCs w:val="27"/>
        </w:rPr>
        <w:t xml:space="preserve"> </w:t>
      </w:r>
      <w:r>
        <w:rPr>
          <w:rFonts w:ascii="宋体" w:hAnsi="宋体" w:eastAsia="宋体" w:cs="宋体"/>
          <w:spacing w:val="-3"/>
          <w:sz w:val="27"/>
          <w:szCs w:val="27"/>
        </w:rPr>
        <w:t>国道东西向横贯县境， 在建和若高速、和若铁路从县域中部穿过,</w:t>
      </w:r>
    </w:p>
    <w:p w14:paraId="2D2E78AE">
      <w:pPr>
        <w:spacing w:before="1" w:line="225" w:lineRule="auto"/>
        <w:ind w:left="47"/>
        <w:rPr>
          <w:rFonts w:ascii="宋体" w:hAnsi="宋体" w:eastAsia="宋体" w:cs="宋体"/>
          <w:sz w:val="27"/>
          <w:szCs w:val="27"/>
        </w:rPr>
      </w:pPr>
      <w:r>
        <w:rPr>
          <w:rFonts w:ascii="宋体" w:hAnsi="宋体" w:eastAsia="宋体" w:cs="宋体"/>
          <w:spacing w:val="7"/>
          <w:sz w:val="27"/>
          <w:szCs w:val="27"/>
        </w:rPr>
        <w:t>西距和田市约</w:t>
      </w:r>
      <w:r>
        <w:rPr>
          <w:rFonts w:ascii="宋体" w:hAnsi="宋体" w:eastAsia="宋体" w:cs="宋体"/>
          <w:spacing w:val="-51"/>
          <w:sz w:val="27"/>
          <w:szCs w:val="27"/>
        </w:rPr>
        <w:t xml:space="preserve"> </w:t>
      </w:r>
      <w:r>
        <w:rPr>
          <w:rFonts w:ascii="宋体" w:hAnsi="宋体" w:eastAsia="宋体" w:cs="宋体"/>
          <w:spacing w:val="7"/>
          <w:sz w:val="27"/>
          <w:szCs w:val="27"/>
        </w:rPr>
        <w:t>20</w:t>
      </w:r>
      <w:r>
        <w:rPr>
          <w:rFonts w:ascii="宋体" w:hAnsi="宋体" w:eastAsia="宋体" w:cs="宋体"/>
          <w:sz w:val="27"/>
          <w:szCs w:val="27"/>
        </w:rPr>
        <w:t>km</w:t>
      </w:r>
      <w:r>
        <w:rPr>
          <w:rFonts w:ascii="宋体" w:hAnsi="宋体" w:eastAsia="宋体" w:cs="宋体"/>
          <w:spacing w:val="7"/>
          <w:sz w:val="27"/>
          <w:szCs w:val="27"/>
        </w:rPr>
        <w:t>，东距策勒县城约</w:t>
      </w:r>
      <w:r>
        <w:rPr>
          <w:rFonts w:ascii="宋体" w:hAnsi="宋体" w:eastAsia="宋体" w:cs="宋体"/>
          <w:spacing w:val="-46"/>
          <w:sz w:val="27"/>
          <w:szCs w:val="27"/>
        </w:rPr>
        <w:t xml:space="preserve"> </w:t>
      </w:r>
      <w:r>
        <w:rPr>
          <w:rFonts w:ascii="宋体" w:hAnsi="宋体" w:eastAsia="宋体" w:cs="宋体"/>
          <w:spacing w:val="7"/>
          <w:sz w:val="27"/>
          <w:szCs w:val="27"/>
        </w:rPr>
        <w:t>75</w:t>
      </w:r>
      <w:r>
        <w:rPr>
          <w:rFonts w:ascii="宋体" w:hAnsi="宋体" w:eastAsia="宋体" w:cs="宋体"/>
          <w:sz w:val="27"/>
          <w:szCs w:val="27"/>
        </w:rPr>
        <w:t>km</w:t>
      </w:r>
      <w:r>
        <w:rPr>
          <w:rFonts w:ascii="宋体" w:hAnsi="宋体" w:eastAsia="宋体" w:cs="宋体"/>
          <w:spacing w:val="7"/>
          <w:sz w:val="27"/>
          <w:szCs w:val="27"/>
        </w:rPr>
        <w:t>，距乌</w:t>
      </w:r>
      <w:r>
        <w:rPr>
          <w:rFonts w:ascii="宋体" w:hAnsi="宋体" w:eastAsia="宋体" w:cs="宋体"/>
          <w:spacing w:val="6"/>
          <w:sz w:val="27"/>
          <w:szCs w:val="27"/>
        </w:rPr>
        <w:t>鲁木齐市约</w:t>
      </w:r>
      <w:r>
        <w:rPr>
          <w:rFonts w:ascii="宋体" w:hAnsi="宋体" w:eastAsia="宋体" w:cs="宋体"/>
          <w:spacing w:val="-34"/>
          <w:sz w:val="27"/>
          <w:szCs w:val="27"/>
        </w:rPr>
        <w:t xml:space="preserve"> </w:t>
      </w:r>
      <w:r>
        <w:rPr>
          <w:rFonts w:ascii="宋体" w:hAnsi="宋体" w:eastAsia="宋体" w:cs="宋体"/>
          <w:spacing w:val="6"/>
          <w:sz w:val="27"/>
          <w:szCs w:val="27"/>
        </w:rPr>
        <w:t>1430</w:t>
      </w:r>
      <w:r>
        <w:rPr>
          <w:rFonts w:ascii="宋体" w:hAnsi="宋体" w:eastAsia="宋体" w:cs="宋体"/>
          <w:sz w:val="27"/>
          <w:szCs w:val="27"/>
        </w:rPr>
        <w:t>km</w:t>
      </w:r>
      <w:r>
        <w:rPr>
          <w:rFonts w:ascii="宋体" w:hAnsi="宋体" w:eastAsia="宋体" w:cs="宋体"/>
          <w:spacing w:val="6"/>
          <w:sz w:val="27"/>
          <w:szCs w:val="27"/>
        </w:rPr>
        <w:t>。</w:t>
      </w:r>
    </w:p>
    <w:p w14:paraId="63B30F0F">
      <w:pPr>
        <w:spacing w:before="215" w:line="225" w:lineRule="auto"/>
        <w:ind w:left="44"/>
        <w:rPr>
          <w:rFonts w:ascii="宋体" w:hAnsi="宋体" w:eastAsia="宋体" w:cs="宋体"/>
          <w:sz w:val="27"/>
          <w:szCs w:val="27"/>
        </w:rPr>
      </w:pPr>
      <w:r>
        <w:rPr>
          <w:rFonts w:ascii="宋体" w:hAnsi="宋体" w:eastAsia="宋体" w:cs="宋体"/>
          <w:spacing w:val="4"/>
          <w:sz w:val="27"/>
          <w:szCs w:val="27"/>
          <w14:textOutline w14:w="5072" w14:cap="flat" w14:cmpd="sng">
            <w14:solidFill>
              <w14:srgbClr w14:val="000000"/>
            </w14:solidFill>
            <w14:prstDash w14:val="solid"/>
            <w14:miter w14:val="0"/>
          </w14:textOutline>
        </w:rPr>
        <w:t>2.1.2</w:t>
      </w:r>
      <w:r>
        <w:rPr>
          <w:rFonts w:ascii="宋体" w:hAnsi="宋体" w:eastAsia="宋体" w:cs="宋体"/>
          <w:spacing w:val="-43"/>
          <w:sz w:val="27"/>
          <w:szCs w:val="27"/>
        </w:rPr>
        <w:t xml:space="preserve"> </w:t>
      </w:r>
      <w:r>
        <w:rPr>
          <w:rFonts w:ascii="宋体" w:hAnsi="宋体" w:eastAsia="宋体" w:cs="宋体"/>
          <w:spacing w:val="4"/>
          <w:sz w:val="27"/>
          <w:szCs w:val="27"/>
          <w14:textOutline w14:w="5072" w14:cap="flat" w14:cmpd="sng">
            <w14:solidFill>
              <w14:srgbClr w14:val="000000"/>
            </w14:solidFill>
            <w14:prstDash w14:val="solid"/>
            <w14:miter w14:val="0"/>
          </w14:textOutline>
        </w:rPr>
        <w:t>地形地貌</w:t>
      </w:r>
    </w:p>
    <w:p w14:paraId="0D20AF79">
      <w:pPr>
        <w:spacing w:before="215" w:line="397" w:lineRule="auto"/>
        <w:ind w:left="40" w:right="1070" w:firstLine="561"/>
        <w:rPr>
          <w:rFonts w:ascii="宋体" w:hAnsi="宋体" w:eastAsia="宋体" w:cs="宋体"/>
          <w:sz w:val="27"/>
          <w:szCs w:val="27"/>
        </w:rPr>
      </w:pPr>
      <w:r>
        <w:rPr>
          <w:rFonts w:ascii="宋体" w:hAnsi="宋体" w:eastAsia="宋体" w:cs="宋体"/>
          <w:spacing w:val="7"/>
          <w:sz w:val="27"/>
          <w:szCs w:val="27"/>
        </w:rPr>
        <w:t>洛浦县境海拔约在 1200－5400 米，地形总体趋势是南高北低，由西南向</w:t>
      </w:r>
      <w:r>
        <w:rPr>
          <w:rFonts w:ascii="宋体" w:hAnsi="宋体" w:eastAsia="宋体" w:cs="宋体"/>
          <w:sz w:val="27"/>
          <w:szCs w:val="27"/>
        </w:rPr>
        <w:t xml:space="preserve"> 东北倾斜，南系高山， 北为平原， 地貌总轮廊由南向北分为山地、绿洲、沙漠</w:t>
      </w:r>
      <w:r>
        <w:rPr>
          <w:rFonts w:ascii="宋体" w:hAnsi="宋体" w:eastAsia="宋体" w:cs="宋体"/>
          <w:spacing w:val="8"/>
          <w:sz w:val="27"/>
          <w:szCs w:val="27"/>
        </w:rPr>
        <w:t xml:space="preserve"> </w:t>
      </w:r>
      <w:r>
        <w:rPr>
          <w:rFonts w:ascii="宋体" w:hAnsi="宋体" w:eastAsia="宋体" w:cs="宋体"/>
          <w:spacing w:val="4"/>
          <w:sz w:val="27"/>
          <w:szCs w:val="27"/>
        </w:rPr>
        <w:t>三大部分，其中山地约占</w:t>
      </w:r>
      <w:r>
        <w:rPr>
          <w:rFonts w:ascii="宋体" w:hAnsi="宋体" w:eastAsia="宋体" w:cs="宋体"/>
          <w:spacing w:val="-29"/>
          <w:sz w:val="27"/>
          <w:szCs w:val="27"/>
        </w:rPr>
        <w:t xml:space="preserve"> </w:t>
      </w:r>
      <w:r>
        <w:rPr>
          <w:rFonts w:ascii="宋体" w:hAnsi="宋体" w:eastAsia="宋体" w:cs="宋体"/>
          <w:spacing w:val="4"/>
          <w:sz w:val="27"/>
          <w:szCs w:val="27"/>
        </w:rPr>
        <w:t>10.2</w:t>
      </w:r>
      <w:r>
        <w:rPr>
          <w:rFonts w:ascii="宋体" w:hAnsi="宋体" w:eastAsia="宋体" w:cs="宋体"/>
          <w:spacing w:val="-46"/>
          <w:sz w:val="27"/>
          <w:szCs w:val="27"/>
        </w:rPr>
        <w:t>％，</w:t>
      </w:r>
      <w:r>
        <w:rPr>
          <w:rFonts w:ascii="宋体" w:hAnsi="宋体" w:eastAsia="宋体" w:cs="宋体"/>
          <w:spacing w:val="-42"/>
          <w:sz w:val="27"/>
          <w:szCs w:val="27"/>
        </w:rPr>
        <w:t xml:space="preserve"> </w:t>
      </w:r>
      <w:r>
        <w:rPr>
          <w:rFonts w:ascii="宋体" w:hAnsi="宋体" w:eastAsia="宋体" w:cs="宋体"/>
          <w:spacing w:val="4"/>
          <w:sz w:val="27"/>
          <w:szCs w:val="27"/>
        </w:rPr>
        <w:t>平原绿洲约占</w:t>
      </w:r>
      <w:r>
        <w:rPr>
          <w:rFonts w:ascii="宋体" w:hAnsi="宋体" w:eastAsia="宋体" w:cs="宋体"/>
          <w:spacing w:val="-49"/>
          <w:sz w:val="27"/>
          <w:szCs w:val="27"/>
        </w:rPr>
        <w:t xml:space="preserve"> </w:t>
      </w:r>
      <w:r>
        <w:rPr>
          <w:rFonts w:ascii="宋体" w:hAnsi="宋体" w:eastAsia="宋体" w:cs="宋体"/>
          <w:spacing w:val="4"/>
          <w:sz w:val="27"/>
          <w:szCs w:val="27"/>
        </w:rPr>
        <w:t>5.8</w:t>
      </w:r>
      <w:r>
        <w:rPr>
          <w:rFonts w:ascii="宋体" w:hAnsi="宋体" w:eastAsia="宋体" w:cs="宋体"/>
          <w:spacing w:val="-46"/>
          <w:sz w:val="27"/>
          <w:szCs w:val="27"/>
        </w:rPr>
        <w:t>％，</w:t>
      </w:r>
      <w:r>
        <w:rPr>
          <w:rFonts w:ascii="宋体" w:hAnsi="宋体" w:eastAsia="宋体" w:cs="宋体"/>
          <w:spacing w:val="-39"/>
          <w:sz w:val="27"/>
          <w:szCs w:val="27"/>
        </w:rPr>
        <w:t xml:space="preserve"> </w:t>
      </w:r>
      <w:r>
        <w:rPr>
          <w:rFonts w:ascii="宋体" w:hAnsi="宋体" w:eastAsia="宋体" w:cs="宋体"/>
          <w:spacing w:val="4"/>
          <w:sz w:val="27"/>
          <w:szCs w:val="27"/>
        </w:rPr>
        <w:t>沙漠约占</w:t>
      </w:r>
      <w:r>
        <w:rPr>
          <w:rFonts w:ascii="宋体" w:hAnsi="宋体" w:eastAsia="宋体" w:cs="宋体"/>
          <w:spacing w:val="-53"/>
          <w:sz w:val="27"/>
          <w:szCs w:val="27"/>
        </w:rPr>
        <w:t xml:space="preserve"> </w:t>
      </w:r>
      <w:r>
        <w:rPr>
          <w:rFonts w:ascii="宋体" w:hAnsi="宋体" w:eastAsia="宋体" w:cs="宋体"/>
          <w:spacing w:val="4"/>
          <w:sz w:val="27"/>
          <w:szCs w:val="27"/>
        </w:rPr>
        <w:t>84</w:t>
      </w:r>
      <w:r>
        <w:rPr>
          <w:rFonts w:ascii="宋体" w:hAnsi="宋体" w:eastAsia="宋体" w:cs="宋体"/>
          <w:spacing w:val="-46"/>
          <w:sz w:val="27"/>
          <w:szCs w:val="27"/>
        </w:rPr>
        <w:t>％，</w:t>
      </w:r>
      <w:r>
        <w:rPr>
          <w:rFonts w:ascii="宋体" w:hAnsi="宋体" w:eastAsia="宋体" w:cs="宋体"/>
          <w:spacing w:val="-36"/>
          <w:sz w:val="27"/>
          <w:szCs w:val="27"/>
        </w:rPr>
        <w:t xml:space="preserve"> </w:t>
      </w:r>
      <w:r>
        <w:rPr>
          <w:rFonts w:ascii="宋体" w:hAnsi="宋体" w:eastAsia="宋体" w:cs="宋体"/>
          <w:spacing w:val="4"/>
          <w:sz w:val="27"/>
          <w:szCs w:val="27"/>
        </w:rPr>
        <w:t>具体</w:t>
      </w:r>
    </w:p>
    <w:p w14:paraId="0B321B41">
      <w:pPr>
        <w:spacing w:before="1" w:line="225" w:lineRule="auto"/>
        <w:ind w:left="39"/>
        <w:rPr>
          <w:rFonts w:ascii="宋体" w:hAnsi="宋体" w:eastAsia="宋体" w:cs="宋体"/>
          <w:sz w:val="27"/>
          <w:szCs w:val="27"/>
        </w:rPr>
      </w:pPr>
      <w:r>
        <w:rPr>
          <w:rFonts w:ascii="宋体" w:hAnsi="宋体" w:eastAsia="宋体" w:cs="宋体"/>
          <w:spacing w:val="5"/>
          <w:sz w:val="27"/>
          <w:szCs w:val="27"/>
        </w:rPr>
        <w:t>划分为四个地貌单元，分别为：</w:t>
      </w:r>
    </w:p>
    <w:p w14:paraId="7B8DE3CC">
      <w:pPr>
        <w:spacing w:before="251" w:line="226" w:lineRule="auto"/>
        <w:ind w:left="613"/>
        <w:rPr>
          <w:rFonts w:ascii="宋体" w:hAnsi="宋体" w:eastAsia="宋体" w:cs="宋体"/>
          <w:sz w:val="27"/>
          <w:szCs w:val="27"/>
        </w:rPr>
      </w:pPr>
      <w:r>
        <w:rPr>
          <w:rFonts w:ascii="宋体" w:hAnsi="宋体" w:eastAsia="宋体" w:cs="宋体"/>
          <w:spacing w:val="4"/>
          <w:sz w:val="27"/>
          <w:szCs w:val="27"/>
        </w:rPr>
        <w:t>（1）南部高山带</w:t>
      </w:r>
    </w:p>
    <w:p w14:paraId="5CA36FE2">
      <w:pPr>
        <w:spacing w:before="249" w:line="398" w:lineRule="auto"/>
        <w:ind w:left="49" w:right="1069" w:firstLine="550"/>
        <w:rPr>
          <w:rFonts w:ascii="宋体" w:hAnsi="宋体" w:eastAsia="宋体" w:cs="宋体"/>
          <w:sz w:val="27"/>
          <w:szCs w:val="27"/>
        </w:rPr>
      </w:pPr>
      <w:r>
        <w:rPr>
          <w:rFonts w:ascii="宋体" w:hAnsi="宋体" w:eastAsia="宋体" w:cs="宋体"/>
          <w:spacing w:val="3"/>
          <w:sz w:val="27"/>
          <w:szCs w:val="27"/>
        </w:rPr>
        <w:t>海拔</w:t>
      </w:r>
      <w:r>
        <w:rPr>
          <w:rFonts w:ascii="宋体" w:hAnsi="宋体" w:eastAsia="宋体" w:cs="宋体"/>
          <w:spacing w:val="-26"/>
          <w:sz w:val="27"/>
          <w:szCs w:val="27"/>
        </w:rPr>
        <w:t xml:space="preserve"> </w:t>
      </w:r>
      <w:r>
        <w:rPr>
          <w:rFonts w:ascii="宋体" w:hAnsi="宋体" w:eastAsia="宋体" w:cs="宋体"/>
          <w:spacing w:val="3"/>
          <w:sz w:val="27"/>
          <w:szCs w:val="27"/>
        </w:rPr>
        <w:t>3300</w:t>
      </w:r>
      <w:r>
        <w:rPr>
          <w:rFonts w:ascii="宋体" w:hAnsi="宋体" w:eastAsia="宋体" w:cs="宋体"/>
          <w:spacing w:val="-45"/>
          <w:sz w:val="27"/>
          <w:szCs w:val="27"/>
        </w:rPr>
        <w:t xml:space="preserve"> </w:t>
      </w:r>
      <w:r>
        <w:rPr>
          <w:rFonts w:ascii="宋体" w:hAnsi="宋体" w:eastAsia="宋体" w:cs="宋体"/>
          <w:spacing w:val="3"/>
          <w:sz w:val="27"/>
          <w:szCs w:val="27"/>
        </w:rPr>
        <w:t>米以上，山峦重叠，道路崎岖，交通困难。 5500</w:t>
      </w:r>
      <w:r>
        <w:rPr>
          <w:rFonts w:ascii="宋体" w:hAnsi="宋体" w:eastAsia="宋体" w:cs="宋体"/>
          <w:spacing w:val="-45"/>
          <w:sz w:val="27"/>
          <w:szCs w:val="27"/>
        </w:rPr>
        <w:t xml:space="preserve"> </w:t>
      </w:r>
      <w:r>
        <w:rPr>
          <w:rFonts w:ascii="宋体" w:hAnsi="宋体" w:eastAsia="宋体" w:cs="宋体"/>
          <w:spacing w:val="3"/>
          <w:sz w:val="27"/>
          <w:szCs w:val="27"/>
        </w:rPr>
        <w:t>米以上终年冰</w:t>
      </w:r>
      <w:r>
        <w:rPr>
          <w:rFonts w:ascii="宋体" w:hAnsi="宋体" w:eastAsia="宋体" w:cs="宋体"/>
          <w:sz w:val="27"/>
          <w:szCs w:val="27"/>
        </w:rPr>
        <w:t xml:space="preserve"> </w:t>
      </w:r>
      <w:r>
        <w:rPr>
          <w:rFonts w:ascii="宋体" w:hAnsi="宋体" w:eastAsia="宋体" w:cs="宋体"/>
          <w:spacing w:val="-5"/>
          <w:sz w:val="27"/>
          <w:szCs w:val="27"/>
        </w:rPr>
        <w:t>雪覆盖，</w:t>
      </w:r>
      <w:r>
        <w:rPr>
          <w:rFonts w:ascii="宋体" w:hAnsi="宋体" w:eastAsia="宋体" w:cs="宋体"/>
          <w:spacing w:val="55"/>
          <w:sz w:val="27"/>
          <w:szCs w:val="27"/>
        </w:rPr>
        <w:t xml:space="preserve"> </w:t>
      </w:r>
      <w:r>
        <w:rPr>
          <w:rFonts w:ascii="宋体" w:hAnsi="宋体" w:eastAsia="宋体" w:cs="宋体"/>
          <w:spacing w:val="-5"/>
          <w:sz w:val="27"/>
          <w:szCs w:val="27"/>
        </w:rPr>
        <w:t>以上依次分布着高山草甸， 寒生草原，山地干草</w:t>
      </w:r>
      <w:r>
        <w:rPr>
          <w:rFonts w:ascii="宋体" w:hAnsi="宋体" w:eastAsia="宋体" w:cs="宋体"/>
          <w:spacing w:val="-6"/>
          <w:sz w:val="27"/>
          <w:szCs w:val="27"/>
        </w:rPr>
        <w:t>原， 是洛浦县的部分</w:t>
      </w:r>
    </w:p>
    <w:p w14:paraId="44541DCB">
      <w:pPr>
        <w:spacing w:line="226" w:lineRule="auto"/>
        <w:ind w:left="40"/>
        <w:rPr>
          <w:rFonts w:ascii="宋体" w:hAnsi="宋体" w:eastAsia="宋体" w:cs="宋体"/>
          <w:sz w:val="27"/>
          <w:szCs w:val="27"/>
        </w:rPr>
      </w:pPr>
      <w:r>
        <w:rPr>
          <w:rFonts w:ascii="宋体" w:hAnsi="宋体" w:eastAsia="宋体" w:cs="宋体"/>
          <w:spacing w:val="5"/>
          <w:sz w:val="27"/>
          <w:szCs w:val="27"/>
        </w:rPr>
        <w:t>夏秋牧场。</w:t>
      </w:r>
    </w:p>
    <w:p w14:paraId="1100B5B8">
      <w:pPr>
        <w:spacing w:before="251" w:line="225" w:lineRule="auto"/>
        <w:ind w:left="613"/>
        <w:rPr>
          <w:rFonts w:ascii="宋体" w:hAnsi="宋体" w:eastAsia="宋体" w:cs="宋体"/>
          <w:sz w:val="27"/>
          <w:szCs w:val="27"/>
        </w:rPr>
      </w:pPr>
      <w:r>
        <w:rPr>
          <w:rFonts w:ascii="宋体" w:hAnsi="宋体" w:eastAsia="宋体" w:cs="宋体"/>
          <w:spacing w:val="4"/>
          <w:sz w:val="27"/>
          <w:szCs w:val="27"/>
        </w:rPr>
        <w:t>（2）山腰起伏带</w:t>
      </w:r>
    </w:p>
    <w:p w14:paraId="35F93709">
      <w:pPr>
        <w:spacing w:before="252" w:line="225" w:lineRule="auto"/>
        <w:ind w:left="600"/>
        <w:rPr>
          <w:rFonts w:ascii="宋体" w:hAnsi="宋体" w:eastAsia="宋体" w:cs="宋体"/>
          <w:sz w:val="27"/>
          <w:szCs w:val="27"/>
        </w:rPr>
      </w:pPr>
      <w:r>
        <w:rPr>
          <w:rFonts w:ascii="宋体" w:hAnsi="宋体" w:eastAsia="宋体" w:cs="宋体"/>
          <w:spacing w:val="-2"/>
          <w:sz w:val="27"/>
          <w:szCs w:val="27"/>
        </w:rPr>
        <w:t>海拔 1500－3300 米以上，</w:t>
      </w:r>
      <w:r>
        <w:rPr>
          <w:rFonts w:ascii="宋体" w:hAnsi="宋体" w:eastAsia="宋体" w:cs="宋体"/>
          <w:spacing w:val="68"/>
          <w:sz w:val="27"/>
          <w:szCs w:val="27"/>
        </w:rPr>
        <w:t xml:space="preserve"> </w:t>
      </w:r>
      <w:r>
        <w:rPr>
          <w:rFonts w:ascii="宋体" w:hAnsi="宋体" w:eastAsia="宋体" w:cs="宋体"/>
          <w:spacing w:val="-2"/>
          <w:sz w:val="27"/>
          <w:szCs w:val="27"/>
        </w:rPr>
        <w:t>山峦起伏，沟涧纵横， 从上往下分布着山地草</w:t>
      </w:r>
    </w:p>
    <w:p w14:paraId="5C9B883C">
      <w:pPr>
        <w:pStyle w:val="2"/>
        <w:spacing w:line="14" w:lineRule="auto"/>
        <w:rPr>
          <w:sz w:val="2"/>
        </w:rPr>
      </w:pPr>
      <w:r>
        <w:rPr>
          <w:sz w:val="2"/>
          <w:szCs w:val="2"/>
        </w:rPr>
        <w:br w:type="column"/>
      </w:r>
    </w:p>
    <w:p w14:paraId="14EDEE3C">
      <w:pPr>
        <w:spacing w:before="70" w:line="581" w:lineRule="exact"/>
        <w:ind w:left="6"/>
        <w:rPr>
          <w:rFonts w:ascii="宋体" w:hAnsi="宋体" w:eastAsia="宋体" w:cs="宋体"/>
          <w:sz w:val="27"/>
          <w:szCs w:val="27"/>
        </w:rPr>
      </w:pPr>
      <w:r>
        <w:rPr>
          <w:rFonts w:ascii="宋体" w:hAnsi="宋体" w:eastAsia="宋体" w:cs="宋体"/>
          <w:position w:val="23"/>
          <w:sz w:val="27"/>
          <w:szCs w:val="27"/>
        </w:rPr>
        <w:t>原化荒漠，山地荒漠等， 是洛浦县的部分夏秋场和冬春牧场， 阿其克乡分布其</w:t>
      </w:r>
    </w:p>
    <w:p w14:paraId="76B5A3CB">
      <w:pPr>
        <w:spacing w:before="1" w:line="228" w:lineRule="auto"/>
        <w:ind w:left="21"/>
        <w:rPr>
          <w:rFonts w:ascii="宋体" w:hAnsi="宋体" w:eastAsia="宋体" w:cs="宋体"/>
          <w:sz w:val="27"/>
          <w:szCs w:val="27"/>
        </w:rPr>
      </w:pPr>
      <w:r>
        <w:rPr>
          <w:rFonts w:ascii="宋体" w:hAnsi="宋体" w:eastAsia="宋体" w:cs="宋体"/>
          <w:spacing w:val="-15"/>
          <w:sz w:val="27"/>
          <w:szCs w:val="27"/>
        </w:rPr>
        <w:t>间。</w:t>
      </w:r>
    </w:p>
    <w:p w14:paraId="5628FE25">
      <w:pPr>
        <w:spacing w:before="245" w:line="227" w:lineRule="auto"/>
        <w:ind w:left="572"/>
        <w:rPr>
          <w:rFonts w:ascii="宋体" w:hAnsi="宋体" w:eastAsia="宋体" w:cs="宋体"/>
          <w:sz w:val="27"/>
          <w:szCs w:val="27"/>
        </w:rPr>
      </w:pPr>
      <w:r>
        <w:rPr>
          <w:rFonts w:ascii="宋体" w:hAnsi="宋体" w:eastAsia="宋体" w:cs="宋体"/>
          <w:spacing w:val="7"/>
          <w:sz w:val="27"/>
          <w:szCs w:val="27"/>
        </w:rPr>
        <w:t>（3）山间洪积――冲积扇</w:t>
      </w:r>
    </w:p>
    <w:p w14:paraId="5E5C952A">
      <w:pPr>
        <w:spacing w:before="250" w:line="397" w:lineRule="auto"/>
        <w:ind w:left="7" w:right="33" w:firstLine="551"/>
        <w:rPr>
          <w:rFonts w:ascii="宋体" w:hAnsi="宋体" w:eastAsia="宋体" w:cs="宋体"/>
          <w:sz w:val="27"/>
          <w:szCs w:val="27"/>
        </w:rPr>
      </w:pPr>
      <w:r>
        <w:rPr>
          <w:rFonts w:ascii="宋体" w:hAnsi="宋体" w:eastAsia="宋体" w:cs="宋体"/>
          <w:spacing w:val="1"/>
          <w:sz w:val="27"/>
          <w:szCs w:val="27"/>
        </w:rPr>
        <w:t>海拔</w:t>
      </w:r>
      <w:r>
        <w:rPr>
          <w:rFonts w:ascii="宋体" w:hAnsi="宋体" w:eastAsia="宋体" w:cs="宋体"/>
          <w:spacing w:val="-10"/>
          <w:sz w:val="27"/>
          <w:szCs w:val="27"/>
        </w:rPr>
        <w:t xml:space="preserve"> </w:t>
      </w:r>
      <w:r>
        <w:rPr>
          <w:rFonts w:ascii="宋体" w:hAnsi="宋体" w:eastAsia="宋体" w:cs="宋体"/>
          <w:spacing w:val="1"/>
          <w:sz w:val="27"/>
          <w:szCs w:val="27"/>
        </w:rPr>
        <w:t>1300－1500</w:t>
      </w:r>
      <w:r>
        <w:rPr>
          <w:rFonts w:ascii="宋体" w:hAnsi="宋体" w:eastAsia="宋体" w:cs="宋体"/>
          <w:spacing w:val="-46"/>
          <w:sz w:val="27"/>
          <w:szCs w:val="27"/>
        </w:rPr>
        <w:t xml:space="preserve"> </w:t>
      </w:r>
      <w:r>
        <w:rPr>
          <w:rFonts w:ascii="宋体" w:hAnsi="宋体" w:eastAsia="宋体" w:cs="宋体"/>
          <w:spacing w:val="1"/>
          <w:sz w:val="27"/>
          <w:szCs w:val="27"/>
        </w:rPr>
        <w:t>米以上，</w:t>
      </w:r>
      <w:r>
        <w:rPr>
          <w:rFonts w:ascii="宋体" w:hAnsi="宋体" w:eastAsia="宋体" w:cs="宋体"/>
          <w:spacing w:val="55"/>
          <w:sz w:val="27"/>
          <w:szCs w:val="27"/>
        </w:rPr>
        <w:t xml:space="preserve"> </w:t>
      </w:r>
      <w:r>
        <w:rPr>
          <w:rFonts w:ascii="宋体" w:hAnsi="宋体" w:eastAsia="宋体" w:cs="宋体"/>
          <w:spacing w:val="1"/>
          <w:sz w:val="27"/>
          <w:szCs w:val="27"/>
        </w:rPr>
        <w:t>1400</w:t>
      </w:r>
      <w:r>
        <w:rPr>
          <w:rFonts w:ascii="宋体" w:hAnsi="宋体" w:eastAsia="宋体" w:cs="宋体"/>
          <w:spacing w:val="-45"/>
          <w:sz w:val="27"/>
          <w:szCs w:val="27"/>
        </w:rPr>
        <w:t xml:space="preserve"> </w:t>
      </w:r>
      <w:r>
        <w:rPr>
          <w:rFonts w:ascii="宋体" w:hAnsi="宋体" w:eastAsia="宋体" w:cs="宋体"/>
          <w:spacing w:val="1"/>
          <w:sz w:val="27"/>
          <w:szCs w:val="27"/>
        </w:rPr>
        <w:t>米以上是山间戈壁砾石带，以下是绿洲地</w:t>
      </w:r>
      <w:r>
        <w:rPr>
          <w:rFonts w:ascii="宋体" w:hAnsi="宋体" w:eastAsia="宋体" w:cs="宋体"/>
          <w:sz w:val="27"/>
          <w:szCs w:val="27"/>
        </w:rPr>
        <w:t xml:space="preserve"> </w:t>
      </w:r>
      <w:r>
        <w:rPr>
          <w:rFonts w:ascii="宋体" w:hAnsi="宋体" w:eastAsia="宋体" w:cs="宋体"/>
          <w:spacing w:val="3"/>
          <w:sz w:val="27"/>
          <w:szCs w:val="27"/>
        </w:rPr>
        <w:t>带，坡度平缓，从西南向东北倾斜，</w:t>
      </w:r>
      <w:r>
        <w:rPr>
          <w:rFonts w:ascii="宋体" w:hAnsi="宋体" w:eastAsia="宋体" w:cs="宋体"/>
          <w:spacing w:val="39"/>
          <w:sz w:val="27"/>
          <w:szCs w:val="27"/>
        </w:rPr>
        <w:t xml:space="preserve"> </w:t>
      </w:r>
      <w:r>
        <w:rPr>
          <w:rFonts w:ascii="宋体" w:hAnsi="宋体" w:eastAsia="宋体" w:cs="宋体"/>
          <w:spacing w:val="3"/>
          <w:sz w:val="27"/>
          <w:szCs w:val="27"/>
        </w:rPr>
        <w:t>洛浦县城、布亚乡、纳瓦乡</w:t>
      </w:r>
      <w:r>
        <w:rPr>
          <w:rFonts w:ascii="宋体" w:hAnsi="宋体" w:eastAsia="宋体" w:cs="宋体"/>
          <w:spacing w:val="2"/>
          <w:sz w:val="27"/>
          <w:szCs w:val="27"/>
        </w:rPr>
        <w:t>、山普鲁镇、</w:t>
      </w:r>
    </w:p>
    <w:p w14:paraId="06A6C932">
      <w:pPr>
        <w:spacing w:line="225" w:lineRule="auto"/>
        <w:ind w:left="2"/>
        <w:rPr>
          <w:rFonts w:ascii="宋体" w:hAnsi="宋体" w:eastAsia="宋体" w:cs="宋体"/>
          <w:sz w:val="27"/>
          <w:szCs w:val="27"/>
        </w:rPr>
      </w:pPr>
      <w:r>
        <w:rPr>
          <w:rFonts w:ascii="宋体" w:hAnsi="宋体" w:eastAsia="宋体" w:cs="宋体"/>
          <w:spacing w:val="8"/>
          <w:sz w:val="27"/>
          <w:szCs w:val="27"/>
        </w:rPr>
        <w:t>恰尔巴格镇、杭桂镇、多鲁乡、洛浦镇及县良种</w:t>
      </w:r>
      <w:r>
        <w:rPr>
          <w:rFonts w:ascii="宋体" w:hAnsi="宋体" w:eastAsia="宋体" w:cs="宋体"/>
          <w:spacing w:val="7"/>
          <w:sz w:val="27"/>
          <w:szCs w:val="27"/>
        </w:rPr>
        <w:t>场坐落其间。</w:t>
      </w:r>
    </w:p>
    <w:p w14:paraId="249D341C">
      <w:pPr>
        <w:spacing w:before="253" w:line="226" w:lineRule="auto"/>
        <w:ind w:left="572"/>
        <w:rPr>
          <w:rFonts w:ascii="宋体" w:hAnsi="宋体" w:eastAsia="宋体" w:cs="宋体"/>
          <w:sz w:val="27"/>
          <w:szCs w:val="27"/>
        </w:rPr>
      </w:pPr>
      <w:r>
        <w:rPr>
          <w:rFonts w:ascii="宋体" w:hAnsi="宋体" w:eastAsia="宋体" w:cs="宋体"/>
          <w:spacing w:val="5"/>
          <w:sz w:val="27"/>
          <w:szCs w:val="27"/>
        </w:rPr>
        <w:t>（4）北部冲积平原</w:t>
      </w:r>
    </w:p>
    <w:p w14:paraId="1E0CCE02">
      <w:pPr>
        <w:spacing w:before="252" w:line="397" w:lineRule="auto"/>
        <w:ind w:right="32" w:firstLine="559"/>
        <w:rPr>
          <w:rFonts w:ascii="宋体" w:hAnsi="宋体" w:eastAsia="宋体" w:cs="宋体"/>
          <w:sz w:val="27"/>
          <w:szCs w:val="27"/>
        </w:rPr>
      </w:pPr>
      <w:r>
        <w:rPr>
          <w:rFonts w:ascii="宋体" w:hAnsi="宋体" w:eastAsia="宋体" w:cs="宋体"/>
          <w:spacing w:val="5"/>
          <w:sz w:val="27"/>
          <w:szCs w:val="27"/>
        </w:rPr>
        <w:t>海拔 1300 米以上，绝大部分是茫茫瀚海，南部边缘是解放后的新垦区，</w:t>
      </w:r>
      <w:r>
        <w:rPr>
          <w:rFonts w:ascii="宋体" w:hAnsi="宋体" w:eastAsia="宋体" w:cs="宋体"/>
          <w:spacing w:val="17"/>
          <w:sz w:val="27"/>
          <w:szCs w:val="27"/>
        </w:rPr>
        <w:t xml:space="preserve"> </w:t>
      </w:r>
      <w:r>
        <w:rPr>
          <w:rFonts w:ascii="宋体" w:hAnsi="宋体" w:eastAsia="宋体" w:cs="宋体"/>
          <w:spacing w:val="4"/>
          <w:sz w:val="27"/>
          <w:szCs w:val="27"/>
        </w:rPr>
        <w:t xml:space="preserve">拜什托格拉克乡、山普鲁镇英兰干管理区、 多鲁乡农场、恰尔巴格农场、杭桂 </w:t>
      </w:r>
      <w:r>
        <w:rPr>
          <w:rFonts w:ascii="宋体" w:hAnsi="宋体" w:eastAsia="宋体" w:cs="宋体"/>
          <w:spacing w:val="8"/>
          <w:sz w:val="27"/>
          <w:szCs w:val="27"/>
        </w:rPr>
        <w:t xml:space="preserve">镇胡拉孜托格拉克农场、县林场分布其间。该区域以北是打草场和冬春主要辅 </w:t>
      </w:r>
      <w:r>
        <w:rPr>
          <w:rFonts w:ascii="宋体" w:hAnsi="宋体" w:eastAsia="宋体" w:cs="宋体"/>
          <w:spacing w:val="3"/>
          <w:sz w:val="27"/>
          <w:szCs w:val="27"/>
        </w:rPr>
        <w:t>助牧场，</w:t>
      </w:r>
      <w:r>
        <w:rPr>
          <w:rFonts w:ascii="宋体" w:hAnsi="宋体" w:eastAsia="宋体" w:cs="宋体"/>
          <w:spacing w:val="43"/>
          <w:sz w:val="27"/>
          <w:szCs w:val="27"/>
        </w:rPr>
        <w:t xml:space="preserve"> </w:t>
      </w:r>
      <w:r>
        <w:rPr>
          <w:rFonts w:ascii="宋体" w:hAnsi="宋体" w:eastAsia="宋体" w:cs="宋体"/>
          <w:spacing w:val="3"/>
          <w:sz w:val="27"/>
          <w:szCs w:val="27"/>
        </w:rPr>
        <w:t>间有大片胡场、红柳林向沙漠处延伸与阿克苏地区相连。与农区</w:t>
      </w:r>
      <w:r>
        <w:rPr>
          <w:rFonts w:ascii="宋体" w:hAnsi="宋体" w:eastAsia="宋体" w:cs="宋体"/>
          <w:spacing w:val="2"/>
          <w:sz w:val="27"/>
          <w:szCs w:val="27"/>
        </w:rPr>
        <w:t>相双</w:t>
      </w:r>
      <w:r>
        <w:rPr>
          <w:rFonts w:ascii="宋体" w:hAnsi="宋体" w:eastAsia="宋体" w:cs="宋体"/>
          <w:sz w:val="27"/>
          <w:szCs w:val="27"/>
        </w:rPr>
        <w:t xml:space="preserve"> </w:t>
      </w:r>
      <w:r>
        <w:rPr>
          <w:rFonts w:ascii="宋体" w:hAnsi="宋体" w:eastAsia="宋体" w:cs="宋体"/>
          <w:spacing w:val="-2"/>
          <w:sz w:val="27"/>
          <w:szCs w:val="27"/>
        </w:rPr>
        <w:t>气候具有明显的沙漠性，</w:t>
      </w:r>
      <w:r>
        <w:rPr>
          <w:rFonts w:ascii="宋体" w:hAnsi="宋体" w:eastAsia="宋体" w:cs="宋体"/>
          <w:spacing w:val="40"/>
          <w:sz w:val="27"/>
          <w:szCs w:val="27"/>
        </w:rPr>
        <w:t xml:space="preserve"> </w:t>
      </w:r>
      <w:r>
        <w:rPr>
          <w:rFonts w:ascii="宋体" w:hAnsi="宋体" w:eastAsia="宋体" w:cs="宋体"/>
          <w:spacing w:val="-2"/>
          <w:sz w:val="27"/>
          <w:szCs w:val="27"/>
        </w:rPr>
        <w:t>比较差更大，降水量更稀少，</w:t>
      </w:r>
      <w:r>
        <w:rPr>
          <w:rFonts w:ascii="宋体" w:hAnsi="宋体" w:eastAsia="宋体" w:cs="宋体"/>
          <w:spacing w:val="36"/>
          <w:sz w:val="27"/>
          <w:szCs w:val="27"/>
        </w:rPr>
        <w:t xml:space="preserve"> </w:t>
      </w:r>
      <w:r>
        <w:rPr>
          <w:rFonts w:ascii="宋体" w:hAnsi="宋体" w:eastAsia="宋体" w:cs="宋体"/>
          <w:spacing w:val="-2"/>
          <w:sz w:val="27"/>
          <w:szCs w:val="27"/>
        </w:rPr>
        <w:t>空气干燥。土壤有风沙</w:t>
      </w:r>
    </w:p>
    <w:p w14:paraId="109A3241">
      <w:pPr>
        <w:spacing w:line="226" w:lineRule="auto"/>
        <w:ind w:left="1"/>
        <w:rPr>
          <w:rFonts w:ascii="宋体" w:hAnsi="宋体" w:eastAsia="宋体" w:cs="宋体"/>
          <w:sz w:val="27"/>
          <w:szCs w:val="27"/>
        </w:rPr>
      </w:pPr>
      <w:r>
        <w:rPr>
          <w:rFonts w:ascii="宋体" w:hAnsi="宋体" w:eastAsia="宋体" w:cs="宋体"/>
          <w:spacing w:val="8"/>
          <w:sz w:val="27"/>
          <w:szCs w:val="27"/>
        </w:rPr>
        <w:t>土、盐化草甸土、沼泽土等。</w:t>
      </w:r>
    </w:p>
    <w:p w14:paraId="005925D4">
      <w:pPr>
        <w:spacing w:before="252" w:line="225" w:lineRule="auto"/>
        <w:ind w:left="3"/>
        <w:rPr>
          <w:rFonts w:ascii="宋体" w:hAnsi="宋体" w:eastAsia="宋体" w:cs="宋体"/>
          <w:sz w:val="27"/>
          <w:szCs w:val="27"/>
        </w:rPr>
      </w:pPr>
      <w:r>
        <w:rPr>
          <w:rFonts w:ascii="宋体" w:hAnsi="宋体" w:eastAsia="宋体" w:cs="宋体"/>
          <w:spacing w:val="4"/>
          <w:sz w:val="27"/>
          <w:szCs w:val="27"/>
          <w14:textOutline w14:w="5072" w14:cap="flat" w14:cmpd="sng">
            <w14:solidFill>
              <w14:srgbClr w14:val="000000"/>
            </w14:solidFill>
            <w14:prstDash w14:val="solid"/>
            <w14:miter w14:val="0"/>
          </w14:textOutline>
        </w:rPr>
        <w:t>2.1.3</w:t>
      </w:r>
      <w:r>
        <w:rPr>
          <w:rFonts w:ascii="宋体" w:hAnsi="宋体" w:eastAsia="宋体" w:cs="宋体"/>
          <w:spacing w:val="-43"/>
          <w:sz w:val="27"/>
          <w:szCs w:val="27"/>
        </w:rPr>
        <w:t xml:space="preserve"> </w:t>
      </w:r>
      <w:r>
        <w:rPr>
          <w:rFonts w:ascii="宋体" w:hAnsi="宋体" w:eastAsia="宋体" w:cs="宋体"/>
          <w:spacing w:val="4"/>
          <w:sz w:val="27"/>
          <w:szCs w:val="27"/>
          <w14:textOutline w14:w="5072" w14:cap="flat" w14:cmpd="sng">
            <w14:solidFill>
              <w14:srgbClr w14:val="000000"/>
            </w14:solidFill>
            <w14:prstDash w14:val="solid"/>
            <w14:miter w14:val="0"/>
          </w14:textOutline>
        </w:rPr>
        <w:t>水系分布</w:t>
      </w:r>
    </w:p>
    <w:p w14:paraId="074A27EA">
      <w:pPr>
        <w:spacing w:before="221" w:line="372" w:lineRule="auto"/>
        <w:ind w:left="1" w:right="31" w:firstLine="560"/>
        <w:rPr>
          <w:rFonts w:ascii="宋体" w:hAnsi="宋体" w:eastAsia="宋体" w:cs="宋体"/>
          <w:sz w:val="27"/>
          <w:szCs w:val="27"/>
        </w:rPr>
      </w:pPr>
      <w:r>
        <w:rPr>
          <w:rFonts w:ascii="宋体" w:hAnsi="宋体" w:eastAsia="宋体" w:cs="宋体"/>
          <w:spacing w:val="8"/>
          <w:sz w:val="27"/>
          <w:szCs w:val="27"/>
        </w:rPr>
        <w:t>洛浦县境内有七条河流，玉龙喀什河、阿其克河、沙克河、欧吐拉克河、</w:t>
      </w:r>
      <w:r>
        <w:rPr>
          <w:rFonts w:ascii="宋体" w:hAnsi="宋体" w:eastAsia="宋体" w:cs="宋体"/>
          <w:sz w:val="27"/>
          <w:szCs w:val="27"/>
        </w:rPr>
        <w:t xml:space="preserve"> </w:t>
      </w:r>
      <w:r>
        <w:rPr>
          <w:rFonts w:ascii="宋体" w:hAnsi="宋体" w:eastAsia="宋体" w:cs="宋体"/>
          <w:spacing w:val="5"/>
          <w:sz w:val="27"/>
          <w:szCs w:val="27"/>
        </w:rPr>
        <w:t>萨格河、库兰木勒克河、帕合塔里克河（玉河喀河合称为和田河）等，</w:t>
      </w:r>
      <w:r>
        <w:rPr>
          <w:rFonts w:ascii="宋体" w:hAnsi="宋体" w:eastAsia="宋体" w:cs="宋体"/>
          <w:spacing w:val="-28"/>
          <w:sz w:val="27"/>
          <w:szCs w:val="27"/>
        </w:rPr>
        <w:t xml:space="preserve"> </w:t>
      </w:r>
      <w:r>
        <w:rPr>
          <w:rFonts w:ascii="宋体" w:hAnsi="宋体" w:eastAsia="宋体" w:cs="宋体"/>
          <w:spacing w:val="5"/>
          <w:sz w:val="27"/>
          <w:szCs w:val="27"/>
        </w:rPr>
        <w:t>均发源</w:t>
      </w:r>
      <w:r>
        <w:rPr>
          <w:rFonts w:ascii="宋体" w:hAnsi="宋体" w:eastAsia="宋体" w:cs="宋体"/>
          <w:sz w:val="27"/>
          <w:szCs w:val="27"/>
        </w:rPr>
        <w:t xml:space="preserve"> </w:t>
      </w:r>
      <w:r>
        <w:rPr>
          <w:rFonts w:ascii="宋体" w:hAnsi="宋体" w:eastAsia="宋体" w:cs="宋体"/>
          <w:spacing w:val="8"/>
          <w:sz w:val="27"/>
          <w:szCs w:val="27"/>
        </w:rPr>
        <w:t xml:space="preserve">于昆仑山脉，属冰雪融水补给型河流，除玉龙喀什河、阿其克河两条河以外， </w:t>
      </w:r>
      <w:r>
        <w:rPr>
          <w:rFonts w:ascii="宋体" w:hAnsi="宋体" w:eastAsia="宋体" w:cs="宋体"/>
          <w:spacing w:val="1"/>
          <w:sz w:val="27"/>
          <w:szCs w:val="27"/>
        </w:rPr>
        <w:t>其它河流均无灌溉作用。 玉龙喀什河是洛浦县主要的水利灌溉资源，</w:t>
      </w:r>
      <w:r>
        <w:rPr>
          <w:rFonts w:ascii="宋体" w:hAnsi="宋体" w:eastAsia="宋体" w:cs="宋体"/>
          <w:spacing w:val="-28"/>
          <w:sz w:val="27"/>
          <w:szCs w:val="27"/>
        </w:rPr>
        <w:t xml:space="preserve"> </w:t>
      </w:r>
      <w:r>
        <w:rPr>
          <w:rFonts w:ascii="宋体" w:hAnsi="宋体" w:eastAsia="宋体" w:cs="宋体"/>
          <w:spacing w:val="1"/>
          <w:sz w:val="27"/>
          <w:szCs w:val="27"/>
        </w:rPr>
        <w:t>流经县境</w:t>
      </w:r>
      <w:r>
        <w:rPr>
          <w:rFonts w:ascii="宋体" w:hAnsi="宋体" w:eastAsia="宋体" w:cs="宋体"/>
          <w:sz w:val="27"/>
          <w:szCs w:val="27"/>
        </w:rPr>
        <w:t xml:space="preserve"> </w:t>
      </w:r>
      <w:r>
        <w:rPr>
          <w:rFonts w:ascii="宋体" w:hAnsi="宋体" w:eastAsia="宋体" w:cs="宋体"/>
          <w:spacing w:val="6"/>
          <w:sz w:val="27"/>
          <w:szCs w:val="27"/>
        </w:rPr>
        <w:t>190</w:t>
      </w:r>
      <w:r>
        <w:rPr>
          <w:rFonts w:ascii="宋体" w:hAnsi="宋体" w:eastAsia="宋体" w:cs="宋体"/>
          <w:spacing w:val="-31"/>
          <w:sz w:val="27"/>
          <w:szCs w:val="27"/>
        </w:rPr>
        <w:t xml:space="preserve"> </w:t>
      </w:r>
      <w:r>
        <w:rPr>
          <w:rFonts w:ascii="宋体" w:hAnsi="宋体" w:eastAsia="宋体" w:cs="宋体"/>
          <w:spacing w:val="6"/>
          <w:sz w:val="27"/>
          <w:szCs w:val="27"/>
        </w:rPr>
        <w:t>公里，年均径流量</w:t>
      </w:r>
      <w:r>
        <w:rPr>
          <w:rFonts w:ascii="宋体" w:hAnsi="宋体" w:eastAsia="宋体" w:cs="宋体"/>
          <w:spacing w:val="-46"/>
          <w:sz w:val="27"/>
          <w:szCs w:val="27"/>
        </w:rPr>
        <w:t xml:space="preserve"> </w:t>
      </w:r>
      <w:r>
        <w:rPr>
          <w:rFonts w:ascii="宋体" w:hAnsi="宋体" w:eastAsia="宋体" w:cs="宋体"/>
          <w:spacing w:val="6"/>
          <w:sz w:val="27"/>
          <w:szCs w:val="27"/>
        </w:rPr>
        <w:t>22.87</w:t>
      </w:r>
      <w:r>
        <w:rPr>
          <w:rFonts w:ascii="宋体" w:hAnsi="宋体" w:eastAsia="宋体" w:cs="宋体"/>
          <w:spacing w:val="-48"/>
          <w:sz w:val="27"/>
          <w:szCs w:val="27"/>
        </w:rPr>
        <w:t xml:space="preserve"> </w:t>
      </w:r>
      <w:r>
        <w:rPr>
          <w:rFonts w:ascii="宋体" w:hAnsi="宋体" w:eastAsia="宋体" w:cs="宋体"/>
          <w:spacing w:val="6"/>
          <w:sz w:val="27"/>
          <w:szCs w:val="27"/>
        </w:rPr>
        <w:t>亿立方米，年均引入洛浦县灌溉用水量</w:t>
      </w:r>
      <w:r>
        <w:rPr>
          <w:rFonts w:ascii="宋体" w:hAnsi="宋体" w:eastAsia="宋体" w:cs="宋体"/>
          <w:spacing w:val="-47"/>
          <w:sz w:val="27"/>
          <w:szCs w:val="27"/>
        </w:rPr>
        <w:t xml:space="preserve"> </w:t>
      </w:r>
      <w:r>
        <w:rPr>
          <w:rFonts w:ascii="宋体" w:hAnsi="宋体" w:eastAsia="宋体" w:cs="宋体"/>
          <w:spacing w:val="6"/>
          <w:sz w:val="27"/>
          <w:szCs w:val="27"/>
        </w:rPr>
        <w:t>6.5</w:t>
      </w:r>
      <w:r>
        <w:rPr>
          <w:rFonts w:ascii="宋体" w:hAnsi="宋体" w:eastAsia="宋体" w:cs="宋体"/>
          <w:spacing w:val="-46"/>
          <w:sz w:val="27"/>
          <w:szCs w:val="27"/>
        </w:rPr>
        <w:t xml:space="preserve"> </w:t>
      </w:r>
      <w:r>
        <w:rPr>
          <w:rFonts w:ascii="宋体" w:hAnsi="宋体" w:eastAsia="宋体" w:cs="宋体"/>
          <w:spacing w:val="6"/>
          <w:sz w:val="27"/>
          <w:szCs w:val="27"/>
        </w:rPr>
        <w:t>亿立</w:t>
      </w:r>
      <w:r>
        <w:rPr>
          <w:rFonts w:ascii="宋体" w:hAnsi="宋体" w:eastAsia="宋体" w:cs="宋体"/>
          <w:sz w:val="27"/>
          <w:szCs w:val="27"/>
        </w:rPr>
        <w:t xml:space="preserve"> </w:t>
      </w:r>
      <w:r>
        <w:rPr>
          <w:rFonts w:ascii="宋体" w:hAnsi="宋体" w:eastAsia="宋体" w:cs="宋体"/>
          <w:spacing w:val="6"/>
          <w:sz w:val="27"/>
          <w:szCs w:val="27"/>
        </w:rPr>
        <w:t>方米，境内溢出地面的泉水约 1</w:t>
      </w:r>
      <w:r>
        <w:rPr>
          <w:rFonts w:ascii="宋体" w:hAnsi="宋体" w:eastAsia="宋体" w:cs="宋体"/>
          <w:spacing w:val="-19"/>
          <w:sz w:val="27"/>
          <w:szCs w:val="27"/>
        </w:rPr>
        <w:t xml:space="preserve"> </w:t>
      </w:r>
      <w:r>
        <w:rPr>
          <w:rFonts w:ascii="宋体" w:hAnsi="宋体" w:eastAsia="宋体" w:cs="宋体"/>
          <w:spacing w:val="6"/>
          <w:sz w:val="27"/>
          <w:szCs w:val="27"/>
        </w:rPr>
        <w:t>亿立方米，可利用量</w:t>
      </w:r>
      <w:r>
        <w:rPr>
          <w:rFonts w:ascii="宋体" w:hAnsi="宋体" w:eastAsia="宋体" w:cs="宋体"/>
          <w:spacing w:val="-28"/>
          <w:sz w:val="27"/>
          <w:szCs w:val="27"/>
        </w:rPr>
        <w:t xml:space="preserve"> </w:t>
      </w:r>
      <w:r>
        <w:rPr>
          <w:rFonts w:ascii="宋体" w:hAnsi="宋体" w:eastAsia="宋体" w:cs="宋体"/>
          <w:spacing w:val="6"/>
          <w:sz w:val="27"/>
          <w:szCs w:val="27"/>
        </w:rPr>
        <w:t>8770</w:t>
      </w:r>
      <w:r>
        <w:rPr>
          <w:rFonts w:ascii="宋体" w:hAnsi="宋体" w:eastAsia="宋体" w:cs="宋体"/>
          <w:spacing w:val="-24"/>
          <w:sz w:val="27"/>
          <w:szCs w:val="27"/>
        </w:rPr>
        <w:t xml:space="preserve"> </w:t>
      </w:r>
      <w:r>
        <w:rPr>
          <w:rFonts w:ascii="宋体" w:hAnsi="宋体" w:eastAsia="宋体" w:cs="宋体"/>
          <w:spacing w:val="6"/>
          <w:sz w:val="27"/>
          <w:szCs w:val="27"/>
        </w:rPr>
        <w:t>万立方米，地下水</w:t>
      </w:r>
      <w:r>
        <w:rPr>
          <w:rFonts w:ascii="宋体" w:hAnsi="宋体" w:eastAsia="宋体" w:cs="宋体"/>
          <w:sz w:val="27"/>
          <w:szCs w:val="27"/>
        </w:rPr>
        <w:t xml:space="preserve"> </w:t>
      </w:r>
      <w:r>
        <w:rPr>
          <w:rFonts w:ascii="宋体" w:hAnsi="宋体" w:eastAsia="宋体" w:cs="宋体"/>
          <w:spacing w:val="-7"/>
          <w:sz w:val="27"/>
          <w:szCs w:val="27"/>
        </w:rPr>
        <w:t>净储量</w:t>
      </w:r>
      <w:r>
        <w:rPr>
          <w:rFonts w:ascii="宋体" w:hAnsi="宋体" w:eastAsia="宋体" w:cs="宋体"/>
          <w:spacing w:val="-49"/>
          <w:sz w:val="27"/>
          <w:szCs w:val="27"/>
        </w:rPr>
        <w:t xml:space="preserve"> </w:t>
      </w:r>
      <w:r>
        <w:rPr>
          <w:rFonts w:ascii="宋体" w:hAnsi="宋体" w:eastAsia="宋体" w:cs="宋体"/>
          <w:spacing w:val="-7"/>
          <w:sz w:val="27"/>
          <w:szCs w:val="27"/>
        </w:rPr>
        <w:t>560</w:t>
      </w:r>
      <w:r>
        <w:rPr>
          <w:rFonts w:ascii="宋体" w:hAnsi="宋体" w:eastAsia="宋体" w:cs="宋体"/>
          <w:spacing w:val="-53"/>
          <w:sz w:val="27"/>
          <w:szCs w:val="27"/>
        </w:rPr>
        <w:t xml:space="preserve"> </w:t>
      </w:r>
      <w:r>
        <w:rPr>
          <w:rFonts w:ascii="宋体" w:hAnsi="宋体" w:eastAsia="宋体" w:cs="宋体"/>
          <w:spacing w:val="-7"/>
          <w:sz w:val="27"/>
          <w:szCs w:val="27"/>
        </w:rPr>
        <w:t>亿立方米， 可开采量</w:t>
      </w:r>
      <w:r>
        <w:rPr>
          <w:rFonts w:ascii="宋体" w:hAnsi="宋体" w:eastAsia="宋体" w:cs="宋体"/>
          <w:spacing w:val="-33"/>
          <w:sz w:val="27"/>
          <w:szCs w:val="27"/>
        </w:rPr>
        <w:t xml:space="preserve"> </w:t>
      </w:r>
      <w:r>
        <w:rPr>
          <w:rFonts w:ascii="宋体" w:hAnsi="宋体" w:eastAsia="宋体" w:cs="宋体"/>
          <w:spacing w:val="-7"/>
          <w:sz w:val="27"/>
          <w:szCs w:val="27"/>
        </w:rPr>
        <w:t>1.8</w:t>
      </w:r>
      <w:r>
        <w:rPr>
          <w:rFonts w:ascii="宋体" w:hAnsi="宋体" w:eastAsia="宋体" w:cs="宋体"/>
          <w:spacing w:val="-52"/>
          <w:sz w:val="27"/>
          <w:szCs w:val="27"/>
        </w:rPr>
        <w:t xml:space="preserve"> </w:t>
      </w:r>
      <w:r>
        <w:rPr>
          <w:rFonts w:ascii="宋体" w:hAnsi="宋体" w:eastAsia="宋体" w:cs="宋体"/>
          <w:spacing w:val="-7"/>
          <w:sz w:val="27"/>
          <w:szCs w:val="27"/>
        </w:rPr>
        <w:t>亿立方米，埋藏较浅， 便于</w:t>
      </w:r>
      <w:r>
        <w:rPr>
          <w:rFonts w:ascii="宋体" w:hAnsi="宋体" w:eastAsia="宋体" w:cs="宋体"/>
          <w:spacing w:val="-8"/>
          <w:sz w:val="27"/>
          <w:szCs w:val="27"/>
        </w:rPr>
        <w:t>开发，</w:t>
      </w:r>
      <w:r>
        <w:rPr>
          <w:rFonts w:ascii="宋体" w:hAnsi="宋体" w:eastAsia="宋体" w:cs="宋体"/>
          <w:spacing w:val="63"/>
          <w:sz w:val="27"/>
          <w:szCs w:val="27"/>
        </w:rPr>
        <w:t xml:space="preserve"> </w:t>
      </w:r>
      <w:r>
        <w:rPr>
          <w:rFonts w:ascii="宋体" w:hAnsi="宋体" w:eastAsia="宋体" w:cs="宋体"/>
          <w:spacing w:val="-8"/>
          <w:sz w:val="27"/>
          <w:szCs w:val="27"/>
        </w:rPr>
        <w:t>目前有</w:t>
      </w:r>
      <w:r>
        <w:rPr>
          <w:rFonts w:ascii="宋体" w:hAnsi="宋体" w:eastAsia="宋体" w:cs="宋体"/>
          <w:sz w:val="27"/>
          <w:szCs w:val="27"/>
        </w:rPr>
        <w:t xml:space="preserve"> </w:t>
      </w:r>
      <w:r>
        <w:rPr>
          <w:rFonts w:ascii="宋体" w:hAnsi="宋体" w:eastAsia="宋体" w:cs="宋体"/>
          <w:spacing w:val="8"/>
          <w:sz w:val="27"/>
          <w:szCs w:val="27"/>
        </w:rPr>
        <w:t xml:space="preserve">两座水库，在春季调节浇灌。总库容量为 </w:t>
      </w:r>
      <w:r>
        <w:rPr>
          <w:rFonts w:ascii="宋体" w:hAnsi="宋体" w:eastAsia="宋体" w:cs="宋体"/>
          <w:spacing w:val="7"/>
          <w:sz w:val="27"/>
          <w:szCs w:val="27"/>
        </w:rPr>
        <w:t>2270 万立方米，可利用的库水量为</w:t>
      </w:r>
    </w:p>
    <w:p w14:paraId="591BAB7D">
      <w:pPr>
        <w:spacing w:line="191" w:lineRule="auto"/>
        <w:ind w:left="20"/>
        <w:rPr>
          <w:rFonts w:ascii="宋体" w:hAnsi="宋体" w:eastAsia="宋体" w:cs="宋体"/>
          <w:sz w:val="27"/>
          <w:szCs w:val="27"/>
        </w:rPr>
      </w:pPr>
      <w:r>
        <w:rPr>
          <w:rFonts w:ascii="宋体" w:hAnsi="宋体" w:eastAsia="宋体" w:cs="宋体"/>
          <w:spacing w:val="5"/>
          <w:sz w:val="27"/>
          <w:szCs w:val="27"/>
        </w:rPr>
        <w:t>1530</w:t>
      </w:r>
      <w:r>
        <w:rPr>
          <w:rFonts w:ascii="宋体" w:hAnsi="宋体" w:eastAsia="宋体" w:cs="宋体"/>
          <w:spacing w:val="-36"/>
          <w:sz w:val="27"/>
          <w:szCs w:val="27"/>
        </w:rPr>
        <w:t xml:space="preserve"> </w:t>
      </w:r>
      <w:r>
        <w:rPr>
          <w:rFonts w:ascii="宋体" w:hAnsi="宋体" w:eastAsia="宋体" w:cs="宋体"/>
          <w:spacing w:val="5"/>
          <w:sz w:val="27"/>
          <w:szCs w:val="27"/>
        </w:rPr>
        <w:t>万立方米，水量分布为夏富、秋。</w:t>
      </w:r>
    </w:p>
    <w:p w14:paraId="09B9E573">
      <w:pPr>
        <w:spacing w:line="191" w:lineRule="auto"/>
        <w:rPr>
          <w:rFonts w:ascii="宋体" w:hAnsi="宋体" w:eastAsia="宋体" w:cs="宋体"/>
          <w:sz w:val="27"/>
          <w:szCs w:val="27"/>
        </w:rPr>
        <w:sectPr>
          <w:type w:val="continuous"/>
          <w:pgSz w:w="23814" w:h="16840"/>
          <w:pgMar w:top="1156" w:right="1408" w:bottom="1151" w:left="2238" w:header="881" w:footer="990" w:gutter="0"/>
          <w:cols w:equalWidth="0" w:num="2">
            <w:col w:w="10573" w:space="100"/>
            <w:col w:w="9495"/>
          </w:cols>
        </w:sectPr>
      </w:pPr>
    </w:p>
    <w:p w14:paraId="172A5282">
      <w:pPr>
        <w:spacing w:before="69"/>
      </w:pPr>
    </w:p>
    <w:p w14:paraId="4A8CA4CD">
      <w:pPr>
        <w:spacing w:before="69"/>
      </w:pPr>
    </w:p>
    <w:p w14:paraId="19D5EAF2">
      <w:pPr>
        <w:sectPr>
          <w:headerReference r:id="rId20" w:type="default"/>
          <w:footerReference r:id="rId21" w:type="default"/>
          <w:pgSz w:w="23814" w:h="16840"/>
          <w:pgMar w:top="1156" w:right="1348" w:bottom="1148" w:left="2238" w:header="881" w:footer="990" w:gutter="0"/>
          <w:cols w:equalWidth="0" w:num="1">
            <w:col w:w="20228"/>
          </w:cols>
        </w:sectPr>
      </w:pPr>
    </w:p>
    <w:p w14:paraId="1B929F9A">
      <w:pPr>
        <w:spacing w:before="55" w:line="219" w:lineRule="auto"/>
        <w:ind w:left="2095"/>
        <w:rPr>
          <w:rFonts w:ascii="宋体" w:hAnsi="宋体" w:eastAsia="宋体" w:cs="宋体"/>
          <w:sz w:val="24"/>
          <w:szCs w:val="24"/>
        </w:rPr>
      </w:pPr>
      <w:r>
        <w:rPr>
          <w:rFonts w:ascii="宋体" w:hAnsi="宋体" w:eastAsia="宋体" w:cs="宋体"/>
          <w:spacing w:val="-2"/>
          <w:sz w:val="24"/>
          <w:szCs w:val="24"/>
          <w14:textOutline w14:w="4354" w14:cap="flat" w14:cmpd="sng">
            <w14:solidFill>
              <w14:srgbClr w14:val="000000"/>
            </w14:solidFill>
            <w14:prstDash w14:val="solid"/>
            <w14:miter w14:val="0"/>
          </w14:textOutline>
        </w:rPr>
        <w:t>表</w:t>
      </w:r>
      <w:r>
        <w:rPr>
          <w:rFonts w:ascii="宋体" w:hAnsi="宋体" w:eastAsia="宋体" w:cs="宋体"/>
          <w:spacing w:val="-32"/>
          <w:sz w:val="24"/>
          <w:szCs w:val="24"/>
        </w:rPr>
        <w:t xml:space="preserve"> </w:t>
      </w:r>
      <w:r>
        <w:rPr>
          <w:rFonts w:ascii="宋体" w:hAnsi="宋体" w:eastAsia="宋体" w:cs="宋体"/>
          <w:spacing w:val="-2"/>
          <w:sz w:val="24"/>
          <w:szCs w:val="24"/>
          <w14:textOutline w14:w="4354" w14:cap="flat" w14:cmpd="sng">
            <w14:solidFill>
              <w14:srgbClr w14:val="000000"/>
            </w14:solidFill>
            <w14:prstDash w14:val="solid"/>
            <w14:miter w14:val="0"/>
          </w14:textOutline>
        </w:rPr>
        <w:t>2—</w:t>
      </w:r>
      <w:r>
        <w:rPr>
          <w:rFonts w:ascii="宋体" w:hAnsi="宋体" w:eastAsia="宋体" w:cs="宋体"/>
          <w:spacing w:val="-92"/>
          <w:sz w:val="24"/>
          <w:szCs w:val="24"/>
        </w:rPr>
        <w:t xml:space="preserve"> </w:t>
      </w:r>
      <w:r>
        <w:rPr>
          <w:rFonts w:ascii="宋体" w:hAnsi="宋体" w:eastAsia="宋体" w:cs="宋体"/>
          <w:spacing w:val="-2"/>
          <w:sz w:val="24"/>
          <w:szCs w:val="24"/>
          <w14:textOutline w14:w="4354" w14:cap="flat" w14:cmpd="sng">
            <w14:solidFill>
              <w14:srgbClr w14:val="000000"/>
            </w14:solidFill>
            <w14:prstDash w14:val="solid"/>
            <w14:miter w14:val="0"/>
          </w14:textOutline>
        </w:rPr>
        <w:t>1</w:t>
      </w:r>
      <w:r>
        <w:rPr>
          <w:rFonts w:ascii="宋体" w:hAnsi="宋体" w:eastAsia="宋体" w:cs="宋体"/>
          <w:spacing w:val="-2"/>
          <w:sz w:val="24"/>
          <w:szCs w:val="24"/>
        </w:rPr>
        <w:t xml:space="preserve">  </w:t>
      </w:r>
      <w:r>
        <w:rPr>
          <w:rFonts w:ascii="宋体" w:hAnsi="宋体" w:eastAsia="宋体" w:cs="宋体"/>
          <w:spacing w:val="-2"/>
          <w:sz w:val="24"/>
          <w:szCs w:val="24"/>
          <w14:textOutline w14:w="4354" w14:cap="flat" w14:cmpd="sng">
            <w14:solidFill>
              <w14:srgbClr w14:val="000000"/>
            </w14:solidFill>
            <w14:prstDash w14:val="solid"/>
            <w14:miter w14:val="0"/>
          </w14:textOutline>
        </w:rPr>
        <w:t>洛浦县境内主要河流地表水资源基本情况</w:t>
      </w:r>
    </w:p>
    <w:p w14:paraId="5081398E">
      <w:pPr>
        <w:spacing w:line="146" w:lineRule="exact"/>
      </w:pPr>
    </w:p>
    <w:tbl>
      <w:tblPr>
        <w:tblStyle w:val="5"/>
        <w:tblW w:w="9510"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30"/>
        <w:gridCol w:w="1700"/>
        <w:gridCol w:w="994"/>
        <w:gridCol w:w="993"/>
        <w:gridCol w:w="992"/>
        <w:gridCol w:w="4101"/>
      </w:tblGrid>
      <w:tr w14:paraId="74EB50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89" w:hRule="atLeast"/>
        </w:trPr>
        <w:tc>
          <w:tcPr>
            <w:tcW w:w="730" w:type="dxa"/>
            <w:vAlign w:val="top"/>
          </w:tcPr>
          <w:p w14:paraId="014FB675">
            <w:pPr>
              <w:spacing w:line="405" w:lineRule="auto"/>
              <w:rPr>
                <w:rFonts w:ascii="Arial"/>
                <w:sz w:val="21"/>
              </w:rPr>
            </w:pPr>
          </w:p>
          <w:p w14:paraId="3D5CE5D0">
            <w:pPr>
              <w:pStyle w:val="6"/>
              <w:spacing w:before="78" w:line="221" w:lineRule="auto"/>
              <w:ind w:left="129"/>
            </w:pPr>
            <w:r>
              <w:rPr>
                <w:spacing w:val="-2"/>
                <w14:textOutline w14:w="4354" w14:cap="flat" w14:cmpd="sng">
                  <w14:solidFill>
                    <w14:srgbClr w14:val="000000"/>
                  </w14:solidFill>
                  <w14:prstDash w14:val="solid"/>
                  <w14:miter w14:val="0"/>
                </w14:textOutline>
              </w:rPr>
              <w:t>序号</w:t>
            </w:r>
          </w:p>
        </w:tc>
        <w:tc>
          <w:tcPr>
            <w:tcW w:w="1700" w:type="dxa"/>
            <w:vAlign w:val="top"/>
          </w:tcPr>
          <w:p w14:paraId="78CA55E5">
            <w:pPr>
              <w:spacing w:line="405" w:lineRule="auto"/>
              <w:rPr>
                <w:rFonts w:ascii="Arial"/>
                <w:sz w:val="21"/>
              </w:rPr>
            </w:pPr>
          </w:p>
          <w:p w14:paraId="4D822B90">
            <w:pPr>
              <w:pStyle w:val="6"/>
              <w:spacing w:before="78" w:line="222" w:lineRule="auto"/>
              <w:ind w:left="372"/>
            </w:pPr>
            <w:r>
              <w:rPr>
                <w:spacing w:val="-1"/>
                <w14:textOutline w14:w="4354" w14:cap="flat" w14:cmpd="sng">
                  <w14:solidFill>
                    <w14:srgbClr w14:val="000000"/>
                  </w14:solidFill>
                  <w14:prstDash w14:val="solid"/>
                  <w14:miter w14:val="0"/>
                </w14:textOutline>
              </w:rPr>
              <w:t>河流名称</w:t>
            </w:r>
          </w:p>
        </w:tc>
        <w:tc>
          <w:tcPr>
            <w:tcW w:w="994" w:type="dxa"/>
            <w:vAlign w:val="top"/>
          </w:tcPr>
          <w:p w14:paraId="06A1DD95">
            <w:pPr>
              <w:pStyle w:val="6"/>
              <w:spacing w:before="283" w:line="405" w:lineRule="exact"/>
              <w:ind w:left="21"/>
            </w:pPr>
            <w:r>
              <w:rPr>
                <w:spacing w:val="-2"/>
                <w:position w:val="12"/>
                <w14:textOutline w14:w="4354" w14:cap="flat" w14:cmpd="sng">
                  <w14:solidFill>
                    <w14:srgbClr w14:val="000000"/>
                  </w14:solidFill>
                  <w14:prstDash w14:val="solid"/>
                  <w14:miter w14:val="0"/>
                </w14:textOutline>
              </w:rPr>
              <w:t>汇入河流</w:t>
            </w:r>
          </w:p>
          <w:p w14:paraId="01D048D7">
            <w:pPr>
              <w:pStyle w:val="6"/>
              <w:spacing w:line="221" w:lineRule="auto"/>
              <w:ind w:left="264"/>
            </w:pPr>
            <w:r>
              <w:rPr>
                <w:spacing w:val="-3"/>
                <w14:textOutline w14:w="4354" w14:cap="flat" w14:cmpd="sng">
                  <w14:solidFill>
                    <w14:srgbClr w14:val="000000"/>
                  </w14:solidFill>
                  <w14:prstDash w14:val="solid"/>
                  <w14:miter w14:val="0"/>
                </w14:textOutline>
              </w:rPr>
              <w:t>名称</w:t>
            </w:r>
          </w:p>
        </w:tc>
        <w:tc>
          <w:tcPr>
            <w:tcW w:w="993" w:type="dxa"/>
            <w:vAlign w:val="top"/>
          </w:tcPr>
          <w:p w14:paraId="54485A6D">
            <w:pPr>
              <w:pStyle w:val="6"/>
              <w:spacing w:before="283" w:line="220" w:lineRule="auto"/>
              <w:ind w:left="20"/>
            </w:pPr>
            <w:r>
              <w:rPr>
                <w:spacing w:val="-1"/>
                <w14:textOutline w14:w="4354" w14:cap="flat" w14:cmpd="sng">
                  <w14:solidFill>
                    <w14:srgbClr w14:val="000000"/>
                  </w14:solidFill>
                  <w14:prstDash w14:val="solid"/>
                  <w14:miter w14:val="0"/>
                </w14:textOutline>
              </w:rPr>
              <w:t>河流长度</w:t>
            </w:r>
          </w:p>
          <w:p w14:paraId="45D9B066">
            <w:pPr>
              <w:pStyle w:val="6"/>
              <w:spacing w:before="118" w:line="222" w:lineRule="auto"/>
              <w:ind w:left="303"/>
            </w:pPr>
            <w:r>
              <w:rPr>
                <w:spacing w:val="-9"/>
                <w14:textOutline w14:w="4354" w14:cap="flat" w14:cmpd="sng">
                  <w14:solidFill>
                    <w14:srgbClr w14:val="000000"/>
                  </w14:solidFill>
                  <w14:prstDash w14:val="solid"/>
                  <w14:miter w14:val="0"/>
                </w14:textOutline>
              </w:rPr>
              <w:t>(km)</w:t>
            </w:r>
          </w:p>
        </w:tc>
        <w:tc>
          <w:tcPr>
            <w:tcW w:w="992" w:type="dxa"/>
            <w:vAlign w:val="top"/>
          </w:tcPr>
          <w:p w14:paraId="6A4A3254">
            <w:pPr>
              <w:pStyle w:val="6"/>
              <w:spacing w:before="283" w:line="405" w:lineRule="exact"/>
              <w:ind w:left="142"/>
            </w:pPr>
            <w:r>
              <w:rPr>
                <w:spacing w:val="-2"/>
                <w:position w:val="12"/>
                <w14:textOutline w14:w="4354" w14:cap="flat" w14:cmpd="sng">
                  <w14:solidFill>
                    <w14:srgbClr w14:val="000000"/>
                  </w14:solidFill>
                  <w14:prstDash w14:val="solid"/>
                  <w14:miter w14:val="0"/>
                </w14:textOutline>
              </w:rPr>
              <w:t>流域面</w:t>
            </w:r>
          </w:p>
          <w:p w14:paraId="5567D3E3">
            <w:pPr>
              <w:pStyle w:val="6"/>
              <w:spacing w:line="220" w:lineRule="auto"/>
              <w:ind w:left="110"/>
            </w:pPr>
            <w:r>
              <w:rPr>
                <w:spacing w:val="-1"/>
                <w14:textOutline w14:w="4354" w14:cap="flat" w14:cmpd="sng">
                  <w14:solidFill>
                    <w14:srgbClr w14:val="000000"/>
                  </w14:solidFill>
                  <w14:prstDash w14:val="solid"/>
                  <w14:miter w14:val="0"/>
                </w14:textOutline>
              </w:rPr>
              <w:t>积(km</w:t>
            </w:r>
            <w:r>
              <w:rPr>
                <w:spacing w:val="-1"/>
                <w:position w:val="11"/>
                <w:sz w:val="12"/>
                <w:szCs w:val="12"/>
                <w14:textOutline w14:w="2177" w14:cap="flat" w14:cmpd="sng">
                  <w14:solidFill>
                    <w14:srgbClr w14:val="000000"/>
                  </w14:solidFill>
                  <w14:prstDash w14:val="solid"/>
                  <w14:miter w14:val="0"/>
                </w14:textOutline>
              </w:rPr>
              <w:t>2</w:t>
            </w:r>
            <w:r>
              <w:rPr>
                <w:spacing w:val="-1"/>
                <w14:textOutline w14:w="4354" w14:cap="flat" w14:cmpd="sng">
                  <w14:solidFill>
                    <w14:srgbClr w14:val="000000"/>
                  </w14:solidFill>
                  <w14:prstDash w14:val="solid"/>
                  <w14:miter w14:val="0"/>
                </w14:textOutline>
              </w:rPr>
              <w:t>)</w:t>
            </w:r>
          </w:p>
        </w:tc>
        <w:tc>
          <w:tcPr>
            <w:tcW w:w="4101" w:type="dxa"/>
            <w:vAlign w:val="top"/>
          </w:tcPr>
          <w:p w14:paraId="5EF57E5F">
            <w:pPr>
              <w:spacing w:line="405" w:lineRule="auto"/>
              <w:rPr>
                <w:rFonts w:ascii="Arial"/>
                <w:sz w:val="21"/>
              </w:rPr>
            </w:pPr>
          </w:p>
          <w:p w14:paraId="4E34E788">
            <w:pPr>
              <w:pStyle w:val="6"/>
              <w:spacing w:before="78" w:line="220" w:lineRule="auto"/>
              <w:ind w:left="1093"/>
            </w:pPr>
            <w:r>
              <w:rPr>
                <w:spacing w:val="-1"/>
                <w14:textOutline w14:w="4354" w14:cap="flat" w14:cmpd="sng">
                  <w14:solidFill>
                    <w14:srgbClr w14:val="000000"/>
                  </w14:solidFill>
                  <w14:prstDash w14:val="solid"/>
                  <w14:miter w14:val="0"/>
                </w14:textOutline>
              </w:rPr>
              <w:t>流经县（市、区）</w:t>
            </w:r>
          </w:p>
        </w:tc>
      </w:tr>
      <w:tr w14:paraId="557616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4" w:hRule="atLeast"/>
        </w:trPr>
        <w:tc>
          <w:tcPr>
            <w:tcW w:w="730" w:type="dxa"/>
            <w:vAlign w:val="top"/>
          </w:tcPr>
          <w:p w14:paraId="5921DA9E">
            <w:pPr>
              <w:pStyle w:val="6"/>
              <w:spacing w:before="90" w:line="182" w:lineRule="auto"/>
              <w:ind w:left="329"/>
            </w:pPr>
            <w:r>
              <w:t>1</w:t>
            </w:r>
          </w:p>
        </w:tc>
        <w:tc>
          <w:tcPr>
            <w:tcW w:w="1700" w:type="dxa"/>
            <w:vAlign w:val="top"/>
          </w:tcPr>
          <w:p w14:paraId="15BB81F7">
            <w:pPr>
              <w:pStyle w:val="6"/>
              <w:spacing w:before="51" w:line="220" w:lineRule="auto"/>
              <w:ind w:left="255"/>
            </w:pPr>
            <w:r>
              <w:rPr>
                <w:spacing w:val="-2"/>
              </w:rPr>
              <w:t>玉龙喀什河</w:t>
            </w:r>
          </w:p>
        </w:tc>
        <w:tc>
          <w:tcPr>
            <w:tcW w:w="994" w:type="dxa"/>
            <w:vAlign w:val="top"/>
          </w:tcPr>
          <w:p w14:paraId="0764877B">
            <w:pPr>
              <w:pStyle w:val="6"/>
              <w:spacing w:before="51" w:line="222" w:lineRule="auto"/>
              <w:ind w:left="143"/>
            </w:pPr>
            <w:r>
              <w:rPr>
                <w:spacing w:val="-3"/>
              </w:rPr>
              <w:t>和田河</w:t>
            </w:r>
          </w:p>
        </w:tc>
        <w:tc>
          <w:tcPr>
            <w:tcW w:w="993" w:type="dxa"/>
            <w:vAlign w:val="top"/>
          </w:tcPr>
          <w:p w14:paraId="2A119537">
            <w:pPr>
              <w:pStyle w:val="6"/>
              <w:spacing w:before="92" w:line="181" w:lineRule="auto"/>
              <w:ind w:left="327"/>
            </w:pPr>
            <w:r>
              <w:rPr>
                <w:spacing w:val="-4"/>
              </w:rPr>
              <w:t>587</w:t>
            </w:r>
          </w:p>
        </w:tc>
        <w:tc>
          <w:tcPr>
            <w:tcW w:w="992" w:type="dxa"/>
            <w:vAlign w:val="top"/>
          </w:tcPr>
          <w:p w14:paraId="26F108C5">
            <w:pPr>
              <w:pStyle w:val="6"/>
              <w:spacing w:before="90" w:line="182" w:lineRule="auto"/>
              <w:ind w:left="220"/>
            </w:pPr>
            <w:r>
              <w:rPr>
                <w:spacing w:val="-5"/>
              </w:rPr>
              <w:t>18915</w:t>
            </w:r>
          </w:p>
        </w:tc>
        <w:tc>
          <w:tcPr>
            <w:tcW w:w="4101" w:type="dxa"/>
            <w:vAlign w:val="top"/>
          </w:tcPr>
          <w:p w14:paraId="56E038F6">
            <w:pPr>
              <w:pStyle w:val="6"/>
              <w:spacing w:before="51" w:line="219" w:lineRule="auto"/>
              <w:ind w:left="23"/>
            </w:pPr>
            <w:r>
              <w:rPr>
                <w:spacing w:val="-8"/>
              </w:rPr>
              <w:t>新疆策勒县、 洛浦县、和田市、洛浦县</w:t>
            </w:r>
          </w:p>
        </w:tc>
      </w:tr>
      <w:tr w14:paraId="4604130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28" w:hRule="atLeast"/>
        </w:trPr>
        <w:tc>
          <w:tcPr>
            <w:tcW w:w="730" w:type="dxa"/>
            <w:vAlign w:val="top"/>
          </w:tcPr>
          <w:p w14:paraId="1892DAB3">
            <w:pPr>
              <w:pStyle w:val="6"/>
              <w:spacing w:before="295" w:line="181" w:lineRule="auto"/>
              <w:ind w:left="314"/>
            </w:pPr>
            <w:r>
              <w:t>2</w:t>
            </w:r>
          </w:p>
        </w:tc>
        <w:tc>
          <w:tcPr>
            <w:tcW w:w="1700" w:type="dxa"/>
            <w:vAlign w:val="top"/>
          </w:tcPr>
          <w:p w14:paraId="67101A0D">
            <w:pPr>
              <w:pStyle w:val="6"/>
              <w:spacing w:before="254" w:line="222" w:lineRule="auto"/>
              <w:ind w:left="495"/>
            </w:pPr>
            <w:r>
              <w:rPr>
                <w:spacing w:val="-3"/>
              </w:rPr>
              <w:t>和田河</w:t>
            </w:r>
          </w:p>
        </w:tc>
        <w:tc>
          <w:tcPr>
            <w:tcW w:w="994" w:type="dxa"/>
            <w:vAlign w:val="top"/>
          </w:tcPr>
          <w:p w14:paraId="19DC6E04">
            <w:pPr>
              <w:pStyle w:val="6"/>
              <w:spacing w:before="255" w:line="220" w:lineRule="auto"/>
              <w:ind w:left="22"/>
            </w:pPr>
            <w:r>
              <w:rPr>
                <w:spacing w:val="-2"/>
              </w:rPr>
              <w:t>塔里木河</w:t>
            </w:r>
          </w:p>
        </w:tc>
        <w:tc>
          <w:tcPr>
            <w:tcW w:w="993" w:type="dxa"/>
            <w:vAlign w:val="top"/>
          </w:tcPr>
          <w:p w14:paraId="75BC596F">
            <w:pPr>
              <w:pStyle w:val="6"/>
              <w:spacing w:before="294" w:line="182" w:lineRule="auto"/>
              <w:ind w:left="280"/>
            </w:pPr>
            <w:r>
              <w:rPr>
                <w:spacing w:val="-6"/>
              </w:rPr>
              <w:t>1129</w:t>
            </w:r>
          </w:p>
        </w:tc>
        <w:tc>
          <w:tcPr>
            <w:tcW w:w="992" w:type="dxa"/>
            <w:vAlign w:val="top"/>
          </w:tcPr>
          <w:p w14:paraId="61CA67C4">
            <w:pPr>
              <w:pStyle w:val="6"/>
              <w:spacing w:before="295" w:line="181" w:lineRule="auto"/>
              <w:ind w:left="207"/>
            </w:pPr>
            <w:r>
              <w:rPr>
                <w:spacing w:val="-3"/>
              </w:rPr>
              <w:t>56063</w:t>
            </w:r>
          </w:p>
        </w:tc>
        <w:tc>
          <w:tcPr>
            <w:tcW w:w="4101" w:type="dxa"/>
            <w:vAlign w:val="top"/>
          </w:tcPr>
          <w:p w14:paraId="6D134299">
            <w:pPr>
              <w:pStyle w:val="6"/>
              <w:spacing w:before="52" w:line="405" w:lineRule="exact"/>
              <w:jc w:val="right"/>
            </w:pPr>
            <w:r>
              <w:rPr>
                <w:spacing w:val="-14"/>
                <w:position w:val="12"/>
              </w:rPr>
              <w:t>新疆洛浦县、皮山县、墨玉县、洛浦县、</w:t>
            </w:r>
          </w:p>
          <w:p w14:paraId="518BAD0D">
            <w:pPr>
              <w:pStyle w:val="6"/>
              <w:spacing w:line="220" w:lineRule="auto"/>
              <w:ind w:left="1559"/>
            </w:pPr>
            <w:r>
              <w:rPr>
                <w:spacing w:val="-7"/>
              </w:rPr>
              <w:t>阿瓦提县</w:t>
            </w:r>
          </w:p>
        </w:tc>
      </w:tr>
      <w:tr w14:paraId="101D45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4" w:hRule="atLeast"/>
        </w:trPr>
        <w:tc>
          <w:tcPr>
            <w:tcW w:w="730" w:type="dxa"/>
            <w:vAlign w:val="top"/>
          </w:tcPr>
          <w:p w14:paraId="42076657">
            <w:pPr>
              <w:pStyle w:val="6"/>
              <w:spacing w:before="95" w:line="181" w:lineRule="auto"/>
              <w:ind w:left="316"/>
            </w:pPr>
            <w:r>
              <w:t>3</w:t>
            </w:r>
          </w:p>
        </w:tc>
        <w:tc>
          <w:tcPr>
            <w:tcW w:w="1700" w:type="dxa"/>
            <w:vAlign w:val="top"/>
          </w:tcPr>
          <w:p w14:paraId="4D2AF94A">
            <w:pPr>
              <w:pStyle w:val="6"/>
              <w:spacing w:before="53" w:line="220" w:lineRule="auto"/>
              <w:ind w:left="385"/>
            </w:pPr>
            <w:r>
              <w:rPr>
                <w:spacing w:val="-4"/>
              </w:rPr>
              <w:t>阿其克河</w:t>
            </w:r>
          </w:p>
        </w:tc>
        <w:tc>
          <w:tcPr>
            <w:tcW w:w="994" w:type="dxa"/>
            <w:vAlign w:val="top"/>
          </w:tcPr>
          <w:p w14:paraId="12249CBC">
            <w:pPr>
              <w:pStyle w:val="6"/>
              <w:spacing w:before="167" w:line="163" w:lineRule="exact"/>
              <w:ind w:left="260"/>
            </w:pPr>
            <w:r>
              <w:rPr>
                <w:spacing w:val="-2"/>
                <w:position w:val="-4"/>
              </w:rPr>
              <w:t>——</w:t>
            </w:r>
          </w:p>
        </w:tc>
        <w:tc>
          <w:tcPr>
            <w:tcW w:w="993" w:type="dxa"/>
            <w:vAlign w:val="top"/>
          </w:tcPr>
          <w:p w14:paraId="26097463">
            <w:pPr>
              <w:pStyle w:val="6"/>
              <w:spacing w:before="95" w:line="181" w:lineRule="auto"/>
              <w:ind w:left="383"/>
            </w:pPr>
            <w:r>
              <w:rPr>
                <w:spacing w:val="-3"/>
              </w:rPr>
              <w:t>80</w:t>
            </w:r>
          </w:p>
        </w:tc>
        <w:tc>
          <w:tcPr>
            <w:tcW w:w="992" w:type="dxa"/>
            <w:vAlign w:val="top"/>
          </w:tcPr>
          <w:p w14:paraId="15CB41D3">
            <w:pPr>
              <w:pStyle w:val="6"/>
              <w:spacing w:before="95" w:line="181" w:lineRule="auto"/>
              <w:ind w:left="327"/>
            </w:pPr>
            <w:r>
              <w:rPr>
                <w:spacing w:val="-4"/>
              </w:rPr>
              <w:t>376</w:t>
            </w:r>
          </w:p>
        </w:tc>
        <w:tc>
          <w:tcPr>
            <w:tcW w:w="4101" w:type="dxa"/>
            <w:vAlign w:val="top"/>
          </w:tcPr>
          <w:p w14:paraId="47CC1305">
            <w:pPr>
              <w:pStyle w:val="6"/>
              <w:spacing w:before="54" w:line="220" w:lineRule="auto"/>
              <w:ind w:left="1457"/>
            </w:pPr>
            <w:r>
              <w:rPr>
                <w:spacing w:val="-2"/>
              </w:rPr>
              <w:t>新疆洛浦县</w:t>
            </w:r>
          </w:p>
        </w:tc>
      </w:tr>
      <w:tr w14:paraId="385468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4" w:hRule="atLeast"/>
        </w:trPr>
        <w:tc>
          <w:tcPr>
            <w:tcW w:w="730" w:type="dxa"/>
            <w:vAlign w:val="top"/>
          </w:tcPr>
          <w:p w14:paraId="3C52E3C9">
            <w:pPr>
              <w:pStyle w:val="6"/>
              <w:spacing w:before="95" w:line="181" w:lineRule="auto"/>
              <w:ind w:left="310"/>
            </w:pPr>
            <w:r>
              <w:t>4</w:t>
            </w:r>
          </w:p>
        </w:tc>
        <w:tc>
          <w:tcPr>
            <w:tcW w:w="1700" w:type="dxa"/>
            <w:vAlign w:val="top"/>
          </w:tcPr>
          <w:p w14:paraId="7EC3B207">
            <w:pPr>
              <w:pStyle w:val="6"/>
              <w:spacing w:before="54" w:line="220" w:lineRule="auto"/>
              <w:ind w:left="496"/>
            </w:pPr>
            <w:r>
              <w:rPr>
                <w:spacing w:val="-3"/>
              </w:rPr>
              <w:t>沙克河</w:t>
            </w:r>
          </w:p>
        </w:tc>
        <w:tc>
          <w:tcPr>
            <w:tcW w:w="994" w:type="dxa"/>
            <w:vAlign w:val="top"/>
          </w:tcPr>
          <w:p w14:paraId="658F97F1">
            <w:pPr>
              <w:pStyle w:val="6"/>
              <w:spacing w:before="168" w:line="162" w:lineRule="exact"/>
              <w:ind w:left="260"/>
            </w:pPr>
            <w:r>
              <w:rPr>
                <w:spacing w:val="-2"/>
                <w:position w:val="-4"/>
              </w:rPr>
              <w:t>——</w:t>
            </w:r>
          </w:p>
        </w:tc>
        <w:tc>
          <w:tcPr>
            <w:tcW w:w="993" w:type="dxa"/>
            <w:vAlign w:val="top"/>
          </w:tcPr>
          <w:p w14:paraId="3D923B82">
            <w:pPr>
              <w:pStyle w:val="6"/>
              <w:spacing w:before="95" w:line="181" w:lineRule="auto"/>
              <w:ind w:left="387"/>
            </w:pPr>
            <w:r>
              <w:rPr>
                <w:spacing w:val="-4"/>
              </w:rPr>
              <w:t>50</w:t>
            </w:r>
          </w:p>
        </w:tc>
        <w:tc>
          <w:tcPr>
            <w:tcW w:w="992" w:type="dxa"/>
            <w:vAlign w:val="top"/>
          </w:tcPr>
          <w:p w14:paraId="01841063">
            <w:pPr>
              <w:pStyle w:val="6"/>
              <w:spacing w:before="95" w:line="181" w:lineRule="auto"/>
              <w:ind w:left="327"/>
            </w:pPr>
            <w:r>
              <w:rPr>
                <w:spacing w:val="-4"/>
              </w:rPr>
              <w:t>367</w:t>
            </w:r>
          </w:p>
        </w:tc>
        <w:tc>
          <w:tcPr>
            <w:tcW w:w="4101" w:type="dxa"/>
            <w:vAlign w:val="top"/>
          </w:tcPr>
          <w:p w14:paraId="40DFBC04">
            <w:pPr>
              <w:pStyle w:val="6"/>
              <w:spacing w:before="55" w:line="220" w:lineRule="auto"/>
              <w:ind w:left="1457"/>
            </w:pPr>
            <w:r>
              <w:rPr>
                <w:spacing w:val="-2"/>
              </w:rPr>
              <w:t>新疆洛浦县</w:t>
            </w:r>
          </w:p>
        </w:tc>
      </w:tr>
      <w:tr w14:paraId="6888B3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4" w:hRule="atLeast"/>
        </w:trPr>
        <w:tc>
          <w:tcPr>
            <w:tcW w:w="730" w:type="dxa"/>
            <w:vAlign w:val="top"/>
          </w:tcPr>
          <w:p w14:paraId="36847733">
            <w:pPr>
              <w:pStyle w:val="6"/>
              <w:spacing w:before="97" w:line="180" w:lineRule="auto"/>
              <w:ind w:left="316"/>
            </w:pPr>
            <w:r>
              <w:t>5</w:t>
            </w:r>
          </w:p>
        </w:tc>
        <w:tc>
          <w:tcPr>
            <w:tcW w:w="1700" w:type="dxa"/>
            <w:vAlign w:val="top"/>
          </w:tcPr>
          <w:p w14:paraId="02360331">
            <w:pPr>
              <w:pStyle w:val="6"/>
              <w:spacing w:before="55" w:line="219" w:lineRule="auto"/>
              <w:ind w:left="135"/>
            </w:pPr>
            <w:r>
              <w:rPr>
                <w:spacing w:val="-2"/>
              </w:rPr>
              <w:t>库兰木勒克河</w:t>
            </w:r>
          </w:p>
        </w:tc>
        <w:tc>
          <w:tcPr>
            <w:tcW w:w="994" w:type="dxa"/>
            <w:vAlign w:val="top"/>
          </w:tcPr>
          <w:p w14:paraId="4815ADAC">
            <w:pPr>
              <w:pStyle w:val="6"/>
              <w:spacing w:before="168" w:line="163" w:lineRule="exact"/>
              <w:ind w:left="260"/>
            </w:pPr>
            <w:r>
              <w:rPr>
                <w:spacing w:val="-2"/>
                <w:position w:val="-4"/>
              </w:rPr>
              <w:t>——</w:t>
            </w:r>
          </w:p>
        </w:tc>
        <w:tc>
          <w:tcPr>
            <w:tcW w:w="993" w:type="dxa"/>
            <w:vAlign w:val="top"/>
          </w:tcPr>
          <w:p w14:paraId="3F22034D">
            <w:pPr>
              <w:pStyle w:val="6"/>
              <w:spacing w:before="97" w:line="180" w:lineRule="auto"/>
              <w:ind w:left="387"/>
            </w:pPr>
            <w:r>
              <w:rPr>
                <w:spacing w:val="-4"/>
              </w:rPr>
              <w:t>57</w:t>
            </w:r>
          </w:p>
        </w:tc>
        <w:tc>
          <w:tcPr>
            <w:tcW w:w="992" w:type="dxa"/>
            <w:vAlign w:val="top"/>
          </w:tcPr>
          <w:p w14:paraId="0291353D">
            <w:pPr>
              <w:pStyle w:val="6"/>
              <w:spacing w:before="94" w:line="182" w:lineRule="auto"/>
              <w:ind w:left="340"/>
            </w:pPr>
            <w:r>
              <w:rPr>
                <w:spacing w:val="-7"/>
              </w:rPr>
              <w:t>148</w:t>
            </w:r>
          </w:p>
        </w:tc>
        <w:tc>
          <w:tcPr>
            <w:tcW w:w="4101" w:type="dxa"/>
            <w:vAlign w:val="top"/>
          </w:tcPr>
          <w:p w14:paraId="371D2D9B">
            <w:pPr>
              <w:pStyle w:val="6"/>
              <w:spacing w:before="55" w:line="220" w:lineRule="auto"/>
              <w:ind w:left="1457"/>
            </w:pPr>
            <w:r>
              <w:rPr>
                <w:spacing w:val="-2"/>
              </w:rPr>
              <w:t>新疆洛浦县</w:t>
            </w:r>
          </w:p>
        </w:tc>
      </w:tr>
      <w:tr w14:paraId="6B2F44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4" w:hRule="atLeast"/>
        </w:trPr>
        <w:tc>
          <w:tcPr>
            <w:tcW w:w="730" w:type="dxa"/>
            <w:vAlign w:val="top"/>
          </w:tcPr>
          <w:p w14:paraId="3B4818C1">
            <w:pPr>
              <w:pStyle w:val="6"/>
              <w:spacing w:before="96" w:line="181" w:lineRule="auto"/>
              <w:ind w:left="313"/>
            </w:pPr>
            <w:r>
              <w:t>6</w:t>
            </w:r>
          </w:p>
        </w:tc>
        <w:tc>
          <w:tcPr>
            <w:tcW w:w="1700" w:type="dxa"/>
            <w:vAlign w:val="top"/>
          </w:tcPr>
          <w:p w14:paraId="3FE10FC2">
            <w:pPr>
              <w:pStyle w:val="6"/>
              <w:spacing w:before="55" w:line="220" w:lineRule="auto"/>
              <w:ind w:left="266"/>
            </w:pPr>
            <w:r>
              <w:rPr>
                <w:spacing w:val="-4"/>
              </w:rPr>
              <w:t>呕吐拉克河</w:t>
            </w:r>
          </w:p>
        </w:tc>
        <w:tc>
          <w:tcPr>
            <w:tcW w:w="994" w:type="dxa"/>
            <w:vAlign w:val="top"/>
          </w:tcPr>
          <w:p w14:paraId="0713024D">
            <w:pPr>
              <w:pStyle w:val="6"/>
              <w:spacing w:before="169" w:line="163" w:lineRule="exact"/>
              <w:ind w:left="260"/>
            </w:pPr>
            <w:r>
              <w:rPr>
                <w:spacing w:val="-2"/>
                <w:position w:val="-4"/>
              </w:rPr>
              <w:t>——</w:t>
            </w:r>
          </w:p>
        </w:tc>
        <w:tc>
          <w:tcPr>
            <w:tcW w:w="993" w:type="dxa"/>
            <w:vAlign w:val="top"/>
          </w:tcPr>
          <w:p w14:paraId="2BF3C385">
            <w:pPr>
              <w:pStyle w:val="6"/>
              <w:spacing w:before="96" w:line="181" w:lineRule="auto"/>
              <w:ind w:left="384"/>
            </w:pPr>
            <w:r>
              <w:rPr>
                <w:spacing w:val="-3"/>
              </w:rPr>
              <w:t>63</w:t>
            </w:r>
          </w:p>
        </w:tc>
        <w:tc>
          <w:tcPr>
            <w:tcW w:w="992" w:type="dxa"/>
            <w:vAlign w:val="top"/>
          </w:tcPr>
          <w:p w14:paraId="4FE7E48D">
            <w:pPr>
              <w:pStyle w:val="6"/>
              <w:spacing w:before="96" w:line="181" w:lineRule="auto"/>
              <w:ind w:left="325"/>
            </w:pPr>
            <w:r>
              <w:rPr>
                <w:spacing w:val="-3"/>
              </w:rPr>
              <w:t>225</w:t>
            </w:r>
          </w:p>
        </w:tc>
        <w:tc>
          <w:tcPr>
            <w:tcW w:w="4101" w:type="dxa"/>
            <w:vAlign w:val="top"/>
          </w:tcPr>
          <w:p w14:paraId="0D59C181">
            <w:pPr>
              <w:pStyle w:val="6"/>
              <w:spacing w:before="56" w:line="220" w:lineRule="auto"/>
              <w:ind w:left="1457"/>
            </w:pPr>
            <w:r>
              <w:rPr>
                <w:spacing w:val="-2"/>
              </w:rPr>
              <w:t>新疆洛浦县</w:t>
            </w:r>
          </w:p>
        </w:tc>
      </w:tr>
      <w:tr w14:paraId="00A264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9" w:hRule="atLeast"/>
        </w:trPr>
        <w:tc>
          <w:tcPr>
            <w:tcW w:w="730" w:type="dxa"/>
            <w:vAlign w:val="top"/>
          </w:tcPr>
          <w:p w14:paraId="605F9A34">
            <w:pPr>
              <w:pStyle w:val="6"/>
              <w:spacing w:before="98" w:line="180" w:lineRule="auto"/>
              <w:ind w:left="317"/>
            </w:pPr>
            <w:r>
              <w:t>7</w:t>
            </w:r>
          </w:p>
        </w:tc>
        <w:tc>
          <w:tcPr>
            <w:tcW w:w="1700" w:type="dxa"/>
            <w:vAlign w:val="top"/>
          </w:tcPr>
          <w:p w14:paraId="27569A31">
            <w:pPr>
              <w:pStyle w:val="6"/>
              <w:spacing w:before="56" w:line="219" w:lineRule="auto"/>
              <w:ind w:left="148"/>
            </w:pPr>
            <w:r>
              <w:rPr>
                <w:spacing w:val="-4"/>
              </w:rPr>
              <w:t>帕合塔勒克河</w:t>
            </w:r>
          </w:p>
        </w:tc>
        <w:tc>
          <w:tcPr>
            <w:tcW w:w="994" w:type="dxa"/>
            <w:vAlign w:val="top"/>
          </w:tcPr>
          <w:p w14:paraId="10E98CCC">
            <w:pPr>
              <w:pStyle w:val="6"/>
              <w:spacing w:before="169" w:line="163" w:lineRule="exact"/>
              <w:ind w:left="260"/>
            </w:pPr>
            <w:r>
              <w:rPr>
                <w:spacing w:val="-2"/>
                <w:position w:val="-4"/>
              </w:rPr>
              <w:t>——</w:t>
            </w:r>
          </w:p>
        </w:tc>
        <w:tc>
          <w:tcPr>
            <w:tcW w:w="993" w:type="dxa"/>
            <w:vAlign w:val="top"/>
          </w:tcPr>
          <w:p w14:paraId="52DD515B">
            <w:pPr>
              <w:pStyle w:val="6"/>
              <w:spacing w:before="97" w:line="181" w:lineRule="auto"/>
              <w:ind w:left="384"/>
            </w:pPr>
            <w:r>
              <w:rPr>
                <w:spacing w:val="-3"/>
              </w:rPr>
              <w:t>60</w:t>
            </w:r>
          </w:p>
        </w:tc>
        <w:tc>
          <w:tcPr>
            <w:tcW w:w="992" w:type="dxa"/>
            <w:vAlign w:val="top"/>
          </w:tcPr>
          <w:p w14:paraId="7AD34F7D">
            <w:pPr>
              <w:pStyle w:val="6"/>
              <w:spacing w:before="97" w:line="181" w:lineRule="auto"/>
              <w:ind w:left="325"/>
            </w:pPr>
            <w:r>
              <w:rPr>
                <w:spacing w:val="-3"/>
              </w:rPr>
              <w:t>265</w:t>
            </w:r>
          </w:p>
        </w:tc>
        <w:tc>
          <w:tcPr>
            <w:tcW w:w="4101" w:type="dxa"/>
            <w:vAlign w:val="top"/>
          </w:tcPr>
          <w:p w14:paraId="374E8F70">
            <w:pPr>
              <w:pStyle w:val="6"/>
              <w:spacing w:before="56" w:line="219" w:lineRule="auto"/>
              <w:ind w:left="977"/>
            </w:pPr>
            <w:r>
              <w:rPr>
                <w:spacing w:val="-2"/>
              </w:rPr>
              <w:t>新疆策勒县、洛浦县</w:t>
            </w:r>
          </w:p>
        </w:tc>
      </w:tr>
    </w:tbl>
    <w:p w14:paraId="5623521A">
      <w:pPr>
        <w:spacing w:before="283" w:line="226" w:lineRule="auto"/>
        <w:ind w:left="44"/>
        <w:rPr>
          <w:rFonts w:ascii="宋体" w:hAnsi="宋体" w:eastAsia="宋体" w:cs="宋体"/>
          <w:sz w:val="27"/>
          <w:szCs w:val="27"/>
        </w:rPr>
      </w:pPr>
      <w:r>
        <w:rPr>
          <w:rFonts w:ascii="宋体" w:hAnsi="宋体" w:eastAsia="宋体" w:cs="宋体"/>
          <w:spacing w:val="5"/>
          <w:sz w:val="27"/>
          <w:szCs w:val="27"/>
          <w14:textOutline w14:w="5072" w14:cap="flat" w14:cmpd="sng">
            <w14:solidFill>
              <w14:srgbClr w14:val="000000"/>
            </w14:solidFill>
            <w14:prstDash w14:val="solid"/>
            <w14:miter w14:val="0"/>
          </w14:textOutline>
        </w:rPr>
        <w:t>2.1.4</w:t>
      </w:r>
      <w:r>
        <w:rPr>
          <w:rFonts w:ascii="宋体" w:hAnsi="宋体" w:eastAsia="宋体" w:cs="宋体"/>
          <w:spacing w:val="-47"/>
          <w:sz w:val="27"/>
          <w:szCs w:val="27"/>
        </w:rPr>
        <w:t xml:space="preserve"> </w:t>
      </w:r>
      <w:r>
        <w:rPr>
          <w:rFonts w:ascii="宋体" w:hAnsi="宋体" w:eastAsia="宋体" w:cs="宋体"/>
          <w:spacing w:val="5"/>
          <w:sz w:val="27"/>
          <w:szCs w:val="27"/>
          <w14:textOutline w14:w="5072" w14:cap="flat" w14:cmpd="sng">
            <w14:solidFill>
              <w14:srgbClr w14:val="000000"/>
            </w14:solidFill>
            <w14:prstDash w14:val="solid"/>
            <w14:miter w14:val="0"/>
          </w14:textOutline>
        </w:rPr>
        <w:t>水文水资源</w:t>
      </w:r>
    </w:p>
    <w:p w14:paraId="5A13AC66">
      <w:pPr>
        <w:spacing w:before="220" w:line="372" w:lineRule="auto"/>
        <w:ind w:left="40" w:right="974" w:firstLine="561"/>
        <w:rPr>
          <w:rFonts w:ascii="宋体" w:hAnsi="宋体" w:eastAsia="宋体" w:cs="宋体"/>
          <w:sz w:val="27"/>
          <w:szCs w:val="27"/>
        </w:rPr>
      </w:pPr>
      <w:r>
        <w:rPr>
          <w:rFonts w:ascii="宋体" w:hAnsi="宋体" w:eastAsia="宋体" w:cs="宋体"/>
          <w:spacing w:val="3"/>
          <w:sz w:val="27"/>
          <w:szCs w:val="27"/>
        </w:rPr>
        <w:t>洛浦县是灌溉农业区，</w:t>
      </w:r>
      <w:r>
        <w:rPr>
          <w:rFonts w:ascii="宋体" w:hAnsi="宋体" w:eastAsia="宋体" w:cs="宋体"/>
          <w:spacing w:val="-31"/>
          <w:sz w:val="27"/>
          <w:szCs w:val="27"/>
        </w:rPr>
        <w:t xml:space="preserve"> </w:t>
      </w:r>
      <w:r>
        <w:rPr>
          <w:rFonts w:ascii="宋体" w:hAnsi="宋体" w:eastAsia="宋体" w:cs="宋体"/>
          <w:spacing w:val="3"/>
          <w:sz w:val="27"/>
          <w:szCs w:val="27"/>
        </w:rPr>
        <w:t>它有可利用的地表水资源</w:t>
      </w:r>
      <w:r>
        <w:rPr>
          <w:rFonts w:ascii="宋体" w:hAnsi="宋体" w:eastAsia="宋体" w:cs="宋体"/>
          <w:spacing w:val="-47"/>
          <w:sz w:val="27"/>
          <w:szCs w:val="27"/>
        </w:rPr>
        <w:t xml:space="preserve"> </w:t>
      </w:r>
      <w:r>
        <w:rPr>
          <w:rFonts w:ascii="宋体" w:hAnsi="宋体" w:eastAsia="宋体" w:cs="宋体"/>
          <w:spacing w:val="3"/>
          <w:sz w:val="27"/>
          <w:szCs w:val="27"/>
        </w:rPr>
        <w:t>7.365</w:t>
      </w:r>
      <w:r>
        <w:rPr>
          <w:rFonts w:ascii="宋体" w:hAnsi="宋体" w:eastAsia="宋体" w:cs="宋体"/>
          <w:spacing w:val="-54"/>
          <w:sz w:val="27"/>
          <w:szCs w:val="27"/>
        </w:rPr>
        <w:t xml:space="preserve"> </w:t>
      </w:r>
      <w:r>
        <w:rPr>
          <w:rFonts w:ascii="宋体" w:hAnsi="宋体" w:eastAsia="宋体" w:cs="宋体"/>
          <w:spacing w:val="3"/>
          <w:sz w:val="27"/>
          <w:szCs w:val="27"/>
        </w:rPr>
        <w:t>亿立方米</w:t>
      </w:r>
      <w:r>
        <w:rPr>
          <w:rFonts w:ascii="宋体" w:hAnsi="宋体" w:eastAsia="宋体" w:cs="宋体"/>
          <w:spacing w:val="2"/>
          <w:sz w:val="27"/>
          <w:szCs w:val="27"/>
        </w:rPr>
        <w:t xml:space="preserve">，自然水 </w:t>
      </w:r>
      <w:r>
        <w:rPr>
          <w:rFonts w:ascii="宋体" w:hAnsi="宋体" w:eastAsia="宋体" w:cs="宋体"/>
          <w:spacing w:val="9"/>
          <w:sz w:val="27"/>
          <w:szCs w:val="27"/>
        </w:rPr>
        <w:t xml:space="preserve">面主要分布在杭桂乡、多鲁乡和洛浦镇，境内水由河水、泉水和地下水构成， </w:t>
      </w:r>
      <w:r>
        <w:rPr>
          <w:rFonts w:ascii="宋体" w:hAnsi="宋体" w:eastAsia="宋体" w:cs="宋体"/>
          <w:spacing w:val="6"/>
          <w:sz w:val="27"/>
          <w:szCs w:val="27"/>
        </w:rPr>
        <w:t>其中地面径流主要有玉龙喀什河和阿其克河。玉龙喀什河流经洛浦县境</w:t>
      </w:r>
      <w:r>
        <w:rPr>
          <w:rFonts w:ascii="宋体" w:hAnsi="宋体" w:eastAsia="宋体" w:cs="宋体"/>
          <w:spacing w:val="-19"/>
          <w:sz w:val="27"/>
          <w:szCs w:val="27"/>
        </w:rPr>
        <w:t xml:space="preserve"> </w:t>
      </w:r>
      <w:r>
        <w:rPr>
          <w:rFonts w:ascii="宋体" w:hAnsi="宋体" w:eastAsia="宋体" w:cs="宋体"/>
          <w:spacing w:val="6"/>
          <w:sz w:val="27"/>
          <w:szCs w:val="27"/>
        </w:rPr>
        <w:t>190</w:t>
      </w:r>
      <w:r>
        <w:rPr>
          <w:rFonts w:ascii="宋体" w:hAnsi="宋体" w:eastAsia="宋体" w:cs="宋体"/>
          <w:spacing w:val="-44"/>
          <w:sz w:val="27"/>
          <w:szCs w:val="27"/>
        </w:rPr>
        <w:t xml:space="preserve"> </w:t>
      </w:r>
      <w:r>
        <w:rPr>
          <w:rFonts w:ascii="宋体" w:hAnsi="宋体" w:eastAsia="宋体" w:cs="宋体"/>
          <w:spacing w:val="6"/>
          <w:sz w:val="27"/>
          <w:szCs w:val="27"/>
        </w:rPr>
        <w:t>公</w:t>
      </w:r>
      <w:r>
        <w:rPr>
          <w:rFonts w:ascii="宋体" w:hAnsi="宋体" w:eastAsia="宋体" w:cs="宋体"/>
          <w:sz w:val="27"/>
          <w:szCs w:val="27"/>
        </w:rPr>
        <w:t xml:space="preserve"> </w:t>
      </w:r>
      <w:r>
        <w:rPr>
          <w:rFonts w:ascii="宋体" w:hAnsi="宋体" w:eastAsia="宋体" w:cs="宋体"/>
          <w:spacing w:val="-3"/>
          <w:sz w:val="27"/>
          <w:szCs w:val="27"/>
        </w:rPr>
        <w:t>里，</w:t>
      </w:r>
      <w:r>
        <w:rPr>
          <w:rFonts w:ascii="宋体" w:hAnsi="宋体" w:eastAsia="宋体" w:cs="宋体"/>
          <w:spacing w:val="-33"/>
          <w:sz w:val="27"/>
          <w:szCs w:val="27"/>
        </w:rPr>
        <w:t xml:space="preserve"> </w:t>
      </w:r>
      <w:r>
        <w:rPr>
          <w:rFonts w:ascii="宋体" w:hAnsi="宋体" w:eastAsia="宋体" w:cs="宋体"/>
          <w:spacing w:val="-3"/>
          <w:sz w:val="27"/>
          <w:szCs w:val="27"/>
        </w:rPr>
        <w:t>年径流量达到</w:t>
      </w:r>
      <w:r>
        <w:rPr>
          <w:rFonts w:ascii="宋体" w:hAnsi="宋体" w:eastAsia="宋体" w:cs="宋体"/>
          <w:spacing w:val="-50"/>
          <w:sz w:val="27"/>
          <w:szCs w:val="27"/>
        </w:rPr>
        <w:t xml:space="preserve"> </w:t>
      </w:r>
      <w:r>
        <w:rPr>
          <w:rFonts w:ascii="宋体" w:hAnsi="宋体" w:eastAsia="宋体" w:cs="宋体"/>
          <w:spacing w:val="-3"/>
          <w:sz w:val="27"/>
          <w:szCs w:val="27"/>
        </w:rPr>
        <w:t>22.78</w:t>
      </w:r>
      <w:r>
        <w:rPr>
          <w:rFonts w:ascii="宋体" w:hAnsi="宋体" w:eastAsia="宋体" w:cs="宋体"/>
          <w:spacing w:val="-52"/>
          <w:sz w:val="27"/>
          <w:szCs w:val="27"/>
        </w:rPr>
        <w:t xml:space="preserve"> </w:t>
      </w:r>
      <w:r>
        <w:rPr>
          <w:rFonts w:ascii="宋体" w:hAnsi="宋体" w:eastAsia="宋体" w:cs="宋体"/>
          <w:spacing w:val="-3"/>
          <w:sz w:val="27"/>
          <w:szCs w:val="27"/>
        </w:rPr>
        <w:t>亿立方米， 特别是夏季，</w:t>
      </w:r>
      <w:r>
        <w:rPr>
          <w:rFonts w:ascii="宋体" w:hAnsi="宋体" w:eastAsia="宋体" w:cs="宋体"/>
          <w:spacing w:val="-27"/>
          <w:sz w:val="27"/>
          <w:szCs w:val="27"/>
        </w:rPr>
        <w:t xml:space="preserve"> </w:t>
      </w:r>
      <w:r>
        <w:rPr>
          <w:rFonts w:ascii="宋体" w:hAnsi="宋体" w:eastAsia="宋体" w:cs="宋体"/>
          <w:spacing w:val="-3"/>
          <w:sz w:val="27"/>
          <w:szCs w:val="27"/>
        </w:rPr>
        <w:t>来源于昆仑山冰雪</w:t>
      </w:r>
      <w:r>
        <w:rPr>
          <w:rFonts w:ascii="宋体" w:hAnsi="宋体" w:eastAsia="宋体" w:cs="宋体"/>
          <w:spacing w:val="-4"/>
          <w:sz w:val="27"/>
          <w:szCs w:val="27"/>
        </w:rPr>
        <w:t xml:space="preserve">融水极为 </w:t>
      </w:r>
      <w:r>
        <w:rPr>
          <w:rFonts w:ascii="宋体" w:hAnsi="宋体" w:eastAsia="宋体" w:cs="宋体"/>
          <w:spacing w:val="-7"/>
          <w:sz w:val="27"/>
          <w:szCs w:val="27"/>
        </w:rPr>
        <w:t>丰富， 水量大、水能资源十分丰富， 但枯洪悬殊，</w:t>
      </w:r>
      <w:r>
        <w:rPr>
          <w:rFonts w:ascii="宋体" w:hAnsi="宋体" w:eastAsia="宋体" w:cs="宋体"/>
          <w:spacing w:val="-42"/>
          <w:sz w:val="27"/>
          <w:szCs w:val="27"/>
        </w:rPr>
        <w:t xml:space="preserve"> </w:t>
      </w:r>
      <w:r>
        <w:rPr>
          <w:rFonts w:ascii="宋体" w:hAnsi="宋体" w:eastAsia="宋体" w:cs="宋体"/>
          <w:spacing w:val="-7"/>
          <w:sz w:val="27"/>
          <w:szCs w:val="27"/>
        </w:rPr>
        <w:t>水量分布大致为夏富、秋平、</w:t>
      </w:r>
      <w:r>
        <w:rPr>
          <w:rFonts w:ascii="宋体" w:hAnsi="宋体" w:eastAsia="宋体" w:cs="宋体"/>
          <w:sz w:val="27"/>
          <w:szCs w:val="27"/>
        </w:rPr>
        <w:t xml:space="preserve"> </w:t>
      </w:r>
      <w:r>
        <w:rPr>
          <w:rFonts w:ascii="宋体" w:hAnsi="宋体" w:eastAsia="宋体" w:cs="宋体"/>
          <w:spacing w:val="-3"/>
          <w:sz w:val="27"/>
          <w:szCs w:val="27"/>
        </w:rPr>
        <w:t>冬少、春缺。县境内有泉水七处， 合计泉水量为</w:t>
      </w:r>
      <w:r>
        <w:rPr>
          <w:rFonts w:ascii="宋体" w:hAnsi="宋体" w:eastAsia="宋体" w:cs="宋体"/>
          <w:spacing w:val="-44"/>
          <w:sz w:val="27"/>
          <w:szCs w:val="27"/>
        </w:rPr>
        <w:t xml:space="preserve"> </w:t>
      </w:r>
      <w:r>
        <w:rPr>
          <w:rFonts w:ascii="宋体" w:hAnsi="宋体" w:eastAsia="宋体" w:cs="宋体"/>
          <w:spacing w:val="-3"/>
          <w:sz w:val="27"/>
          <w:szCs w:val="27"/>
        </w:rPr>
        <w:t>0.023—0.26</w:t>
      </w:r>
      <w:r>
        <w:rPr>
          <w:rFonts w:ascii="宋体" w:hAnsi="宋体" w:eastAsia="宋体" w:cs="宋体"/>
          <w:spacing w:val="-53"/>
          <w:sz w:val="27"/>
          <w:szCs w:val="27"/>
        </w:rPr>
        <w:t xml:space="preserve"> </w:t>
      </w:r>
      <w:r>
        <w:rPr>
          <w:rFonts w:ascii="宋体" w:hAnsi="宋体" w:eastAsia="宋体" w:cs="宋体"/>
          <w:spacing w:val="-3"/>
          <w:sz w:val="27"/>
          <w:szCs w:val="27"/>
        </w:rPr>
        <w:t>亿立方米，</w:t>
      </w:r>
      <w:r>
        <w:rPr>
          <w:rFonts w:ascii="宋体" w:hAnsi="宋体" w:eastAsia="宋体" w:cs="宋体"/>
          <w:spacing w:val="71"/>
          <w:sz w:val="27"/>
          <w:szCs w:val="27"/>
        </w:rPr>
        <w:t xml:space="preserve"> </w:t>
      </w:r>
      <w:r>
        <w:rPr>
          <w:rFonts w:ascii="宋体" w:hAnsi="宋体" w:eastAsia="宋体" w:cs="宋体"/>
          <w:spacing w:val="-3"/>
          <w:sz w:val="27"/>
          <w:szCs w:val="27"/>
        </w:rPr>
        <w:t xml:space="preserve">可利 </w:t>
      </w:r>
      <w:r>
        <w:rPr>
          <w:rFonts w:ascii="宋体" w:hAnsi="宋体" w:eastAsia="宋体" w:cs="宋体"/>
          <w:spacing w:val="2"/>
          <w:sz w:val="27"/>
          <w:szCs w:val="27"/>
        </w:rPr>
        <w:t>用泉水量为 0.26 亿立方米，泉水在季节的分配上与地表水有显著差异，</w:t>
      </w:r>
      <w:r>
        <w:rPr>
          <w:rFonts w:ascii="宋体" w:hAnsi="宋体" w:eastAsia="宋体" w:cs="宋体"/>
          <w:spacing w:val="48"/>
          <w:sz w:val="27"/>
          <w:szCs w:val="27"/>
        </w:rPr>
        <w:t xml:space="preserve"> </w:t>
      </w:r>
      <w:r>
        <w:rPr>
          <w:rFonts w:ascii="宋体" w:hAnsi="宋体" w:eastAsia="宋体" w:cs="宋体"/>
          <w:spacing w:val="2"/>
          <w:sz w:val="27"/>
          <w:szCs w:val="27"/>
        </w:rPr>
        <w:t>秋季 量大，春冬次之，</w:t>
      </w:r>
      <w:r>
        <w:rPr>
          <w:rFonts w:ascii="宋体" w:hAnsi="宋体" w:eastAsia="宋体" w:cs="宋体"/>
          <w:spacing w:val="44"/>
          <w:sz w:val="27"/>
          <w:szCs w:val="27"/>
        </w:rPr>
        <w:t xml:space="preserve"> </w:t>
      </w:r>
      <w:r>
        <w:rPr>
          <w:rFonts w:ascii="宋体" w:hAnsi="宋体" w:eastAsia="宋体" w:cs="宋体"/>
          <w:spacing w:val="2"/>
          <w:sz w:val="27"/>
          <w:szCs w:val="27"/>
        </w:rPr>
        <w:t>夏季量少，地下水静储量</w:t>
      </w:r>
      <w:r>
        <w:rPr>
          <w:rFonts w:ascii="宋体" w:hAnsi="宋体" w:eastAsia="宋体" w:cs="宋体"/>
          <w:spacing w:val="-23"/>
          <w:sz w:val="27"/>
          <w:szCs w:val="27"/>
        </w:rPr>
        <w:t xml:space="preserve"> </w:t>
      </w:r>
      <w:r>
        <w:rPr>
          <w:rFonts w:ascii="宋体" w:hAnsi="宋体" w:eastAsia="宋体" w:cs="宋体"/>
          <w:spacing w:val="2"/>
          <w:sz w:val="27"/>
          <w:szCs w:val="27"/>
        </w:rPr>
        <w:t>560</w:t>
      </w:r>
      <w:r>
        <w:rPr>
          <w:rFonts w:ascii="宋体" w:hAnsi="宋体" w:eastAsia="宋体" w:cs="宋体"/>
          <w:spacing w:val="-29"/>
          <w:sz w:val="27"/>
          <w:szCs w:val="27"/>
        </w:rPr>
        <w:t xml:space="preserve"> </w:t>
      </w:r>
      <w:r>
        <w:rPr>
          <w:rFonts w:ascii="宋体" w:hAnsi="宋体" w:eastAsia="宋体" w:cs="宋体"/>
          <w:spacing w:val="2"/>
          <w:sz w:val="27"/>
          <w:szCs w:val="27"/>
        </w:rPr>
        <w:t>亿立方米，补给量为</w:t>
      </w:r>
      <w:r>
        <w:rPr>
          <w:rFonts w:ascii="宋体" w:hAnsi="宋体" w:eastAsia="宋体" w:cs="宋体"/>
          <w:spacing w:val="-24"/>
          <w:sz w:val="27"/>
          <w:szCs w:val="27"/>
        </w:rPr>
        <w:t xml:space="preserve"> </w:t>
      </w:r>
      <w:r>
        <w:rPr>
          <w:rFonts w:ascii="宋体" w:hAnsi="宋体" w:eastAsia="宋体" w:cs="宋体"/>
          <w:spacing w:val="2"/>
          <w:sz w:val="27"/>
          <w:szCs w:val="27"/>
        </w:rPr>
        <w:t>5.17</w:t>
      </w:r>
      <w:r>
        <w:rPr>
          <w:rFonts w:ascii="宋体" w:hAnsi="宋体" w:eastAsia="宋体" w:cs="宋体"/>
          <w:spacing w:val="-28"/>
          <w:sz w:val="27"/>
          <w:szCs w:val="27"/>
        </w:rPr>
        <w:t xml:space="preserve"> </w:t>
      </w:r>
      <w:r>
        <w:rPr>
          <w:rFonts w:ascii="宋体" w:hAnsi="宋体" w:eastAsia="宋体" w:cs="宋体"/>
          <w:spacing w:val="2"/>
          <w:sz w:val="27"/>
          <w:szCs w:val="27"/>
        </w:rPr>
        <w:t>亿</w:t>
      </w:r>
      <w:r>
        <w:rPr>
          <w:rFonts w:ascii="宋体" w:hAnsi="宋体" w:eastAsia="宋体" w:cs="宋体"/>
          <w:sz w:val="27"/>
          <w:szCs w:val="27"/>
        </w:rPr>
        <w:t xml:space="preserve"> </w:t>
      </w:r>
      <w:r>
        <w:rPr>
          <w:rFonts w:ascii="宋体" w:hAnsi="宋体" w:eastAsia="宋体" w:cs="宋体"/>
          <w:spacing w:val="-3"/>
          <w:sz w:val="27"/>
          <w:szCs w:val="27"/>
        </w:rPr>
        <w:t>立方米，</w:t>
      </w:r>
      <w:r>
        <w:rPr>
          <w:rFonts w:ascii="宋体" w:hAnsi="宋体" w:eastAsia="宋体" w:cs="宋体"/>
          <w:spacing w:val="37"/>
          <w:sz w:val="27"/>
          <w:szCs w:val="27"/>
        </w:rPr>
        <w:t xml:space="preserve"> </w:t>
      </w:r>
      <w:r>
        <w:rPr>
          <w:rFonts w:ascii="宋体" w:hAnsi="宋体" w:eastAsia="宋体" w:cs="宋体"/>
          <w:spacing w:val="-3"/>
          <w:sz w:val="27"/>
          <w:szCs w:val="27"/>
        </w:rPr>
        <w:t>可开采量为</w:t>
      </w:r>
      <w:r>
        <w:rPr>
          <w:rFonts w:ascii="宋体" w:hAnsi="宋体" w:eastAsia="宋体" w:cs="宋体"/>
          <w:spacing w:val="-33"/>
          <w:sz w:val="27"/>
          <w:szCs w:val="27"/>
        </w:rPr>
        <w:t xml:space="preserve"> </w:t>
      </w:r>
      <w:r>
        <w:rPr>
          <w:rFonts w:ascii="宋体" w:hAnsi="宋体" w:eastAsia="宋体" w:cs="宋体"/>
          <w:spacing w:val="-3"/>
          <w:sz w:val="27"/>
          <w:szCs w:val="27"/>
        </w:rPr>
        <w:t>1.8</w:t>
      </w:r>
      <w:r>
        <w:rPr>
          <w:rFonts w:ascii="宋体" w:hAnsi="宋体" w:eastAsia="宋体" w:cs="宋体"/>
          <w:spacing w:val="-52"/>
          <w:sz w:val="27"/>
          <w:szCs w:val="27"/>
        </w:rPr>
        <w:t xml:space="preserve"> </w:t>
      </w:r>
      <w:r>
        <w:rPr>
          <w:rFonts w:ascii="宋体" w:hAnsi="宋体" w:eastAsia="宋体" w:cs="宋体"/>
          <w:spacing w:val="-3"/>
          <w:sz w:val="27"/>
          <w:szCs w:val="27"/>
        </w:rPr>
        <w:t>亿立方米，</w:t>
      </w:r>
      <w:r>
        <w:rPr>
          <w:rFonts w:ascii="宋体" w:hAnsi="宋体" w:eastAsia="宋体" w:cs="宋体"/>
          <w:spacing w:val="78"/>
          <w:sz w:val="27"/>
          <w:szCs w:val="27"/>
        </w:rPr>
        <w:t xml:space="preserve"> </w:t>
      </w:r>
      <w:r>
        <w:rPr>
          <w:rFonts w:ascii="宋体" w:hAnsi="宋体" w:eastAsia="宋体" w:cs="宋体"/>
          <w:spacing w:val="-3"/>
          <w:sz w:val="27"/>
          <w:szCs w:val="27"/>
        </w:rPr>
        <w:t>地下水</w:t>
      </w:r>
      <w:r>
        <w:rPr>
          <w:rFonts w:ascii="宋体" w:hAnsi="宋体" w:eastAsia="宋体" w:cs="宋体"/>
          <w:spacing w:val="-4"/>
          <w:sz w:val="27"/>
          <w:szCs w:val="27"/>
        </w:rPr>
        <w:t>利用潜力很大。有哈拉快力水库、</w:t>
      </w:r>
    </w:p>
    <w:p w14:paraId="729E0565">
      <w:pPr>
        <w:spacing w:line="225" w:lineRule="auto"/>
        <w:ind w:left="40"/>
        <w:rPr>
          <w:rFonts w:ascii="宋体" w:hAnsi="宋体" w:eastAsia="宋体" w:cs="宋体"/>
          <w:sz w:val="27"/>
          <w:szCs w:val="27"/>
        </w:rPr>
      </w:pPr>
      <w:r>
        <w:rPr>
          <w:rFonts w:ascii="宋体" w:hAnsi="宋体" w:eastAsia="宋体" w:cs="宋体"/>
          <w:spacing w:val="6"/>
          <w:sz w:val="27"/>
          <w:szCs w:val="27"/>
        </w:rPr>
        <w:t>布尔库木水库两座水库，总库容</w:t>
      </w:r>
      <w:r>
        <w:rPr>
          <w:rFonts w:ascii="宋体" w:hAnsi="宋体" w:eastAsia="宋体" w:cs="宋体"/>
          <w:spacing w:val="-49"/>
          <w:sz w:val="27"/>
          <w:szCs w:val="27"/>
        </w:rPr>
        <w:t xml:space="preserve"> </w:t>
      </w:r>
      <w:r>
        <w:rPr>
          <w:rFonts w:ascii="宋体" w:hAnsi="宋体" w:eastAsia="宋体" w:cs="宋体"/>
          <w:spacing w:val="6"/>
          <w:sz w:val="27"/>
          <w:szCs w:val="27"/>
        </w:rPr>
        <w:t>2270</w:t>
      </w:r>
      <w:r>
        <w:rPr>
          <w:rFonts w:ascii="宋体" w:hAnsi="宋体" w:eastAsia="宋体" w:cs="宋体"/>
          <w:spacing w:val="-47"/>
          <w:sz w:val="27"/>
          <w:szCs w:val="27"/>
        </w:rPr>
        <w:t xml:space="preserve"> </w:t>
      </w:r>
      <w:r>
        <w:rPr>
          <w:rFonts w:ascii="宋体" w:hAnsi="宋体" w:eastAsia="宋体" w:cs="宋体"/>
          <w:spacing w:val="6"/>
          <w:sz w:val="27"/>
          <w:szCs w:val="27"/>
        </w:rPr>
        <w:t>万立方米，可利用水量</w:t>
      </w:r>
      <w:r>
        <w:rPr>
          <w:rFonts w:ascii="宋体" w:hAnsi="宋体" w:eastAsia="宋体" w:cs="宋体"/>
          <w:spacing w:val="-33"/>
          <w:sz w:val="27"/>
          <w:szCs w:val="27"/>
        </w:rPr>
        <w:t xml:space="preserve"> </w:t>
      </w:r>
      <w:r>
        <w:rPr>
          <w:rFonts w:ascii="宋体" w:hAnsi="宋体" w:eastAsia="宋体" w:cs="宋体"/>
          <w:spacing w:val="6"/>
          <w:sz w:val="27"/>
          <w:szCs w:val="27"/>
        </w:rPr>
        <w:t>1530</w:t>
      </w:r>
      <w:r>
        <w:rPr>
          <w:rFonts w:ascii="宋体" w:hAnsi="宋体" w:eastAsia="宋体" w:cs="宋体"/>
          <w:spacing w:val="-47"/>
          <w:sz w:val="27"/>
          <w:szCs w:val="27"/>
        </w:rPr>
        <w:t xml:space="preserve"> </w:t>
      </w:r>
      <w:r>
        <w:rPr>
          <w:rFonts w:ascii="宋体" w:hAnsi="宋体" w:eastAsia="宋体" w:cs="宋体"/>
          <w:spacing w:val="6"/>
          <w:sz w:val="27"/>
          <w:szCs w:val="27"/>
        </w:rPr>
        <w:t>万立方米。</w:t>
      </w:r>
    </w:p>
    <w:p w14:paraId="7F636DF1">
      <w:pPr>
        <w:spacing w:before="215" w:line="226" w:lineRule="auto"/>
        <w:ind w:left="44"/>
        <w:rPr>
          <w:rFonts w:ascii="宋体" w:hAnsi="宋体" w:eastAsia="宋体" w:cs="宋体"/>
          <w:sz w:val="27"/>
          <w:szCs w:val="27"/>
        </w:rPr>
      </w:pPr>
      <w:r>
        <w:rPr>
          <w:rFonts w:ascii="宋体" w:hAnsi="宋体" w:eastAsia="宋体" w:cs="宋体"/>
          <w:spacing w:val="4"/>
          <w:sz w:val="27"/>
          <w:szCs w:val="27"/>
          <w14:textOutline w14:w="5072" w14:cap="flat" w14:cmpd="sng">
            <w14:solidFill>
              <w14:srgbClr w14:val="000000"/>
            </w14:solidFill>
            <w14:prstDash w14:val="solid"/>
            <w14:miter w14:val="0"/>
          </w14:textOutline>
        </w:rPr>
        <w:t>2.1.5</w:t>
      </w:r>
      <w:r>
        <w:rPr>
          <w:rFonts w:ascii="宋体" w:hAnsi="宋体" w:eastAsia="宋体" w:cs="宋体"/>
          <w:spacing w:val="-43"/>
          <w:sz w:val="27"/>
          <w:szCs w:val="27"/>
        </w:rPr>
        <w:t xml:space="preserve"> </w:t>
      </w:r>
      <w:r>
        <w:rPr>
          <w:rFonts w:ascii="宋体" w:hAnsi="宋体" w:eastAsia="宋体" w:cs="宋体"/>
          <w:spacing w:val="4"/>
          <w:sz w:val="27"/>
          <w:szCs w:val="27"/>
          <w14:textOutline w14:w="5072" w14:cap="flat" w14:cmpd="sng">
            <w14:solidFill>
              <w14:srgbClr w14:val="000000"/>
            </w14:solidFill>
            <w14:prstDash w14:val="solid"/>
            <w14:miter w14:val="0"/>
          </w14:textOutline>
        </w:rPr>
        <w:t>气候条件</w:t>
      </w:r>
    </w:p>
    <w:p w14:paraId="6A10253A">
      <w:pPr>
        <w:spacing w:before="214" w:line="545" w:lineRule="exact"/>
        <w:ind w:left="602"/>
        <w:rPr>
          <w:rFonts w:ascii="宋体" w:hAnsi="宋体" w:eastAsia="宋体" w:cs="宋体"/>
          <w:sz w:val="27"/>
          <w:szCs w:val="27"/>
        </w:rPr>
      </w:pPr>
      <w:r>
        <w:rPr>
          <w:rFonts w:ascii="宋体" w:hAnsi="宋体" w:eastAsia="宋体" w:cs="宋体"/>
          <w:spacing w:val="8"/>
          <w:position w:val="20"/>
          <w:sz w:val="27"/>
          <w:szCs w:val="27"/>
        </w:rPr>
        <w:t>洛浦县处于欧亚大陆腹地，属暖温带荒漠干旱气候区，南部山区为温带或</w:t>
      </w:r>
    </w:p>
    <w:p w14:paraId="1F0EAB33">
      <w:pPr>
        <w:spacing w:line="210" w:lineRule="auto"/>
        <w:ind w:left="43"/>
        <w:rPr>
          <w:rFonts w:ascii="宋体" w:hAnsi="宋体" w:eastAsia="宋体" w:cs="宋体"/>
          <w:sz w:val="27"/>
          <w:szCs w:val="27"/>
        </w:rPr>
      </w:pPr>
      <w:r>
        <w:rPr>
          <w:rFonts w:ascii="宋体" w:hAnsi="宋体" w:eastAsia="宋体" w:cs="宋体"/>
          <w:spacing w:val="1"/>
          <w:sz w:val="27"/>
          <w:szCs w:val="27"/>
        </w:rPr>
        <w:t>寒温带气候，</w:t>
      </w:r>
      <w:r>
        <w:rPr>
          <w:rFonts w:ascii="宋体" w:hAnsi="宋体" w:eastAsia="宋体" w:cs="宋体"/>
          <w:spacing w:val="-30"/>
          <w:sz w:val="27"/>
          <w:szCs w:val="27"/>
        </w:rPr>
        <w:t xml:space="preserve"> </w:t>
      </w:r>
      <w:r>
        <w:rPr>
          <w:rFonts w:ascii="宋体" w:hAnsi="宋体" w:eastAsia="宋体" w:cs="宋体"/>
          <w:spacing w:val="1"/>
          <w:sz w:val="27"/>
          <w:szCs w:val="27"/>
        </w:rPr>
        <w:t>绿洲平原地区为暖温带干旱荒漠气候， 北部沙漠为典型的大陆荒</w:t>
      </w:r>
    </w:p>
    <w:p w14:paraId="3A717F3A">
      <w:pPr>
        <w:pStyle w:val="2"/>
        <w:spacing w:line="14" w:lineRule="auto"/>
        <w:rPr>
          <w:sz w:val="2"/>
        </w:rPr>
      </w:pPr>
      <w:r>
        <w:rPr>
          <w:sz w:val="2"/>
          <w:szCs w:val="2"/>
        </w:rPr>
        <w:br w:type="column"/>
      </w:r>
    </w:p>
    <w:p w14:paraId="36A677F2">
      <w:pPr>
        <w:spacing w:before="63" w:line="372" w:lineRule="auto"/>
        <w:ind w:left="2" w:right="18" w:hanging="1"/>
        <w:rPr>
          <w:rFonts w:ascii="宋体" w:hAnsi="宋体" w:eastAsia="宋体" w:cs="宋体"/>
          <w:sz w:val="27"/>
          <w:szCs w:val="27"/>
        </w:rPr>
      </w:pPr>
      <w:r>
        <w:rPr>
          <w:rFonts w:ascii="宋体" w:hAnsi="宋体" w:eastAsia="宋体" w:cs="宋体"/>
          <w:spacing w:val="4"/>
          <w:sz w:val="27"/>
          <w:szCs w:val="27"/>
        </w:rPr>
        <w:t xml:space="preserve">漠气候， 总的气候特征是光能和热量资料丰富，气温变化剧烈、平原区降水稀 </w:t>
      </w:r>
      <w:r>
        <w:rPr>
          <w:rFonts w:ascii="宋体" w:hAnsi="宋体" w:eastAsia="宋体" w:cs="宋体"/>
          <w:spacing w:val="-8"/>
          <w:sz w:val="27"/>
          <w:szCs w:val="27"/>
        </w:rPr>
        <w:t>少、蒸发强烈， 大气极端干燥，</w:t>
      </w:r>
      <w:r>
        <w:rPr>
          <w:rFonts w:ascii="宋体" w:hAnsi="宋体" w:eastAsia="宋体" w:cs="宋体"/>
          <w:spacing w:val="-29"/>
          <w:sz w:val="27"/>
          <w:szCs w:val="27"/>
        </w:rPr>
        <w:t xml:space="preserve"> </w:t>
      </w:r>
      <w:r>
        <w:rPr>
          <w:rFonts w:ascii="宋体" w:hAnsi="宋体" w:eastAsia="宋体" w:cs="宋体"/>
          <w:spacing w:val="-8"/>
          <w:sz w:val="27"/>
          <w:szCs w:val="27"/>
        </w:rPr>
        <w:t>多风沙。四季分明， 春长风沙多，夏热降温快，</w:t>
      </w:r>
      <w:r>
        <w:rPr>
          <w:rFonts w:ascii="宋体" w:hAnsi="宋体" w:eastAsia="宋体" w:cs="宋体"/>
          <w:sz w:val="27"/>
          <w:szCs w:val="27"/>
        </w:rPr>
        <w:t xml:space="preserve"> </w:t>
      </w:r>
      <w:r>
        <w:rPr>
          <w:rFonts w:ascii="宋体" w:hAnsi="宋体" w:eastAsia="宋体" w:cs="宋体"/>
          <w:spacing w:val="3"/>
          <w:sz w:val="27"/>
          <w:szCs w:val="27"/>
        </w:rPr>
        <w:t>冬季雪少不严寒，</w:t>
      </w:r>
      <w:r>
        <w:rPr>
          <w:rFonts w:ascii="宋体" w:hAnsi="宋体" w:eastAsia="宋体" w:cs="宋体"/>
          <w:spacing w:val="77"/>
          <w:sz w:val="27"/>
          <w:szCs w:val="27"/>
        </w:rPr>
        <w:t xml:space="preserve"> </w:t>
      </w:r>
      <w:r>
        <w:rPr>
          <w:rFonts w:ascii="宋体" w:hAnsi="宋体" w:eastAsia="宋体" w:cs="宋体"/>
          <w:spacing w:val="3"/>
          <w:sz w:val="27"/>
          <w:szCs w:val="27"/>
        </w:rPr>
        <w:t>降水稀少，蒸发量大，光照充足，热量丰富，昼夜温差大，</w:t>
      </w:r>
      <w:r>
        <w:rPr>
          <w:rFonts w:ascii="宋体" w:hAnsi="宋体" w:eastAsia="宋体" w:cs="宋体"/>
          <w:sz w:val="27"/>
          <w:szCs w:val="27"/>
        </w:rPr>
        <w:t xml:space="preserve"> </w:t>
      </w:r>
      <w:r>
        <w:rPr>
          <w:rFonts w:ascii="宋体" w:hAnsi="宋体" w:eastAsia="宋体" w:cs="宋体"/>
          <w:spacing w:val="-3"/>
          <w:sz w:val="27"/>
          <w:szCs w:val="27"/>
        </w:rPr>
        <w:t>无霜期长，年均气温</w:t>
      </w:r>
      <w:r>
        <w:rPr>
          <w:rFonts w:ascii="宋体" w:hAnsi="宋体" w:eastAsia="宋体" w:cs="宋体"/>
          <w:spacing w:val="-33"/>
          <w:sz w:val="27"/>
          <w:szCs w:val="27"/>
        </w:rPr>
        <w:t xml:space="preserve"> </w:t>
      </w:r>
      <w:r>
        <w:rPr>
          <w:rFonts w:ascii="宋体" w:hAnsi="宋体" w:eastAsia="宋体" w:cs="宋体"/>
          <w:spacing w:val="-3"/>
          <w:sz w:val="27"/>
          <w:szCs w:val="27"/>
        </w:rPr>
        <w:t>11.4</w:t>
      </w:r>
      <w:r>
        <w:rPr>
          <w:rFonts w:ascii="宋体" w:hAnsi="宋体" w:eastAsia="宋体" w:cs="宋体"/>
          <w:spacing w:val="-55"/>
          <w:sz w:val="27"/>
          <w:szCs w:val="27"/>
        </w:rPr>
        <w:t xml:space="preserve"> </w:t>
      </w:r>
      <w:r>
        <w:rPr>
          <w:rFonts w:ascii="宋体" w:hAnsi="宋体" w:eastAsia="宋体" w:cs="宋体"/>
          <w:spacing w:val="-3"/>
          <w:sz w:val="27"/>
          <w:szCs w:val="27"/>
        </w:rPr>
        <w:t>度，</w:t>
      </w:r>
      <w:r>
        <w:rPr>
          <w:rFonts w:ascii="宋体" w:hAnsi="宋体" w:eastAsia="宋体" w:cs="宋体"/>
          <w:spacing w:val="-30"/>
          <w:sz w:val="27"/>
          <w:szCs w:val="27"/>
        </w:rPr>
        <w:t xml:space="preserve"> </w:t>
      </w:r>
      <w:r>
        <w:rPr>
          <w:rFonts w:ascii="宋体" w:hAnsi="宋体" w:eastAsia="宋体" w:cs="宋体"/>
          <w:spacing w:val="-3"/>
          <w:sz w:val="27"/>
          <w:szCs w:val="27"/>
        </w:rPr>
        <w:t>历年平均降水量</w:t>
      </w:r>
      <w:r>
        <w:rPr>
          <w:rFonts w:ascii="宋体" w:hAnsi="宋体" w:eastAsia="宋体" w:cs="宋体"/>
          <w:spacing w:val="-55"/>
          <w:sz w:val="27"/>
          <w:szCs w:val="27"/>
        </w:rPr>
        <w:t xml:space="preserve"> </w:t>
      </w:r>
      <w:r>
        <w:rPr>
          <w:rFonts w:ascii="宋体" w:hAnsi="宋体" w:eastAsia="宋体" w:cs="宋体"/>
          <w:spacing w:val="-3"/>
          <w:sz w:val="27"/>
          <w:szCs w:val="27"/>
        </w:rPr>
        <w:t>43.5</w:t>
      </w:r>
      <w:r>
        <w:rPr>
          <w:rFonts w:ascii="宋体" w:hAnsi="宋体" w:eastAsia="宋体" w:cs="宋体"/>
          <w:spacing w:val="-50"/>
          <w:sz w:val="27"/>
          <w:szCs w:val="27"/>
        </w:rPr>
        <w:t xml:space="preserve"> </w:t>
      </w:r>
      <w:r>
        <w:rPr>
          <w:rFonts w:ascii="宋体" w:hAnsi="宋体" w:eastAsia="宋体" w:cs="宋体"/>
          <w:spacing w:val="-3"/>
          <w:sz w:val="27"/>
          <w:szCs w:val="27"/>
        </w:rPr>
        <w:t>毫米</w:t>
      </w:r>
      <w:r>
        <w:rPr>
          <w:rFonts w:ascii="宋体" w:hAnsi="宋体" w:eastAsia="宋体" w:cs="宋体"/>
          <w:spacing w:val="-4"/>
          <w:sz w:val="27"/>
          <w:szCs w:val="27"/>
        </w:rPr>
        <w:t>， 蒸发量</w:t>
      </w:r>
      <w:r>
        <w:rPr>
          <w:rFonts w:ascii="宋体" w:hAnsi="宋体" w:eastAsia="宋体" w:cs="宋体"/>
          <w:spacing w:val="-50"/>
          <w:sz w:val="27"/>
          <w:szCs w:val="27"/>
        </w:rPr>
        <w:t xml:space="preserve"> </w:t>
      </w:r>
      <w:r>
        <w:rPr>
          <w:rFonts w:ascii="宋体" w:hAnsi="宋体" w:eastAsia="宋体" w:cs="宋体"/>
          <w:spacing w:val="-4"/>
          <w:sz w:val="27"/>
          <w:szCs w:val="27"/>
        </w:rPr>
        <w:t>2602</w:t>
      </w:r>
      <w:r>
        <w:rPr>
          <w:rFonts w:ascii="宋体" w:hAnsi="宋体" w:eastAsia="宋体" w:cs="宋体"/>
          <w:spacing w:val="-51"/>
          <w:sz w:val="27"/>
          <w:szCs w:val="27"/>
        </w:rPr>
        <w:t xml:space="preserve"> </w:t>
      </w:r>
      <w:r>
        <w:rPr>
          <w:rFonts w:ascii="宋体" w:hAnsi="宋体" w:eastAsia="宋体" w:cs="宋体"/>
          <w:spacing w:val="-4"/>
          <w:sz w:val="27"/>
          <w:szCs w:val="27"/>
        </w:rPr>
        <w:t>毫米，</w:t>
      </w:r>
    </w:p>
    <w:p w14:paraId="2687CB79">
      <w:pPr>
        <w:spacing w:line="226" w:lineRule="auto"/>
        <w:ind w:left="49"/>
        <w:rPr>
          <w:rFonts w:ascii="宋体" w:hAnsi="宋体" w:eastAsia="宋体" w:cs="宋体"/>
          <w:sz w:val="27"/>
          <w:szCs w:val="27"/>
        </w:rPr>
      </w:pPr>
      <w:r>
        <w:rPr>
          <w:rFonts w:ascii="宋体" w:hAnsi="宋体" w:eastAsia="宋体" w:cs="宋体"/>
          <w:spacing w:val="4"/>
          <w:sz w:val="27"/>
          <w:szCs w:val="27"/>
        </w:rPr>
        <w:t>日照</w:t>
      </w:r>
      <w:r>
        <w:rPr>
          <w:rFonts w:ascii="宋体" w:hAnsi="宋体" w:eastAsia="宋体" w:cs="宋体"/>
          <w:spacing w:val="-51"/>
          <w:sz w:val="27"/>
          <w:szCs w:val="27"/>
        </w:rPr>
        <w:t xml:space="preserve"> </w:t>
      </w:r>
      <w:r>
        <w:rPr>
          <w:rFonts w:ascii="宋体" w:hAnsi="宋体" w:eastAsia="宋体" w:cs="宋体"/>
          <w:spacing w:val="4"/>
          <w:sz w:val="27"/>
          <w:szCs w:val="27"/>
        </w:rPr>
        <w:t>2653.7</w:t>
      </w:r>
      <w:r>
        <w:rPr>
          <w:rFonts w:ascii="宋体" w:hAnsi="宋体" w:eastAsia="宋体" w:cs="宋体"/>
          <w:spacing w:val="-47"/>
          <w:sz w:val="27"/>
          <w:szCs w:val="27"/>
        </w:rPr>
        <w:t xml:space="preserve"> </w:t>
      </w:r>
      <w:r>
        <w:rPr>
          <w:rFonts w:ascii="宋体" w:hAnsi="宋体" w:eastAsia="宋体" w:cs="宋体"/>
          <w:spacing w:val="4"/>
          <w:sz w:val="27"/>
          <w:szCs w:val="27"/>
        </w:rPr>
        <w:t>小时。全年盛行西风，平均风速</w:t>
      </w:r>
      <w:r>
        <w:rPr>
          <w:rFonts w:ascii="宋体" w:hAnsi="宋体" w:eastAsia="宋体" w:cs="宋体"/>
          <w:spacing w:val="-50"/>
          <w:sz w:val="27"/>
          <w:szCs w:val="27"/>
        </w:rPr>
        <w:t xml:space="preserve"> </w:t>
      </w:r>
      <w:r>
        <w:rPr>
          <w:rFonts w:ascii="宋体" w:hAnsi="宋体" w:eastAsia="宋体" w:cs="宋体"/>
          <w:spacing w:val="4"/>
          <w:sz w:val="27"/>
          <w:szCs w:val="27"/>
        </w:rPr>
        <w:t>2.</w:t>
      </w:r>
      <w:r>
        <w:rPr>
          <w:rFonts w:ascii="宋体" w:hAnsi="宋体" w:eastAsia="宋体" w:cs="宋体"/>
          <w:spacing w:val="3"/>
          <w:sz w:val="27"/>
          <w:szCs w:val="27"/>
        </w:rPr>
        <w:t>2</w:t>
      </w:r>
      <w:r>
        <w:rPr>
          <w:rFonts w:ascii="宋体" w:hAnsi="宋体" w:eastAsia="宋体" w:cs="宋体"/>
          <w:spacing w:val="-53"/>
          <w:sz w:val="27"/>
          <w:szCs w:val="27"/>
        </w:rPr>
        <w:t xml:space="preserve"> </w:t>
      </w:r>
      <w:r>
        <w:rPr>
          <w:rFonts w:ascii="宋体" w:hAnsi="宋体" w:eastAsia="宋体" w:cs="宋体"/>
          <w:spacing w:val="3"/>
          <w:sz w:val="27"/>
          <w:szCs w:val="27"/>
        </w:rPr>
        <w:t>米/秒。</w:t>
      </w:r>
    </w:p>
    <w:p w14:paraId="3F441C3A">
      <w:pPr>
        <w:spacing w:before="214" w:line="544" w:lineRule="exact"/>
        <w:ind w:left="562"/>
        <w:rPr>
          <w:rFonts w:ascii="宋体" w:hAnsi="宋体" w:eastAsia="宋体" w:cs="宋体"/>
          <w:sz w:val="27"/>
          <w:szCs w:val="27"/>
        </w:rPr>
      </w:pPr>
      <w:r>
        <w:rPr>
          <w:rFonts w:ascii="宋体" w:hAnsi="宋体" w:eastAsia="宋体" w:cs="宋体"/>
          <w:spacing w:val="4"/>
          <w:position w:val="20"/>
          <w:sz w:val="27"/>
          <w:szCs w:val="27"/>
        </w:rPr>
        <w:t>洛浦县的气候中大风（夹带沙尘） 和干热是主要</w:t>
      </w:r>
      <w:r>
        <w:rPr>
          <w:rFonts w:ascii="宋体" w:hAnsi="宋体" w:eastAsia="宋体" w:cs="宋体"/>
          <w:spacing w:val="3"/>
          <w:position w:val="20"/>
          <w:sz w:val="27"/>
          <w:szCs w:val="27"/>
        </w:rPr>
        <w:t>气象灾害。洛浦县历年浮</w:t>
      </w:r>
    </w:p>
    <w:p w14:paraId="77661153">
      <w:pPr>
        <w:spacing w:line="225" w:lineRule="auto"/>
        <w:ind w:left="3"/>
        <w:rPr>
          <w:rFonts w:ascii="宋体" w:hAnsi="宋体" w:eastAsia="宋体" w:cs="宋体"/>
          <w:sz w:val="27"/>
          <w:szCs w:val="27"/>
        </w:rPr>
      </w:pPr>
      <w:r>
        <w:rPr>
          <w:rFonts w:ascii="宋体" w:hAnsi="宋体" w:eastAsia="宋体" w:cs="宋体"/>
          <w:spacing w:val="2"/>
          <w:sz w:val="27"/>
          <w:szCs w:val="27"/>
        </w:rPr>
        <w:t>尘天数</w:t>
      </w:r>
      <w:r>
        <w:rPr>
          <w:rFonts w:ascii="宋体" w:hAnsi="宋体" w:eastAsia="宋体" w:cs="宋体"/>
          <w:spacing w:val="-33"/>
          <w:sz w:val="27"/>
          <w:szCs w:val="27"/>
        </w:rPr>
        <w:t xml:space="preserve"> </w:t>
      </w:r>
      <w:r>
        <w:rPr>
          <w:rFonts w:ascii="宋体" w:hAnsi="宋体" w:eastAsia="宋体" w:cs="宋体"/>
          <w:spacing w:val="2"/>
          <w:sz w:val="27"/>
          <w:szCs w:val="27"/>
        </w:rPr>
        <w:t>126</w:t>
      </w:r>
      <w:r>
        <w:rPr>
          <w:rFonts w:ascii="宋体" w:hAnsi="宋体" w:eastAsia="宋体" w:cs="宋体"/>
          <w:spacing w:val="-48"/>
          <w:sz w:val="27"/>
          <w:szCs w:val="27"/>
        </w:rPr>
        <w:t xml:space="preserve"> </w:t>
      </w:r>
      <w:r>
        <w:rPr>
          <w:rFonts w:ascii="宋体" w:hAnsi="宋体" w:eastAsia="宋体" w:cs="宋体"/>
          <w:spacing w:val="2"/>
          <w:sz w:val="27"/>
          <w:szCs w:val="27"/>
        </w:rPr>
        <w:t>天，沙尘暴天数</w:t>
      </w:r>
      <w:r>
        <w:rPr>
          <w:rFonts w:ascii="宋体" w:hAnsi="宋体" w:eastAsia="宋体" w:cs="宋体"/>
          <w:spacing w:val="-51"/>
          <w:sz w:val="27"/>
          <w:szCs w:val="27"/>
        </w:rPr>
        <w:t xml:space="preserve"> </w:t>
      </w:r>
      <w:r>
        <w:rPr>
          <w:rFonts w:ascii="宋体" w:hAnsi="宋体" w:eastAsia="宋体" w:cs="宋体"/>
          <w:spacing w:val="2"/>
          <w:sz w:val="27"/>
          <w:szCs w:val="27"/>
        </w:rPr>
        <w:t>9</w:t>
      </w:r>
      <w:r>
        <w:rPr>
          <w:rFonts w:ascii="宋体" w:hAnsi="宋体" w:eastAsia="宋体" w:cs="宋体"/>
          <w:spacing w:val="-49"/>
          <w:sz w:val="27"/>
          <w:szCs w:val="27"/>
        </w:rPr>
        <w:t xml:space="preserve"> </w:t>
      </w:r>
      <w:r>
        <w:rPr>
          <w:rFonts w:ascii="宋体" w:hAnsi="宋体" w:eastAsia="宋体" w:cs="宋体"/>
          <w:spacing w:val="2"/>
          <w:sz w:val="27"/>
          <w:szCs w:val="27"/>
        </w:rPr>
        <w:t>天，扬沙天数</w:t>
      </w:r>
      <w:r>
        <w:rPr>
          <w:rFonts w:ascii="宋体" w:hAnsi="宋体" w:eastAsia="宋体" w:cs="宋体"/>
          <w:spacing w:val="-48"/>
          <w:sz w:val="27"/>
          <w:szCs w:val="27"/>
        </w:rPr>
        <w:t xml:space="preserve"> </w:t>
      </w:r>
      <w:r>
        <w:rPr>
          <w:rFonts w:ascii="宋体" w:hAnsi="宋体" w:eastAsia="宋体" w:cs="宋体"/>
          <w:spacing w:val="2"/>
          <w:sz w:val="27"/>
          <w:szCs w:val="27"/>
        </w:rPr>
        <w:t>30</w:t>
      </w:r>
      <w:r>
        <w:rPr>
          <w:rFonts w:ascii="宋体" w:hAnsi="宋体" w:eastAsia="宋体" w:cs="宋体"/>
          <w:spacing w:val="-49"/>
          <w:sz w:val="27"/>
          <w:szCs w:val="27"/>
        </w:rPr>
        <w:t xml:space="preserve"> </w:t>
      </w:r>
      <w:r>
        <w:rPr>
          <w:rFonts w:ascii="宋体" w:hAnsi="宋体" w:eastAsia="宋体" w:cs="宋体"/>
          <w:spacing w:val="2"/>
          <w:sz w:val="27"/>
          <w:szCs w:val="27"/>
        </w:rPr>
        <w:t>天，</w:t>
      </w:r>
    </w:p>
    <w:p w14:paraId="5DBD5422">
      <w:pPr>
        <w:spacing w:before="215" w:line="545" w:lineRule="exact"/>
        <w:ind w:left="563"/>
        <w:rPr>
          <w:rFonts w:ascii="宋体" w:hAnsi="宋体" w:eastAsia="宋体" w:cs="宋体"/>
          <w:sz w:val="27"/>
          <w:szCs w:val="27"/>
        </w:rPr>
      </w:pPr>
      <w:r>
        <w:rPr>
          <w:rFonts w:ascii="宋体" w:hAnsi="宋体" w:eastAsia="宋体" w:cs="宋体"/>
          <w:spacing w:val="11"/>
          <w:position w:val="20"/>
          <w:sz w:val="27"/>
          <w:szCs w:val="27"/>
        </w:rPr>
        <w:t>主要农事活动季节----春季,干旱、少雨、多风沙，降水集中在夏季，农</w:t>
      </w:r>
    </w:p>
    <w:p w14:paraId="6FD4F7CC">
      <w:pPr>
        <w:spacing w:line="225" w:lineRule="auto"/>
        <w:ind w:left="2"/>
        <w:rPr>
          <w:rFonts w:ascii="宋体" w:hAnsi="宋体" w:eastAsia="宋体" w:cs="宋体"/>
          <w:sz w:val="27"/>
          <w:szCs w:val="27"/>
        </w:rPr>
      </w:pPr>
      <w:r>
        <w:rPr>
          <w:rFonts w:ascii="宋体" w:hAnsi="宋体" w:eastAsia="宋体" w:cs="宋体"/>
          <w:spacing w:val="7"/>
          <w:sz w:val="27"/>
          <w:szCs w:val="27"/>
        </w:rPr>
        <w:t>牧业用水供需矛盾突出。</w:t>
      </w:r>
    </w:p>
    <w:p w14:paraId="33537D35">
      <w:pPr>
        <w:spacing w:before="216" w:line="226" w:lineRule="auto"/>
        <w:ind w:left="4"/>
        <w:rPr>
          <w:rFonts w:ascii="宋体" w:hAnsi="宋体" w:eastAsia="宋体" w:cs="宋体"/>
          <w:sz w:val="27"/>
          <w:szCs w:val="27"/>
        </w:rPr>
      </w:pPr>
      <w:r>
        <w:rPr>
          <w:rFonts w:ascii="宋体" w:hAnsi="宋体" w:eastAsia="宋体" w:cs="宋体"/>
          <w:spacing w:val="5"/>
          <w:sz w:val="27"/>
          <w:szCs w:val="27"/>
          <w14:textOutline w14:w="5072" w14:cap="flat" w14:cmpd="sng">
            <w14:solidFill>
              <w14:srgbClr w14:val="000000"/>
            </w14:solidFill>
            <w14:prstDash w14:val="solid"/>
            <w14:miter w14:val="0"/>
          </w14:textOutline>
        </w:rPr>
        <w:t>2.1.6</w:t>
      </w:r>
      <w:r>
        <w:rPr>
          <w:rFonts w:ascii="宋体" w:hAnsi="宋体" w:eastAsia="宋体" w:cs="宋体"/>
          <w:spacing w:val="-52"/>
          <w:sz w:val="27"/>
          <w:szCs w:val="27"/>
        </w:rPr>
        <w:t xml:space="preserve"> </w:t>
      </w:r>
      <w:r>
        <w:rPr>
          <w:rFonts w:ascii="宋体" w:hAnsi="宋体" w:eastAsia="宋体" w:cs="宋体"/>
          <w:spacing w:val="5"/>
          <w:sz w:val="27"/>
          <w:szCs w:val="27"/>
          <w14:textOutline w14:w="5072" w14:cap="flat" w14:cmpd="sng">
            <w14:solidFill>
              <w14:srgbClr w14:val="000000"/>
            </w14:solidFill>
            <w14:prstDash w14:val="solid"/>
            <w14:miter w14:val="0"/>
          </w14:textOutline>
        </w:rPr>
        <w:t>物产资源</w:t>
      </w:r>
    </w:p>
    <w:p w14:paraId="7345F27F">
      <w:pPr>
        <w:spacing w:before="215" w:line="372" w:lineRule="auto"/>
        <w:ind w:left="3" w:firstLine="558"/>
        <w:jc w:val="both"/>
        <w:rPr>
          <w:rFonts w:ascii="宋体" w:hAnsi="宋体" w:eastAsia="宋体" w:cs="宋体"/>
          <w:sz w:val="27"/>
          <w:szCs w:val="27"/>
        </w:rPr>
      </w:pPr>
      <w:r>
        <w:rPr>
          <w:rFonts w:ascii="宋体" w:hAnsi="宋体" w:eastAsia="宋体" w:cs="宋体"/>
          <w:spacing w:val="8"/>
          <w:sz w:val="27"/>
          <w:szCs w:val="27"/>
        </w:rPr>
        <w:t>物产资源种类繁多，粮、棉、油、果、桑、蚕、林、畜、禽、鱼等都己繁</w:t>
      </w:r>
      <w:r>
        <w:rPr>
          <w:rFonts w:ascii="宋体" w:hAnsi="宋体" w:eastAsia="宋体" w:cs="宋体"/>
          <w:spacing w:val="3"/>
          <w:sz w:val="27"/>
          <w:szCs w:val="27"/>
        </w:rPr>
        <w:t xml:space="preserve"> </w:t>
      </w:r>
      <w:r>
        <w:rPr>
          <w:rFonts w:ascii="宋体" w:hAnsi="宋体" w:eastAsia="宋体" w:cs="宋体"/>
          <w:sz w:val="27"/>
          <w:szCs w:val="27"/>
        </w:rPr>
        <w:t>育和引进许多优良品种， 对开展多种经营， 全面</w:t>
      </w:r>
      <w:r>
        <w:rPr>
          <w:rFonts w:ascii="宋体" w:hAnsi="宋体" w:eastAsia="宋体" w:cs="宋体"/>
          <w:spacing w:val="-1"/>
          <w:sz w:val="27"/>
          <w:szCs w:val="27"/>
        </w:rPr>
        <w:t xml:space="preserve">发展有广阔的前景。野生动物 </w:t>
      </w:r>
      <w:r>
        <w:rPr>
          <w:rFonts w:ascii="宋体" w:hAnsi="宋体" w:eastAsia="宋体" w:cs="宋体"/>
          <w:spacing w:val="3"/>
          <w:sz w:val="27"/>
          <w:szCs w:val="27"/>
        </w:rPr>
        <w:t>主要有黄羊、雪鸡、旱獭、野猪、狐狸、野兔、麝鼠等，野生药用植物</w:t>
      </w:r>
      <w:r>
        <w:rPr>
          <w:rFonts w:ascii="宋体" w:hAnsi="宋体" w:eastAsia="宋体" w:cs="宋体"/>
          <w:spacing w:val="2"/>
          <w:sz w:val="27"/>
          <w:szCs w:val="27"/>
        </w:rPr>
        <w:t>有党参、</w:t>
      </w:r>
    </w:p>
    <w:p w14:paraId="7678D51D">
      <w:pPr>
        <w:spacing w:before="1" w:line="225" w:lineRule="auto"/>
        <w:rPr>
          <w:rFonts w:ascii="宋体" w:hAnsi="宋体" w:eastAsia="宋体" w:cs="宋体"/>
          <w:sz w:val="27"/>
          <w:szCs w:val="27"/>
        </w:rPr>
      </w:pPr>
      <w:r>
        <w:rPr>
          <w:rFonts w:ascii="宋体" w:hAnsi="宋体" w:eastAsia="宋体" w:cs="宋体"/>
          <w:spacing w:val="2"/>
          <w:sz w:val="27"/>
          <w:szCs w:val="27"/>
        </w:rPr>
        <w:t>黄芪、香槿、茵陈、大黄、</w:t>
      </w:r>
      <w:r>
        <w:rPr>
          <w:rFonts w:ascii="宋体" w:hAnsi="宋体" w:eastAsia="宋体" w:cs="宋体"/>
          <w:spacing w:val="63"/>
          <w:sz w:val="27"/>
          <w:szCs w:val="27"/>
        </w:rPr>
        <w:t xml:space="preserve"> </w:t>
      </w:r>
      <w:r>
        <w:rPr>
          <w:rFonts w:ascii="宋体" w:hAnsi="宋体" w:eastAsia="宋体" w:cs="宋体"/>
          <w:spacing w:val="2"/>
          <w:sz w:val="27"/>
          <w:szCs w:val="27"/>
        </w:rPr>
        <w:t>青兰、沙师、甘草、麻黄、大芸等。</w:t>
      </w:r>
    </w:p>
    <w:p w14:paraId="5CDFB335">
      <w:pPr>
        <w:spacing w:before="215" w:line="226" w:lineRule="auto"/>
        <w:ind w:left="4"/>
        <w:rPr>
          <w:rFonts w:ascii="宋体" w:hAnsi="宋体" w:eastAsia="宋体" w:cs="宋体"/>
          <w:sz w:val="27"/>
          <w:szCs w:val="27"/>
        </w:rPr>
      </w:pPr>
      <w:r>
        <w:rPr>
          <w:rFonts w:ascii="宋体" w:hAnsi="宋体" w:eastAsia="宋体" w:cs="宋体"/>
          <w:spacing w:val="5"/>
          <w:sz w:val="27"/>
          <w:szCs w:val="27"/>
          <w14:textOutline w14:w="5072" w14:cap="flat" w14:cmpd="sng">
            <w14:solidFill>
              <w14:srgbClr w14:val="000000"/>
            </w14:solidFill>
            <w14:prstDash w14:val="solid"/>
            <w14:miter w14:val="0"/>
          </w14:textOutline>
        </w:rPr>
        <w:t>2.1.7</w:t>
      </w:r>
      <w:r>
        <w:rPr>
          <w:rFonts w:ascii="宋体" w:hAnsi="宋体" w:eastAsia="宋体" w:cs="宋体"/>
          <w:spacing w:val="-52"/>
          <w:sz w:val="27"/>
          <w:szCs w:val="27"/>
        </w:rPr>
        <w:t xml:space="preserve"> </w:t>
      </w:r>
      <w:r>
        <w:rPr>
          <w:rFonts w:ascii="宋体" w:hAnsi="宋体" w:eastAsia="宋体" w:cs="宋体"/>
          <w:spacing w:val="5"/>
          <w:sz w:val="27"/>
          <w:szCs w:val="27"/>
          <w14:textOutline w14:w="5072" w14:cap="flat" w14:cmpd="sng">
            <w14:solidFill>
              <w14:srgbClr w14:val="000000"/>
            </w14:solidFill>
            <w14:prstDash w14:val="solid"/>
            <w14:miter w14:val="0"/>
          </w14:textOutline>
        </w:rPr>
        <w:t>矿产资源</w:t>
      </w:r>
    </w:p>
    <w:p w14:paraId="1CF22D3B">
      <w:pPr>
        <w:spacing w:before="211" w:line="373" w:lineRule="auto"/>
        <w:ind w:left="1" w:right="1" w:firstLine="561"/>
        <w:jc w:val="both"/>
        <w:rPr>
          <w:rFonts w:ascii="宋体" w:hAnsi="宋体" w:eastAsia="宋体" w:cs="宋体"/>
          <w:sz w:val="27"/>
          <w:szCs w:val="27"/>
        </w:rPr>
      </w:pPr>
      <w:r>
        <w:rPr>
          <w:rFonts w:ascii="宋体" w:hAnsi="宋体" w:eastAsia="宋体" w:cs="宋体"/>
          <w:spacing w:val="2"/>
          <w:sz w:val="27"/>
          <w:szCs w:val="27"/>
        </w:rPr>
        <w:t>洛浦县矿产资源种类有砖瓦用粘土、建筑用砂石、红粘土、黄粘土、页岩、</w:t>
      </w:r>
      <w:r>
        <w:rPr>
          <w:rFonts w:ascii="宋体" w:hAnsi="宋体" w:eastAsia="宋体" w:cs="宋体"/>
          <w:spacing w:val="15"/>
          <w:sz w:val="27"/>
          <w:szCs w:val="27"/>
        </w:rPr>
        <w:t xml:space="preserve"> </w:t>
      </w:r>
      <w:r>
        <w:rPr>
          <w:rFonts w:ascii="宋体" w:hAnsi="宋体" w:eastAsia="宋体" w:cs="宋体"/>
          <w:spacing w:val="3"/>
          <w:sz w:val="27"/>
          <w:szCs w:val="27"/>
        </w:rPr>
        <w:t>石灰岩、石膏、铅锌以及玉石等。砂石、砖瓦用粘土主要分布在平原区，</w:t>
      </w:r>
      <w:r>
        <w:rPr>
          <w:rFonts w:ascii="宋体" w:hAnsi="宋体" w:eastAsia="宋体" w:cs="宋体"/>
          <w:spacing w:val="42"/>
          <w:sz w:val="27"/>
          <w:szCs w:val="27"/>
        </w:rPr>
        <w:t xml:space="preserve"> </w:t>
      </w:r>
      <w:r>
        <w:rPr>
          <w:rFonts w:ascii="宋体" w:hAnsi="宋体" w:eastAsia="宋体" w:cs="宋体"/>
          <w:spacing w:val="3"/>
          <w:sz w:val="27"/>
          <w:szCs w:val="27"/>
        </w:rPr>
        <w:t>红粘</w:t>
      </w:r>
      <w:r>
        <w:rPr>
          <w:rFonts w:ascii="宋体" w:hAnsi="宋体" w:eastAsia="宋体" w:cs="宋体"/>
          <w:sz w:val="27"/>
          <w:szCs w:val="27"/>
        </w:rPr>
        <w:t xml:space="preserve"> </w:t>
      </w:r>
      <w:r>
        <w:rPr>
          <w:rFonts w:ascii="宋体" w:hAnsi="宋体" w:eastAsia="宋体" w:cs="宋体"/>
          <w:spacing w:val="5"/>
          <w:sz w:val="27"/>
          <w:szCs w:val="27"/>
        </w:rPr>
        <w:t>土、黄粘土、页岩、石灰岩、石膏主要分布在阿其克一带，</w:t>
      </w:r>
      <w:r>
        <w:rPr>
          <w:rFonts w:ascii="宋体" w:hAnsi="宋体" w:eastAsia="宋体" w:cs="宋体"/>
          <w:spacing w:val="-22"/>
          <w:sz w:val="27"/>
          <w:szCs w:val="27"/>
        </w:rPr>
        <w:t xml:space="preserve"> </w:t>
      </w:r>
      <w:r>
        <w:rPr>
          <w:rFonts w:ascii="宋体" w:hAnsi="宋体" w:eastAsia="宋体" w:cs="宋体"/>
          <w:spacing w:val="5"/>
          <w:sz w:val="27"/>
          <w:szCs w:val="27"/>
        </w:rPr>
        <w:t>铅锌主</w:t>
      </w:r>
      <w:r>
        <w:rPr>
          <w:rFonts w:ascii="宋体" w:hAnsi="宋体" w:eastAsia="宋体" w:cs="宋体"/>
          <w:spacing w:val="4"/>
          <w:sz w:val="27"/>
          <w:szCs w:val="27"/>
        </w:rPr>
        <w:t>要分布在喔</w:t>
      </w:r>
      <w:r>
        <w:rPr>
          <w:rFonts w:ascii="宋体" w:hAnsi="宋体" w:eastAsia="宋体" w:cs="宋体"/>
          <w:sz w:val="27"/>
          <w:szCs w:val="27"/>
        </w:rPr>
        <w:t xml:space="preserve"> </w:t>
      </w:r>
      <w:r>
        <w:rPr>
          <w:rFonts w:ascii="宋体" w:hAnsi="宋体" w:eastAsia="宋体" w:cs="宋体"/>
          <w:spacing w:val="4"/>
          <w:sz w:val="27"/>
          <w:szCs w:val="27"/>
        </w:rPr>
        <w:t>托克山区。阿其克和喔托克山区为昆仑山北面的边坡， 丘陵地区，成矿条件一</w:t>
      </w:r>
    </w:p>
    <w:p w14:paraId="764D6D47">
      <w:pPr>
        <w:spacing w:before="1" w:line="226" w:lineRule="auto"/>
        <w:rPr>
          <w:rFonts w:ascii="宋体" w:hAnsi="宋体" w:eastAsia="宋体" w:cs="宋体"/>
          <w:sz w:val="27"/>
          <w:szCs w:val="27"/>
        </w:rPr>
      </w:pPr>
      <w:r>
        <w:rPr>
          <w:rFonts w:ascii="宋体" w:hAnsi="宋体" w:eastAsia="宋体" w:cs="宋体"/>
          <w:spacing w:val="8"/>
          <w:sz w:val="27"/>
          <w:szCs w:val="27"/>
        </w:rPr>
        <w:t>般，不具备大型矿床特别是金属矿的成矿条件。</w:t>
      </w:r>
    </w:p>
    <w:p w14:paraId="32D39EFC">
      <w:pPr>
        <w:spacing w:before="214" w:line="226" w:lineRule="auto"/>
        <w:ind w:left="4"/>
        <w:rPr>
          <w:rFonts w:ascii="宋体" w:hAnsi="宋体" w:eastAsia="宋体" w:cs="宋体"/>
          <w:sz w:val="27"/>
          <w:szCs w:val="27"/>
        </w:rPr>
      </w:pPr>
      <w:r>
        <w:rPr>
          <w:rFonts w:ascii="宋体" w:hAnsi="宋体" w:eastAsia="宋体" w:cs="宋体"/>
          <w:spacing w:val="4"/>
          <w:sz w:val="27"/>
          <w:szCs w:val="27"/>
          <w14:textOutline w14:w="5072" w14:cap="flat" w14:cmpd="sng">
            <w14:solidFill>
              <w14:srgbClr w14:val="000000"/>
            </w14:solidFill>
            <w14:prstDash w14:val="solid"/>
            <w14:miter w14:val="0"/>
          </w14:textOutline>
        </w:rPr>
        <w:t>2.1.8</w:t>
      </w:r>
      <w:r>
        <w:rPr>
          <w:rFonts w:ascii="宋体" w:hAnsi="宋体" w:eastAsia="宋体" w:cs="宋体"/>
          <w:spacing w:val="-43"/>
          <w:sz w:val="27"/>
          <w:szCs w:val="27"/>
        </w:rPr>
        <w:t xml:space="preserve"> </w:t>
      </w:r>
      <w:r>
        <w:rPr>
          <w:rFonts w:ascii="宋体" w:hAnsi="宋体" w:eastAsia="宋体" w:cs="宋体"/>
          <w:spacing w:val="4"/>
          <w:sz w:val="27"/>
          <w:szCs w:val="27"/>
          <w14:textOutline w14:w="5072" w14:cap="flat" w14:cmpd="sng">
            <w14:solidFill>
              <w14:srgbClr w14:val="000000"/>
            </w14:solidFill>
            <w14:prstDash w14:val="solid"/>
            <w14:miter w14:val="0"/>
          </w14:textOutline>
        </w:rPr>
        <w:t>土壤特征</w:t>
      </w:r>
    </w:p>
    <w:p w14:paraId="65D27234">
      <w:pPr>
        <w:spacing w:before="215" w:line="372" w:lineRule="auto"/>
        <w:ind w:left="9" w:right="18" w:firstLine="572"/>
        <w:jc w:val="both"/>
        <w:rPr>
          <w:rFonts w:ascii="宋体" w:hAnsi="宋体" w:eastAsia="宋体" w:cs="宋体"/>
          <w:sz w:val="27"/>
          <w:szCs w:val="27"/>
        </w:rPr>
      </w:pPr>
      <w:r>
        <w:rPr>
          <w:rFonts w:ascii="宋体" w:hAnsi="宋体" w:eastAsia="宋体" w:cs="宋体"/>
          <w:spacing w:val="-1"/>
          <w:sz w:val="27"/>
          <w:szCs w:val="27"/>
        </w:rPr>
        <w:t>区域土壤类型分灌淤土、棕漠土、盐土、草甸土、潮土、风沙</w:t>
      </w:r>
      <w:r>
        <w:rPr>
          <w:rFonts w:ascii="宋体" w:hAnsi="宋体" w:eastAsia="宋体" w:cs="宋体"/>
          <w:spacing w:val="-2"/>
          <w:sz w:val="27"/>
          <w:szCs w:val="27"/>
        </w:rPr>
        <w:t>土</w:t>
      </w:r>
      <w:r>
        <w:rPr>
          <w:rFonts w:ascii="宋体" w:hAnsi="宋体" w:eastAsia="宋体" w:cs="宋体"/>
          <w:spacing w:val="-50"/>
          <w:sz w:val="27"/>
          <w:szCs w:val="27"/>
        </w:rPr>
        <w:t xml:space="preserve"> </w:t>
      </w:r>
      <w:r>
        <w:rPr>
          <w:rFonts w:ascii="宋体" w:hAnsi="宋体" w:eastAsia="宋体" w:cs="宋体"/>
          <w:spacing w:val="-2"/>
          <w:sz w:val="27"/>
          <w:szCs w:val="27"/>
        </w:rPr>
        <w:t>6 个土类，</w:t>
      </w:r>
      <w:r>
        <w:rPr>
          <w:rFonts w:ascii="宋体" w:hAnsi="宋体" w:eastAsia="宋体" w:cs="宋体"/>
          <w:sz w:val="27"/>
          <w:szCs w:val="27"/>
        </w:rPr>
        <w:t xml:space="preserve"> </w:t>
      </w:r>
      <w:r>
        <w:rPr>
          <w:rFonts w:ascii="宋体" w:hAnsi="宋体" w:eastAsia="宋体" w:cs="宋体"/>
          <w:spacing w:val="-9"/>
          <w:sz w:val="27"/>
          <w:szCs w:val="27"/>
        </w:rPr>
        <w:t>下分</w:t>
      </w:r>
      <w:r>
        <w:rPr>
          <w:rFonts w:ascii="宋体" w:hAnsi="宋体" w:eastAsia="宋体" w:cs="宋体"/>
          <w:spacing w:val="-38"/>
          <w:sz w:val="27"/>
          <w:szCs w:val="27"/>
        </w:rPr>
        <w:t xml:space="preserve"> </w:t>
      </w:r>
      <w:r>
        <w:rPr>
          <w:rFonts w:ascii="宋体" w:hAnsi="宋体" w:eastAsia="宋体" w:cs="宋体"/>
          <w:spacing w:val="-9"/>
          <w:sz w:val="27"/>
          <w:szCs w:val="27"/>
        </w:rPr>
        <w:t>8 个亚土类、</w:t>
      </w:r>
      <w:r>
        <w:rPr>
          <w:rFonts w:ascii="宋体" w:hAnsi="宋体" w:eastAsia="宋体" w:cs="宋体"/>
          <w:spacing w:val="50"/>
          <w:sz w:val="27"/>
          <w:szCs w:val="27"/>
        </w:rPr>
        <w:t xml:space="preserve"> </w:t>
      </w:r>
      <w:r>
        <w:rPr>
          <w:rFonts w:ascii="宋体" w:hAnsi="宋体" w:eastAsia="宋体" w:cs="宋体"/>
          <w:spacing w:val="-9"/>
          <w:sz w:val="27"/>
          <w:szCs w:val="27"/>
        </w:rPr>
        <w:t>17 个土层、</w:t>
      </w:r>
      <w:r>
        <w:rPr>
          <w:rFonts w:ascii="宋体" w:hAnsi="宋体" w:eastAsia="宋体" w:cs="宋体"/>
          <w:spacing w:val="48"/>
          <w:sz w:val="27"/>
          <w:szCs w:val="27"/>
        </w:rPr>
        <w:t xml:space="preserve"> </w:t>
      </w:r>
      <w:r>
        <w:rPr>
          <w:rFonts w:ascii="宋体" w:hAnsi="宋体" w:eastAsia="宋体" w:cs="宋体"/>
          <w:spacing w:val="-9"/>
          <w:sz w:val="27"/>
          <w:szCs w:val="27"/>
        </w:rPr>
        <w:t>17 个土种。灌淤土广布于城郊的农村，</w:t>
      </w:r>
      <w:r>
        <w:rPr>
          <w:rFonts w:ascii="宋体" w:hAnsi="宋体" w:eastAsia="宋体" w:cs="宋体"/>
          <w:spacing w:val="13"/>
          <w:sz w:val="27"/>
          <w:szCs w:val="27"/>
        </w:rPr>
        <w:t xml:space="preserve"> </w:t>
      </w:r>
      <w:r>
        <w:rPr>
          <w:rFonts w:ascii="宋体" w:hAnsi="宋体" w:eastAsia="宋体" w:cs="宋体"/>
          <w:spacing w:val="-9"/>
          <w:sz w:val="27"/>
          <w:szCs w:val="27"/>
        </w:rPr>
        <w:t>灌区地</w:t>
      </w:r>
    </w:p>
    <w:p w14:paraId="2B3C25F0">
      <w:pPr>
        <w:spacing w:line="191" w:lineRule="auto"/>
        <w:ind w:left="7"/>
        <w:rPr>
          <w:rFonts w:ascii="宋体" w:hAnsi="宋体" w:eastAsia="宋体" w:cs="宋体"/>
          <w:sz w:val="27"/>
          <w:szCs w:val="27"/>
        </w:rPr>
      </w:pPr>
      <w:r>
        <w:rPr>
          <w:rFonts w:ascii="宋体" w:hAnsi="宋体" w:eastAsia="宋体" w:cs="宋体"/>
          <w:spacing w:val="2"/>
          <w:sz w:val="27"/>
          <w:szCs w:val="27"/>
        </w:rPr>
        <w:t>势较高位置；</w:t>
      </w:r>
      <w:r>
        <w:rPr>
          <w:rFonts w:ascii="宋体" w:hAnsi="宋体" w:eastAsia="宋体" w:cs="宋体"/>
          <w:spacing w:val="-36"/>
          <w:sz w:val="27"/>
          <w:szCs w:val="27"/>
        </w:rPr>
        <w:t xml:space="preserve"> </w:t>
      </w:r>
      <w:r>
        <w:rPr>
          <w:rFonts w:ascii="宋体" w:hAnsi="宋体" w:eastAsia="宋体" w:cs="宋体"/>
          <w:spacing w:val="2"/>
          <w:sz w:val="27"/>
          <w:szCs w:val="27"/>
        </w:rPr>
        <w:t>棕漠土分布于加玛达农场南海附近；</w:t>
      </w:r>
      <w:r>
        <w:rPr>
          <w:rFonts w:ascii="宋体" w:hAnsi="宋体" w:eastAsia="宋体" w:cs="宋体"/>
          <w:spacing w:val="-32"/>
          <w:sz w:val="27"/>
          <w:szCs w:val="27"/>
        </w:rPr>
        <w:t xml:space="preserve"> </w:t>
      </w:r>
      <w:r>
        <w:rPr>
          <w:rFonts w:ascii="宋体" w:hAnsi="宋体" w:eastAsia="宋体" w:cs="宋体"/>
          <w:spacing w:val="2"/>
          <w:sz w:val="27"/>
          <w:szCs w:val="27"/>
        </w:rPr>
        <w:t>盐土分布于潮土外缘低平的</w:t>
      </w:r>
    </w:p>
    <w:p w14:paraId="617FC089">
      <w:pPr>
        <w:spacing w:line="191" w:lineRule="auto"/>
        <w:rPr>
          <w:rFonts w:ascii="宋体" w:hAnsi="宋体" w:eastAsia="宋体" w:cs="宋体"/>
          <w:sz w:val="27"/>
          <w:szCs w:val="27"/>
        </w:rPr>
        <w:sectPr>
          <w:type w:val="continuous"/>
          <w:pgSz w:w="23814" w:h="16840"/>
          <w:pgMar w:top="1156" w:right="1348" w:bottom="1148" w:left="2238" w:header="881" w:footer="990" w:gutter="0"/>
          <w:cols w:equalWidth="0" w:num="2">
            <w:col w:w="10572" w:space="100"/>
            <w:col w:w="9557"/>
          </w:cols>
        </w:sectPr>
      </w:pPr>
    </w:p>
    <w:p w14:paraId="40DF091C">
      <w:pPr>
        <w:spacing w:before="72"/>
      </w:pPr>
    </w:p>
    <w:p w14:paraId="1B37A3BF">
      <w:pPr>
        <w:spacing w:before="72"/>
      </w:pPr>
    </w:p>
    <w:p w14:paraId="2508D46B">
      <w:pPr>
        <w:sectPr>
          <w:headerReference r:id="rId22" w:type="default"/>
          <w:footerReference r:id="rId23" w:type="default"/>
          <w:pgSz w:w="23814" w:h="16840"/>
          <w:pgMar w:top="1156" w:right="1343" w:bottom="1151" w:left="2238" w:header="881" w:footer="990" w:gutter="0"/>
          <w:cols w:equalWidth="0" w:num="1">
            <w:col w:w="20233"/>
          </w:cols>
        </w:sectPr>
      </w:pPr>
    </w:p>
    <w:p w14:paraId="310D203D">
      <w:pPr>
        <w:spacing w:before="56" w:line="372" w:lineRule="auto"/>
        <w:ind w:left="39" w:right="1071"/>
        <w:rPr>
          <w:rFonts w:ascii="宋体" w:hAnsi="宋体" w:eastAsia="宋体" w:cs="宋体"/>
          <w:sz w:val="27"/>
          <w:szCs w:val="27"/>
        </w:rPr>
      </w:pPr>
      <w:r>
        <w:rPr>
          <w:rFonts w:ascii="宋体" w:hAnsi="宋体" w:eastAsia="宋体" w:cs="宋体"/>
          <w:spacing w:val="2"/>
          <w:sz w:val="27"/>
          <w:szCs w:val="27"/>
        </w:rPr>
        <w:t>河阶地及湖滨洼地上；</w:t>
      </w:r>
      <w:r>
        <w:rPr>
          <w:rFonts w:ascii="宋体" w:hAnsi="宋体" w:eastAsia="宋体" w:cs="宋体"/>
          <w:spacing w:val="-22"/>
          <w:sz w:val="27"/>
          <w:szCs w:val="27"/>
        </w:rPr>
        <w:t xml:space="preserve"> </w:t>
      </w:r>
      <w:r>
        <w:rPr>
          <w:rFonts w:ascii="宋体" w:hAnsi="宋体" w:eastAsia="宋体" w:cs="宋体"/>
          <w:spacing w:val="2"/>
          <w:sz w:val="27"/>
          <w:szCs w:val="27"/>
        </w:rPr>
        <w:t>草甸土分布于昆仑山北坡，</w:t>
      </w:r>
      <w:r>
        <w:rPr>
          <w:rFonts w:ascii="宋体" w:hAnsi="宋体" w:eastAsia="宋体" w:cs="宋体"/>
          <w:spacing w:val="-37"/>
          <w:sz w:val="27"/>
          <w:szCs w:val="27"/>
        </w:rPr>
        <w:t xml:space="preserve"> </w:t>
      </w:r>
      <w:r>
        <w:rPr>
          <w:rFonts w:ascii="宋体" w:hAnsi="宋体" w:eastAsia="宋体" w:cs="宋体"/>
          <w:spacing w:val="2"/>
          <w:sz w:val="27"/>
          <w:szCs w:val="27"/>
        </w:rPr>
        <w:t>潮土外缘低平的河阶地及湖</w:t>
      </w:r>
      <w:r>
        <w:rPr>
          <w:rFonts w:ascii="宋体" w:hAnsi="宋体" w:eastAsia="宋体" w:cs="宋体"/>
          <w:sz w:val="27"/>
          <w:szCs w:val="27"/>
        </w:rPr>
        <w:t xml:space="preserve"> </w:t>
      </w:r>
      <w:r>
        <w:rPr>
          <w:rFonts w:ascii="宋体" w:hAnsi="宋体" w:eastAsia="宋体" w:cs="宋体"/>
          <w:spacing w:val="-3"/>
          <w:sz w:val="27"/>
          <w:szCs w:val="27"/>
        </w:rPr>
        <w:t>滨洼地；</w:t>
      </w:r>
      <w:r>
        <w:rPr>
          <w:rFonts w:ascii="宋体" w:hAnsi="宋体" w:eastAsia="宋体" w:cs="宋体"/>
          <w:spacing w:val="47"/>
          <w:sz w:val="27"/>
          <w:szCs w:val="27"/>
        </w:rPr>
        <w:t xml:space="preserve"> </w:t>
      </w:r>
      <w:r>
        <w:rPr>
          <w:rFonts w:ascii="宋体" w:hAnsi="宋体" w:eastAsia="宋体" w:cs="宋体"/>
          <w:spacing w:val="-3"/>
          <w:sz w:val="27"/>
          <w:szCs w:val="27"/>
        </w:rPr>
        <w:t>潮土分布于灌淤土外缘地形部位略低处，地下水位多，</w:t>
      </w:r>
      <w:r>
        <w:rPr>
          <w:rFonts w:ascii="宋体" w:hAnsi="宋体" w:eastAsia="宋体" w:cs="宋体"/>
          <w:spacing w:val="39"/>
          <w:sz w:val="27"/>
          <w:szCs w:val="27"/>
        </w:rPr>
        <w:t xml:space="preserve"> </w:t>
      </w:r>
      <w:r>
        <w:rPr>
          <w:rFonts w:ascii="宋体" w:hAnsi="宋体" w:eastAsia="宋体" w:cs="宋体"/>
          <w:spacing w:val="-3"/>
          <w:sz w:val="27"/>
          <w:szCs w:val="27"/>
        </w:rPr>
        <w:t>有盐化危险；</w:t>
      </w:r>
    </w:p>
    <w:p w14:paraId="7DBC3658">
      <w:pPr>
        <w:spacing w:line="225" w:lineRule="auto"/>
        <w:ind w:left="42"/>
        <w:rPr>
          <w:rFonts w:ascii="宋体" w:hAnsi="宋体" w:eastAsia="宋体" w:cs="宋体"/>
          <w:sz w:val="27"/>
          <w:szCs w:val="27"/>
        </w:rPr>
      </w:pPr>
      <w:r>
        <w:rPr>
          <w:rFonts w:ascii="宋体" w:hAnsi="宋体" w:eastAsia="宋体" w:cs="宋体"/>
          <w:spacing w:val="6"/>
          <w:sz w:val="27"/>
          <w:szCs w:val="27"/>
        </w:rPr>
        <w:t>风沙土分布于加玛达农场及军分区农场西部。</w:t>
      </w:r>
    </w:p>
    <w:p w14:paraId="6A59310F">
      <w:pPr>
        <w:pStyle w:val="2"/>
        <w:spacing w:line="356" w:lineRule="auto"/>
      </w:pPr>
    </w:p>
    <w:p w14:paraId="05E68232">
      <w:pPr>
        <w:spacing w:before="98" w:line="219" w:lineRule="auto"/>
        <w:ind w:left="39"/>
        <w:rPr>
          <w:rFonts w:ascii="黑体" w:hAnsi="黑体" w:eastAsia="黑体" w:cs="黑体"/>
          <w:sz w:val="30"/>
          <w:szCs w:val="30"/>
        </w:rPr>
      </w:pPr>
      <w:bookmarkStart w:id="7" w:name="bookmark10"/>
      <w:bookmarkEnd w:id="7"/>
      <w:r>
        <w:rPr>
          <w:rFonts w:ascii="黑体" w:hAnsi="黑体" w:eastAsia="黑体" w:cs="黑体"/>
          <w:spacing w:val="-2"/>
          <w:sz w:val="30"/>
          <w:szCs w:val="30"/>
          <w14:textOutline w14:w="5442" w14:cap="flat" w14:cmpd="sng">
            <w14:solidFill>
              <w14:srgbClr w14:val="000000"/>
            </w14:solidFill>
            <w14:prstDash w14:val="solid"/>
            <w14:miter w14:val="0"/>
          </w14:textOutline>
        </w:rPr>
        <w:t>2.2</w:t>
      </w:r>
      <w:r>
        <w:rPr>
          <w:rFonts w:ascii="黑体" w:hAnsi="黑体" w:eastAsia="黑体" w:cs="黑体"/>
          <w:spacing w:val="-57"/>
          <w:sz w:val="30"/>
          <w:szCs w:val="30"/>
        </w:rPr>
        <w:t xml:space="preserve"> </w:t>
      </w:r>
      <w:r>
        <w:rPr>
          <w:rFonts w:ascii="黑体" w:hAnsi="黑体" w:eastAsia="黑体" w:cs="黑体"/>
          <w:spacing w:val="-2"/>
          <w:sz w:val="30"/>
          <w:szCs w:val="30"/>
          <w14:textOutline w14:w="5442" w14:cap="flat" w14:cmpd="sng">
            <w14:solidFill>
              <w14:srgbClr w14:val="000000"/>
            </w14:solidFill>
            <w14:prstDash w14:val="solid"/>
            <w14:miter w14:val="0"/>
          </w14:textOutline>
        </w:rPr>
        <w:t>社会经济状况</w:t>
      </w:r>
    </w:p>
    <w:p w14:paraId="79F5B2F9">
      <w:pPr>
        <w:spacing w:before="227" w:line="227" w:lineRule="auto"/>
        <w:ind w:left="44"/>
        <w:rPr>
          <w:rFonts w:ascii="宋体" w:hAnsi="宋体" w:eastAsia="宋体" w:cs="宋体"/>
          <w:sz w:val="27"/>
          <w:szCs w:val="27"/>
        </w:rPr>
      </w:pPr>
      <w:r>
        <w:rPr>
          <w:rFonts w:ascii="宋体" w:hAnsi="宋体" w:eastAsia="宋体" w:cs="宋体"/>
          <w:spacing w:val="4"/>
          <w:sz w:val="27"/>
          <w:szCs w:val="27"/>
          <w14:textOutline w14:w="5072" w14:cap="flat" w14:cmpd="sng">
            <w14:solidFill>
              <w14:srgbClr w14:val="000000"/>
            </w14:solidFill>
            <w14:prstDash w14:val="solid"/>
            <w14:miter w14:val="0"/>
          </w14:textOutline>
        </w:rPr>
        <w:t>2.2.1</w:t>
      </w:r>
      <w:r>
        <w:rPr>
          <w:rFonts w:ascii="宋体" w:hAnsi="宋体" w:eastAsia="宋体" w:cs="宋体"/>
          <w:spacing w:val="-43"/>
          <w:sz w:val="27"/>
          <w:szCs w:val="27"/>
        </w:rPr>
        <w:t xml:space="preserve"> </w:t>
      </w:r>
      <w:r>
        <w:rPr>
          <w:rFonts w:ascii="宋体" w:hAnsi="宋体" w:eastAsia="宋体" w:cs="宋体"/>
          <w:spacing w:val="4"/>
          <w:sz w:val="27"/>
          <w:szCs w:val="27"/>
          <w14:textOutline w14:w="5072" w14:cap="flat" w14:cmpd="sng">
            <w14:solidFill>
              <w14:srgbClr w14:val="000000"/>
            </w14:solidFill>
            <w14:prstDash w14:val="solid"/>
            <w14:miter w14:val="0"/>
          </w14:textOutline>
        </w:rPr>
        <w:t>行政区划</w:t>
      </w:r>
    </w:p>
    <w:p w14:paraId="474EDEE4">
      <w:pPr>
        <w:spacing w:before="210" w:line="373" w:lineRule="auto"/>
        <w:ind w:left="43" w:right="1069" w:firstLine="559"/>
        <w:rPr>
          <w:rFonts w:ascii="宋体" w:hAnsi="宋体" w:eastAsia="宋体" w:cs="宋体"/>
          <w:sz w:val="27"/>
          <w:szCs w:val="27"/>
        </w:rPr>
      </w:pPr>
      <w:r>
        <w:rPr>
          <w:rFonts w:ascii="宋体" w:hAnsi="宋体" w:eastAsia="宋体" w:cs="宋体"/>
          <w:sz w:val="27"/>
          <w:szCs w:val="27"/>
        </w:rPr>
        <w:t>洛浦县地处和田腹地， 洛浦县辖</w:t>
      </w:r>
      <w:r>
        <w:rPr>
          <w:rFonts w:ascii="宋体" w:hAnsi="宋体" w:eastAsia="宋体" w:cs="宋体"/>
          <w:spacing w:val="-47"/>
          <w:sz w:val="27"/>
          <w:szCs w:val="27"/>
        </w:rPr>
        <w:t xml:space="preserve"> </w:t>
      </w:r>
      <w:r>
        <w:rPr>
          <w:rFonts w:ascii="宋体" w:hAnsi="宋体" w:eastAsia="宋体" w:cs="宋体"/>
          <w:sz w:val="27"/>
          <w:szCs w:val="27"/>
        </w:rPr>
        <w:t>4</w:t>
      </w:r>
      <w:r>
        <w:rPr>
          <w:rFonts w:ascii="宋体" w:hAnsi="宋体" w:eastAsia="宋体" w:cs="宋体"/>
          <w:spacing w:val="-46"/>
          <w:sz w:val="27"/>
          <w:szCs w:val="27"/>
        </w:rPr>
        <w:t xml:space="preserve"> </w:t>
      </w:r>
      <w:r>
        <w:rPr>
          <w:rFonts w:ascii="宋体" w:hAnsi="宋体" w:eastAsia="宋体" w:cs="宋体"/>
          <w:sz w:val="27"/>
          <w:szCs w:val="27"/>
        </w:rPr>
        <w:t>个镇、 5</w:t>
      </w:r>
      <w:r>
        <w:rPr>
          <w:rFonts w:ascii="宋体" w:hAnsi="宋体" w:eastAsia="宋体" w:cs="宋体"/>
          <w:spacing w:val="-45"/>
          <w:sz w:val="27"/>
          <w:szCs w:val="27"/>
        </w:rPr>
        <w:t xml:space="preserve"> </w:t>
      </w:r>
      <w:r>
        <w:rPr>
          <w:rFonts w:ascii="宋体" w:hAnsi="宋体" w:eastAsia="宋体" w:cs="宋体"/>
          <w:sz w:val="27"/>
          <w:szCs w:val="27"/>
        </w:rPr>
        <w:t>个乡：洛</w:t>
      </w:r>
      <w:r>
        <w:rPr>
          <w:rFonts w:ascii="宋体" w:hAnsi="宋体" w:eastAsia="宋体" w:cs="宋体"/>
          <w:spacing w:val="-1"/>
          <w:sz w:val="27"/>
          <w:szCs w:val="27"/>
        </w:rPr>
        <w:t>浦镇、山普鲁镇、杭</w:t>
      </w:r>
      <w:r>
        <w:rPr>
          <w:rFonts w:ascii="宋体" w:hAnsi="宋体" w:eastAsia="宋体" w:cs="宋体"/>
          <w:sz w:val="27"/>
          <w:szCs w:val="27"/>
        </w:rPr>
        <w:t xml:space="preserve"> </w:t>
      </w:r>
      <w:r>
        <w:rPr>
          <w:rFonts w:ascii="宋体" w:hAnsi="宋体" w:eastAsia="宋体" w:cs="宋体"/>
          <w:spacing w:val="3"/>
          <w:sz w:val="27"/>
          <w:szCs w:val="27"/>
        </w:rPr>
        <w:t>桂镇、 恰尔巴格镇、布亚乡、多鲁乡、纳瓦乡、拜什托格拉克乡、阿其克乡，</w:t>
      </w:r>
    </w:p>
    <w:p w14:paraId="4026E7D5">
      <w:pPr>
        <w:spacing w:before="1" w:line="225" w:lineRule="auto"/>
        <w:ind w:left="44"/>
        <w:rPr>
          <w:rFonts w:ascii="宋体" w:hAnsi="宋体" w:eastAsia="宋体" w:cs="宋体"/>
          <w:sz w:val="27"/>
          <w:szCs w:val="27"/>
        </w:rPr>
      </w:pPr>
      <w:r>
        <w:rPr>
          <w:rFonts w:ascii="宋体" w:hAnsi="宋体" w:eastAsia="宋体" w:cs="宋体"/>
          <w:spacing w:val="7"/>
          <w:sz w:val="27"/>
          <w:szCs w:val="27"/>
        </w:rPr>
        <w:t>230</w:t>
      </w:r>
      <w:r>
        <w:rPr>
          <w:rFonts w:ascii="宋体" w:hAnsi="宋体" w:eastAsia="宋体" w:cs="宋体"/>
          <w:spacing w:val="-44"/>
          <w:sz w:val="27"/>
          <w:szCs w:val="27"/>
        </w:rPr>
        <w:t xml:space="preserve"> </w:t>
      </w:r>
      <w:r>
        <w:rPr>
          <w:rFonts w:ascii="宋体" w:hAnsi="宋体" w:eastAsia="宋体" w:cs="宋体"/>
          <w:spacing w:val="7"/>
          <w:sz w:val="27"/>
          <w:szCs w:val="27"/>
        </w:rPr>
        <w:t>个行政村，洛浦县人民政府驻地为洛浦镇。</w:t>
      </w:r>
    </w:p>
    <w:p w14:paraId="5E33A866">
      <w:pPr>
        <w:spacing w:before="215" w:line="226" w:lineRule="auto"/>
        <w:ind w:left="44"/>
        <w:rPr>
          <w:rFonts w:ascii="宋体" w:hAnsi="宋体" w:eastAsia="宋体" w:cs="宋体"/>
          <w:sz w:val="27"/>
          <w:szCs w:val="27"/>
        </w:rPr>
      </w:pPr>
      <w:r>
        <w:rPr>
          <w:rFonts w:ascii="宋体" w:hAnsi="宋体" w:eastAsia="宋体" w:cs="宋体"/>
          <w:spacing w:val="4"/>
          <w:sz w:val="27"/>
          <w:szCs w:val="27"/>
          <w14:textOutline w14:w="5072" w14:cap="flat" w14:cmpd="sng">
            <w14:solidFill>
              <w14:srgbClr w14:val="000000"/>
            </w14:solidFill>
            <w14:prstDash w14:val="solid"/>
            <w14:miter w14:val="0"/>
          </w14:textOutline>
        </w:rPr>
        <w:t>2.2.2</w:t>
      </w:r>
      <w:r>
        <w:rPr>
          <w:rFonts w:ascii="宋体" w:hAnsi="宋体" w:eastAsia="宋体" w:cs="宋体"/>
          <w:spacing w:val="-43"/>
          <w:sz w:val="27"/>
          <w:szCs w:val="27"/>
        </w:rPr>
        <w:t xml:space="preserve"> </w:t>
      </w:r>
      <w:r>
        <w:rPr>
          <w:rFonts w:ascii="宋体" w:hAnsi="宋体" w:eastAsia="宋体" w:cs="宋体"/>
          <w:spacing w:val="4"/>
          <w:sz w:val="27"/>
          <w:szCs w:val="27"/>
          <w14:textOutline w14:w="5072" w14:cap="flat" w14:cmpd="sng">
            <w14:solidFill>
              <w14:srgbClr w14:val="000000"/>
            </w14:solidFill>
            <w14:prstDash w14:val="solid"/>
            <w14:miter w14:val="0"/>
          </w14:textOutline>
        </w:rPr>
        <w:t>人口概况</w:t>
      </w:r>
    </w:p>
    <w:p w14:paraId="720A6907">
      <w:pPr>
        <w:spacing w:before="213" w:line="373" w:lineRule="auto"/>
        <w:ind w:left="86" w:right="1068" w:firstLine="513"/>
        <w:rPr>
          <w:rFonts w:ascii="宋体" w:hAnsi="宋体" w:eastAsia="宋体" w:cs="宋体"/>
          <w:sz w:val="27"/>
          <w:szCs w:val="27"/>
        </w:rPr>
      </w:pPr>
      <w:r>
        <w:rPr>
          <w:rFonts w:ascii="宋体" w:hAnsi="宋体" w:eastAsia="宋体" w:cs="宋体"/>
          <w:spacing w:val="5"/>
          <w:sz w:val="27"/>
          <w:szCs w:val="27"/>
        </w:rPr>
        <w:t>截至</w:t>
      </w:r>
      <w:r>
        <w:rPr>
          <w:rFonts w:ascii="宋体" w:hAnsi="宋体" w:eastAsia="宋体" w:cs="宋体"/>
          <w:spacing w:val="-22"/>
          <w:sz w:val="27"/>
          <w:szCs w:val="27"/>
        </w:rPr>
        <w:t xml:space="preserve"> </w:t>
      </w:r>
      <w:r>
        <w:rPr>
          <w:rFonts w:ascii="宋体" w:hAnsi="宋体" w:eastAsia="宋体" w:cs="宋体"/>
          <w:spacing w:val="5"/>
          <w:sz w:val="27"/>
          <w:szCs w:val="27"/>
        </w:rPr>
        <w:t>2019</w:t>
      </w:r>
      <w:r>
        <w:rPr>
          <w:rFonts w:ascii="宋体" w:hAnsi="宋体" w:eastAsia="宋体" w:cs="宋体"/>
          <w:spacing w:val="-36"/>
          <w:sz w:val="27"/>
          <w:szCs w:val="27"/>
        </w:rPr>
        <w:t xml:space="preserve"> </w:t>
      </w:r>
      <w:r>
        <w:rPr>
          <w:rFonts w:ascii="宋体" w:hAnsi="宋体" w:eastAsia="宋体" w:cs="宋体"/>
          <w:spacing w:val="5"/>
          <w:sz w:val="27"/>
          <w:szCs w:val="27"/>
        </w:rPr>
        <w:t>年洛浦县总户籍人口</w:t>
      </w:r>
      <w:r>
        <w:rPr>
          <w:rFonts w:ascii="宋体" w:hAnsi="宋体" w:eastAsia="宋体" w:cs="宋体"/>
          <w:spacing w:val="-34"/>
          <w:sz w:val="27"/>
          <w:szCs w:val="27"/>
        </w:rPr>
        <w:t xml:space="preserve"> </w:t>
      </w:r>
      <w:r>
        <w:rPr>
          <w:rFonts w:ascii="宋体" w:hAnsi="宋体" w:eastAsia="宋体" w:cs="宋体"/>
          <w:spacing w:val="5"/>
          <w:sz w:val="27"/>
          <w:szCs w:val="27"/>
        </w:rPr>
        <w:t>26.6</w:t>
      </w:r>
      <w:r>
        <w:rPr>
          <w:rFonts w:ascii="宋体" w:hAnsi="宋体" w:eastAsia="宋体" w:cs="宋体"/>
          <w:spacing w:val="-30"/>
          <w:sz w:val="27"/>
          <w:szCs w:val="27"/>
        </w:rPr>
        <w:t xml:space="preserve"> </w:t>
      </w:r>
      <w:r>
        <w:rPr>
          <w:rFonts w:ascii="宋体" w:hAnsi="宋体" w:eastAsia="宋体" w:cs="宋体"/>
          <w:spacing w:val="5"/>
          <w:sz w:val="27"/>
          <w:szCs w:val="27"/>
        </w:rPr>
        <w:t>万人，总户数</w:t>
      </w:r>
      <w:r>
        <w:rPr>
          <w:rFonts w:ascii="宋体" w:hAnsi="宋体" w:eastAsia="宋体" w:cs="宋体"/>
          <w:spacing w:val="-36"/>
          <w:sz w:val="27"/>
          <w:szCs w:val="27"/>
        </w:rPr>
        <w:t xml:space="preserve"> </w:t>
      </w:r>
      <w:r>
        <w:rPr>
          <w:rFonts w:ascii="宋体" w:hAnsi="宋体" w:eastAsia="宋体" w:cs="宋体"/>
          <w:spacing w:val="5"/>
          <w:sz w:val="27"/>
          <w:szCs w:val="27"/>
        </w:rPr>
        <w:t>654449</w:t>
      </w:r>
      <w:r>
        <w:rPr>
          <w:rFonts w:ascii="宋体" w:hAnsi="宋体" w:eastAsia="宋体" w:cs="宋体"/>
          <w:spacing w:val="-35"/>
          <w:sz w:val="27"/>
          <w:szCs w:val="27"/>
        </w:rPr>
        <w:t xml:space="preserve"> </w:t>
      </w:r>
      <w:r>
        <w:rPr>
          <w:rFonts w:ascii="宋体" w:hAnsi="宋体" w:eastAsia="宋体" w:cs="宋体"/>
          <w:spacing w:val="5"/>
          <w:sz w:val="27"/>
          <w:szCs w:val="27"/>
        </w:rPr>
        <w:t>户。维吾尔族</w:t>
      </w:r>
      <w:r>
        <w:rPr>
          <w:rFonts w:ascii="宋体" w:hAnsi="宋体" w:eastAsia="宋体" w:cs="宋体"/>
          <w:sz w:val="27"/>
          <w:szCs w:val="27"/>
        </w:rPr>
        <w:t xml:space="preserve"> </w:t>
      </w:r>
      <w:r>
        <w:rPr>
          <w:rFonts w:ascii="宋体" w:hAnsi="宋体" w:eastAsia="宋体" w:cs="宋体"/>
          <w:spacing w:val="3"/>
          <w:sz w:val="27"/>
          <w:szCs w:val="27"/>
        </w:rPr>
        <w:t>占全县总人口的</w:t>
      </w:r>
      <w:r>
        <w:rPr>
          <w:rFonts w:ascii="宋体" w:hAnsi="宋体" w:eastAsia="宋体" w:cs="宋体"/>
          <w:spacing w:val="-18"/>
          <w:sz w:val="27"/>
          <w:szCs w:val="27"/>
        </w:rPr>
        <w:t xml:space="preserve"> </w:t>
      </w:r>
      <w:r>
        <w:rPr>
          <w:rFonts w:ascii="宋体" w:hAnsi="宋体" w:eastAsia="宋体" w:cs="宋体"/>
          <w:spacing w:val="3"/>
          <w:sz w:val="27"/>
          <w:szCs w:val="27"/>
        </w:rPr>
        <w:t>98.06%，汉族占 1.88%，哈萨克族占</w:t>
      </w:r>
      <w:r>
        <w:rPr>
          <w:rFonts w:ascii="宋体" w:hAnsi="宋体" w:eastAsia="宋体" w:cs="宋体"/>
          <w:spacing w:val="-28"/>
          <w:sz w:val="27"/>
          <w:szCs w:val="27"/>
        </w:rPr>
        <w:t xml:space="preserve"> </w:t>
      </w:r>
      <w:r>
        <w:rPr>
          <w:rFonts w:ascii="宋体" w:hAnsi="宋体" w:eastAsia="宋体" w:cs="宋体"/>
          <w:spacing w:val="3"/>
          <w:sz w:val="27"/>
          <w:szCs w:val="27"/>
        </w:rPr>
        <w:t>0.01%，其它占 0.05%。</w:t>
      </w:r>
    </w:p>
    <w:p w14:paraId="36589784">
      <w:pPr>
        <w:spacing w:line="226" w:lineRule="auto"/>
        <w:ind w:left="40"/>
        <w:rPr>
          <w:rFonts w:ascii="宋体" w:hAnsi="宋体" w:eastAsia="宋体" w:cs="宋体"/>
          <w:sz w:val="27"/>
          <w:szCs w:val="27"/>
        </w:rPr>
      </w:pPr>
      <w:r>
        <w:rPr>
          <w:rFonts w:ascii="宋体" w:hAnsi="宋体" w:eastAsia="宋体" w:cs="宋体"/>
          <w:spacing w:val="5"/>
          <w:sz w:val="27"/>
          <w:szCs w:val="27"/>
        </w:rPr>
        <w:t>全年出生人口</w:t>
      </w:r>
      <w:r>
        <w:rPr>
          <w:rFonts w:ascii="宋体" w:hAnsi="宋体" w:eastAsia="宋体" w:cs="宋体"/>
          <w:spacing w:val="-49"/>
          <w:sz w:val="27"/>
          <w:szCs w:val="27"/>
        </w:rPr>
        <w:t xml:space="preserve"> </w:t>
      </w:r>
      <w:r>
        <w:rPr>
          <w:rFonts w:ascii="宋体" w:hAnsi="宋体" w:eastAsia="宋体" w:cs="宋体"/>
          <w:spacing w:val="5"/>
          <w:sz w:val="27"/>
          <w:szCs w:val="27"/>
        </w:rPr>
        <w:t>5732</w:t>
      </w:r>
      <w:r>
        <w:rPr>
          <w:rFonts w:ascii="宋体" w:hAnsi="宋体" w:eastAsia="宋体" w:cs="宋体"/>
          <w:spacing w:val="-51"/>
          <w:sz w:val="27"/>
          <w:szCs w:val="27"/>
        </w:rPr>
        <w:t xml:space="preserve"> </w:t>
      </w:r>
      <w:r>
        <w:rPr>
          <w:rFonts w:ascii="宋体" w:hAnsi="宋体" w:eastAsia="宋体" w:cs="宋体"/>
          <w:spacing w:val="5"/>
          <w:sz w:val="27"/>
          <w:szCs w:val="27"/>
        </w:rPr>
        <w:t>人，死亡人口</w:t>
      </w:r>
      <w:r>
        <w:rPr>
          <w:rFonts w:ascii="宋体" w:hAnsi="宋体" w:eastAsia="宋体" w:cs="宋体"/>
          <w:spacing w:val="-34"/>
          <w:sz w:val="27"/>
          <w:szCs w:val="27"/>
        </w:rPr>
        <w:t xml:space="preserve"> </w:t>
      </w:r>
      <w:r>
        <w:rPr>
          <w:rFonts w:ascii="宋体" w:hAnsi="宋体" w:eastAsia="宋体" w:cs="宋体"/>
          <w:spacing w:val="5"/>
          <w:sz w:val="27"/>
          <w:szCs w:val="27"/>
        </w:rPr>
        <w:t>1588</w:t>
      </w:r>
      <w:r>
        <w:rPr>
          <w:rFonts w:ascii="宋体" w:hAnsi="宋体" w:eastAsia="宋体" w:cs="宋体"/>
          <w:spacing w:val="-51"/>
          <w:sz w:val="27"/>
          <w:szCs w:val="27"/>
        </w:rPr>
        <w:t xml:space="preserve"> </w:t>
      </w:r>
      <w:r>
        <w:rPr>
          <w:rFonts w:ascii="宋体" w:hAnsi="宋体" w:eastAsia="宋体" w:cs="宋体"/>
          <w:spacing w:val="5"/>
          <w:sz w:val="27"/>
          <w:szCs w:val="27"/>
        </w:rPr>
        <w:t>人。</w:t>
      </w:r>
      <w:r>
        <w:rPr>
          <w:rFonts w:ascii="宋体" w:hAnsi="宋体" w:eastAsia="宋体" w:cs="宋体"/>
          <w:spacing w:val="4"/>
          <w:sz w:val="27"/>
          <w:szCs w:val="27"/>
        </w:rPr>
        <w:t>人口自然增长率</w:t>
      </w:r>
      <w:r>
        <w:rPr>
          <w:rFonts w:ascii="宋体" w:hAnsi="宋体" w:eastAsia="宋体" w:cs="宋体"/>
          <w:spacing w:val="-33"/>
          <w:sz w:val="27"/>
          <w:szCs w:val="27"/>
        </w:rPr>
        <w:t xml:space="preserve"> </w:t>
      </w:r>
      <w:r>
        <w:rPr>
          <w:rFonts w:ascii="宋体" w:hAnsi="宋体" w:eastAsia="宋体" w:cs="宋体"/>
          <w:spacing w:val="4"/>
          <w:sz w:val="27"/>
          <w:szCs w:val="27"/>
        </w:rPr>
        <w:t>16.89‰。</w:t>
      </w:r>
    </w:p>
    <w:p w14:paraId="2EC27EC5">
      <w:pPr>
        <w:spacing w:before="215" w:line="226" w:lineRule="auto"/>
        <w:ind w:left="44"/>
        <w:rPr>
          <w:rFonts w:ascii="宋体" w:hAnsi="宋体" w:eastAsia="宋体" w:cs="宋体"/>
          <w:sz w:val="27"/>
          <w:szCs w:val="27"/>
        </w:rPr>
      </w:pPr>
      <w:r>
        <w:rPr>
          <w:rFonts w:ascii="宋体" w:hAnsi="宋体" w:eastAsia="宋体" w:cs="宋体"/>
          <w:spacing w:val="4"/>
          <w:sz w:val="27"/>
          <w:szCs w:val="27"/>
          <w14:textOutline w14:w="5072" w14:cap="flat" w14:cmpd="sng">
            <w14:solidFill>
              <w14:srgbClr w14:val="000000"/>
            </w14:solidFill>
            <w14:prstDash w14:val="solid"/>
            <w14:miter w14:val="0"/>
          </w14:textOutline>
        </w:rPr>
        <w:t>2.2.3</w:t>
      </w:r>
      <w:r>
        <w:rPr>
          <w:rFonts w:ascii="宋体" w:hAnsi="宋体" w:eastAsia="宋体" w:cs="宋体"/>
          <w:spacing w:val="-43"/>
          <w:sz w:val="27"/>
          <w:szCs w:val="27"/>
        </w:rPr>
        <w:t xml:space="preserve"> </w:t>
      </w:r>
      <w:r>
        <w:rPr>
          <w:rFonts w:ascii="宋体" w:hAnsi="宋体" w:eastAsia="宋体" w:cs="宋体"/>
          <w:spacing w:val="4"/>
          <w:sz w:val="27"/>
          <w:szCs w:val="27"/>
          <w14:textOutline w14:w="5072" w14:cap="flat" w14:cmpd="sng">
            <w14:solidFill>
              <w14:srgbClr w14:val="000000"/>
            </w14:solidFill>
            <w14:prstDash w14:val="solid"/>
            <w14:miter w14:val="0"/>
          </w14:textOutline>
        </w:rPr>
        <w:t>产业类型</w:t>
      </w:r>
    </w:p>
    <w:p w14:paraId="2A64182E">
      <w:pPr>
        <w:spacing w:before="214" w:line="226" w:lineRule="auto"/>
        <w:ind w:left="613"/>
        <w:rPr>
          <w:rFonts w:ascii="宋体" w:hAnsi="宋体" w:eastAsia="宋体" w:cs="宋体"/>
          <w:sz w:val="27"/>
          <w:szCs w:val="27"/>
        </w:rPr>
      </w:pPr>
      <w:r>
        <w:rPr>
          <w:rFonts w:ascii="宋体" w:hAnsi="宋体" w:eastAsia="宋体" w:cs="宋体"/>
          <w:spacing w:val="3"/>
          <w:sz w:val="27"/>
          <w:szCs w:val="27"/>
        </w:rPr>
        <w:t>（1）农林业</w:t>
      </w:r>
    </w:p>
    <w:p w14:paraId="411DA386">
      <w:pPr>
        <w:spacing w:before="215" w:line="372" w:lineRule="auto"/>
        <w:ind w:left="42" w:right="1069" w:firstLine="560"/>
        <w:rPr>
          <w:rFonts w:ascii="宋体" w:hAnsi="宋体" w:eastAsia="宋体" w:cs="宋体"/>
          <w:sz w:val="27"/>
          <w:szCs w:val="27"/>
        </w:rPr>
      </w:pPr>
      <w:r>
        <w:rPr>
          <w:rFonts w:ascii="宋体" w:hAnsi="宋体" w:eastAsia="宋体" w:cs="宋体"/>
          <w:spacing w:val="4"/>
          <w:sz w:val="27"/>
          <w:szCs w:val="27"/>
        </w:rPr>
        <w:t>洛浦县积极落实各项惠农支农政策，农业种植业结构</w:t>
      </w:r>
      <w:r>
        <w:rPr>
          <w:rFonts w:ascii="宋体" w:hAnsi="宋体" w:eastAsia="宋体" w:cs="宋体"/>
          <w:spacing w:val="3"/>
          <w:sz w:val="27"/>
          <w:szCs w:val="27"/>
        </w:rPr>
        <w:t>优化， 畜牧业生产稳</w:t>
      </w:r>
      <w:r>
        <w:rPr>
          <w:rFonts w:ascii="宋体" w:hAnsi="宋体" w:eastAsia="宋体" w:cs="宋体"/>
          <w:sz w:val="27"/>
          <w:szCs w:val="27"/>
        </w:rPr>
        <w:t xml:space="preserve"> </w:t>
      </w:r>
      <w:r>
        <w:rPr>
          <w:rFonts w:ascii="宋体" w:hAnsi="宋体" w:eastAsia="宋体" w:cs="宋体"/>
          <w:spacing w:val="8"/>
          <w:sz w:val="27"/>
          <w:szCs w:val="27"/>
        </w:rPr>
        <w:t>步增长。其中农业生产形势较好。全年农作物总播种面积逐年扩大。洛浦的种</w:t>
      </w:r>
      <w:r>
        <w:rPr>
          <w:rFonts w:ascii="宋体" w:hAnsi="宋体" w:eastAsia="宋体" w:cs="宋体"/>
          <w:spacing w:val="5"/>
          <w:sz w:val="27"/>
          <w:szCs w:val="27"/>
        </w:rPr>
        <w:t xml:space="preserve"> 植业以粮食作物和经济作物组成。种植业基本形成以粮食作物为主，</w:t>
      </w:r>
      <w:r>
        <w:rPr>
          <w:rFonts w:ascii="宋体" w:hAnsi="宋体" w:eastAsia="宋体" w:cs="宋体"/>
          <w:spacing w:val="-27"/>
          <w:sz w:val="27"/>
          <w:szCs w:val="27"/>
        </w:rPr>
        <w:t xml:space="preserve"> </w:t>
      </w:r>
      <w:r>
        <w:rPr>
          <w:rFonts w:ascii="宋体" w:hAnsi="宋体" w:eastAsia="宋体" w:cs="宋体"/>
          <w:spacing w:val="5"/>
          <w:sz w:val="27"/>
          <w:szCs w:val="27"/>
        </w:rPr>
        <w:t>稳定经济</w:t>
      </w:r>
    </w:p>
    <w:p w14:paraId="44F417B3">
      <w:pPr>
        <w:spacing w:line="226" w:lineRule="auto"/>
        <w:ind w:left="42"/>
        <w:rPr>
          <w:rFonts w:ascii="宋体" w:hAnsi="宋体" w:eastAsia="宋体" w:cs="宋体"/>
          <w:sz w:val="27"/>
          <w:szCs w:val="27"/>
        </w:rPr>
      </w:pPr>
      <w:r>
        <w:rPr>
          <w:rFonts w:ascii="宋体" w:hAnsi="宋体" w:eastAsia="宋体" w:cs="宋体"/>
          <w:spacing w:val="2"/>
          <w:sz w:val="27"/>
          <w:szCs w:val="27"/>
        </w:rPr>
        <w:t>作物、油料作物的新格局，</w:t>
      </w:r>
      <w:r>
        <w:rPr>
          <w:rFonts w:ascii="宋体" w:hAnsi="宋体" w:eastAsia="宋体" w:cs="宋体"/>
          <w:spacing w:val="55"/>
          <w:sz w:val="27"/>
          <w:szCs w:val="27"/>
        </w:rPr>
        <w:t xml:space="preserve"> </w:t>
      </w:r>
      <w:r>
        <w:rPr>
          <w:rFonts w:ascii="宋体" w:hAnsi="宋体" w:eastAsia="宋体" w:cs="宋体"/>
          <w:spacing w:val="2"/>
          <w:sz w:val="27"/>
          <w:szCs w:val="27"/>
        </w:rPr>
        <w:t>种植业在全县经济中占极其重要的地位。</w:t>
      </w:r>
    </w:p>
    <w:p w14:paraId="137C4D03">
      <w:pPr>
        <w:spacing w:before="214" w:line="545" w:lineRule="exact"/>
        <w:ind w:left="601"/>
        <w:rPr>
          <w:rFonts w:ascii="宋体" w:hAnsi="宋体" w:eastAsia="宋体" w:cs="宋体"/>
          <w:sz w:val="27"/>
          <w:szCs w:val="27"/>
        </w:rPr>
      </w:pPr>
      <w:r>
        <w:rPr>
          <w:rFonts w:ascii="宋体" w:hAnsi="宋体" w:eastAsia="宋体" w:cs="宋体"/>
          <w:spacing w:val="8"/>
          <w:position w:val="20"/>
          <w:sz w:val="27"/>
          <w:szCs w:val="27"/>
        </w:rPr>
        <w:t>粮食作物以小麦、玉米为主；经济作物主要有棉花、油料、蔬菜等。瓜果</w:t>
      </w:r>
    </w:p>
    <w:p w14:paraId="6A2ADC1C">
      <w:pPr>
        <w:spacing w:line="226" w:lineRule="auto"/>
        <w:ind w:left="63"/>
        <w:rPr>
          <w:rFonts w:ascii="宋体" w:hAnsi="宋体" w:eastAsia="宋体" w:cs="宋体"/>
          <w:sz w:val="27"/>
          <w:szCs w:val="27"/>
        </w:rPr>
      </w:pPr>
      <w:r>
        <w:rPr>
          <w:rFonts w:ascii="宋体" w:hAnsi="宋体" w:eastAsia="宋体" w:cs="宋体"/>
          <w:sz w:val="27"/>
          <w:szCs w:val="27"/>
        </w:rPr>
        <w:t>品种繁多。</w:t>
      </w:r>
    </w:p>
    <w:p w14:paraId="2F491F5C">
      <w:pPr>
        <w:spacing w:before="215" w:line="226" w:lineRule="auto"/>
        <w:ind w:left="613"/>
        <w:rPr>
          <w:rFonts w:ascii="宋体" w:hAnsi="宋体" w:eastAsia="宋体" w:cs="宋体"/>
          <w:sz w:val="27"/>
          <w:szCs w:val="27"/>
        </w:rPr>
      </w:pPr>
      <w:r>
        <w:rPr>
          <w:rFonts w:ascii="宋体" w:hAnsi="宋体" w:eastAsia="宋体" w:cs="宋体"/>
          <w:spacing w:val="4"/>
          <w:sz w:val="27"/>
          <w:szCs w:val="27"/>
        </w:rPr>
        <w:t>（2）第二产业</w:t>
      </w:r>
    </w:p>
    <w:p w14:paraId="4E4017B3">
      <w:pPr>
        <w:spacing w:before="213" w:line="373" w:lineRule="auto"/>
        <w:ind w:left="52" w:right="1064" w:firstLine="547"/>
        <w:rPr>
          <w:rFonts w:ascii="宋体" w:hAnsi="宋体" w:eastAsia="宋体" w:cs="宋体"/>
          <w:sz w:val="27"/>
          <w:szCs w:val="27"/>
        </w:rPr>
      </w:pPr>
      <w:r>
        <w:rPr>
          <w:rFonts w:ascii="宋体" w:hAnsi="宋体" w:eastAsia="宋体" w:cs="宋体"/>
          <w:spacing w:val="8"/>
          <w:sz w:val="27"/>
          <w:szCs w:val="27"/>
        </w:rPr>
        <w:t>近几年来洛浦县引进招商引资项目，对工业企业加大固定资产投入与人力</w:t>
      </w:r>
      <w:r>
        <w:rPr>
          <w:rFonts w:ascii="宋体" w:hAnsi="宋体" w:eastAsia="宋体" w:cs="宋体"/>
          <w:spacing w:val="4"/>
          <w:sz w:val="27"/>
          <w:szCs w:val="27"/>
        </w:rPr>
        <w:t xml:space="preserve"> </w:t>
      </w:r>
      <w:r>
        <w:rPr>
          <w:rFonts w:ascii="宋体" w:hAnsi="宋体" w:eastAsia="宋体" w:cs="宋体"/>
          <w:spacing w:val="11"/>
          <w:sz w:val="27"/>
          <w:szCs w:val="27"/>
        </w:rPr>
        <w:t>资源投入。全年工业增加值完成 18263 万元，按可比价格计算，比上年增长</w:t>
      </w:r>
    </w:p>
    <w:p w14:paraId="0E4546C7">
      <w:pPr>
        <w:spacing w:line="191" w:lineRule="auto"/>
        <w:ind w:left="43"/>
        <w:rPr>
          <w:rFonts w:ascii="宋体" w:hAnsi="宋体" w:eastAsia="宋体" w:cs="宋体"/>
          <w:sz w:val="27"/>
          <w:szCs w:val="27"/>
        </w:rPr>
      </w:pPr>
      <w:r>
        <w:rPr>
          <w:rFonts w:ascii="宋体" w:hAnsi="宋体" w:eastAsia="宋体" w:cs="宋体"/>
          <w:spacing w:val="1"/>
          <w:sz w:val="27"/>
          <w:szCs w:val="27"/>
        </w:rPr>
        <w:t>0.27%。全县工业企业总产值完成</w:t>
      </w:r>
      <w:r>
        <w:rPr>
          <w:rFonts w:ascii="宋体" w:hAnsi="宋体" w:eastAsia="宋体" w:cs="宋体"/>
          <w:spacing w:val="-46"/>
          <w:sz w:val="27"/>
          <w:szCs w:val="27"/>
        </w:rPr>
        <w:t xml:space="preserve"> </w:t>
      </w:r>
      <w:r>
        <w:rPr>
          <w:rFonts w:ascii="宋体" w:hAnsi="宋体" w:eastAsia="宋体" w:cs="宋体"/>
          <w:spacing w:val="1"/>
          <w:sz w:val="27"/>
          <w:szCs w:val="27"/>
        </w:rPr>
        <w:t>45571</w:t>
      </w:r>
      <w:r>
        <w:rPr>
          <w:rFonts w:ascii="宋体" w:hAnsi="宋体" w:eastAsia="宋体" w:cs="宋体"/>
          <w:spacing w:val="-38"/>
          <w:sz w:val="27"/>
          <w:szCs w:val="27"/>
        </w:rPr>
        <w:t xml:space="preserve"> </w:t>
      </w:r>
      <w:r>
        <w:rPr>
          <w:rFonts w:ascii="宋体" w:hAnsi="宋体" w:eastAsia="宋体" w:cs="宋体"/>
          <w:spacing w:val="1"/>
          <w:sz w:val="27"/>
          <w:szCs w:val="27"/>
        </w:rPr>
        <w:t>万元，同比增长</w:t>
      </w:r>
      <w:r>
        <w:rPr>
          <w:rFonts w:ascii="宋体" w:hAnsi="宋体" w:eastAsia="宋体" w:cs="宋体"/>
          <w:spacing w:val="-25"/>
          <w:sz w:val="27"/>
          <w:szCs w:val="27"/>
        </w:rPr>
        <w:t xml:space="preserve"> </w:t>
      </w:r>
      <w:r>
        <w:rPr>
          <w:rFonts w:ascii="宋体" w:hAnsi="宋体" w:eastAsia="宋体" w:cs="宋体"/>
          <w:sz w:val="27"/>
          <w:szCs w:val="27"/>
        </w:rPr>
        <w:t>18.7％。其中，</w:t>
      </w:r>
      <w:r>
        <w:rPr>
          <w:rFonts w:ascii="宋体" w:hAnsi="宋体" w:eastAsia="宋体" w:cs="宋体"/>
          <w:spacing w:val="80"/>
          <w:sz w:val="27"/>
          <w:szCs w:val="27"/>
        </w:rPr>
        <w:t xml:space="preserve"> </w:t>
      </w:r>
      <w:r>
        <w:rPr>
          <w:rFonts w:ascii="宋体" w:hAnsi="宋体" w:eastAsia="宋体" w:cs="宋体"/>
          <w:sz w:val="27"/>
          <w:szCs w:val="27"/>
        </w:rPr>
        <w:t>规模</w:t>
      </w:r>
    </w:p>
    <w:p w14:paraId="36B3B9A0">
      <w:pPr>
        <w:pStyle w:val="2"/>
        <w:spacing w:line="14" w:lineRule="auto"/>
        <w:rPr>
          <w:sz w:val="2"/>
        </w:rPr>
      </w:pPr>
      <w:r>
        <w:rPr>
          <w:sz w:val="2"/>
          <w:szCs w:val="2"/>
        </w:rPr>
        <w:br w:type="column"/>
      </w:r>
    </w:p>
    <w:p w14:paraId="0CE60CD8">
      <w:pPr>
        <w:spacing w:before="55" w:line="372" w:lineRule="auto"/>
        <w:ind w:left="7" w:right="94" w:firstLine="24"/>
        <w:jc w:val="both"/>
        <w:rPr>
          <w:rFonts w:ascii="宋体" w:hAnsi="宋体" w:eastAsia="宋体" w:cs="宋体"/>
          <w:sz w:val="27"/>
          <w:szCs w:val="27"/>
        </w:rPr>
      </w:pPr>
      <w:r>
        <w:rPr>
          <w:rFonts w:ascii="宋体" w:hAnsi="宋体" w:eastAsia="宋体" w:cs="宋体"/>
          <w:spacing w:val="-2"/>
          <w:sz w:val="27"/>
          <w:szCs w:val="27"/>
        </w:rPr>
        <w:t>以上工业企业增加值</w:t>
      </w:r>
      <w:r>
        <w:rPr>
          <w:rFonts w:ascii="宋体" w:hAnsi="宋体" w:eastAsia="宋体" w:cs="宋体"/>
          <w:spacing w:val="-19"/>
          <w:sz w:val="27"/>
          <w:szCs w:val="27"/>
        </w:rPr>
        <w:t xml:space="preserve"> </w:t>
      </w:r>
      <w:r>
        <w:rPr>
          <w:rFonts w:ascii="宋体" w:hAnsi="宋体" w:eastAsia="宋体" w:cs="宋体"/>
          <w:spacing w:val="-2"/>
          <w:sz w:val="27"/>
          <w:szCs w:val="27"/>
        </w:rPr>
        <w:t>16403</w:t>
      </w:r>
      <w:r>
        <w:rPr>
          <w:rFonts w:ascii="宋体" w:hAnsi="宋体" w:eastAsia="宋体" w:cs="宋体"/>
          <w:spacing w:val="-49"/>
          <w:sz w:val="27"/>
          <w:szCs w:val="27"/>
        </w:rPr>
        <w:t xml:space="preserve"> </w:t>
      </w:r>
      <w:r>
        <w:rPr>
          <w:rFonts w:ascii="宋体" w:hAnsi="宋体" w:eastAsia="宋体" w:cs="宋体"/>
          <w:spacing w:val="-2"/>
          <w:sz w:val="27"/>
          <w:szCs w:val="27"/>
        </w:rPr>
        <w:t>万元，</w:t>
      </w:r>
      <w:r>
        <w:rPr>
          <w:rFonts w:ascii="宋体" w:hAnsi="宋体" w:eastAsia="宋体" w:cs="宋体"/>
          <w:spacing w:val="-50"/>
          <w:sz w:val="27"/>
          <w:szCs w:val="27"/>
        </w:rPr>
        <w:t xml:space="preserve"> </w:t>
      </w:r>
      <w:r>
        <w:rPr>
          <w:rFonts w:ascii="宋体" w:hAnsi="宋体" w:eastAsia="宋体" w:cs="宋体"/>
          <w:spacing w:val="-2"/>
          <w:sz w:val="27"/>
          <w:szCs w:val="27"/>
        </w:rPr>
        <w:t>同比增长</w:t>
      </w:r>
      <w:r>
        <w:rPr>
          <w:rFonts w:ascii="宋体" w:hAnsi="宋体" w:eastAsia="宋体" w:cs="宋体"/>
          <w:spacing w:val="-56"/>
          <w:sz w:val="27"/>
          <w:szCs w:val="27"/>
        </w:rPr>
        <w:t xml:space="preserve"> </w:t>
      </w:r>
      <w:r>
        <w:rPr>
          <w:rFonts w:ascii="宋体" w:hAnsi="宋体" w:eastAsia="宋体" w:cs="宋体"/>
          <w:spacing w:val="-2"/>
          <w:sz w:val="27"/>
          <w:szCs w:val="27"/>
        </w:rPr>
        <w:t>46.3%；规模以下工 业增加值</w:t>
      </w:r>
      <w:r>
        <w:rPr>
          <w:rFonts w:ascii="宋体" w:hAnsi="宋体" w:eastAsia="宋体" w:cs="宋体"/>
          <w:spacing w:val="-32"/>
          <w:sz w:val="27"/>
          <w:szCs w:val="27"/>
        </w:rPr>
        <w:t xml:space="preserve"> </w:t>
      </w:r>
      <w:r>
        <w:rPr>
          <w:rFonts w:ascii="宋体" w:hAnsi="宋体" w:eastAsia="宋体" w:cs="宋体"/>
          <w:spacing w:val="-2"/>
          <w:sz w:val="27"/>
          <w:szCs w:val="27"/>
        </w:rPr>
        <w:t>1860</w:t>
      </w:r>
      <w:r>
        <w:rPr>
          <w:rFonts w:ascii="宋体" w:hAnsi="宋体" w:eastAsia="宋体" w:cs="宋体"/>
          <w:sz w:val="27"/>
          <w:szCs w:val="27"/>
        </w:rPr>
        <w:t xml:space="preserve"> </w:t>
      </w:r>
      <w:r>
        <w:rPr>
          <w:rFonts w:ascii="宋体" w:hAnsi="宋体" w:eastAsia="宋体" w:cs="宋体"/>
          <w:spacing w:val="1"/>
          <w:sz w:val="27"/>
          <w:szCs w:val="27"/>
        </w:rPr>
        <w:t>万元，同比下降</w:t>
      </w:r>
      <w:r>
        <w:rPr>
          <w:rFonts w:ascii="宋体" w:hAnsi="宋体" w:eastAsia="宋体" w:cs="宋体"/>
          <w:spacing w:val="-52"/>
          <w:sz w:val="27"/>
          <w:szCs w:val="27"/>
        </w:rPr>
        <w:t xml:space="preserve"> </w:t>
      </w:r>
      <w:r>
        <w:rPr>
          <w:rFonts w:ascii="宋体" w:hAnsi="宋体" w:eastAsia="宋体" w:cs="宋体"/>
          <w:spacing w:val="1"/>
          <w:sz w:val="27"/>
          <w:szCs w:val="27"/>
        </w:rPr>
        <w:t>6.6%；规模以上工业企业总产值</w:t>
      </w:r>
      <w:r>
        <w:rPr>
          <w:rFonts w:ascii="宋体" w:hAnsi="宋体" w:eastAsia="宋体" w:cs="宋体"/>
          <w:spacing w:val="-48"/>
          <w:sz w:val="27"/>
          <w:szCs w:val="27"/>
        </w:rPr>
        <w:t xml:space="preserve"> </w:t>
      </w:r>
      <w:r>
        <w:rPr>
          <w:rFonts w:ascii="宋体" w:hAnsi="宋体" w:eastAsia="宋体" w:cs="宋体"/>
          <w:spacing w:val="1"/>
          <w:sz w:val="27"/>
          <w:szCs w:val="27"/>
        </w:rPr>
        <w:t>34148.1</w:t>
      </w:r>
      <w:r>
        <w:rPr>
          <w:rFonts w:ascii="宋体" w:hAnsi="宋体" w:eastAsia="宋体" w:cs="宋体"/>
          <w:spacing w:val="-46"/>
          <w:sz w:val="27"/>
          <w:szCs w:val="27"/>
        </w:rPr>
        <w:t xml:space="preserve"> </w:t>
      </w:r>
      <w:r>
        <w:rPr>
          <w:rFonts w:ascii="宋体" w:hAnsi="宋体" w:eastAsia="宋体" w:cs="宋体"/>
          <w:spacing w:val="1"/>
          <w:sz w:val="27"/>
          <w:szCs w:val="27"/>
        </w:rPr>
        <w:t>万</w:t>
      </w:r>
      <w:r>
        <w:rPr>
          <w:rFonts w:ascii="宋体" w:hAnsi="宋体" w:eastAsia="宋体" w:cs="宋体"/>
          <w:sz w:val="27"/>
          <w:szCs w:val="27"/>
        </w:rPr>
        <w:t>元，</w:t>
      </w:r>
      <w:r>
        <w:rPr>
          <w:rFonts w:ascii="宋体" w:hAnsi="宋体" w:eastAsia="宋体" w:cs="宋体"/>
          <w:spacing w:val="-45"/>
          <w:sz w:val="27"/>
          <w:szCs w:val="27"/>
        </w:rPr>
        <w:t xml:space="preserve"> </w:t>
      </w:r>
      <w:r>
        <w:rPr>
          <w:rFonts w:ascii="宋体" w:hAnsi="宋体" w:eastAsia="宋体" w:cs="宋体"/>
          <w:sz w:val="27"/>
          <w:szCs w:val="27"/>
        </w:rPr>
        <w:t>增长</w:t>
      </w:r>
      <w:r>
        <w:rPr>
          <w:rFonts w:ascii="宋体" w:hAnsi="宋体" w:eastAsia="宋体" w:cs="宋体"/>
          <w:spacing w:val="-33"/>
          <w:sz w:val="27"/>
          <w:szCs w:val="27"/>
        </w:rPr>
        <w:t xml:space="preserve"> </w:t>
      </w:r>
      <w:r>
        <w:rPr>
          <w:rFonts w:ascii="宋体" w:hAnsi="宋体" w:eastAsia="宋体" w:cs="宋体"/>
          <w:sz w:val="27"/>
          <w:szCs w:val="27"/>
        </w:rPr>
        <w:t>15.12%;</w:t>
      </w:r>
    </w:p>
    <w:p w14:paraId="4150ECB4">
      <w:pPr>
        <w:spacing w:line="226" w:lineRule="auto"/>
        <w:ind w:left="1"/>
        <w:rPr>
          <w:rFonts w:ascii="宋体" w:hAnsi="宋体" w:eastAsia="宋体" w:cs="宋体"/>
          <w:sz w:val="27"/>
          <w:szCs w:val="27"/>
        </w:rPr>
      </w:pPr>
      <w:r>
        <w:rPr>
          <w:rFonts w:ascii="宋体" w:hAnsi="宋体" w:eastAsia="宋体" w:cs="宋体"/>
          <w:spacing w:val="4"/>
          <w:sz w:val="27"/>
          <w:szCs w:val="27"/>
        </w:rPr>
        <w:t>个体经营户总产值</w:t>
      </w:r>
      <w:r>
        <w:rPr>
          <w:rFonts w:ascii="宋体" w:hAnsi="宋体" w:eastAsia="宋体" w:cs="宋体"/>
          <w:spacing w:val="-44"/>
          <w:sz w:val="27"/>
          <w:szCs w:val="27"/>
        </w:rPr>
        <w:t xml:space="preserve"> </w:t>
      </w:r>
      <w:r>
        <w:rPr>
          <w:rFonts w:ascii="宋体" w:hAnsi="宋体" w:eastAsia="宋体" w:cs="宋体"/>
          <w:spacing w:val="4"/>
          <w:sz w:val="27"/>
          <w:szCs w:val="27"/>
        </w:rPr>
        <w:t>4057</w:t>
      </w:r>
      <w:r>
        <w:rPr>
          <w:rFonts w:ascii="宋体" w:hAnsi="宋体" w:eastAsia="宋体" w:cs="宋体"/>
          <w:spacing w:val="-47"/>
          <w:sz w:val="27"/>
          <w:szCs w:val="27"/>
        </w:rPr>
        <w:t xml:space="preserve"> </w:t>
      </w:r>
      <w:r>
        <w:rPr>
          <w:rFonts w:ascii="宋体" w:hAnsi="宋体" w:eastAsia="宋体" w:cs="宋体"/>
          <w:spacing w:val="4"/>
          <w:sz w:val="27"/>
          <w:szCs w:val="27"/>
        </w:rPr>
        <w:t>万元，增长</w:t>
      </w:r>
      <w:r>
        <w:rPr>
          <w:rFonts w:ascii="宋体" w:hAnsi="宋体" w:eastAsia="宋体" w:cs="宋体"/>
          <w:spacing w:val="-51"/>
          <w:sz w:val="27"/>
          <w:szCs w:val="27"/>
        </w:rPr>
        <w:t xml:space="preserve"> </w:t>
      </w:r>
      <w:r>
        <w:rPr>
          <w:rFonts w:ascii="宋体" w:hAnsi="宋体" w:eastAsia="宋体" w:cs="宋体"/>
          <w:spacing w:val="4"/>
          <w:sz w:val="27"/>
          <w:szCs w:val="27"/>
        </w:rPr>
        <w:t>20％。产</w:t>
      </w:r>
      <w:r>
        <w:rPr>
          <w:rFonts w:ascii="宋体" w:hAnsi="宋体" w:eastAsia="宋体" w:cs="宋体"/>
          <w:spacing w:val="58"/>
          <w:sz w:val="27"/>
          <w:szCs w:val="27"/>
        </w:rPr>
        <w:t xml:space="preserve"> </w:t>
      </w:r>
      <w:r>
        <w:rPr>
          <w:rFonts w:ascii="宋体" w:hAnsi="宋体" w:eastAsia="宋体" w:cs="宋体"/>
          <w:spacing w:val="4"/>
          <w:sz w:val="27"/>
          <w:szCs w:val="27"/>
        </w:rPr>
        <w:t>品销售率为</w:t>
      </w:r>
      <w:r>
        <w:rPr>
          <w:rFonts w:ascii="宋体" w:hAnsi="宋体" w:eastAsia="宋体" w:cs="宋体"/>
          <w:spacing w:val="-47"/>
          <w:sz w:val="27"/>
          <w:szCs w:val="27"/>
        </w:rPr>
        <w:t xml:space="preserve"> </w:t>
      </w:r>
      <w:r>
        <w:rPr>
          <w:rFonts w:ascii="宋体" w:hAnsi="宋体" w:eastAsia="宋体" w:cs="宋体"/>
          <w:spacing w:val="4"/>
          <w:sz w:val="27"/>
          <w:szCs w:val="27"/>
        </w:rPr>
        <w:t>73.15%。</w:t>
      </w:r>
    </w:p>
    <w:p w14:paraId="0838017A">
      <w:pPr>
        <w:spacing w:before="213" w:line="227" w:lineRule="auto"/>
        <w:ind w:left="573"/>
        <w:rPr>
          <w:rFonts w:ascii="宋体" w:hAnsi="宋体" w:eastAsia="宋体" w:cs="宋体"/>
          <w:sz w:val="27"/>
          <w:szCs w:val="27"/>
        </w:rPr>
      </w:pPr>
      <w:r>
        <w:rPr>
          <w:rFonts w:ascii="宋体" w:hAnsi="宋体" w:eastAsia="宋体" w:cs="宋体"/>
          <w:spacing w:val="3"/>
          <w:sz w:val="27"/>
          <w:szCs w:val="27"/>
        </w:rPr>
        <w:t>（3）旅游业</w:t>
      </w:r>
    </w:p>
    <w:p w14:paraId="628A9EB4">
      <w:pPr>
        <w:spacing w:before="211" w:line="373" w:lineRule="auto"/>
        <w:ind w:left="3" w:right="97" w:firstLine="559"/>
        <w:jc w:val="both"/>
        <w:rPr>
          <w:rFonts w:ascii="宋体" w:hAnsi="宋体" w:eastAsia="宋体" w:cs="宋体"/>
          <w:sz w:val="27"/>
          <w:szCs w:val="27"/>
        </w:rPr>
      </w:pPr>
      <w:r>
        <w:rPr>
          <w:rFonts w:ascii="宋体" w:hAnsi="宋体" w:eastAsia="宋体" w:cs="宋体"/>
          <w:spacing w:val="8"/>
          <w:sz w:val="27"/>
          <w:szCs w:val="27"/>
        </w:rPr>
        <w:t>洛浦县历史悠久，拥有独特的历史古迹遗址和自然风貌景观。目前全县有</w:t>
      </w:r>
      <w:r>
        <w:rPr>
          <w:rFonts w:ascii="宋体" w:hAnsi="宋体" w:eastAsia="宋体" w:cs="宋体"/>
          <w:sz w:val="27"/>
          <w:szCs w:val="27"/>
        </w:rPr>
        <w:t xml:space="preserve"> </w:t>
      </w:r>
      <w:r>
        <w:rPr>
          <w:rFonts w:ascii="宋体" w:hAnsi="宋体" w:eastAsia="宋体" w:cs="宋体"/>
          <w:spacing w:val="-1"/>
          <w:sz w:val="27"/>
          <w:szCs w:val="27"/>
        </w:rPr>
        <w:t>文物点</w:t>
      </w:r>
      <w:r>
        <w:rPr>
          <w:rFonts w:ascii="宋体" w:hAnsi="宋体" w:eastAsia="宋体" w:cs="宋体"/>
          <w:spacing w:val="-51"/>
          <w:sz w:val="27"/>
          <w:szCs w:val="27"/>
        </w:rPr>
        <w:t xml:space="preserve"> </w:t>
      </w:r>
      <w:r>
        <w:rPr>
          <w:rFonts w:ascii="宋体" w:hAnsi="宋体" w:eastAsia="宋体" w:cs="宋体"/>
          <w:spacing w:val="-1"/>
          <w:sz w:val="27"/>
          <w:szCs w:val="27"/>
        </w:rPr>
        <w:t>20</w:t>
      </w:r>
      <w:r>
        <w:rPr>
          <w:rFonts w:ascii="宋体" w:hAnsi="宋体" w:eastAsia="宋体" w:cs="宋体"/>
          <w:spacing w:val="-48"/>
          <w:sz w:val="27"/>
          <w:szCs w:val="27"/>
        </w:rPr>
        <w:t xml:space="preserve"> </w:t>
      </w:r>
      <w:r>
        <w:rPr>
          <w:rFonts w:ascii="宋体" w:hAnsi="宋体" w:eastAsia="宋体" w:cs="宋体"/>
          <w:spacing w:val="-1"/>
          <w:sz w:val="27"/>
          <w:szCs w:val="27"/>
        </w:rPr>
        <w:t>处，有古遗址</w:t>
      </w:r>
      <w:r>
        <w:rPr>
          <w:rFonts w:ascii="宋体" w:hAnsi="宋体" w:eastAsia="宋体" w:cs="宋体"/>
          <w:spacing w:val="-34"/>
          <w:sz w:val="27"/>
          <w:szCs w:val="27"/>
        </w:rPr>
        <w:t xml:space="preserve"> </w:t>
      </w:r>
      <w:r>
        <w:rPr>
          <w:rFonts w:ascii="宋体" w:hAnsi="宋体" w:eastAsia="宋体" w:cs="宋体"/>
          <w:spacing w:val="-1"/>
          <w:sz w:val="27"/>
          <w:szCs w:val="27"/>
        </w:rPr>
        <w:t>10</w:t>
      </w:r>
      <w:r>
        <w:rPr>
          <w:rFonts w:ascii="宋体" w:hAnsi="宋体" w:eastAsia="宋体" w:cs="宋体"/>
          <w:spacing w:val="-48"/>
          <w:sz w:val="27"/>
          <w:szCs w:val="27"/>
        </w:rPr>
        <w:t xml:space="preserve"> </w:t>
      </w:r>
      <w:r>
        <w:rPr>
          <w:rFonts w:ascii="宋体" w:hAnsi="宋体" w:eastAsia="宋体" w:cs="宋体"/>
          <w:spacing w:val="-1"/>
          <w:sz w:val="27"/>
          <w:szCs w:val="27"/>
        </w:rPr>
        <w:t>处、古墓葬</w:t>
      </w:r>
      <w:r>
        <w:rPr>
          <w:rFonts w:ascii="宋体" w:hAnsi="宋体" w:eastAsia="宋体" w:cs="宋体"/>
          <w:spacing w:val="-48"/>
          <w:sz w:val="27"/>
          <w:szCs w:val="27"/>
        </w:rPr>
        <w:t xml:space="preserve"> </w:t>
      </w:r>
      <w:r>
        <w:rPr>
          <w:rFonts w:ascii="宋体" w:hAnsi="宋体" w:eastAsia="宋体" w:cs="宋体"/>
          <w:spacing w:val="-1"/>
          <w:sz w:val="27"/>
          <w:szCs w:val="27"/>
        </w:rPr>
        <w:t>7</w:t>
      </w:r>
      <w:r>
        <w:rPr>
          <w:rFonts w:ascii="宋体" w:hAnsi="宋体" w:eastAsia="宋体" w:cs="宋体"/>
          <w:spacing w:val="-48"/>
          <w:sz w:val="27"/>
          <w:szCs w:val="27"/>
        </w:rPr>
        <w:t xml:space="preserve"> </w:t>
      </w:r>
      <w:r>
        <w:rPr>
          <w:rFonts w:ascii="宋体" w:hAnsi="宋体" w:eastAsia="宋体" w:cs="宋体"/>
          <w:spacing w:val="-1"/>
          <w:sz w:val="27"/>
          <w:szCs w:val="27"/>
        </w:rPr>
        <w:t>处、古树</w:t>
      </w:r>
      <w:r>
        <w:rPr>
          <w:rFonts w:ascii="宋体" w:hAnsi="宋体" w:eastAsia="宋体" w:cs="宋体"/>
          <w:spacing w:val="-33"/>
          <w:sz w:val="27"/>
          <w:szCs w:val="27"/>
        </w:rPr>
        <w:t xml:space="preserve"> </w:t>
      </w:r>
      <w:r>
        <w:rPr>
          <w:rFonts w:ascii="宋体" w:hAnsi="宋体" w:eastAsia="宋体" w:cs="宋体"/>
          <w:spacing w:val="-2"/>
          <w:sz w:val="27"/>
          <w:szCs w:val="27"/>
        </w:rPr>
        <w:t>1</w:t>
      </w:r>
      <w:r>
        <w:rPr>
          <w:rFonts w:ascii="宋体" w:hAnsi="宋体" w:eastAsia="宋体" w:cs="宋体"/>
          <w:spacing w:val="-48"/>
          <w:sz w:val="27"/>
          <w:szCs w:val="27"/>
        </w:rPr>
        <w:t xml:space="preserve"> </w:t>
      </w:r>
      <w:r>
        <w:rPr>
          <w:rFonts w:ascii="宋体" w:hAnsi="宋体" w:eastAsia="宋体" w:cs="宋体"/>
          <w:spacing w:val="-2"/>
          <w:sz w:val="27"/>
          <w:szCs w:val="27"/>
        </w:rPr>
        <w:t>处、古建筑</w:t>
      </w:r>
      <w:r>
        <w:rPr>
          <w:rFonts w:ascii="宋体" w:hAnsi="宋体" w:eastAsia="宋体" w:cs="宋体"/>
          <w:spacing w:val="-50"/>
          <w:sz w:val="27"/>
          <w:szCs w:val="27"/>
        </w:rPr>
        <w:t xml:space="preserve"> </w:t>
      </w:r>
      <w:r>
        <w:rPr>
          <w:rFonts w:ascii="宋体" w:hAnsi="宋体" w:eastAsia="宋体" w:cs="宋体"/>
          <w:spacing w:val="-2"/>
          <w:sz w:val="27"/>
          <w:szCs w:val="27"/>
        </w:rPr>
        <w:t>2</w:t>
      </w:r>
      <w:r>
        <w:rPr>
          <w:rFonts w:ascii="宋体" w:hAnsi="宋体" w:eastAsia="宋体" w:cs="宋体"/>
          <w:spacing w:val="-49"/>
          <w:sz w:val="27"/>
          <w:szCs w:val="27"/>
        </w:rPr>
        <w:t xml:space="preserve"> </w:t>
      </w:r>
      <w:r>
        <w:rPr>
          <w:rFonts w:ascii="宋体" w:hAnsi="宋体" w:eastAsia="宋体" w:cs="宋体"/>
          <w:spacing w:val="-2"/>
          <w:sz w:val="27"/>
          <w:szCs w:val="27"/>
        </w:rPr>
        <w:t>处，</w:t>
      </w:r>
      <w:r>
        <w:rPr>
          <w:rFonts w:ascii="宋体" w:hAnsi="宋体" w:eastAsia="宋体" w:cs="宋体"/>
          <w:spacing w:val="-28"/>
          <w:sz w:val="27"/>
          <w:szCs w:val="27"/>
        </w:rPr>
        <w:t xml:space="preserve"> </w:t>
      </w:r>
      <w:r>
        <w:rPr>
          <w:rFonts w:ascii="宋体" w:hAnsi="宋体" w:eastAsia="宋体" w:cs="宋体"/>
          <w:spacing w:val="-2"/>
          <w:sz w:val="27"/>
          <w:szCs w:val="27"/>
        </w:rPr>
        <w:t>其中自</w:t>
      </w:r>
      <w:r>
        <w:rPr>
          <w:rFonts w:ascii="宋体" w:hAnsi="宋体" w:eastAsia="宋体" w:cs="宋体"/>
          <w:sz w:val="27"/>
          <w:szCs w:val="27"/>
        </w:rPr>
        <w:t xml:space="preserve"> </w:t>
      </w:r>
      <w:r>
        <w:rPr>
          <w:rFonts w:ascii="宋体" w:hAnsi="宋体" w:eastAsia="宋体" w:cs="宋体"/>
          <w:spacing w:val="6"/>
          <w:sz w:val="27"/>
          <w:szCs w:val="27"/>
        </w:rPr>
        <w:t>治区重点文物保护单位</w:t>
      </w:r>
      <w:r>
        <w:rPr>
          <w:rFonts w:ascii="宋体" w:hAnsi="宋体" w:eastAsia="宋体" w:cs="宋体"/>
          <w:spacing w:val="-50"/>
          <w:sz w:val="27"/>
          <w:szCs w:val="27"/>
        </w:rPr>
        <w:t xml:space="preserve"> </w:t>
      </w:r>
      <w:r>
        <w:rPr>
          <w:rFonts w:ascii="宋体" w:hAnsi="宋体" w:eastAsia="宋体" w:cs="宋体"/>
          <w:spacing w:val="6"/>
          <w:sz w:val="27"/>
          <w:szCs w:val="27"/>
        </w:rPr>
        <w:t>2</w:t>
      </w:r>
      <w:r>
        <w:rPr>
          <w:rFonts w:ascii="宋体" w:hAnsi="宋体" w:eastAsia="宋体" w:cs="宋体"/>
          <w:spacing w:val="-48"/>
          <w:sz w:val="27"/>
          <w:szCs w:val="27"/>
        </w:rPr>
        <w:t xml:space="preserve"> </w:t>
      </w:r>
      <w:r>
        <w:rPr>
          <w:rFonts w:ascii="宋体" w:hAnsi="宋体" w:eastAsia="宋体" w:cs="宋体"/>
          <w:spacing w:val="6"/>
          <w:sz w:val="27"/>
          <w:szCs w:val="27"/>
        </w:rPr>
        <w:t>处，国家级重点文物保护单位</w:t>
      </w:r>
      <w:r>
        <w:rPr>
          <w:rFonts w:ascii="宋体" w:hAnsi="宋体" w:eastAsia="宋体" w:cs="宋体"/>
          <w:spacing w:val="-48"/>
          <w:sz w:val="27"/>
          <w:szCs w:val="27"/>
        </w:rPr>
        <w:t xml:space="preserve"> </w:t>
      </w:r>
      <w:r>
        <w:rPr>
          <w:rFonts w:ascii="宋体" w:hAnsi="宋体" w:eastAsia="宋体" w:cs="宋体"/>
          <w:spacing w:val="6"/>
          <w:sz w:val="27"/>
          <w:szCs w:val="27"/>
        </w:rPr>
        <w:t>2</w:t>
      </w:r>
      <w:r>
        <w:rPr>
          <w:rFonts w:ascii="宋体" w:hAnsi="宋体" w:eastAsia="宋体" w:cs="宋体"/>
          <w:spacing w:val="-48"/>
          <w:sz w:val="27"/>
          <w:szCs w:val="27"/>
        </w:rPr>
        <w:t xml:space="preserve"> </w:t>
      </w:r>
      <w:r>
        <w:rPr>
          <w:rFonts w:ascii="宋体" w:hAnsi="宋体" w:eastAsia="宋体" w:cs="宋体"/>
          <w:spacing w:val="6"/>
          <w:sz w:val="27"/>
          <w:szCs w:val="27"/>
        </w:rPr>
        <w:t>处。独具特色的</w:t>
      </w:r>
      <w:r>
        <w:rPr>
          <w:rFonts w:ascii="宋体" w:hAnsi="宋体" w:eastAsia="宋体" w:cs="宋体"/>
          <w:spacing w:val="5"/>
          <w:sz w:val="27"/>
          <w:szCs w:val="27"/>
        </w:rPr>
        <w:t>自然</w:t>
      </w:r>
    </w:p>
    <w:p w14:paraId="399200EB">
      <w:pPr>
        <w:spacing w:line="226" w:lineRule="auto"/>
        <w:ind w:left="5"/>
        <w:rPr>
          <w:rFonts w:ascii="宋体" w:hAnsi="宋体" w:eastAsia="宋体" w:cs="宋体"/>
          <w:sz w:val="27"/>
          <w:szCs w:val="27"/>
        </w:rPr>
      </w:pPr>
      <w:r>
        <w:rPr>
          <w:rFonts w:ascii="宋体" w:hAnsi="宋体" w:eastAsia="宋体" w:cs="宋体"/>
          <w:spacing w:val="6"/>
          <w:sz w:val="27"/>
          <w:szCs w:val="27"/>
        </w:rPr>
        <w:t>景观有玉龙湾风景区、江坎特等。</w:t>
      </w:r>
    </w:p>
    <w:p w14:paraId="5D906147">
      <w:pPr>
        <w:spacing w:before="214" w:line="545" w:lineRule="exact"/>
        <w:ind w:left="564"/>
        <w:rPr>
          <w:rFonts w:ascii="宋体" w:hAnsi="宋体" w:eastAsia="宋体" w:cs="宋体"/>
          <w:sz w:val="27"/>
          <w:szCs w:val="27"/>
        </w:rPr>
      </w:pPr>
      <w:r>
        <w:rPr>
          <w:rFonts w:ascii="宋体" w:hAnsi="宋体" w:eastAsia="宋体" w:cs="宋体"/>
          <w:spacing w:val="2"/>
          <w:position w:val="20"/>
          <w:sz w:val="27"/>
          <w:szCs w:val="27"/>
        </w:rPr>
        <w:t>2019</w:t>
      </w:r>
      <w:r>
        <w:rPr>
          <w:rFonts w:ascii="宋体" w:hAnsi="宋体" w:eastAsia="宋体" w:cs="宋体"/>
          <w:spacing w:val="-53"/>
          <w:position w:val="20"/>
          <w:sz w:val="27"/>
          <w:szCs w:val="27"/>
        </w:rPr>
        <w:t xml:space="preserve"> </w:t>
      </w:r>
      <w:r>
        <w:rPr>
          <w:rFonts w:ascii="宋体" w:hAnsi="宋体" w:eastAsia="宋体" w:cs="宋体"/>
          <w:spacing w:val="2"/>
          <w:position w:val="20"/>
          <w:sz w:val="27"/>
          <w:szCs w:val="27"/>
        </w:rPr>
        <w:t>年洛浦县拥有</w:t>
      </w:r>
      <w:r>
        <w:rPr>
          <w:rFonts w:ascii="宋体" w:hAnsi="宋体" w:eastAsia="宋体" w:cs="宋体"/>
          <w:spacing w:val="-61"/>
          <w:position w:val="20"/>
          <w:sz w:val="27"/>
          <w:szCs w:val="27"/>
        </w:rPr>
        <w:t xml:space="preserve"> </w:t>
      </w:r>
      <w:r>
        <w:rPr>
          <w:rFonts w:ascii="宋体" w:hAnsi="宋体" w:eastAsia="宋体" w:cs="宋体"/>
          <w:spacing w:val="2"/>
          <w:position w:val="20"/>
          <w:sz w:val="27"/>
          <w:szCs w:val="27"/>
        </w:rPr>
        <w:t>A</w:t>
      </w:r>
      <w:r>
        <w:rPr>
          <w:rFonts w:ascii="宋体" w:hAnsi="宋体" w:eastAsia="宋体" w:cs="宋体"/>
          <w:spacing w:val="-50"/>
          <w:position w:val="20"/>
          <w:sz w:val="27"/>
          <w:szCs w:val="27"/>
        </w:rPr>
        <w:t xml:space="preserve"> </w:t>
      </w:r>
      <w:r>
        <w:rPr>
          <w:rFonts w:ascii="宋体" w:hAnsi="宋体" w:eastAsia="宋体" w:cs="宋体"/>
          <w:spacing w:val="2"/>
          <w:position w:val="20"/>
          <w:sz w:val="27"/>
          <w:szCs w:val="27"/>
        </w:rPr>
        <w:t>级旅游景区</w:t>
      </w:r>
      <w:r>
        <w:rPr>
          <w:rFonts w:ascii="宋体" w:hAnsi="宋体" w:eastAsia="宋体" w:cs="宋体"/>
          <w:spacing w:val="-33"/>
          <w:position w:val="20"/>
          <w:sz w:val="27"/>
          <w:szCs w:val="27"/>
        </w:rPr>
        <w:t xml:space="preserve"> </w:t>
      </w:r>
      <w:r>
        <w:rPr>
          <w:rFonts w:ascii="宋体" w:hAnsi="宋体" w:eastAsia="宋体" w:cs="宋体"/>
          <w:spacing w:val="2"/>
          <w:position w:val="20"/>
          <w:sz w:val="27"/>
          <w:szCs w:val="27"/>
        </w:rPr>
        <w:t>1</w:t>
      </w:r>
      <w:r>
        <w:rPr>
          <w:rFonts w:ascii="宋体" w:hAnsi="宋体" w:eastAsia="宋体" w:cs="宋体"/>
          <w:spacing w:val="-49"/>
          <w:position w:val="20"/>
          <w:sz w:val="27"/>
          <w:szCs w:val="27"/>
        </w:rPr>
        <w:t xml:space="preserve"> </w:t>
      </w:r>
      <w:r>
        <w:rPr>
          <w:rFonts w:ascii="宋体" w:hAnsi="宋体" w:eastAsia="宋体" w:cs="宋体"/>
          <w:spacing w:val="2"/>
          <w:position w:val="20"/>
          <w:sz w:val="27"/>
          <w:szCs w:val="27"/>
        </w:rPr>
        <w:t>处，星级农家乐</w:t>
      </w:r>
      <w:r>
        <w:rPr>
          <w:rFonts w:ascii="宋体" w:hAnsi="宋体" w:eastAsia="宋体" w:cs="宋体"/>
          <w:spacing w:val="-54"/>
          <w:position w:val="20"/>
          <w:sz w:val="27"/>
          <w:szCs w:val="27"/>
        </w:rPr>
        <w:t xml:space="preserve"> </w:t>
      </w:r>
      <w:r>
        <w:rPr>
          <w:rFonts w:ascii="宋体" w:hAnsi="宋体" w:eastAsia="宋体" w:cs="宋体"/>
          <w:spacing w:val="2"/>
          <w:position w:val="20"/>
          <w:sz w:val="27"/>
          <w:szCs w:val="27"/>
        </w:rPr>
        <w:t>4</w:t>
      </w:r>
      <w:r>
        <w:rPr>
          <w:rFonts w:ascii="宋体" w:hAnsi="宋体" w:eastAsia="宋体" w:cs="宋体"/>
          <w:spacing w:val="-52"/>
          <w:position w:val="20"/>
          <w:sz w:val="27"/>
          <w:szCs w:val="27"/>
        </w:rPr>
        <w:t xml:space="preserve"> </w:t>
      </w:r>
      <w:r>
        <w:rPr>
          <w:rFonts w:ascii="宋体" w:hAnsi="宋体" w:eastAsia="宋体" w:cs="宋体"/>
          <w:spacing w:val="2"/>
          <w:position w:val="20"/>
          <w:sz w:val="27"/>
          <w:szCs w:val="27"/>
        </w:rPr>
        <w:t>家，旅游业为洛浦县</w:t>
      </w:r>
    </w:p>
    <w:p w14:paraId="1FF2372A">
      <w:pPr>
        <w:spacing w:line="226" w:lineRule="auto"/>
        <w:ind w:left="8"/>
        <w:rPr>
          <w:rFonts w:ascii="宋体" w:hAnsi="宋体" w:eastAsia="宋体" w:cs="宋体"/>
          <w:sz w:val="27"/>
          <w:szCs w:val="27"/>
        </w:rPr>
      </w:pPr>
      <w:r>
        <w:rPr>
          <w:rFonts w:ascii="宋体" w:hAnsi="宋体" w:eastAsia="宋体" w:cs="宋体"/>
          <w:spacing w:val="6"/>
          <w:sz w:val="27"/>
          <w:szCs w:val="27"/>
        </w:rPr>
        <w:t>带来巨大的经济收入。</w:t>
      </w:r>
    </w:p>
    <w:p w14:paraId="4F202F6E">
      <w:pPr>
        <w:spacing w:before="214" w:line="227" w:lineRule="auto"/>
        <w:ind w:left="4"/>
        <w:rPr>
          <w:rFonts w:ascii="宋体" w:hAnsi="宋体" w:eastAsia="宋体" w:cs="宋体"/>
          <w:sz w:val="27"/>
          <w:szCs w:val="27"/>
        </w:rPr>
      </w:pPr>
      <w:r>
        <w:rPr>
          <w:rFonts w:ascii="宋体" w:hAnsi="宋体" w:eastAsia="宋体" w:cs="宋体"/>
          <w:spacing w:val="4"/>
          <w:sz w:val="27"/>
          <w:szCs w:val="27"/>
          <w14:textOutline w14:w="5072" w14:cap="flat" w14:cmpd="sng">
            <w14:solidFill>
              <w14:srgbClr w14:val="000000"/>
            </w14:solidFill>
            <w14:prstDash w14:val="solid"/>
            <w14:miter w14:val="0"/>
          </w14:textOutline>
        </w:rPr>
        <w:t>2.2.4</w:t>
      </w:r>
      <w:r>
        <w:rPr>
          <w:rFonts w:ascii="宋体" w:hAnsi="宋体" w:eastAsia="宋体" w:cs="宋体"/>
          <w:spacing w:val="-43"/>
          <w:sz w:val="27"/>
          <w:szCs w:val="27"/>
        </w:rPr>
        <w:t xml:space="preserve"> </w:t>
      </w:r>
      <w:r>
        <w:rPr>
          <w:rFonts w:ascii="宋体" w:hAnsi="宋体" w:eastAsia="宋体" w:cs="宋体"/>
          <w:spacing w:val="4"/>
          <w:sz w:val="27"/>
          <w:szCs w:val="27"/>
          <w14:textOutline w14:w="5072" w14:cap="flat" w14:cmpd="sng">
            <w14:solidFill>
              <w14:srgbClr w14:val="000000"/>
            </w14:solidFill>
            <w14:prstDash w14:val="solid"/>
            <w14:miter w14:val="0"/>
          </w14:textOutline>
        </w:rPr>
        <w:t>经济指标</w:t>
      </w:r>
    </w:p>
    <w:p w14:paraId="23CDD643">
      <w:pPr>
        <w:spacing w:before="209" w:line="373" w:lineRule="auto"/>
        <w:ind w:right="23" w:firstLine="564"/>
        <w:jc w:val="both"/>
        <w:rPr>
          <w:rFonts w:ascii="宋体" w:hAnsi="宋体" w:eastAsia="宋体" w:cs="宋体"/>
          <w:sz w:val="27"/>
          <w:szCs w:val="27"/>
        </w:rPr>
      </w:pPr>
      <w:r>
        <w:rPr>
          <w:rFonts w:ascii="宋体" w:hAnsi="宋体" w:eastAsia="宋体" w:cs="宋体"/>
          <w:spacing w:val="3"/>
          <w:sz w:val="27"/>
          <w:szCs w:val="27"/>
        </w:rPr>
        <w:t>2019</w:t>
      </w:r>
      <w:r>
        <w:rPr>
          <w:rFonts w:ascii="宋体" w:hAnsi="宋体" w:eastAsia="宋体" w:cs="宋体"/>
          <w:spacing w:val="-44"/>
          <w:sz w:val="27"/>
          <w:szCs w:val="27"/>
        </w:rPr>
        <w:t xml:space="preserve"> </w:t>
      </w:r>
      <w:r>
        <w:rPr>
          <w:rFonts w:ascii="宋体" w:hAnsi="宋体" w:eastAsia="宋体" w:cs="宋体"/>
          <w:spacing w:val="3"/>
          <w:sz w:val="27"/>
          <w:szCs w:val="27"/>
        </w:rPr>
        <w:t>年洛浦县生产总值（</w:t>
      </w:r>
      <w:r>
        <w:rPr>
          <w:rFonts w:ascii="宋体" w:hAnsi="宋体" w:eastAsia="宋体" w:cs="宋体"/>
          <w:sz w:val="27"/>
          <w:szCs w:val="27"/>
        </w:rPr>
        <w:t>GDP</w:t>
      </w:r>
      <w:r>
        <w:rPr>
          <w:rFonts w:ascii="宋体" w:hAnsi="宋体" w:eastAsia="宋体" w:cs="宋体"/>
          <w:spacing w:val="3"/>
          <w:sz w:val="27"/>
          <w:szCs w:val="27"/>
        </w:rPr>
        <w:t>）246310</w:t>
      </w:r>
      <w:r>
        <w:rPr>
          <w:rFonts w:ascii="宋体" w:hAnsi="宋体" w:eastAsia="宋体" w:cs="宋体"/>
          <w:spacing w:val="-47"/>
          <w:sz w:val="27"/>
          <w:szCs w:val="27"/>
        </w:rPr>
        <w:t xml:space="preserve"> </w:t>
      </w:r>
      <w:r>
        <w:rPr>
          <w:rFonts w:ascii="宋体" w:hAnsi="宋体" w:eastAsia="宋体" w:cs="宋体"/>
          <w:spacing w:val="3"/>
          <w:sz w:val="27"/>
          <w:szCs w:val="27"/>
        </w:rPr>
        <w:t>万元，比上年增长</w:t>
      </w:r>
      <w:r>
        <w:rPr>
          <w:rFonts w:ascii="宋体" w:hAnsi="宋体" w:eastAsia="宋体" w:cs="宋体"/>
          <w:spacing w:val="-33"/>
          <w:sz w:val="27"/>
          <w:szCs w:val="27"/>
        </w:rPr>
        <w:t xml:space="preserve"> </w:t>
      </w:r>
      <w:r>
        <w:rPr>
          <w:rFonts w:ascii="宋体" w:hAnsi="宋体" w:eastAsia="宋体" w:cs="宋体"/>
          <w:spacing w:val="3"/>
          <w:sz w:val="27"/>
          <w:szCs w:val="27"/>
        </w:rPr>
        <w:t>11.4，第一产业</w:t>
      </w:r>
      <w:r>
        <w:rPr>
          <w:rFonts w:ascii="宋体" w:hAnsi="宋体" w:eastAsia="宋体" w:cs="宋体"/>
          <w:sz w:val="27"/>
          <w:szCs w:val="27"/>
        </w:rPr>
        <w:t xml:space="preserve"> </w:t>
      </w:r>
      <w:r>
        <w:rPr>
          <w:rFonts w:ascii="宋体" w:hAnsi="宋体" w:eastAsia="宋体" w:cs="宋体"/>
          <w:spacing w:val="-2"/>
          <w:sz w:val="27"/>
          <w:szCs w:val="27"/>
        </w:rPr>
        <w:t>完成</w:t>
      </w:r>
      <w:r>
        <w:rPr>
          <w:rFonts w:ascii="宋体" w:hAnsi="宋体" w:eastAsia="宋体" w:cs="宋体"/>
          <w:spacing w:val="-52"/>
          <w:sz w:val="27"/>
          <w:szCs w:val="27"/>
        </w:rPr>
        <w:t xml:space="preserve"> </w:t>
      </w:r>
      <w:r>
        <w:rPr>
          <w:rFonts w:ascii="宋体" w:hAnsi="宋体" w:eastAsia="宋体" w:cs="宋体"/>
          <w:spacing w:val="-2"/>
          <w:sz w:val="27"/>
          <w:szCs w:val="27"/>
        </w:rPr>
        <w:t>64220</w:t>
      </w:r>
      <w:r>
        <w:rPr>
          <w:rFonts w:ascii="宋体" w:hAnsi="宋体" w:eastAsia="宋体" w:cs="宋体"/>
          <w:spacing w:val="-47"/>
          <w:sz w:val="27"/>
          <w:szCs w:val="27"/>
        </w:rPr>
        <w:t xml:space="preserve"> </w:t>
      </w:r>
      <w:r>
        <w:rPr>
          <w:rFonts w:ascii="宋体" w:hAnsi="宋体" w:eastAsia="宋体" w:cs="宋体"/>
          <w:spacing w:val="-2"/>
          <w:sz w:val="27"/>
          <w:szCs w:val="27"/>
        </w:rPr>
        <w:t>万元， 增长</w:t>
      </w:r>
      <w:r>
        <w:rPr>
          <w:rFonts w:ascii="宋体" w:hAnsi="宋体" w:eastAsia="宋体" w:cs="宋体"/>
          <w:spacing w:val="-49"/>
          <w:sz w:val="27"/>
          <w:szCs w:val="27"/>
        </w:rPr>
        <w:t xml:space="preserve"> </w:t>
      </w:r>
      <w:r>
        <w:rPr>
          <w:rFonts w:ascii="宋体" w:hAnsi="宋体" w:eastAsia="宋体" w:cs="宋体"/>
          <w:spacing w:val="-2"/>
          <w:sz w:val="27"/>
          <w:szCs w:val="27"/>
        </w:rPr>
        <w:t>3.6%；第二产业完成</w:t>
      </w:r>
      <w:r>
        <w:rPr>
          <w:rFonts w:ascii="宋体" w:hAnsi="宋体" w:eastAsia="宋体" w:cs="宋体"/>
          <w:spacing w:val="-56"/>
          <w:sz w:val="27"/>
          <w:szCs w:val="27"/>
        </w:rPr>
        <w:t xml:space="preserve"> </w:t>
      </w:r>
      <w:r>
        <w:rPr>
          <w:rFonts w:ascii="宋体" w:hAnsi="宋体" w:eastAsia="宋体" w:cs="宋体"/>
          <w:spacing w:val="-2"/>
          <w:sz w:val="27"/>
          <w:szCs w:val="27"/>
        </w:rPr>
        <w:t>45271</w:t>
      </w:r>
      <w:r>
        <w:rPr>
          <w:rFonts w:ascii="宋体" w:hAnsi="宋体" w:eastAsia="宋体" w:cs="宋体"/>
          <w:spacing w:val="-46"/>
          <w:sz w:val="27"/>
          <w:szCs w:val="27"/>
        </w:rPr>
        <w:t xml:space="preserve"> </w:t>
      </w:r>
      <w:r>
        <w:rPr>
          <w:rFonts w:ascii="宋体" w:hAnsi="宋体" w:eastAsia="宋体" w:cs="宋体"/>
          <w:spacing w:val="-2"/>
          <w:sz w:val="27"/>
          <w:szCs w:val="27"/>
        </w:rPr>
        <w:t>万元，  增长</w:t>
      </w:r>
      <w:r>
        <w:rPr>
          <w:rFonts w:ascii="宋体" w:hAnsi="宋体" w:eastAsia="宋体" w:cs="宋体"/>
          <w:spacing w:val="-49"/>
          <w:sz w:val="27"/>
          <w:szCs w:val="27"/>
        </w:rPr>
        <w:t xml:space="preserve"> </w:t>
      </w:r>
      <w:r>
        <w:rPr>
          <w:rFonts w:ascii="宋体" w:hAnsi="宋体" w:eastAsia="宋体" w:cs="宋体"/>
          <w:spacing w:val="-2"/>
          <w:sz w:val="27"/>
          <w:szCs w:val="27"/>
        </w:rPr>
        <w:t>5.8%</w:t>
      </w:r>
      <w:r>
        <w:rPr>
          <w:rFonts w:ascii="宋体" w:hAnsi="宋体" w:eastAsia="宋体" w:cs="宋体"/>
          <w:spacing w:val="-3"/>
          <w:sz w:val="27"/>
          <w:szCs w:val="27"/>
        </w:rPr>
        <w:t>；第三产</w:t>
      </w:r>
      <w:r>
        <w:rPr>
          <w:rFonts w:ascii="宋体" w:hAnsi="宋体" w:eastAsia="宋体" w:cs="宋体"/>
          <w:sz w:val="27"/>
          <w:szCs w:val="27"/>
        </w:rPr>
        <w:t xml:space="preserve"> </w:t>
      </w:r>
      <w:r>
        <w:rPr>
          <w:rFonts w:ascii="宋体" w:hAnsi="宋体" w:eastAsia="宋体" w:cs="宋体"/>
          <w:spacing w:val="-6"/>
          <w:sz w:val="27"/>
          <w:szCs w:val="27"/>
        </w:rPr>
        <w:t>业完成</w:t>
      </w:r>
      <w:r>
        <w:rPr>
          <w:rFonts w:ascii="宋体" w:hAnsi="宋体" w:eastAsia="宋体" w:cs="宋体"/>
          <w:spacing w:val="-33"/>
          <w:sz w:val="27"/>
          <w:szCs w:val="27"/>
        </w:rPr>
        <w:t xml:space="preserve"> </w:t>
      </w:r>
      <w:r>
        <w:rPr>
          <w:rFonts w:ascii="宋体" w:hAnsi="宋体" w:eastAsia="宋体" w:cs="宋体"/>
          <w:spacing w:val="-6"/>
          <w:sz w:val="27"/>
          <w:szCs w:val="27"/>
        </w:rPr>
        <w:t>136819</w:t>
      </w:r>
      <w:r>
        <w:rPr>
          <w:rFonts w:ascii="宋体" w:hAnsi="宋体" w:eastAsia="宋体" w:cs="宋体"/>
          <w:spacing w:val="-47"/>
          <w:sz w:val="27"/>
          <w:szCs w:val="27"/>
        </w:rPr>
        <w:t xml:space="preserve"> </w:t>
      </w:r>
      <w:r>
        <w:rPr>
          <w:rFonts w:ascii="宋体" w:hAnsi="宋体" w:eastAsia="宋体" w:cs="宋体"/>
          <w:spacing w:val="-6"/>
          <w:sz w:val="27"/>
          <w:szCs w:val="27"/>
        </w:rPr>
        <w:t>万元，增长</w:t>
      </w:r>
      <w:r>
        <w:rPr>
          <w:rFonts w:ascii="宋体" w:hAnsi="宋体" w:eastAsia="宋体" w:cs="宋体"/>
          <w:spacing w:val="-33"/>
          <w:sz w:val="27"/>
          <w:szCs w:val="27"/>
        </w:rPr>
        <w:t xml:space="preserve"> </w:t>
      </w:r>
      <w:r>
        <w:rPr>
          <w:rFonts w:ascii="宋体" w:hAnsi="宋体" w:eastAsia="宋体" w:cs="宋体"/>
          <w:spacing w:val="-6"/>
          <w:sz w:val="27"/>
          <w:szCs w:val="27"/>
        </w:rPr>
        <w:t>16.5%。第一产业占生</w:t>
      </w:r>
      <w:r>
        <w:rPr>
          <w:rFonts w:ascii="宋体" w:hAnsi="宋体" w:eastAsia="宋体" w:cs="宋体"/>
          <w:spacing w:val="-7"/>
          <w:sz w:val="27"/>
          <w:szCs w:val="27"/>
        </w:rPr>
        <w:t>产总值（GDP）的比重为</w:t>
      </w:r>
      <w:r>
        <w:rPr>
          <w:rFonts w:ascii="宋体" w:hAnsi="宋体" w:eastAsia="宋体" w:cs="宋体"/>
          <w:spacing w:val="-52"/>
          <w:sz w:val="27"/>
          <w:szCs w:val="27"/>
        </w:rPr>
        <w:t xml:space="preserve"> </w:t>
      </w:r>
      <w:r>
        <w:rPr>
          <w:rFonts w:ascii="宋体" w:hAnsi="宋体" w:eastAsia="宋体" w:cs="宋体"/>
          <w:spacing w:val="-7"/>
          <w:sz w:val="27"/>
          <w:szCs w:val="27"/>
        </w:rPr>
        <w:t>26.07%，</w:t>
      </w:r>
      <w:r>
        <w:rPr>
          <w:rFonts w:ascii="宋体" w:hAnsi="宋体" w:eastAsia="宋体" w:cs="宋体"/>
          <w:sz w:val="27"/>
          <w:szCs w:val="27"/>
        </w:rPr>
        <w:t xml:space="preserve"> </w:t>
      </w:r>
      <w:r>
        <w:rPr>
          <w:rFonts w:ascii="宋体" w:hAnsi="宋体" w:eastAsia="宋体" w:cs="宋体"/>
          <w:spacing w:val="3"/>
          <w:sz w:val="27"/>
          <w:szCs w:val="27"/>
        </w:rPr>
        <w:t>第二产业占实现生产总值（</w:t>
      </w:r>
      <w:r>
        <w:rPr>
          <w:rFonts w:ascii="宋体" w:hAnsi="宋体" w:eastAsia="宋体" w:cs="宋体"/>
          <w:sz w:val="27"/>
          <w:szCs w:val="27"/>
        </w:rPr>
        <w:t>GDP</w:t>
      </w:r>
      <w:r>
        <w:rPr>
          <w:rFonts w:ascii="宋体" w:hAnsi="宋体" w:eastAsia="宋体" w:cs="宋体"/>
          <w:spacing w:val="3"/>
          <w:sz w:val="27"/>
          <w:szCs w:val="27"/>
        </w:rPr>
        <w:t>）的</w:t>
      </w:r>
      <w:r>
        <w:rPr>
          <w:rFonts w:ascii="宋体" w:hAnsi="宋体" w:eastAsia="宋体" w:cs="宋体"/>
          <w:spacing w:val="76"/>
          <w:sz w:val="27"/>
          <w:szCs w:val="27"/>
        </w:rPr>
        <w:t xml:space="preserve"> </w:t>
      </w:r>
      <w:r>
        <w:rPr>
          <w:rFonts w:ascii="宋体" w:hAnsi="宋体" w:eastAsia="宋体" w:cs="宋体"/>
          <w:spacing w:val="3"/>
          <w:sz w:val="27"/>
          <w:szCs w:val="27"/>
        </w:rPr>
        <w:t>比重为</w:t>
      </w:r>
      <w:r>
        <w:rPr>
          <w:rFonts w:ascii="宋体" w:hAnsi="宋体" w:eastAsia="宋体" w:cs="宋体"/>
          <w:spacing w:val="-33"/>
          <w:sz w:val="27"/>
          <w:szCs w:val="27"/>
        </w:rPr>
        <w:t xml:space="preserve"> </w:t>
      </w:r>
      <w:r>
        <w:rPr>
          <w:rFonts w:ascii="宋体" w:hAnsi="宋体" w:eastAsia="宋体" w:cs="宋体"/>
          <w:spacing w:val="3"/>
          <w:sz w:val="27"/>
          <w:szCs w:val="27"/>
        </w:rPr>
        <w:t>18.38%，第三产业占实现生产总值</w:t>
      </w:r>
    </w:p>
    <w:p w14:paraId="1ECEC90C">
      <w:pPr>
        <w:spacing w:line="226" w:lineRule="auto"/>
        <w:jc w:val="right"/>
        <w:rPr>
          <w:rFonts w:ascii="宋体" w:hAnsi="宋体" w:eastAsia="宋体" w:cs="宋体"/>
          <w:sz w:val="27"/>
          <w:szCs w:val="27"/>
        </w:rPr>
      </w:pPr>
      <w:r>
        <w:rPr>
          <w:rFonts w:ascii="宋体" w:hAnsi="宋体" w:eastAsia="宋体" w:cs="宋体"/>
          <w:sz w:val="27"/>
          <w:szCs w:val="27"/>
        </w:rPr>
        <w:t>（GDP）的比重为</w:t>
      </w:r>
      <w:r>
        <w:rPr>
          <w:rFonts w:ascii="宋体" w:hAnsi="宋体" w:eastAsia="宋体" w:cs="宋体"/>
          <w:spacing w:val="-48"/>
          <w:sz w:val="27"/>
          <w:szCs w:val="27"/>
        </w:rPr>
        <w:t xml:space="preserve"> </w:t>
      </w:r>
      <w:r>
        <w:rPr>
          <w:rFonts w:ascii="宋体" w:hAnsi="宋体" w:eastAsia="宋体" w:cs="宋体"/>
          <w:sz w:val="27"/>
          <w:szCs w:val="27"/>
        </w:rPr>
        <w:t>55.55%。人均生产总值（</w:t>
      </w:r>
      <w:r>
        <w:rPr>
          <w:rFonts w:ascii="宋体" w:hAnsi="宋体" w:eastAsia="宋体" w:cs="宋体"/>
          <w:spacing w:val="-1"/>
          <w:sz w:val="27"/>
          <w:szCs w:val="27"/>
        </w:rPr>
        <w:t>GDP）8564.6</w:t>
      </w:r>
      <w:r>
        <w:rPr>
          <w:rFonts w:ascii="宋体" w:hAnsi="宋体" w:eastAsia="宋体" w:cs="宋体"/>
          <w:spacing w:val="-51"/>
          <w:sz w:val="27"/>
          <w:szCs w:val="27"/>
        </w:rPr>
        <w:t xml:space="preserve"> </w:t>
      </w:r>
      <w:r>
        <w:rPr>
          <w:rFonts w:ascii="宋体" w:hAnsi="宋体" w:eastAsia="宋体" w:cs="宋体"/>
          <w:spacing w:val="-1"/>
          <w:sz w:val="27"/>
          <w:szCs w:val="27"/>
        </w:rPr>
        <w:t>元， 比上年增长</w:t>
      </w:r>
      <w:r>
        <w:rPr>
          <w:rFonts w:ascii="宋体" w:hAnsi="宋体" w:eastAsia="宋体" w:cs="宋体"/>
          <w:spacing w:val="-52"/>
          <w:sz w:val="27"/>
          <w:szCs w:val="27"/>
        </w:rPr>
        <w:t xml:space="preserve"> </w:t>
      </w:r>
      <w:r>
        <w:rPr>
          <w:rFonts w:ascii="宋体" w:hAnsi="宋体" w:eastAsia="宋体" w:cs="宋体"/>
          <w:spacing w:val="-1"/>
          <w:sz w:val="27"/>
          <w:szCs w:val="27"/>
        </w:rPr>
        <w:t>8.5%。</w:t>
      </w:r>
    </w:p>
    <w:p w14:paraId="5C6B1B72">
      <w:pPr>
        <w:spacing w:before="215" w:line="226" w:lineRule="auto"/>
        <w:ind w:left="4"/>
        <w:rPr>
          <w:rFonts w:ascii="宋体" w:hAnsi="宋体" w:eastAsia="宋体" w:cs="宋体"/>
          <w:sz w:val="27"/>
          <w:szCs w:val="27"/>
        </w:rPr>
      </w:pPr>
      <w:r>
        <w:rPr>
          <w:rFonts w:ascii="宋体" w:hAnsi="宋体" w:eastAsia="宋体" w:cs="宋体"/>
          <w:spacing w:val="5"/>
          <w:sz w:val="27"/>
          <w:szCs w:val="27"/>
          <w14:textOutline w14:w="5072" w14:cap="flat" w14:cmpd="sng">
            <w14:solidFill>
              <w14:srgbClr w14:val="000000"/>
            </w14:solidFill>
            <w14:prstDash w14:val="solid"/>
            <w14:miter w14:val="0"/>
          </w14:textOutline>
        </w:rPr>
        <w:t>2.2.5</w:t>
      </w:r>
      <w:r>
        <w:rPr>
          <w:rFonts w:ascii="宋体" w:hAnsi="宋体" w:eastAsia="宋体" w:cs="宋体"/>
          <w:spacing w:val="-41"/>
          <w:sz w:val="27"/>
          <w:szCs w:val="27"/>
        </w:rPr>
        <w:t xml:space="preserve"> </w:t>
      </w:r>
      <w:r>
        <w:rPr>
          <w:rFonts w:ascii="宋体" w:hAnsi="宋体" w:eastAsia="宋体" w:cs="宋体"/>
          <w:spacing w:val="5"/>
          <w:sz w:val="27"/>
          <w:szCs w:val="27"/>
          <w14:textOutline w14:w="5072" w14:cap="flat" w14:cmpd="sng">
            <w14:solidFill>
              <w14:srgbClr w14:val="000000"/>
            </w14:solidFill>
            <w14:prstDash w14:val="solid"/>
            <w14:miter w14:val="0"/>
          </w14:textOutline>
        </w:rPr>
        <w:t>土地利用特征</w:t>
      </w:r>
    </w:p>
    <w:p w14:paraId="7BD9E37E">
      <w:pPr>
        <w:spacing w:before="217" w:line="372" w:lineRule="auto"/>
        <w:ind w:left="2" w:right="23" w:firstLine="560"/>
        <w:rPr>
          <w:rFonts w:ascii="宋体" w:hAnsi="宋体" w:eastAsia="宋体" w:cs="宋体"/>
          <w:sz w:val="27"/>
          <w:szCs w:val="27"/>
        </w:rPr>
      </w:pPr>
      <w:r>
        <w:rPr>
          <w:rFonts w:ascii="宋体" w:hAnsi="宋体" w:eastAsia="宋体" w:cs="宋体"/>
          <w:spacing w:val="5"/>
          <w:sz w:val="27"/>
          <w:szCs w:val="27"/>
        </w:rPr>
        <w:t>洛浦县总面积 1428696.2</w:t>
      </w:r>
      <w:r>
        <w:rPr>
          <w:rFonts w:ascii="宋体" w:hAnsi="宋体" w:eastAsia="宋体" w:cs="宋体"/>
          <w:spacing w:val="-20"/>
          <w:sz w:val="27"/>
          <w:szCs w:val="27"/>
        </w:rPr>
        <w:t xml:space="preserve"> </w:t>
      </w:r>
      <w:r>
        <w:rPr>
          <w:rFonts w:ascii="宋体" w:hAnsi="宋体" w:eastAsia="宋体" w:cs="宋体"/>
          <w:spacing w:val="5"/>
          <w:sz w:val="27"/>
          <w:szCs w:val="27"/>
        </w:rPr>
        <w:t>公顷（143.04</w:t>
      </w:r>
      <w:r>
        <w:rPr>
          <w:rFonts w:ascii="宋体" w:hAnsi="宋体" w:eastAsia="宋体" w:cs="宋体"/>
          <w:spacing w:val="-22"/>
          <w:sz w:val="27"/>
          <w:szCs w:val="27"/>
        </w:rPr>
        <w:t xml:space="preserve"> </w:t>
      </w:r>
      <w:r>
        <w:rPr>
          <w:rFonts w:ascii="宋体" w:hAnsi="宋体" w:eastAsia="宋体" w:cs="宋体"/>
          <w:spacing w:val="5"/>
          <w:sz w:val="27"/>
          <w:szCs w:val="27"/>
        </w:rPr>
        <w:t>万亩</w:t>
      </w:r>
      <w:r>
        <w:rPr>
          <w:rFonts w:ascii="宋体" w:hAnsi="宋体" w:eastAsia="宋体" w:cs="宋体"/>
          <w:spacing w:val="11"/>
          <w:sz w:val="27"/>
          <w:szCs w:val="27"/>
        </w:rPr>
        <w:t>），</w:t>
      </w:r>
      <w:r>
        <w:rPr>
          <w:rFonts w:ascii="宋体" w:hAnsi="宋体" w:eastAsia="宋体" w:cs="宋体"/>
          <w:spacing w:val="5"/>
          <w:sz w:val="27"/>
          <w:szCs w:val="27"/>
        </w:rPr>
        <w:t>其中平原绿洲占</w:t>
      </w:r>
      <w:r>
        <w:rPr>
          <w:rFonts w:ascii="宋体" w:hAnsi="宋体" w:eastAsia="宋体" w:cs="宋体"/>
          <w:spacing w:val="-24"/>
          <w:sz w:val="27"/>
          <w:szCs w:val="27"/>
        </w:rPr>
        <w:t xml:space="preserve"> </w:t>
      </w:r>
      <w:r>
        <w:rPr>
          <w:rFonts w:ascii="宋体" w:hAnsi="宋体" w:eastAsia="宋体" w:cs="宋体"/>
          <w:spacing w:val="5"/>
          <w:sz w:val="27"/>
          <w:szCs w:val="27"/>
        </w:rPr>
        <w:t>5.8%，</w:t>
      </w:r>
      <w:r>
        <w:rPr>
          <w:rFonts w:ascii="宋体" w:hAnsi="宋体" w:eastAsia="宋体" w:cs="宋体"/>
          <w:sz w:val="27"/>
          <w:szCs w:val="27"/>
        </w:rPr>
        <w:t xml:space="preserve"> </w:t>
      </w:r>
      <w:r>
        <w:rPr>
          <w:rFonts w:ascii="宋体" w:hAnsi="宋体" w:eastAsia="宋体" w:cs="宋体"/>
          <w:spacing w:val="3"/>
          <w:sz w:val="27"/>
          <w:szCs w:val="27"/>
        </w:rPr>
        <w:t>沙漠</w:t>
      </w:r>
      <w:r>
        <w:rPr>
          <w:rFonts w:ascii="宋体" w:hAnsi="宋体" w:eastAsia="宋体" w:cs="宋体"/>
          <w:spacing w:val="-53"/>
          <w:sz w:val="27"/>
          <w:szCs w:val="27"/>
        </w:rPr>
        <w:t xml:space="preserve"> </w:t>
      </w:r>
      <w:r>
        <w:rPr>
          <w:rFonts w:ascii="宋体" w:hAnsi="宋体" w:eastAsia="宋体" w:cs="宋体"/>
          <w:spacing w:val="3"/>
          <w:sz w:val="27"/>
          <w:szCs w:val="27"/>
        </w:rPr>
        <w:t>84%，山地</w:t>
      </w:r>
      <w:r>
        <w:rPr>
          <w:rFonts w:ascii="宋体" w:hAnsi="宋体" w:eastAsia="宋体" w:cs="宋体"/>
          <w:spacing w:val="-23"/>
          <w:sz w:val="27"/>
          <w:szCs w:val="27"/>
        </w:rPr>
        <w:t xml:space="preserve"> </w:t>
      </w:r>
      <w:r>
        <w:rPr>
          <w:rFonts w:ascii="宋体" w:hAnsi="宋体" w:eastAsia="宋体" w:cs="宋体"/>
          <w:spacing w:val="3"/>
          <w:sz w:val="27"/>
          <w:szCs w:val="27"/>
        </w:rPr>
        <w:t>10.2%（含天然草场）。洛浦县农业用地面积为</w:t>
      </w:r>
      <w:r>
        <w:rPr>
          <w:rFonts w:ascii="宋体" w:hAnsi="宋体" w:eastAsia="宋体" w:cs="宋体"/>
          <w:spacing w:val="-31"/>
          <w:sz w:val="27"/>
          <w:szCs w:val="27"/>
        </w:rPr>
        <w:t xml:space="preserve"> </w:t>
      </w:r>
      <w:r>
        <w:rPr>
          <w:rFonts w:ascii="宋体" w:hAnsi="宋体" w:eastAsia="宋体" w:cs="宋体"/>
          <w:spacing w:val="3"/>
          <w:sz w:val="27"/>
          <w:szCs w:val="27"/>
        </w:rPr>
        <w:t>180909</w:t>
      </w:r>
      <w:r>
        <w:rPr>
          <w:rFonts w:ascii="宋体" w:hAnsi="宋体" w:eastAsia="宋体" w:cs="宋体"/>
          <w:spacing w:val="-44"/>
          <w:sz w:val="27"/>
          <w:szCs w:val="27"/>
        </w:rPr>
        <w:t xml:space="preserve"> </w:t>
      </w:r>
      <w:r>
        <w:rPr>
          <w:rFonts w:ascii="宋体" w:hAnsi="宋体" w:eastAsia="宋体" w:cs="宋体"/>
          <w:spacing w:val="3"/>
          <w:sz w:val="27"/>
          <w:szCs w:val="27"/>
        </w:rPr>
        <w:t>公</w:t>
      </w:r>
      <w:r>
        <w:rPr>
          <w:rFonts w:ascii="宋体" w:hAnsi="宋体" w:eastAsia="宋体" w:cs="宋体"/>
          <w:spacing w:val="2"/>
          <w:sz w:val="27"/>
          <w:szCs w:val="27"/>
        </w:rPr>
        <w:t xml:space="preserve">顷， </w:t>
      </w:r>
      <w:r>
        <w:rPr>
          <w:rFonts w:ascii="宋体" w:hAnsi="宋体" w:eastAsia="宋体" w:cs="宋体"/>
          <w:spacing w:val="-7"/>
          <w:sz w:val="27"/>
          <w:szCs w:val="27"/>
        </w:rPr>
        <w:t>占全县总面积的</w:t>
      </w:r>
      <w:r>
        <w:rPr>
          <w:rFonts w:ascii="宋体" w:hAnsi="宋体" w:eastAsia="宋体" w:cs="宋体"/>
          <w:spacing w:val="-21"/>
          <w:sz w:val="27"/>
          <w:szCs w:val="27"/>
        </w:rPr>
        <w:t xml:space="preserve"> </w:t>
      </w:r>
      <w:r>
        <w:rPr>
          <w:rFonts w:ascii="宋体" w:hAnsi="宋体" w:eastAsia="宋体" w:cs="宋体"/>
          <w:spacing w:val="-7"/>
          <w:sz w:val="27"/>
          <w:szCs w:val="27"/>
        </w:rPr>
        <w:t>12.63%，其中：</w:t>
      </w:r>
      <w:r>
        <w:rPr>
          <w:rFonts w:ascii="宋体" w:hAnsi="宋体" w:eastAsia="宋体" w:cs="宋体"/>
          <w:spacing w:val="-29"/>
          <w:sz w:val="27"/>
          <w:szCs w:val="27"/>
        </w:rPr>
        <w:t xml:space="preserve"> </w:t>
      </w:r>
      <w:r>
        <w:rPr>
          <w:rFonts w:ascii="宋体" w:hAnsi="宋体" w:eastAsia="宋体" w:cs="宋体"/>
          <w:spacing w:val="-7"/>
          <w:sz w:val="27"/>
          <w:szCs w:val="27"/>
        </w:rPr>
        <w:t>耕地</w:t>
      </w:r>
      <w:r>
        <w:rPr>
          <w:rFonts w:ascii="宋体" w:hAnsi="宋体" w:eastAsia="宋体" w:cs="宋体"/>
          <w:spacing w:val="-50"/>
          <w:sz w:val="27"/>
          <w:szCs w:val="27"/>
        </w:rPr>
        <w:t xml:space="preserve"> </w:t>
      </w:r>
      <w:r>
        <w:rPr>
          <w:rFonts w:ascii="宋体" w:hAnsi="宋体" w:eastAsia="宋体" w:cs="宋体"/>
          <w:spacing w:val="-7"/>
          <w:sz w:val="27"/>
          <w:szCs w:val="27"/>
        </w:rPr>
        <w:t>27534</w:t>
      </w:r>
      <w:r>
        <w:rPr>
          <w:rFonts w:ascii="宋体" w:hAnsi="宋体" w:eastAsia="宋体" w:cs="宋体"/>
          <w:spacing w:val="-45"/>
          <w:sz w:val="27"/>
          <w:szCs w:val="27"/>
        </w:rPr>
        <w:t xml:space="preserve"> </w:t>
      </w:r>
      <w:r>
        <w:rPr>
          <w:rFonts w:ascii="宋体" w:hAnsi="宋体" w:eastAsia="宋体" w:cs="宋体"/>
          <w:spacing w:val="-7"/>
          <w:sz w:val="27"/>
          <w:szCs w:val="27"/>
        </w:rPr>
        <w:t>公顷，</w:t>
      </w:r>
      <w:r>
        <w:rPr>
          <w:rFonts w:ascii="宋体" w:hAnsi="宋体" w:eastAsia="宋体" w:cs="宋体"/>
          <w:spacing w:val="-38"/>
          <w:sz w:val="27"/>
          <w:szCs w:val="27"/>
        </w:rPr>
        <w:t xml:space="preserve"> </w:t>
      </w:r>
      <w:r>
        <w:rPr>
          <w:rFonts w:ascii="宋体" w:hAnsi="宋体" w:eastAsia="宋体" w:cs="宋体"/>
          <w:spacing w:val="-7"/>
          <w:sz w:val="27"/>
          <w:szCs w:val="27"/>
        </w:rPr>
        <w:t>园地</w:t>
      </w:r>
      <w:r>
        <w:rPr>
          <w:rFonts w:ascii="宋体" w:hAnsi="宋体" w:eastAsia="宋体" w:cs="宋体"/>
          <w:spacing w:val="-49"/>
          <w:sz w:val="27"/>
          <w:szCs w:val="27"/>
        </w:rPr>
        <w:t xml:space="preserve"> </w:t>
      </w:r>
      <w:r>
        <w:rPr>
          <w:rFonts w:ascii="宋体" w:hAnsi="宋体" w:eastAsia="宋体" w:cs="宋体"/>
          <w:spacing w:val="-7"/>
          <w:sz w:val="27"/>
          <w:szCs w:val="27"/>
        </w:rPr>
        <w:t>2834</w:t>
      </w:r>
      <w:r>
        <w:rPr>
          <w:rFonts w:ascii="宋体" w:hAnsi="宋体" w:eastAsia="宋体" w:cs="宋体"/>
          <w:spacing w:val="-45"/>
          <w:sz w:val="27"/>
          <w:szCs w:val="27"/>
        </w:rPr>
        <w:t xml:space="preserve"> </w:t>
      </w:r>
      <w:r>
        <w:rPr>
          <w:rFonts w:ascii="宋体" w:hAnsi="宋体" w:eastAsia="宋体" w:cs="宋体"/>
          <w:spacing w:val="-7"/>
          <w:sz w:val="27"/>
          <w:szCs w:val="27"/>
        </w:rPr>
        <w:t>公顷，</w:t>
      </w:r>
      <w:r>
        <w:rPr>
          <w:rFonts w:ascii="宋体" w:hAnsi="宋体" w:eastAsia="宋体" w:cs="宋体"/>
          <w:spacing w:val="-32"/>
          <w:sz w:val="27"/>
          <w:szCs w:val="27"/>
        </w:rPr>
        <w:t xml:space="preserve"> </w:t>
      </w:r>
      <w:r>
        <w:rPr>
          <w:rFonts w:ascii="宋体" w:hAnsi="宋体" w:eastAsia="宋体" w:cs="宋体"/>
          <w:spacing w:val="-7"/>
          <w:sz w:val="27"/>
          <w:szCs w:val="27"/>
        </w:rPr>
        <w:t>林地</w:t>
      </w:r>
      <w:r>
        <w:rPr>
          <w:rFonts w:ascii="宋体" w:hAnsi="宋体" w:eastAsia="宋体" w:cs="宋体"/>
          <w:spacing w:val="-52"/>
          <w:sz w:val="27"/>
          <w:szCs w:val="27"/>
        </w:rPr>
        <w:t xml:space="preserve"> </w:t>
      </w:r>
      <w:r>
        <w:rPr>
          <w:rFonts w:ascii="宋体" w:hAnsi="宋体" w:eastAsia="宋体" w:cs="宋体"/>
          <w:spacing w:val="-7"/>
          <w:sz w:val="27"/>
          <w:szCs w:val="27"/>
        </w:rPr>
        <w:t>65965</w:t>
      </w:r>
      <w:r>
        <w:rPr>
          <w:rFonts w:ascii="宋体" w:hAnsi="宋体" w:eastAsia="宋体" w:cs="宋体"/>
          <w:sz w:val="27"/>
          <w:szCs w:val="27"/>
        </w:rPr>
        <w:t xml:space="preserve"> </w:t>
      </w:r>
      <w:r>
        <w:rPr>
          <w:rFonts w:ascii="宋体" w:hAnsi="宋体" w:eastAsia="宋体" w:cs="宋体"/>
          <w:spacing w:val="-6"/>
          <w:sz w:val="27"/>
          <w:szCs w:val="27"/>
        </w:rPr>
        <w:t>公顷，</w:t>
      </w:r>
      <w:r>
        <w:rPr>
          <w:rFonts w:ascii="宋体" w:hAnsi="宋体" w:eastAsia="宋体" w:cs="宋体"/>
          <w:spacing w:val="-41"/>
          <w:sz w:val="27"/>
          <w:szCs w:val="27"/>
        </w:rPr>
        <w:t xml:space="preserve"> </w:t>
      </w:r>
      <w:r>
        <w:rPr>
          <w:rFonts w:ascii="宋体" w:hAnsi="宋体" w:eastAsia="宋体" w:cs="宋体"/>
          <w:spacing w:val="-6"/>
          <w:sz w:val="27"/>
          <w:szCs w:val="27"/>
        </w:rPr>
        <w:t>牧草地</w:t>
      </w:r>
      <w:r>
        <w:rPr>
          <w:rFonts w:ascii="宋体" w:hAnsi="宋体" w:eastAsia="宋体" w:cs="宋体"/>
          <w:spacing w:val="-52"/>
          <w:sz w:val="27"/>
          <w:szCs w:val="27"/>
        </w:rPr>
        <w:t xml:space="preserve"> </w:t>
      </w:r>
      <w:r>
        <w:rPr>
          <w:rFonts w:ascii="宋体" w:hAnsi="宋体" w:eastAsia="宋体" w:cs="宋体"/>
          <w:spacing w:val="-6"/>
          <w:sz w:val="27"/>
          <w:szCs w:val="27"/>
        </w:rPr>
        <w:t>63116</w:t>
      </w:r>
      <w:r>
        <w:rPr>
          <w:rFonts w:ascii="宋体" w:hAnsi="宋体" w:eastAsia="宋体" w:cs="宋体"/>
          <w:spacing w:val="-45"/>
          <w:sz w:val="27"/>
          <w:szCs w:val="27"/>
        </w:rPr>
        <w:t xml:space="preserve"> </w:t>
      </w:r>
      <w:r>
        <w:rPr>
          <w:rFonts w:ascii="宋体" w:hAnsi="宋体" w:eastAsia="宋体" w:cs="宋体"/>
          <w:spacing w:val="-6"/>
          <w:sz w:val="27"/>
          <w:szCs w:val="27"/>
        </w:rPr>
        <w:t>公顷，</w:t>
      </w:r>
      <w:r>
        <w:rPr>
          <w:rFonts w:ascii="宋体" w:hAnsi="宋体" w:eastAsia="宋体" w:cs="宋体"/>
          <w:spacing w:val="-43"/>
          <w:sz w:val="27"/>
          <w:szCs w:val="27"/>
        </w:rPr>
        <w:t xml:space="preserve"> </w:t>
      </w:r>
      <w:r>
        <w:rPr>
          <w:rFonts w:ascii="宋体" w:hAnsi="宋体" w:eastAsia="宋体" w:cs="宋体"/>
          <w:spacing w:val="-6"/>
          <w:sz w:val="27"/>
          <w:szCs w:val="27"/>
        </w:rPr>
        <w:t>水面</w:t>
      </w:r>
      <w:r>
        <w:rPr>
          <w:rFonts w:ascii="宋体" w:hAnsi="宋体" w:eastAsia="宋体" w:cs="宋体"/>
          <w:spacing w:val="-51"/>
          <w:sz w:val="27"/>
          <w:szCs w:val="27"/>
        </w:rPr>
        <w:t xml:space="preserve"> </w:t>
      </w:r>
      <w:r>
        <w:rPr>
          <w:rFonts w:ascii="宋体" w:hAnsi="宋体" w:eastAsia="宋体" w:cs="宋体"/>
          <w:spacing w:val="-6"/>
          <w:sz w:val="27"/>
          <w:szCs w:val="27"/>
        </w:rPr>
        <w:t>21460</w:t>
      </w:r>
      <w:r>
        <w:rPr>
          <w:rFonts w:ascii="宋体" w:hAnsi="宋体" w:eastAsia="宋体" w:cs="宋体"/>
          <w:spacing w:val="-46"/>
          <w:sz w:val="27"/>
          <w:szCs w:val="27"/>
        </w:rPr>
        <w:t xml:space="preserve"> </w:t>
      </w:r>
      <w:r>
        <w:rPr>
          <w:rFonts w:ascii="宋体" w:hAnsi="宋体" w:eastAsia="宋体" w:cs="宋体"/>
          <w:spacing w:val="-6"/>
          <w:sz w:val="27"/>
          <w:szCs w:val="27"/>
        </w:rPr>
        <w:t>公顷。洛浦县现有荒地资源</w:t>
      </w:r>
      <w:r>
        <w:rPr>
          <w:rFonts w:ascii="宋体" w:hAnsi="宋体" w:eastAsia="宋体" w:cs="宋体"/>
          <w:spacing w:val="-32"/>
          <w:sz w:val="27"/>
          <w:szCs w:val="27"/>
        </w:rPr>
        <w:t xml:space="preserve"> </w:t>
      </w:r>
      <w:r>
        <w:rPr>
          <w:rFonts w:ascii="宋体" w:hAnsi="宋体" w:eastAsia="宋体" w:cs="宋体"/>
          <w:spacing w:val="-6"/>
          <w:sz w:val="27"/>
          <w:szCs w:val="27"/>
        </w:rPr>
        <w:t>160</w:t>
      </w:r>
      <w:r>
        <w:rPr>
          <w:rFonts w:ascii="宋体" w:hAnsi="宋体" w:eastAsia="宋体" w:cs="宋体"/>
          <w:spacing w:val="-41"/>
          <w:sz w:val="27"/>
          <w:szCs w:val="27"/>
        </w:rPr>
        <w:t xml:space="preserve"> </w:t>
      </w:r>
      <w:r>
        <w:rPr>
          <w:rFonts w:ascii="宋体" w:hAnsi="宋体" w:eastAsia="宋体" w:cs="宋体"/>
          <w:spacing w:val="-6"/>
          <w:sz w:val="27"/>
          <w:szCs w:val="27"/>
        </w:rPr>
        <w:t>多万亩，</w:t>
      </w:r>
      <w:r>
        <w:rPr>
          <w:rFonts w:ascii="宋体" w:hAnsi="宋体" w:eastAsia="宋体" w:cs="宋体"/>
          <w:sz w:val="27"/>
          <w:szCs w:val="27"/>
        </w:rPr>
        <w:t xml:space="preserve"> </w:t>
      </w:r>
      <w:r>
        <w:rPr>
          <w:rFonts w:ascii="宋体" w:hAnsi="宋体" w:eastAsia="宋体" w:cs="宋体"/>
          <w:spacing w:val="3"/>
          <w:sz w:val="27"/>
          <w:szCs w:val="27"/>
        </w:rPr>
        <w:t>其中农区中夹荒地</w:t>
      </w:r>
      <w:r>
        <w:rPr>
          <w:rFonts w:ascii="宋体" w:hAnsi="宋体" w:eastAsia="宋体" w:cs="宋体"/>
          <w:spacing w:val="-24"/>
          <w:sz w:val="27"/>
          <w:szCs w:val="27"/>
        </w:rPr>
        <w:t xml:space="preserve"> </w:t>
      </w:r>
      <w:r>
        <w:rPr>
          <w:rFonts w:ascii="宋体" w:hAnsi="宋体" w:eastAsia="宋体" w:cs="宋体"/>
          <w:spacing w:val="3"/>
          <w:sz w:val="27"/>
          <w:szCs w:val="27"/>
        </w:rPr>
        <w:t>12</w:t>
      </w:r>
      <w:r>
        <w:rPr>
          <w:rFonts w:ascii="宋体" w:hAnsi="宋体" w:eastAsia="宋体" w:cs="宋体"/>
          <w:spacing w:val="-38"/>
          <w:sz w:val="27"/>
          <w:szCs w:val="27"/>
        </w:rPr>
        <w:t xml:space="preserve"> </w:t>
      </w:r>
      <w:r>
        <w:rPr>
          <w:rFonts w:ascii="宋体" w:hAnsi="宋体" w:eastAsia="宋体" w:cs="宋体"/>
          <w:spacing w:val="3"/>
          <w:sz w:val="27"/>
          <w:szCs w:val="27"/>
        </w:rPr>
        <w:t>万亩， 在目前经济力量和供</w:t>
      </w:r>
      <w:r>
        <w:rPr>
          <w:rFonts w:ascii="宋体" w:hAnsi="宋体" w:eastAsia="宋体" w:cs="宋体"/>
          <w:spacing w:val="2"/>
          <w:sz w:val="27"/>
          <w:szCs w:val="27"/>
        </w:rPr>
        <w:t>水条件下可开垦荒地</w:t>
      </w:r>
      <w:r>
        <w:rPr>
          <w:rFonts w:ascii="宋体" w:hAnsi="宋体" w:eastAsia="宋体" w:cs="宋体"/>
          <w:spacing w:val="-24"/>
          <w:sz w:val="27"/>
          <w:szCs w:val="27"/>
        </w:rPr>
        <w:t xml:space="preserve"> </w:t>
      </w:r>
      <w:r>
        <w:rPr>
          <w:rFonts w:ascii="宋体" w:hAnsi="宋体" w:eastAsia="宋体" w:cs="宋体"/>
          <w:spacing w:val="2"/>
          <w:sz w:val="27"/>
          <w:szCs w:val="27"/>
        </w:rPr>
        <w:t>12－20</w:t>
      </w:r>
    </w:p>
    <w:p w14:paraId="0DF40B58">
      <w:pPr>
        <w:spacing w:before="1" w:line="226" w:lineRule="auto"/>
        <w:ind w:left="7"/>
        <w:rPr>
          <w:rFonts w:ascii="宋体" w:hAnsi="宋体" w:eastAsia="宋体" w:cs="宋体"/>
          <w:sz w:val="27"/>
          <w:szCs w:val="27"/>
        </w:rPr>
      </w:pPr>
      <w:r>
        <w:rPr>
          <w:rFonts w:ascii="宋体" w:hAnsi="宋体" w:eastAsia="宋体" w:cs="宋体"/>
          <w:spacing w:val="-8"/>
          <w:sz w:val="27"/>
          <w:szCs w:val="27"/>
        </w:rPr>
        <w:t>万亩。</w:t>
      </w:r>
    </w:p>
    <w:p w14:paraId="2F3141F8">
      <w:pPr>
        <w:spacing w:line="226" w:lineRule="auto"/>
        <w:rPr>
          <w:rFonts w:ascii="宋体" w:hAnsi="宋体" w:eastAsia="宋体" w:cs="宋体"/>
          <w:sz w:val="27"/>
          <w:szCs w:val="27"/>
        </w:rPr>
        <w:sectPr>
          <w:type w:val="continuous"/>
          <w:pgSz w:w="23814" w:h="16840"/>
          <w:pgMar w:top="1156" w:right="1343" w:bottom="1151" w:left="2238" w:header="881" w:footer="990" w:gutter="0"/>
          <w:cols w:equalWidth="0" w:num="2">
            <w:col w:w="10572" w:space="100"/>
            <w:col w:w="9561"/>
          </w:cols>
        </w:sectPr>
      </w:pPr>
    </w:p>
    <w:p w14:paraId="12EBECAC">
      <w:pPr>
        <w:spacing w:before="67"/>
      </w:pPr>
    </w:p>
    <w:p w14:paraId="62B21E2B">
      <w:pPr>
        <w:spacing w:before="67"/>
      </w:pPr>
    </w:p>
    <w:p w14:paraId="4B86D9CA">
      <w:pPr>
        <w:sectPr>
          <w:headerReference r:id="rId24" w:type="default"/>
          <w:footerReference r:id="rId25" w:type="default"/>
          <w:pgSz w:w="23814" w:h="16840"/>
          <w:pgMar w:top="1156" w:right="1333" w:bottom="1151" w:left="2238" w:header="881" w:footer="990" w:gutter="0"/>
          <w:cols w:equalWidth="0" w:num="1">
            <w:col w:w="20243"/>
          </w:cols>
        </w:sectPr>
      </w:pPr>
    </w:p>
    <w:p w14:paraId="027B4AD0">
      <w:pPr>
        <w:spacing w:before="68" w:line="219" w:lineRule="auto"/>
        <w:ind w:left="39"/>
        <w:rPr>
          <w:rFonts w:ascii="黑体" w:hAnsi="黑体" w:eastAsia="黑体" w:cs="黑体"/>
          <w:sz w:val="30"/>
          <w:szCs w:val="30"/>
        </w:rPr>
      </w:pPr>
      <w:bookmarkStart w:id="8" w:name="bookmark11"/>
      <w:bookmarkEnd w:id="8"/>
      <w:r>
        <w:rPr>
          <w:rFonts w:ascii="黑体" w:hAnsi="黑体" w:eastAsia="黑体" w:cs="黑体"/>
          <w:spacing w:val="-1"/>
          <w:sz w:val="30"/>
          <w:szCs w:val="30"/>
          <w14:textOutline w14:w="5442" w14:cap="flat" w14:cmpd="sng">
            <w14:solidFill>
              <w14:srgbClr w14:val="000000"/>
            </w14:solidFill>
            <w14:prstDash w14:val="solid"/>
            <w14:miter w14:val="0"/>
          </w14:textOutline>
        </w:rPr>
        <w:t>2.3</w:t>
      </w:r>
      <w:r>
        <w:rPr>
          <w:rFonts w:ascii="黑体" w:hAnsi="黑体" w:eastAsia="黑体" w:cs="黑体"/>
          <w:spacing w:val="-62"/>
          <w:sz w:val="30"/>
          <w:szCs w:val="30"/>
        </w:rPr>
        <w:t xml:space="preserve"> </w:t>
      </w:r>
      <w:r>
        <w:rPr>
          <w:rFonts w:ascii="黑体" w:hAnsi="黑体" w:eastAsia="黑体" w:cs="黑体"/>
          <w:spacing w:val="-1"/>
          <w:sz w:val="30"/>
          <w:szCs w:val="30"/>
          <w14:textOutline w14:w="5442" w14:cap="flat" w14:cmpd="sng">
            <w14:solidFill>
              <w14:srgbClr w14:val="000000"/>
            </w14:solidFill>
            <w14:prstDash w14:val="solid"/>
            <w14:miter w14:val="0"/>
          </w14:textOutline>
        </w:rPr>
        <w:t>生态环境保护状况</w:t>
      </w:r>
    </w:p>
    <w:p w14:paraId="0A6A8C9A">
      <w:pPr>
        <w:pStyle w:val="2"/>
        <w:spacing w:line="376" w:lineRule="auto"/>
      </w:pPr>
    </w:p>
    <w:p w14:paraId="58F96319">
      <w:pPr>
        <w:spacing w:before="88" w:line="226" w:lineRule="auto"/>
        <w:ind w:left="44"/>
        <w:rPr>
          <w:rFonts w:ascii="宋体" w:hAnsi="宋体" w:eastAsia="宋体" w:cs="宋体"/>
          <w:sz w:val="27"/>
          <w:szCs w:val="27"/>
        </w:rPr>
      </w:pPr>
      <w:r>
        <w:rPr>
          <w:rFonts w:ascii="宋体" w:hAnsi="宋体" w:eastAsia="宋体" w:cs="宋体"/>
          <w:spacing w:val="6"/>
          <w:sz w:val="27"/>
          <w:szCs w:val="27"/>
          <w14:textOutline w14:w="5072" w14:cap="flat" w14:cmpd="sng">
            <w14:solidFill>
              <w14:srgbClr w14:val="000000"/>
            </w14:solidFill>
            <w14:prstDash w14:val="solid"/>
            <w14:miter w14:val="0"/>
          </w14:textOutline>
        </w:rPr>
        <w:t>2.3.1</w:t>
      </w:r>
      <w:r>
        <w:rPr>
          <w:rFonts w:ascii="宋体" w:hAnsi="宋体" w:eastAsia="宋体" w:cs="宋体"/>
          <w:spacing w:val="-48"/>
          <w:sz w:val="27"/>
          <w:szCs w:val="27"/>
        </w:rPr>
        <w:t xml:space="preserve"> </w:t>
      </w:r>
      <w:r>
        <w:rPr>
          <w:rFonts w:ascii="宋体" w:hAnsi="宋体" w:eastAsia="宋体" w:cs="宋体"/>
          <w:spacing w:val="6"/>
          <w:sz w:val="27"/>
          <w:szCs w:val="27"/>
          <w14:textOutline w14:w="5072" w14:cap="flat" w14:cmpd="sng">
            <w14:solidFill>
              <w14:srgbClr w14:val="000000"/>
            </w14:solidFill>
            <w14:prstDash w14:val="solid"/>
            <w14:miter w14:val="0"/>
          </w14:textOutline>
        </w:rPr>
        <w:t>水环境功能区划</w:t>
      </w:r>
    </w:p>
    <w:p w14:paraId="321482D9">
      <w:pPr>
        <w:spacing w:before="212" w:line="373" w:lineRule="auto"/>
        <w:ind w:left="38" w:right="950" w:firstLine="562"/>
        <w:jc w:val="both"/>
        <w:rPr>
          <w:rFonts w:ascii="宋体" w:hAnsi="宋体" w:eastAsia="宋体" w:cs="宋体"/>
          <w:sz w:val="27"/>
          <w:szCs w:val="27"/>
        </w:rPr>
      </w:pPr>
      <w:r>
        <w:rPr>
          <w:rFonts w:ascii="宋体" w:hAnsi="宋体" w:eastAsia="宋体" w:cs="宋体"/>
          <w:spacing w:val="6"/>
          <w:sz w:val="27"/>
          <w:szCs w:val="27"/>
        </w:rPr>
        <w:t>根据《中国新疆水环境功能区划-和田地区》，</w:t>
      </w:r>
      <w:r>
        <w:rPr>
          <w:rFonts w:ascii="宋体" w:hAnsi="宋体" w:eastAsia="宋体" w:cs="宋体"/>
          <w:spacing w:val="79"/>
          <w:sz w:val="27"/>
          <w:szCs w:val="27"/>
        </w:rPr>
        <w:t xml:space="preserve"> </w:t>
      </w:r>
      <w:r>
        <w:rPr>
          <w:rFonts w:ascii="宋体" w:hAnsi="宋体" w:eastAsia="宋体" w:cs="宋体"/>
          <w:spacing w:val="6"/>
          <w:sz w:val="27"/>
          <w:szCs w:val="27"/>
        </w:rPr>
        <w:t>将洛浦</w:t>
      </w:r>
      <w:r>
        <w:rPr>
          <w:rFonts w:ascii="宋体" w:hAnsi="宋体" w:eastAsia="宋体" w:cs="宋体"/>
          <w:spacing w:val="5"/>
          <w:sz w:val="27"/>
          <w:szCs w:val="27"/>
        </w:rPr>
        <w:t>县地表水环境功能</w:t>
      </w:r>
      <w:r>
        <w:rPr>
          <w:rFonts w:ascii="宋体" w:hAnsi="宋体" w:eastAsia="宋体" w:cs="宋体"/>
          <w:sz w:val="27"/>
          <w:szCs w:val="27"/>
        </w:rPr>
        <w:t xml:space="preserve"> </w:t>
      </w:r>
      <w:r>
        <w:rPr>
          <w:rFonts w:ascii="宋体" w:hAnsi="宋体" w:eastAsia="宋体" w:cs="宋体"/>
          <w:spacing w:val="8"/>
          <w:sz w:val="27"/>
          <w:szCs w:val="27"/>
        </w:rPr>
        <w:t>进行区划，各河渠、水库水环境功能区划名称、范围、规划主导功能、水质目</w:t>
      </w:r>
    </w:p>
    <w:p w14:paraId="29112504">
      <w:pPr>
        <w:spacing w:line="225" w:lineRule="auto"/>
        <w:ind w:left="42"/>
        <w:rPr>
          <w:rFonts w:ascii="宋体" w:hAnsi="宋体" w:eastAsia="宋体" w:cs="宋体"/>
          <w:sz w:val="27"/>
          <w:szCs w:val="27"/>
        </w:rPr>
      </w:pPr>
      <w:r>
        <w:rPr>
          <w:rFonts w:ascii="宋体" w:hAnsi="宋体" w:eastAsia="宋体" w:cs="宋体"/>
          <w:spacing w:val="3"/>
          <w:sz w:val="27"/>
          <w:szCs w:val="27"/>
        </w:rPr>
        <w:t>标等基本信息详见下表：</w:t>
      </w:r>
    </w:p>
    <w:p w14:paraId="2034E7DE">
      <w:pPr>
        <w:spacing w:before="206" w:line="220" w:lineRule="auto"/>
        <w:ind w:left="2456"/>
        <w:rPr>
          <w:rFonts w:ascii="宋体" w:hAnsi="宋体" w:eastAsia="宋体" w:cs="宋体"/>
          <w:sz w:val="24"/>
          <w:szCs w:val="24"/>
        </w:rPr>
      </w:pPr>
      <w:r>
        <w:rPr>
          <w:rFonts w:ascii="宋体" w:hAnsi="宋体" w:eastAsia="宋体" w:cs="宋体"/>
          <w:sz w:val="24"/>
          <w:szCs w:val="24"/>
          <w14:textOutline w14:w="4354" w14:cap="flat" w14:cmpd="sng">
            <w14:solidFill>
              <w14:srgbClr w14:val="000000"/>
            </w14:solidFill>
            <w14:prstDash w14:val="solid"/>
            <w14:miter w14:val="0"/>
          </w14:textOutline>
        </w:rPr>
        <w:t>表</w:t>
      </w:r>
      <w:r>
        <w:rPr>
          <w:rFonts w:ascii="宋体" w:hAnsi="宋体" w:eastAsia="宋体" w:cs="宋体"/>
          <w:spacing w:val="-47"/>
          <w:sz w:val="24"/>
          <w:szCs w:val="24"/>
        </w:rPr>
        <w:t xml:space="preserve"> </w:t>
      </w:r>
      <w:r>
        <w:rPr>
          <w:rFonts w:ascii="宋体" w:hAnsi="宋体" w:eastAsia="宋体" w:cs="宋体"/>
          <w:sz w:val="24"/>
          <w:szCs w:val="24"/>
          <w14:textOutline w14:w="4354" w14:cap="flat" w14:cmpd="sng">
            <w14:solidFill>
              <w14:srgbClr w14:val="000000"/>
            </w14:solidFill>
            <w14:prstDash w14:val="solid"/>
            <w14:miter w14:val="0"/>
          </w14:textOutline>
        </w:rPr>
        <w:t>2—2</w:t>
      </w:r>
      <w:r>
        <w:rPr>
          <w:rFonts w:ascii="宋体" w:hAnsi="宋体" w:eastAsia="宋体" w:cs="宋体"/>
          <w:sz w:val="24"/>
          <w:szCs w:val="24"/>
        </w:rPr>
        <w:t xml:space="preserve">  </w:t>
      </w:r>
      <w:r>
        <w:rPr>
          <w:rFonts w:ascii="宋体" w:hAnsi="宋体" w:eastAsia="宋体" w:cs="宋体"/>
          <w:sz w:val="24"/>
          <w:szCs w:val="24"/>
          <w14:textOutline w14:w="4354" w14:cap="flat" w14:cmpd="sng">
            <w14:solidFill>
              <w14:srgbClr w14:val="000000"/>
            </w14:solidFill>
            <w14:prstDash w14:val="solid"/>
            <w14:miter w14:val="0"/>
          </w14:textOutline>
        </w:rPr>
        <w:t>洛浦县水环境功能区划表——河渠</w:t>
      </w:r>
    </w:p>
    <w:p w14:paraId="4CE8F487">
      <w:pPr>
        <w:spacing w:line="146" w:lineRule="exact"/>
      </w:pPr>
    </w:p>
    <w:tbl>
      <w:tblPr>
        <w:tblStyle w:val="5"/>
        <w:tblW w:w="9498"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46"/>
        <w:gridCol w:w="908"/>
        <w:gridCol w:w="674"/>
        <w:gridCol w:w="675"/>
        <w:gridCol w:w="728"/>
        <w:gridCol w:w="674"/>
        <w:gridCol w:w="674"/>
        <w:gridCol w:w="673"/>
        <w:gridCol w:w="674"/>
        <w:gridCol w:w="674"/>
        <w:gridCol w:w="673"/>
        <w:gridCol w:w="575"/>
        <w:gridCol w:w="771"/>
        <w:gridCol w:w="679"/>
      </w:tblGrid>
      <w:tr w14:paraId="5D1CA6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657" w:hRule="atLeast"/>
        </w:trPr>
        <w:tc>
          <w:tcPr>
            <w:tcW w:w="446" w:type="dxa"/>
            <w:textDirection w:val="tbRlV"/>
            <w:vAlign w:val="top"/>
          </w:tcPr>
          <w:p w14:paraId="686B6D8E">
            <w:pPr>
              <w:pStyle w:val="6"/>
              <w:spacing w:before="115" w:line="210" w:lineRule="auto"/>
              <w:ind w:left="460"/>
              <w:rPr>
                <w:sz w:val="21"/>
                <w:szCs w:val="21"/>
              </w:rPr>
            </w:pPr>
            <w:r>
              <w:rPr>
                <w:sz w:val="21"/>
                <w:szCs w:val="21"/>
                <w14:textOutline w14:w="3810" w14:cap="flat" w14:cmpd="sng">
                  <w14:solidFill>
                    <w14:srgbClr w14:val="000000"/>
                  </w14:solidFill>
                  <w14:prstDash w14:val="solid"/>
                  <w14:miter w14:val="0"/>
                </w14:textOutline>
              </w:rPr>
              <w:t>序</w:t>
            </w:r>
            <w:r>
              <w:rPr>
                <w:spacing w:val="92"/>
                <w:sz w:val="21"/>
                <w:szCs w:val="21"/>
              </w:rPr>
              <w:t xml:space="preserve"> </w:t>
            </w:r>
            <w:r>
              <w:rPr>
                <w:sz w:val="21"/>
                <w:szCs w:val="21"/>
                <w14:textOutline w14:w="3810" w14:cap="flat" w14:cmpd="sng">
                  <w14:solidFill>
                    <w14:srgbClr w14:val="000000"/>
                  </w14:solidFill>
                  <w14:prstDash w14:val="solid"/>
                  <w14:miter w14:val="0"/>
                </w14:textOutline>
              </w:rPr>
              <w:t>码</w:t>
            </w:r>
          </w:p>
        </w:tc>
        <w:tc>
          <w:tcPr>
            <w:tcW w:w="908" w:type="dxa"/>
            <w:vAlign w:val="top"/>
          </w:tcPr>
          <w:p w14:paraId="3764B74D">
            <w:pPr>
              <w:spacing w:line="295" w:lineRule="auto"/>
              <w:rPr>
                <w:rFonts w:ascii="Arial"/>
                <w:sz w:val="21"/>
              </w:rPr>
            </w:pPr>
          </w:p>
          <w:p w14:paraId="6F5B1282">
            <w:pPr>
              <w:spacing w:line="296" w:lineRule="auto"/>
              <w:rPr>
                <w:rFonts w:ascii="Arial"/>
                <w:sz w:val="21"/>
              </w:rPr>
            </w:pPr>
          </w:p>
          <w:p w14:paraId="6C7A65F5">
            <w:pPr>
              <w:pStyle w:val="6"/>
              <w:spacing w:before="69" w:line="220" w:lineRule="auto"/>
              <w:ind w:left="248"/>
              <w:rPr>
                <w:sz w:val="21"/>
                <w:szCs w:val="21"/>
              </w:rPr>
            </w:pPr>
            <w:r>
              <w:rPr>
                <w:spacing w:val="-3"/>
                <w:sz w:val="21"/>
                <w:szCs w:val="21"/>
                <w14:textOutline w14:w="3810" w14:cap="flat" w14:cmpd="sng">
                  <w14:solidFill>
                    <w14:srgbClr w14:val="000000"/>
                  </w14:solidFill>
                  <w14:prstDash w14:val="solid"/>
                  <w14:miter w14:val="0"/>
                </w14:textOutline>
              </w:rPr>
              <w:t>水系</w:t>
            </w:r>
          </w:p>
        </w:tc>
        <w:tc>
          <w:tcPr>
            <w:tcW w:w="674" w:type="dxa"/>
            <w:vAlign w:val="top"/>
          </w:tcPr>
          <w:p w14:paraId="4C4FE229">
            <w:pPr>
              <w:spacing w:line="295" w:lineRule="auto"/>
              <w:rPr>
                <w:rFonts w:ascii="Arial"/>
                <w:sz w:val="21"/>
              </w:rPr>
            </w:pPr>
          </w:p>
          <w:p w14:paraId="16FA2AC4">
            <w:pPr>
              <w:spacing w:line="296" w:lineRule="auto"/>
              <w:rPr>
                <w:rFonts w:ascii="Arial"/>
                <w:sz w:val="21"/>
              </w:rPr>
            </w:pPr>
          </w:p>
          <w:p w14:paraId="628B2F78">
            <w:pPr>
              <w:pStyle w:val="6"/>
              <w:spacing w:before="69" w:line="220" w:lineRule="auto"/>
              <w:ind w:left="132"/>
              <w:rPr>
                <w:sz w:val="21"/>
                <w:szCs w:val="21"/>
              </w:rPr>
            </w:pPr>
            <w:r>
              <w:rPr>
                <w:spacing w:val="-3"/>
                <w:sz w:val="21"/>
                <w:szCs w:val="21"/>
                <w14:textOutline w14:w="3810" w14:cap="flat" w14:cmpd="sng">
                  <w14:solidFill>
                    <w14:srgbClr w14:val="000000"/>
                  </w14:solidFill>
                  <w14:prstDash w14:val="solid"/>
                  <w14:miter w14:val="0"/>
                </w14:textOutline>
              </w:rPr>
              <w:t>水体</w:t>
            </w:r>
          </w:p>
        </w:tc>
        <w:tc>
          <w:tcPr>
            <w:tcW w:w="675" w:type="dxa"/>
            <w:vAlign w:val="top"/>
          </w:tcPr>
          <w:p w14:paraId="18A66BA3">
            <w:pPr>
              <w:spacing w:line="295" w:lineRule="auto"/>
              <w:rPr>
                <w:rFonts w:ascii="Arial"/>
                <w:sz w:val="21"/>
              </w:rPr>
            </w:pPr>
          </w:p>
          <w:p w14:paraId="1814E4FD">
            <w:pPr>
              <w:spacing w:line="296" w:lineRule="auto"/>
              <w:rPr>
                <w:rFonts w:ascii="Arial"/>
                <w:sz w:val="21"/>
              </w:rPr>
            </w:pPr>
          </w:p>
          <w:p w14:paraId="0181750B">
            <w:pPr>
              <w:pStyle w:val="6"/>
              <w:spacing w:before="69" w:line="220" w:lineRule="auto"/>
              <w:ind w:left="134"/>
              <w:rPr>
                <w:sz w:val="21"/>
                <w:szCs w:val="21"/>
              </w:rPr>
            </w:pPr>
            <w:r>
              <w:rPr>
                <w:spacing w:val="-3"/>
                <w:sz w:val="21"/>
                <w:szCs w:val="21"/>
                <w14:textOutline w14:w="3810" w14:cap="flat" w14:cmpd="sng">
                  <w14:solidFill>
                    <w14:srgbClr w14:val="000000"/>
                  </w14:solidFill>
                  <w14:prstDash w14:val="solid"/>
                  <w14:miter w14:val="0"/>
                </w14:textOutline>
              </w:rPr>
              <w:t>水域</w:t>
            </w:r>
          </w:p>
        </w:tc>
        <w:tc>
          <w:tcPr>
            <w:tcW w:w="728" w:type="dxa"/>
            <w:vAlign w:val="top"/>
          </w:tcPr>
          <w:p w14:paraId="39B06B1E">
            <w:pPr>
              <w:pStyle w:val="6"/>
              <w:spacing w:before="50" w:line="359" w:lineRule="auto"/>
              <w:ind w:left="25" w:right="13" w:firstLine="133"/>
              <w:rPr>
                <w:sz w:val="21"/>
                <w:szCs w:val="21"/>
              </w:rPr>
            </w:pPr>
            <w:r>
              <w:rPr>
                <w:spacing w:val="-4"/>
                <w:sz w:val="21"/>
                <w:szCs w:val="21"/>
                <w14:textOutline w14:w="3810" w14:cap="flat" w14:cmpd="sng">
                  <w14:solidFill>
                    <w14:srgbClr w14:val="000000"/>
                  </w14:solidFill>
                  <w14:prstDash w14:val="solid"/>
                  <w14:miter w14:val="0"/>
                </w14:textOutline>
              </w:rPr>
              <w:t>长度</w:t>
            </w:r>
            <w:r>
              <w:rPr>
                <w:sz w:val="21"/>
                <w:szCs w:val="21"/>
              </w:rPr>
              <w:t xml:space="preserve">  </w:t>
            </w:r>
            <w:r>
              <w:rPr>
                <w:spacing w:val="-11"/>
                <w:sz w:val="21"/>
                <w:szCs w:val="21"/>
                <w14:textOutline w14:w="3810" w14:cap="flat" w14:cmpd="sng">
                  <w14:solidFill>
                    <w14:srgbClr w14:val="000000"/>
                  </w14:solidFill>
                  <w14:prstDash w14:val="solid"/>
                  <w14:miter w14:val="0"/>
                </w14:textOutline>
              </w:rPr>
              <w:t>（km）/</w:t>
            </w:r>
            <w:r>
              <w:rPr>
                <w:spacing w:val="2"/>
                <w:sz w:val="21"/>
                <w:szCs w:val="21"/>
              </w:rPr>
              <w:t xml:space="preserve"> </w:t>
            </w:r>
            <w:r>
              <w:rPr>
                <w:spacing w:val="18"/>
                <w:w w:val="121"/>
                <w:sz w:val="21"/>
                <w:szCs w:val="21"/>
                <w14:textOutline w14:w="3810" w14:cap="flat" w14:cmpd="sng">
                  <w14:solidFill>
                    <w14:srgbClr w14:val="000000"/>
                  </w14:solidFill>
                  <w14:prstDash w14:val="solid"/>
                  <w14:miter w14:val="0"/>
                </w14:textOutline>
              </w:rPr>
              <w:t>面积</w:t>
            </w:r>
          </w:p>
          <w:p w14:paraId="0A036169">
            <w:pPr>
              <w:pStyle w:val="6"/>
              <w:spacing w:line="233" w:lineRule="auto"/>
              <w:ind w:left="30"/>
              <w:rPr>
                <w:sz w:val="21"/>
                <w:szCs w:val="21"/>
              </w:rPr>
            </w:pPr>
            <w:r>
              <w:rPr>
                <w:spacing w:val="-3"/>
                <w:sz w:val="21"/>
                <w:szCs w:val="21"/>
                <w14:textOutline w14:w="3810" w14:cap="flat" w14:cmpd="sng">
                  <w14:solidFill>
                    <w14:srgbClr w14:val="000000"/>
                  </w14:solidFill>
                  <w14:prstDash w14:val="solid"/>
                  <w14:miter w14:val="0"/>
                </w14:textOutline>
              </w:rPr>
              <w:t>（km</w:t>
            </w:r>
            <w:r>
              <w:rPr>
                <w:spacing w:val="-3"/>
                <w:position w:val="10"/>
                <w:sz w:val="11"/>
                <w:szCs w:val="11"/>
                <w14:textOutline w14:w="2002" w14:cap="flat" w14:cmpd="sng">
                  <w14:solidFill>
                    <w14:srgbClr w14:val="000000"/>
                  </w14:solidFill>
                  <w14:prstDash w14:val="solid"/>
                  <w14:miter w14:val="0"/>
                </w14:textOutline>
              </w:rPr>
              <w:t>2</w:t>
            </w:r>
            <w:r>
              <w:rPr>
                <w:spacing w:val="-3"/>
                <w:sz w:val="21"/>
                <w:szCs w:val="21"/>
                <w14:textOutline w14:w="3810" w14:cap="flat" w14:cmpd="sng">
                  <w14:solidFill>
                    <w14:srgbClr w14:val="000000"/>
                  </w14:solidFill>
                  <w14:prstDash w14:val="solid"/>
                  <w14:miter w14:val="0"/>
                </w14:textOutline>
              </w:rPr>
              <w:t>）</w:t>
            </w:r>
          </w:p>
        </w:tc>
        <w:tc>
          <w:tcPr>
            <w:tcW w:w="674" w:type="dxa"/>
            <w:vAlign w:val="top"/>
          </w:tcPr>
          <w:p w14:paraId="7917B4DA">
            <w:pPr>
              <w:spacing w:line="389" w:lineRule="auto"/>
              <w:rPr>
                <w:rFonts w:ascii="Arial"/>
                <w:sz w:val="21"/>
              </w:rPr>
            </w:pPr>
          </w:p>
          <w:p w14:paraId="54B5F1D7">
            <w:pPr>
              <w:pStyle w:val="6"/>
              <w:spacing w:before="68" w:line="408" w:lineRule="exact"/>
              <w:ind w:left="26"/>
              <w:rPr>
                <w:sz w:val="21"/>
                <w:szCs w:val="21"/>
              </w:rPr>
            </w:pPr>
            <w:r>
              <w:rPr>
                <w:spacing w:val="-2"/>
                <w:position w:val="15"/>
                <w:sz w:val="21"/>
                <w:szCs w:val="21"/>
                <w14:textOutline w14:w="3810" w14:cap="flat" w14:cmpd="sng">
                  <w14:solidFill>
                    <w14:srgbClr w14:val="000000"/>
                  </w14:solidFill>
                  <w14:prstDash w14:val="solid"/>
                  <w14:miter w14:val="0"/>
                </w14:textOutline>
              </w:rPr>
              <w:t>控制城</w:t>
            </w:r>
          </w:p>
          <w:p w14:paraId="7EC1E0E9">
            <w:pPr>
              <w:pStyle w:val="6"/>
              <w:spacing w:line="219" w:lineRule="auto"/>
              <w:ind w:left="237"/>
              <w:rPr>
                <w:sz w:val="21"/>
                <w:szCs w:val="21"/>
              </w:rPr>
            </w:pPr>
            <w:r>
              <w:rPr>
                <w:sz w:val="21"/>
                <w:szCs w:val="21"/>
                <w14:textOutline w14:w="3810" w14:cap="flat" w14:cmpd="sng">
                  <w14:solidFill>
                    <w14:srgbClr w14:val="000000"/>
                  </w14:solidFill>
                  <w14:prstDash w14:val="solid"/>
                  <w14:miter w14:val="0"/>
                </w14:textOutline>
              </w:rPr>
              <w:t>镇</w:t>
            </w:r>
          </w:p>
        </w:tc>
        <w:tc>
          <w:tcPr>
            <w:tcW w:w="674" w:type="dxa"/>
            <w:vAlign w:val="top"/>
          </w:tcPr>
          <w:p w14:paraId="170CFDB9">
            <w:pPr>
              <w:spacing w:line="389" w:lineRule="auto"/>
              <w:rPr>
                <w:rFonts w:ascii="Arial"/>
                <w:sz w:val="21"/>
              </w:rPr>
            </w:pPr>
          </w:p>
          <w:p w14:paraId="04C559D3">
            <w:pPr>
              <w:pStyle w:val="6"/>
              <w:spacing w:before="68" w:line="408" w:lineRule="exact"/>
              <w:ind w:left="29"/>
              <w:rPr>
                <w:sz w:val="21"/>
                <w:szCs w:val="21"/>
              </w:rPr>
            </w:pPr>
            <w:r>
              <w:rPr>
                <w:spacing w:val="-3"/>
                <w:position w:val="15"/>
                <w:sz w:val="21"/>
                <w:szCs w:val="21"/>
                <w14:textOutline w14:w="3810" w14:cap="flat" w14:cmpd="sng">
                  <w14:solidFill>
                    <w14:srgbClr w14:val="000000"/>
                  </w14:solidFill>
                  <w14:prstDash w14:val="solid"/>
                  <w14:miter w14:val="0"/>
                </w14:textOutline>
              </w:rPr>
              <w:t>是否省</w:t>
            </w:r>
          </w:p>
          <w:p w14:paraId="5CEA9A1D">
            <w:pPr>
              <w:pStyle w:val="6"/>
              <w:spacing w:before="1" w:line="220" w:lineRule="auto"/>
              <w:ind w:left="241"/>
              <w:rPr>
                <w:sz w:val="21"/>
                <w:szCs w:val="21"/>
              </w:rPr>
            </w:pPr>
            <w:r>
              <w:rPr>
                <w:sz w:val="21"/>
                <w:szCs w:val="21"/>
                <w14:textOutline w14:w="3810" w14:cap="flat" w14:cmpd="sng">
                  <w14:solidFill>
                    <w14:srgbClr w14:val="000000"/>
                  </w14:solidFill>
                  <w14:prstDash w14:val="solid"/>
                  <w14:miter w14:val="0"/>
                </w14:textOutline>
              </w:rPr>
              <w:t>界</w:t>
            </w:r>
          </w:p>
        </w:tc>
        <w:tc>
          <w:tcPr>
            <w:tcW w:w="673" w:type="dxa"/>
            <w:vAlign w:val="top"/>
          </w:tcPr>
          <w:p w14:paraId="62AF4418">
            <w:pPr>
              <w:spacing w:line="389" w:lineRule="auto"/>
              <w:rPr>
                <w:rFonts w:ascii="Arial"/>
                <w:sz w:val="21"/>
              </w:rPr>
            </w:pPr>
          </w:p>
          <w:p w14:paraId="443941B7">
            <w:pPr>
              <w:pStyle w:val="6"/>
              <w:spacing w:before="68" w:line="408" w:lineRule="exact"/>
              <w:ind w:left="28"/>
              <w:rPr>
                <w:sz w:val="21"/>
                <w:szCs w:val="21"/>
              </w:rPr>
            </w:pPr>
            <w:r>
              <w:rPr>
                <w:spacing w:val="-2"/>
                <w:position w:val="15"/>
                <w:sz w:val="21"/>
                <w:szCs w:val="21"/>
                <w14:textOutline w14:w="3810" w14:cap="flat" w14:cmpd="sng">
                  <w14:solidFill>
                    <w14:srgbClr w14:val="000000"/>
                  </w14:solidFill>
                  <w14:prstDash w14:val="solid"/>
                  <w14:miter w14:val="0"/>
                </w14:textOutline>
              </w:rPr>
              <w:t>现状使</w:t>
            </w:r>
          </w:p>
          <w:p w14:paraId="3FFBE40F">
            <w:pPr>
              <w:pStyle w:val="6"/>
              <w:spacing w:before="1" w:line="220" w:lineRule="auto"/>
              <w:ind w:left="28"/>
              <w:rPr>
                <w:sz w:val="21"/>
                <w:szCs w:val="21"/>
              </w:rPr>
            </w:pPr>
            <w:r>
              <w:rPr>
                <w:spacing w:val="-2"/>
                <w:sz w:val="21"/>
                <w:szCs w:val="21"/>
                <w14:textOutline w14:w="3810" w14:cap="flat" w14:cmpd="sng">
                  <w14:solidFill>
                    <w14:srgbClr w14:val="000000"/>
                  </w14:solidFill>
                  <w14:prstDash w14:val="solid"/>
                  <w14:miter w14:val="0"/>
                </w14:textOutline>
              </w:rPr>
              <w:t>用功能</w:t>
            </w:r>
          </w:p>
        </w:tc>
        <w:tc>
          <w:tcPr>
            <w:tcW w:w="674" w:type="dxa"/>
            <w:vAlign w:val="top"/>
          </w:tcPr>
          <w:p w14:paraId="7A50960F">
            <w:pPr>
              <w:spacing w:line="389" w:lineRule="auto"/>
              <w:rPr>
                <w:rFonts w:ascii="Arial"/>
                <w:sz w:val="21"/>
              </w:rPr>
            </w:pPr>
          </w:p>
          <w:p w14:paraId="57443D28">
            <w:pPr>
              <w:pStyle w:val="6"/>
              <w:spacing w:before="68" w:line="408" w:lineRule="exact"/>
              <w:ind w:left="30"/>
              <w:rPr>
                <w:sz w:val="21"/>
                <w:szCs w:val="21"/>
              </w:rPr>
            </w:pPr>
            <w:r>
              <w:rPr>
                <w:spacing w:val="-2"/>
                <w:position w:val="15"/>
                <w:sz w:val="21"/>
                <w:szCs w:val="21"/>
                <w14:textOutline w14:w="3810" w14:cap="flat" w14:cmpd="sng">
                  <w14:solidFill>
                    <w14:srgbClr w14:val="000000"/>
                  </w14:solidFill>
                  <w14:prstDash w14:val="solid"/>
                  <w14:miter w14:val="0"/>
                </w14:textOutline>
              </w:rPr>
              <w:t>现状水</w:t>
            </w:r>
          </w:p>
          <w:p w14:paraId="0B49D962">
            <w:pPr>
              <w:pStyle w:val="6"/>
              <w:spacing w:line="219" w:lineRule="auto"/>
              <w:ind w:left="29"/>
              <w:rPr>
                <w:sz w:val="21"/>
                <w:szCs w:val="21"/>
              </w:rPr>
            </w:pPr>
            <w:r>
              <w:rPr>
                <w:spacing w:val="-2"/>
                <w:sz w:val="21"/>
                <w:szCs w:val="21"/>
                <w14:textOutline w14:w="3810" w14:cap="flat" w14:cmpd="sng">
                  <w14:solidFill>
                    <w14:srgbClr w14:val="000000"/>
                  </w14:solidFill>
                  <w14:prstDash w14:val="solid"/>
                  <w14:miter w14:val="0"/>
                </w14:textOutline>
              </w:rPr>
              <w:t>质类别</w:t>
            </w:r>
          </w:p>
        </w:tc>
        <w:tc>
          <w:tcPr>
            <w:tcW w:w="674" w:type="dxa"/>
            <w:vAlign w:val="top"/>
          </w:tcPr>
          <w:p w14:paraId="7854A4A9">
            <w:pPr>
              <w:spacing w:line="389" w:lineRule="auto"/>
              <w:rPr>
                <w:rFonts w:ascii="Arial"/>
                <w:sz w:val="21"/>
              </w:rPr>
            </w:pPr>
          </w:p>
          <w:p w14:paraId="68452CDB">
            <w:pPr>
              <w:pStyle w:val="6"/>
              <w:spacing w:before="68" w:line="408" w:lineRule="exact"/>
              <w:ind w:left="28"/>
              <w:rPr>
                <w:sz w:val="21"/>
                <w:szCs w:val="21"/>
              </w:rPr>
            </w:pPr>
            <w:r>
              <w:rPr>
                <w:spacing w:val="-2"/>
                <w:position w:val="14"/>
                <w:sz w:val="21"/>
                <w:szCs w:val="21"/>
                <w14:textOutline w14:w="3810" w14:cap="flat" w14:cmpd="sng">
                  <w14:solidFill>
                    <w14:srgbClr w14:val="000000"/>
                  </w14:solidFill>
                  <w14:prstDash w14:val="solid"/>
                  <w14:miter w14:val="0"/>
                </w14:textOutline>
              </w:rPr>
              <w:t>规划主</w:t>
            </w:r>
          </w:p>
          <w:p w14:paraId="17491290">
            <w:pPr>
              <w:pStyle w:val="6"/>
              <w:spacing w:before="1" w:line="220" w:lineRule="auto"/>
              <w:ind w:left="33"/>
              <w:rPr>
                <w:sz w:val="21"/>
                <w:szCs w:val="21"/>
              </w:rPr>
            </w:pPr>
            <w:r>
              <w:rPr>
                <w:spacing w:val="-3"/>
                <w:sz w:val="21"/>
                <w:szCs w:val="21"/>
                <w14:textOutline w14:w="3810" w14:cap="flat" w14:cmpd="sng">
                  <w14:solidFill>
                    <w14:srgbClr w14:val="000000"/>
                  </w14:solidFill>
                  <w14:prstDash w14:val="solid"/>
                  <w14:miter w14:val="0"/>
                </w14:textOutline>
              </w:rPr>
              <w:t>导功能</w:t>
            </w:r>
          </w:p>
        </w:tc>
        <w:tc>
          <w:tcPr>
            <w:tcW w:w="673" w:type="dxa"/>
            <w:vAlign w:val="top"/>
          </w:tcPr>
          <w:p w14:paraId="09B11245">
            <w:pPr>
              <w:spacing w:line="389" w:lineRule="auto"/>
              <w:rPr>
                <w:rFonts w:ascii="Arial"/>
                <w:sz w:val="21"/>
              </w:rPr>
            </w:pPr>
          </w:p>
          <w:p w14:paraId="1AB9BC89">
            <w:pPr>
              <w:pStyle w:val="6"/>
              <w:spacing w:before="68" w:line="408" w:lineRule="exact"/>
              <w:ind w:left="31"/>
              <w:rPr>
                <w:sz w:val="21"/>
                <w:szCs w:val="21"/>
              </w:rPr>
            </w:pPr>
            <w:r>
              <w:rPr>
                <w:spacing w:val="-3"/>
                <w:position w:val="15"/>
                <w:sz w:val="21"/>
                <w:szCs w:val="21"/>
                <w14:textOutline w14:w="3810" w14:cap="flat" w14:cmpd="sng">
                  <w14:solidFill>
                    <w14:srgbClr w14:val="000000"/>
                  </w14:solidFill>
                  <w14:prstDash w14:val="solid"/>
                  <w14:miter w14:val="0"/>
                </w14:textOutline>
              </w:rPr>
              <w:t>功能区</w:t>
            </w:r>
          </w:p>
          <w:p w14:paraId="7D511D4C">
            <w:pPr>
              <w:pStyle w:val="6"/>
              <w:spacing w:line="219" w:lineRule="auto"/>
              <w:ind w:left="133"/>
              <w:rPr>
                <w:sz w:val="21"/>
                <w:szCs w:val="21"/>
              </w:rPr>
            </w:pPr>
            <w:r>
              <w:rPr>
                <w:spacing w:val="-2"/>
                <w:sz w:val="21"/>
                <w:szCs w:val="21"/>
                <w14:textOutline w14:w="3810" w14:cap="flat" w14:cmpd="sng">
                  <w14:solidFill>
                    <w14:srgbClr w14:val="000000"/>
                  </w14:solidFill>
                  <w14:prstDash w14:val="solid"/>
                  <w14:miter w14:val="0"/>
                </w14:textOutline>
              </w:rPr>
              <w:t>类型</w:t>
            </w:r>
          </w:p>
        </w:tc>
        <w:tc>
          <w:tcPr>
            <w:tcW w:w="575" w:type="dxa"/>
            <w:vAlign w:val="top"/>
          </w:tcPr>
          <w:p w14:paraId="46F63481">
            <w:pPr>
              <w:spacing w:line="389" w:lineRule="auto"/>
              <w:rPr>
                <w:rFonts w:ascii="Arial"/>
                <w:sz w:val="21"/>
              </w:rPr>
            </w:pPr>
          </w:p>
          <w:p w14:paraId="220FBE6B">
            <w:pPr>
              <w:pStyle w:val="6"/>
              <w:spacing w:before="68" w:line="408" w:lineRule="exact"/>
              <w:ind w:left="87"/>
              <w:rPr>
                <w:sz w:val="21"/>
                <w:szCs w:val="21"/>
              </w:rPr>
            </w:pPr>
            <w:r>
              <w:rPr>
                <w:spacing w:val="-3"/>
                <w:position w:val="15"/>
                <w:sz w:val="21"/>
                <w:szCs w:val="21"/>
                <w14:textOutline w14:w="3810" w14:cap="flat" w14:cmpd="sng">
                  <w14:solidFill>
                    <w14:srgbClr w14:val="000000"/>
                  </w14:solidFill>
                  <w14:prstDash w14:val="solid"/>
                  <w14:miter w14:val="0"/>
                </w14:textOutline>
              </w:rPr>
              <w:t>水质</w:t>
            </w:r>
          </w:p>
          <w:p w14:paraId="3513452E">
            <w:pPr>
              <w:pStyle w:val="6"/>
              <w:spacing w:line="220" w:lineRule="auto"/>
              <w:ind w:left="124"/>
              <w:rPr>
                <w:sz w:val="21"/>
                <w:szCs w:val="21"/>
              </w:rPr>
            </w:pPr>
            <w:r>
              <w:rPr>
                <w:spacing w:val="-12"/>
                <w:sz w:val="21"/>
                <w:szCs w:val="21"/>
                <w14:textOutline w14:w="3810" w14:cap="flat" w14:cmpd="sng">
                  <w14:solidFill>
                    <w14:srgbClr w14:val="000000"/>
                  </w14:solidFill>
                  <w14:prstDash w14:val="solid"/>
                  <w14:miter w14:val="0"/>
                </w14:textOutline>
              </w:rPr>
              <w:t>目标</w:t>
            </w:r>
          </w:p>
        </w:tc>
        <w:tc>
          <w:tcPr>
            <w:tcW w:w="771" w:type="dxa"/>
            <w:vAlign w:val="top"/>
          </w:tcPr>
          <w:p w14:paraId="0ED2B2DA">
            <w:pPr>
              <w:spacing w:line="389" w:lineRule="auto"/>
              <w:rPr>
                <w:rFonts w:ascii="Arial"/>
                <w:sz w:val="21"/>
              </w:rPr>
            </w:pPr>
          </w:p>
          <w:p w14:paraId="280CE032">
            <w:pPr>
              <w:pStyle w:val="6"/>
              <w:spacing w:before="68" w:line="408" w:lineRule="exact"/>
              <w:ind w:left="85"/>
              <w:rPr>
                <w:sz w:val="21"/>
                <w:szCs w:val="21"/>
              </w:rPr>
            </w:pPr>
            <w:r>
              <w:rPr>
                <w:spacing w:val="-4"/>
                <w:position w:val="15"/>
                <w:sz w:val="21"/>
                <w:szCs w:val="21"/>
                <w14:textOutline w14:w="3810" w14:cap="flat" w14:cmpd="sng">
                  <w14:solidFill>
                    <w14:srgbClr w14:val="000000"/>
                  </w14:solidFill>
                  <w14:prstDash w14:val="solid"/>
                  <w14:miter w14:val="0"/>
                </w14:textOutline>
              </w:rPr>
              <w:t>断面名</w:t>
            </w:r>
          </w:p>
          <w:p w14:paraId="6EB99C0F">
            <w:pPr>
              <w:pStyle w:val="6"/>
              <w:spacing w:line="221" w:lineRule="auto"/>
              <w:ind w:left="287"/>
              <w:rPr>
                <w:sz w:val="21"/>
                <w:szCs w:val="21"/>
              </w:rPr>
            </w:pPr>
            <w:r>
              <w:rPr>
                <w:sz w:val="21"/>
                <w:szCs w:val="21"/>
                <w14:textOutline w14:w="3810" w14:cap="flat" w14:cmpd="sng">
                  <w14:solidFill>
                    <w14:srgbClr w14:val="000000"/>
                  </w14:solidFill>
                  <w14:prstDash w14:val="solid"/>
                  <w14:miter w14:val="0"/>
                </w14:textOutline>
              </w:rPr>
              <w:t>称</w:t>
            </w:r>
          </w:p>
        </w:tc>
        <w:tc>
          <w:tcPr>
            <w:tcW w:w="679" w:type="dxa"/>
            <w:vAlign w:val="top"/>
          </w:tcPr>
          <w:p w14:paraId="4562E40C">
            <w:pPr>
              <w:spacing w:line="389" w:lineRule="auto"/>
              <w:rPr>
                <w:rFonts w:ascii="Arial"/>
                <w:sz w:val="21"/>
              </w:rPr>
            </w:pPr>
          </w:p>
          <w:p w14:paraId="2B110AE3">
            <w:pPr>
              <w:pStyle w:val="6"/>
              <w:spacing w:before="68" w:line="408" w:lineRule="exact"/>
              <w:ind w:left="36"/>
              <w:rPr>
                <w:sz w:val="21"/>
                <w:szCs w:val="21"/>
              </w:rPr>
            </w:pPr>
            <w:r>
              <w:rPr>
                <w:spacing w:val="-4"/>
                <w:position w:val="15"/>
                <w:sz w:val="21"/>
                <w:szCs w:val="21"/>
                <w14:textOutline w14:w="3810" w14:cap="flat" w14:cmpd="sng">
                  <w14:solidFill>
                    <w14:srgbClr w14:val="000000"/>
                  </w14:solidFill>
                  <w14:prstDash w14:val="solid"/>
                  <w14:miter w14:val="0"/>
                </w14:textOutline>
              </w:rPr>
              <w:t>断面级</w:t>
            </w:r>
          </w:p>
          <w:p w14:paraId="11A9F683">
            <w:pPr>
              <w:pStyle w:val="6"/>
              <w:spacing w:line="220" w:lineRule="auto"/>
              <w:ind w:left="241"/>
              <w:rPr>
                <w:sz w:val="21"/>
                <w:szCs w:val="21"/>
              </w:rPr>
            </w:pPr>
            <w:r>
              <w:rPr>
                <w:sz w:val="21"/>
                <w:szCs w:val="21"/>
                <w14:textOutline w14:w="3810" w14:cap="flat" w14:cmpd="sng">
                  <w14:solidFill>
                    <w14:srgbClr w14:val="000000"/>
                  </w14:solidFill>
                  <w14:prstDash w14:val="solid"/>
                  <w14:miter w14:val="0"/>
                </w14:textOutline>
              </w:rPr>
              <w:t>别</w:t>
            </w:r>
          </w:p>
        </w:tc>
      </w:tr>
      <w:tr w14:paraId="3C8FEF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654" w:hRule="atLeast"/>
        </w:trPr>
        <w:tc>
          <w:tcPr>
            <w:tcW w:w="446" w:type="dxa"/>
            <w:vAlign w:val="top"/>
          </w:tcPr>
          <w:p w14:paraId="3C7457E2">
            <w:pPr>
              <w:spacing w:line="312" w:lineRule="auto"/>
              <w:rPr>
                <w:rFonts w:ascii="Arial"/>
                <w:sz w:val="21"/>
              </w:rPr>
            </w:pPr>
          </w:p>
          <w:p w14:paraId="50721CFD">
            <w:pPr>
              <w:spacing w:line="312" w:lineRule="auto"/>
              <w:rPr>
                <w:rFonts w:ascii="Arial"/>
                <w:sz w:val="21"/>
              </w:rPr>
            </w:pPr>
          </w:p>
          <w:p w14:paraId="5FFA5F01">
            <w:pPr>
              <w:pStyle w:val="6"/>
              <w:spacing w:before="68" w:line="182" w:lineRule="auto"/>
              <w:ind w:left="192"/>
              <w:rPr>
                <w:sz w:val="21"/>
                <w:szCs w:val="21"/>
              </w:rPr>
            </w:pPr>
            <w:r>
              <w:rPr>
                <w:sz w:val="21"/>
                <w:szCs w:val="21"/>
              </w:rPr>
              <w:t>1</w:t>
            </w:r>
          </w:p>
        </w:tc>
        <w:tc>
          <w:tcPr>
            <w:tcW w:w="908" w:type="dxa"/>
            <w:vAlign w:val="top"/>
          </w:tcPr>
          <w:p w14:paraId="18329D15">
            <w:pPr>
              <w:spacing w:line="385" w:lineRule="auto"/>
              <w:rPr>
                <w:rFonts w:ascii="Arial"/>
                <w:sz w:val="21"/>
              </w:rPr>
            </w:pPr>
          </w:p>
          <w:p w14:paraId="06215C63">
            <w:pPr>
              <w:pStyle w:val="6"/>
              <w:spacing w:before="69" w:line="409" w:lineRule="exact"/>
              <w:ind w:left="37"/>
              <w:rPr>
                <w:sz w:val="21"/>
                <w:szCs w:val="21"/>
              </w:rPr>
            </w:pPr>
            <w:r>
              <w:rPr>
                <w:spacing w:val="-2"/>
                <w:position w:val="15"/>
                <w:sz w:val="21"/>
                <w:szCs w:val="21"/>
              </w:rPr>
              <w:t>塔里木内</w:t>
            </w:r>
          </w:p>
          <w:p w14:paraId="06E79C7B">
            <w:pPr>
              <w:pStyle w:val="6"/>
              <w:spacing w:line="223" w:lineRule="auto"/>
              <w:ind w:left="248"/>
              <w:rPr>
                <w:sz w:val="21"/>
                <w:szCs w:val="21"/>
              </w:rPr>
            </w:pPr>
            <w:r>
              <w:rPr>
                <w:spacing w:val="-3"/>
                <w:sz w:val="21"/>
                <w:szCs w:val="21"/>
              </w:rPr>
              <w:t>流区</w:t>
            </w:r>
          </w:p>
        </w:tc>
        <w:tc>
          <w:tcPr>
            <w:tcW w:w="674" w:type="dxa"/>
            <w:vAlign w:val="top"/>
          </w:tcPr>
          <w:p w14:paraId="460BACF2">
            <w:pPr>
              <w:spacing w:line="294" w:lineRule="auto"/>
              <w:rPr>
                <w:rFonts w:ascii="Arial"/>
                <w:sz w:val="21"/>
              </w:rPr>
            </w:pPr>
          </w:p>
          <w:p w14:paraId="2DBFD638">
            <w:pPr>
              <w:spacing w:line="295" w:lineRule="auto"/>
              <w:rPr>
                <w:rFonts w:ascii="Arial"/>
                <w:sz w:val="21"/>
              </w:rPr>
            </w:pPr>
          </w:p>
          <w:p w14:paraId="5E91E67D">
            <w:pPr>
              <w:pStyle w:val="6"/>
              <w:spacing w:before="68" w:line="219" w:lineRule="auto"/>
              <w:ind w:left="31"/>
              <w:rPr>
                <w:sz w:val="21"/>
                <w:szCs w:val="21"/>
              </w:rPr>
            </w:pPr>
            <w:r>
              <w:rPr>
                <w:spacing w:val="-4"/>
                <w:sz w:val="21"/>
                <w:szCs w:val="21"/>
              </w:rPr>
              <w:t>总干渠</w:t>
            </w:r>
          </w:p>
        </w:tc>
        <w:tc>
          <w:tcPr>
            <w:tcW w:w="675" w:type="dxa"/>
            <w:vAlign w:val="top"/>
          </w:tcPr>
          <w:p w14:paraId="7EE67D39">
            <w:pPr>
              <w:spacing w:line="294" w:lineRule="auto"/>
              <w:rPr>
                <w:rFonts w:ascii="Arial"/>
                <w:sz w:val="21"/>
              </w:rPr>
            </w:pPr>
          </w:p>
          <w:p w14:paraId="02891FFC">
            <w:pPr>
              <w:spacing w:line="295" w:lineRule="auto"/>
              <w:rPr>
                <w:rFonts w:ascii="Arial"/>
                <w:sz w:val="21"/>
              </w:rPr>
            </w:pPr>
          </w:p>
          <w:p w14:paraId="4F506D6E">
            <w:pPr>
              <w:pStyle w:val="6"/>
              <w:spacing w:before="69" w:line="221" w:lineRule="auto"/>
              <w:ind w:left="27"/>
              <w:rPr>
                <w:sz w:val="21"/>
                <w:szCs w:val="21"/>
              </w:rPr>
            </w:pPr>
            <w:r>
              <w:rPr>
                <w:spacing w:val="-2"/>
                <w:sz w:val="21"/>
                <w:szCs w:val="21"/>
              </w:rPr>
              <w:t>全河段</w:t>
            </w:r>
          </w:p>
        </w:tc>
        <w:tc>
          <w:tcPr>
            <w:tcW w:w="728" w:type="dxa"/>
            <w:vAlign w:val="top"/>
          </w:tcPr>
          <w:p w14:paraId="20F26163">
            <w:pPr>
              <w:spacing w:line="312" w:lineRule="auto"/>
              <w:rPr>
                <w:rFonts w:ascii="Arial"/>
                <w:sz w:val="21"/>
              </w:rPr>
            </w:pPr>
          </w:p>
          <w:p w14:paraId="11167101">
            <w:pPr>
              <w:spacing w:line="313" w:lineRule="auto"/>
              <w:rPr>
                <w:rFonts w:ascii="Arial"/>
                <w:sz w:val="21"/>
              </w:rPr>
            </w:pPr>
          </w:p>
          <w:p w14:paraId="1312CBA0">
            <w:pPr>
              <w:pStyle w:val="6"/>
              <w:spacing w:before="68" w:line="181" w:lineRule="auto"/>
              <w:ind w:left="212"/>
              <w:rPr>
                <w:sz w:val="21"/>
                <w:szCs w:val="21"/>
              </w:rPr>
            </w:pPr>
            <w:r>
              <w:rPr>
                <w:spacing w:val="-3"/>
                <w:sz w:val="21"/>
                <w:szCs w:val="21"/>
              </w:rPr>
              <w:t>8.7</w:t>
            </w:r>
          </w:p>
        </w:tc>
        <w:tc>
          <w:tcPr>
            <w:tcW w:w="674" w:type="dxa"/>
            <w:vAlign w:val="top"/>
          </w:tcPr>
          <w:p w14:paraId="390C78D6">
            <w:pPr>
              <w:spacing w:line="294" w:lineRule="auto"/>
              <w:rPr>
                <w:rFonts w:ascii="Arial"/>
                <w:sz w:val="21"/>
              </w:rPr>
            </w:pPr>
          </w:p>
          <w:p w14:paraId="79B26BC7">
            <w:pPr>
              <w:spacing w:line="295" w:lineRule="auto"/>
              <w:rPr>
                <w:rFonts w:ascii="Arial"/>
                <w:sz w:val="21"/>
              </w:rPr>
            </w:pPr>
          </w:p>
          <w:p w14:paraId="7F4B7128">
            <w:pPr>
              <w:pStyle w:val="6"/>
              <w:spacing w:before="69" w:line="221" w:lineRule="auto"/>
              <w:ind w:left="29"/>
              <w:rPr>
                <w:sz w:val="21"/>
                <w:szCs w:val="21"/>
              </w:rPr>
            </w:pPr>
            <w:r>
              <w:rPr>
                <w:spacing w:val="-3"/>
                <w:sz w:val="21"/>
                <w:szCs w:val="21"/>
              </w:rPr>
              <w:t>洛浦县</w:t>
            </w:r>
          </w:p>
        </w:tc>
        <w:tc>
          <w:tcPr>
            <w:tcW w:w="674" w:type="dxa"/>
            <w:vAlign w:val="top"/>
          </w:tcPr>
          <w:p w14:paraId="2B28F201">
            <w:pPr>
              <w:pStyle w:val="6"/>
              <w:spacing w:before="252" w:line="409" w:lineRule="exact"/>
              <w:ind w:left="27"/>
              <w:rPr>
                <w:sz w:val="21"/>
                <w:szCs w:val="21"/>
              </w:rPr>
            </w:pPr>
            <w:r>
              <w:rPr>
                <w:spacing w:val="-9"/>
                <w:position w:val="15"/>
                <w:sz w:val="21"/>
                <w:szCs w:val="21"/>
              </w:rPr>
              <w:t>饮用、</w:t>
            </w:r>
          </w:p>
          <w:p w14:paraId="72028291">
            <w:pPr>
              <w:pStyle w:val="6"/>
              <w:spacing w:before="1" w:line="220" w:lineRule="auto"/>
              <w:ind w:left="27"/>
              <w:rPr>
                <w:sz w:val="21"/>
                <w:szCs w:val="21"/>
              </w:rPr>
            </w:pPr>
            <w:r>
              <w:rPr>
                <w:spacing w:val="-2"/>
                <w:sz w:val="21"/>
                <w:szCs w:val="21"/>
              </w:rPr>
              <w:t>农业用</w:t>
            </w:r>
          </w:p>
          <w:p w14:paraId="4DAFD60C">
            <w:pPr>
              <w:pStyle w:val="6"/>
              <w:spacing w:before="156" w:line="220" w:lineRule="auto"/>
              <w:ind w:left="240"/>
              <w:rPr>
                <w:sz w:val="21"/>
                <w:szCs w:val="21"/>
              </w:rPr>
            </w:pPr>
            <w:r>
              <w:rPr>
                <w:sz w:val="21"/>
                <w:szCs w:val="21"/>
              </w:rPr>
              <w:t>水</w:t>
            </w:r>
          </w:p>
        </w:tc>
        <w:tc>
          <w:tcPr>
            <w:tcW w:w="673" w:type="dxa"/>
            <w:vAlign w:val="top"/>
          </w:tcPr>
          <w:p w14:paraId="07F9B73D">
            <w:pPr>
              <w:spacing w:line="295" w:lineRule="auto"/>
              <w:rPr>
                <w:rFonts w:ascii="Arial"/>
                <w:sz w:val="21"/>
              </w:rPr>
            </w:pPr>
          </w:p>
          <w:p w14:paraId="51ECA30F">
            <w:pPr>
              <w:spacing w:line="295" w:lineRule="auto"/>
              <w:rPr>
                <w:rFonts w:ascii="Arial"/>
                <w:sz w:val="21"/>
              </w:rPr>
            </w:pPr>
          </w:p>
          <w:p w14:paraId="44E20F0A">
            <w:pPr>
              <w:pStyle w:val="6"/>
              <w:spacing w:before="68" w:line="235" w:lineRule="auto"/>
              <w:ind w:left="237"/>
              <w:rPr>
                <w:sz w:val="21"/>
                <w:szCs w:val="21"/>
              </w:rPr>
            </w:pPr>
            <w:r>
              <w:rPr>
                <w:sz w:val="21"/>
                <w:szCs w:val="21"/>
              </w:rPr>
              <w:t>Ⅲ</w:t>
            </w:r>
          </w:p>
        </w:tc>
        <w:tc>
          <w:tcPr>
            <w:tcW w:w="674" w:type="dxa"/>
            <w:vAlign w:val="top"/>
          </w:tcPr>
          <w:p w14:paraId="0C1A32CD">
            <w:pPr>
              <w:spacing w:line="385" w:lineRule="auto"/>
              <w:rPr>
                <w:rFonts w:ascii="Arial"/>
                <w:sz w:val="21"/>
              </w:rPr>
            </w:pPr>
          </w:p>
          <w:p w14:paraId="5F4B37C7">
            <w:pPr>
              <w:pStyle w:val="6"/>
              <w:spacing w:before="69" w:line="409" w:lineRule="exact"/>
              <w:ind w:left="29"/>
              <w:rPr>
                <w:sz w:val="21"/>
                <w:szCs w:val="21"/>
              </w:rPr>
            </w:pPr>
            <w:r>
              <w:rPr>
                <w:spacing w:val="-2"/>
                <w:position w:val="15"/>
                <w:sz w:val="21"/>
                <w:szCs w:val="21"/>
              </w:rPr>
              <w:t>饮用水</w:t>
            </w:r>
          </w:p>
          <w:p w14:paraId="5F4A8C02">
            <w:pPr>
              <w:pStyle w:val="6"/>
              <w:spacing w:line="222" w:lineRule="auto"/>
              <w:ind w:left="238"/>
              <w:rPr>
                <w:sz w:val="21"/>
                <w:szCs w:val="21"/>
              </w:rPr>
            </w:pPr>
            <w:r>
              <w:rPr>
                <w:sz w:val="21"/>
                <w:szCs w:val="21"/>
              </w:rPr>
              <w:t>源</w:t>
            </w:r>
          </w:p>
        </w:tc>
        <w:tc>
          <w:tcPr>
            <w:tcW w:w="674" w:type="dxa"/>
            <w:vAlign w:val="top"/>
          </w:tcPr>
          <w:p w14:paraId="42FD9FB5">
            <w:pPr>
              <w:pStyle w:val="6"/>
              <w:spacing w:before="252" w:line="220" w:lineRule="auto"/>
              <w:ind w:left="28"/>
              <w:rPr>
                <w:sz w:val="21"/>
                <w:szCs w:val="21"/>
              </w:rPr>
            </w:pPr>
            <w:r>
              <w:rPr>
                <w:spacing w:val="-2"/>
                <w:sz w:val="21"/>
                <w:szCs w:val="21"/>
              </w:rPr>
              <w:t>饮用水</w:t>
            </w:r>
          </w:p>
          <w:p w14:paraId="41C435BC">
            <w:pPr>
              <w:pStyle w:val="6"/>
              <w:spacing w:before="159" w:line="220" w:lineRule="auto"/>
              <w:ind w:left="27"/>
              <w:rPr>
                <w:sz w:val="21"/>
                <w:szCs w:val="21"/>
              </w:rPr>
            </w:pPr>
            <w:r>
              <w:rPr>
                <w:spacing w:val="-2"/>
                <w:sz w:val="21"/>
                <w:szCs w:val="21"/>
              </w:rPr>
              <w:t>源保护</w:t>
            </w:r>
          </w:p>
          <w:p w14:paraId="71CFDC47">
            <w:pPr>
              <w:pStyle w:val="6"/>
              <w:spacing w:before="157" w:line="225" w:lineRule="auto"/>
              <w:ind w:left="254"/>
              <w:rPr>
                <w:sz w:val="21"/>
                <w:szCs w:val="21"/>
              </w:rPr>
            </w:pPr>
            <w:r>
              <w:rPr>
                <w:sz w:val="21"/>
                <w:szCs w:val="21"/>
              </w:rPr>
              <w:t>区</w:t>
            </w:r>
          </w:p>
        </w:tc>
        <w:tc>
          <w:tcPr>
            <w:tcW w:w="673" w:type="dxa"/>
            <w:vAlign w:val="top"/>
          </w:tcPr>
          <w:p w14:paraId="64262674">
            <w:pPr>
              <w:spacing w:line="295" w:lineRule="auto"/>
              <w:rPr>
                <w:rFonts w:ascii="Arial"/>
                <w:sz w:val="21"/>
              </w:rPr>
            </w:pPr>
          </w:p>
          <w:p w14:paraId="12BD6247">
            <w:pPr>
              <w:spacing w:line="295" w:lineRule="auto"/>
              <w:rPr>
                <w:rFonts w:ascii="Arial"/>
                <w:sz w:val="21"/>
              </w:rPr>
            </w:pPr>
          </w:p>
          <w:p w14:paraId="2BF33952">
            <w:pPr>
              <w:pStyle w:val="6"/>
              <w:spacing w:before="68" w:line="235" w:lineRule="auto"/>
              <w:ind w:left="238"/>
              <w:rPr>
                <w:sz w:val="21"/>
                <w:szCs w:val="21"/>
              </w:rPr>
            </w:pPr>
            <w:r>
              <w:rPr>
                <w:sz w:val="21"/>
                <w:szCs w:val="21"/>
              </w:rPr>
              <w:t>Ⅲ</w:t>
            </w:r>
          </w:p>
        </w:tc>
        <w:tc>
          <w:tcPr>
            <w:tcW w:w="575" w:type="dxa"/>
            <w:vAlign w:val="top"/>
          </w:tcPr>
          <w:p w14:paraId="32D8D080">
            <w:pPr>
              <w:spacing w:line="385" w:lineRule="auto"/>
              <w:rPr>
                <w:rFonts w:ascii="Arial"/>
                <w:sz w:val="21"/>
              </w:rPr>
            </w:pPr>
          </w:p>
          <w:p w14:paraId="1FEA02B3">
            <w:pPr>
              <w:pStyle w:val="6"/>
              <w:spacing w:before="69" w:line="409" w:lineRule="exact"/>
              <w:ind w:left="86"/>
              <w:rPr>
                <w:sz w:val="21"/>
                <w:szCs w:val="21"/>
              </w:rPr>
            </w:pPr>
            <w:r>
              <w:rPr>
                <w:spacing w:val="-3"/>
                <w:position w:val="15"/>
                <w:sz w:val="21"/>
                <w:szCs w:val="21"/>
              </w:rPr>
              <w:t>玉河</w:t>
            </w:r>
          </w:p>
          <w:p w14:paraId="3E7254CD">
            <w:pPr>
              <w:pStyle w:val="6"/>
              <w:spacing w:line="219" w:lineRule="auto"/>
              <w:ind w:left="86"/>
              <w:rPr>
                <w:sz w:val="21"/>
                <w:szCs w:val="21"/>
              </w:rPr>
            </w:pPr>
            <w:r>
              <w:rPr>
                <w:spacing w:val="-3"/>
                <w:sz w:val="21"/>
                <w:szCs w:val="21"/>
              </w:rPr>
              <w:t>渠首</w:t>
            </w:r>
          </w:p>
        </w:tc>
        <w:tc>
          <w:tcPr>
            <w:tcW w:w="771" w:type="dxa"/>
            <w:vAlign w:val="top"/>
          </w:tcPr>
          <w:p w14:paraId="06A25F15">
            <w:pPr>
              <w:spacing w:line="295" w:lineRule="auto"/>
              <w:rPr>
                <w:rFonts w:ascii="Arial"/>
                <w:sz w:val="21"/>
              </w:rPr>
            </w:pPr>
          </w:p>
          <w:p w14:paraId="66FFB59D">
            <w:pPr>
              <w:spacing w:line="295" w:lineRule="auto"/>
              <w:rPr>
                <w:rFonts w:ascii="Arial"/>
                <w:sz w:val="21"/>
              </w:rPr>
            </w:pPr>
          </w:p>
          <w:p w14:paraId="1373E724">
            <w:pPr>
              <w:pStyle w:val="6"/>
              <w:spacing w:before="68" w:line="220" w:lineRule="auto"/>
              <w:ind w:left="186"/>
              <w:rPr>
                <w:sz w:val="21"/>
                <w:szCs w:val="21"/>
              </w:rPr>
            </w:pPr>
            <w:r>
              <w:rPr>
                <w:spacing w:val="-3"/>
                <w:sz w:val="21"/>
                <w:szCs w:val="21"/>
              </w:rPr>
              <w:t>建议</w:t>
            </w:r>
          </w:p>
        </w:tc>
        <w:tc>
          <w:tcPr>
            <w:tcW w:w="679" w:type="dxa"/>
            <w:vAlign w:val="top"/>
          </w:tcPr>
          <w:p w14:paraId="109E17A7">
            <w:pPr>
              <w:pStyle w:val="6"/>
              <w:spacing w:before="48" w:line="220" w:lineRule="auto"/>
              <w:ind w:left="29"/>
              <w:rPr>
                <w:sz w:val="21"/>
                <w:szCs w:val="21"/>
              </w:rPr>
            </w:pPr>
            <w:r>
              <w:rPr>
                <w:spacing w:val="-2"/>
                <w:sz w:val="21"/>
                <w:szCs w:val="21"/>
              </w:rPr>
              <w:t>集中式</w:t>
            </w:r>
          </w:p>
          <w:p w14:paraId="330502CF">
            <w:pPr>
              <w:pStyle w:val="6"/>
              <w:spacing w:before="158" w:line="220" w:lineRule="auto"/>
              <w:ind w:left="29"/>
              <w:rPr>
                <w:sz w:val="21"/>
                <w:szCs w:val="21"/>
              </w:rPr>
            </w:pPr>
            <w:r>
              <w:rPr>
                <w:spacing w:val="-2"/>
                <w:sz w:val="21"/>
                <w:szCs w:val="21"/>
              </w:rPr>
              <w:t>地表饮</w:t>
            </w:r>
          </w:p>
          <w:p w14:paraId="031C645A">
            <w:pPr>
              <w:pStyle w:val="6"/>
              <w:spacing w:before="158" w:line="220" w:lineRule="auto"/>
              <w:ind w:left="31"/>
              <w:rPr>
                <w:sz w:val="21"/>
                <w:szCs w:val="21"/>
              </w:rPr>
            </w:pPr>
            <w:r>
              <w:rPr>
                <w:spacing w:val="-3"/>
                <w:sz w:val="21"/>
                <w:szCs w:val="21"/>
              </w:rPr>
              <w:t>用水源</w:t>
            </w:r>
          </w:p>
          <w:p w14:paraId="0DF84B70">
            <w:pPr>
              <w:pStyle w:val="6"/>
              <w:spacing w:before="158" w:line="229" w:lineRule="auto"/>
              <w:ind w:left="240"/>
              <w:rPr>
                <w:sz w:val="21"/>
                <w:szCs w:val="21"/>
              </w:rPr>
            </w:pPr>
            <w:r>
              <w:rPr>
                <w:sz w:val="21"/>
                <w:szCs w:val="21"/>
              </w:rPr>
              <w:t>地</w:t>
            </w:r>
          </w:p>
        </w:tc>
      </w:tr>
      <w:tr w14:paraId="589955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44" w:hRule="atLeast"/>
        </w:trPr>
        <w:tc>
          <w:tcPr>
            <w:tcW w:w="446" w:type="dxa"/>
            <w:vAlign w:val="top"/>
          </w:tcPr>
          <w:p w14:paraId="4C0A9F21">
            <w:pPr>
              <w:spacing w:line="422" w:lineRule="auto"/>
              <w:rPr>
                <w:rFonts w:ascii="Arial"/>
                <w:sz w:val="21"/>
              </w:rPr>
            </w:pPr>
          </w:p>
          <w:p w14:paraId="7FDD8ED6">
            <w:pPr>
              <w:pStyle w:val="6"/>
              <w:spacing w:before="68" w:line="181" w:lineRule="auto"/>
              <w:ind w:left="179"/>
              <w:rPr>
                <w:sz w:val="21"/>
                <w:szCs w:val="21"/>
              </w:rPr>
            </w:pPr>
            <w:r>
              <w:rPr>
                <w:sz w:val="21"/>
                <w:szCs w:val="21"/>
              </w:rPr>
              <w:t>2</w:t>
            </w:r>
          </w:p>
        </w:tc>
        <w:tc>
          <w:tcPr>
            <w:tcW w:w="908" w:type="dxa"/>
            <w:vAlign w:val="top"/>
          </w:tcPr>
          <w:p w14:paraId="1B4C745E">
            <w:pPr>
              <w:pStyle w:val="6"/>
              <w:spacing w:before="253" w:line="408" w:lineRule="exact"/>
              <w:ind w:left="37"/>
              <w:rPr>
                <w:sz w:val="21"/>
                <w:szCs w:val="21"/>
              </w:rPr>
            </w:pPr>
            <w:r>
              <w:rPr>
                <w:spacing w:val="-2"/>
                <w:position w:val="15"/>
                <w:sz w:val="21"/>
                <w:szCs w:val="21"/>
              </w:rPr>
              <w:t>塔里木内</w:t>
            </w:r>
          </w:p>
          <w:p w14:paraId="77CD4605">
            <w:pPr>
              <w:pStyle w:val="6"/>
              <w:spacing w:line="223" w:lineRule="auto"/>
              <w:ind w:left="248"/>
              <w:rPr>
                <w:sz w:val="21"/>
                <w:szCs w:val="21"/>
              </w:rPr>
            </w:pPr>
            <w:r>
              <w:rPr>
                <w:spacing w:val="-3"/>
                <w:sz w:val="21"/>
                <w:szCs w:val="21"/>
              </w:rPr>
              <w:t>流区</w:t>
            </w:r>
          </w:p>
        </w:tc>
        <w:tc>
          <w:tcPr>
            <w:tcW w:w="674" w:type="dxa"/>
            <w:vAlign w:val="top"/>
          </w:tcPr>
          <w:p w14:paraId="23BA8D8C">
            <w:pPr>
              <w:spacing w:line="386" w:lineRule="auto"/>
              <w:rPr>
                <w:rFonts w:ascii="Arial"/>
                <w:sz w:val="21"/>
              </w:rPr>
            </w:pPr>
          </w:p>
          <w:p w14:paraId="50655DA2">
            <w:pPr>
              <w:pStyle w:val="6"/>
              <w:spacing w:before="69" w:line="219" w:lineRule="auto"/>
              <w:ind w:left="32"/>
              <w:rPr>
                <w:sz w:val="21"/>
                <w:szCs w:val="21"/>
              </w:rPr>
            </w:pPr>
            <w:r>
              <w:rPr>
                <w:spacing w:val="-4"/>
                <w:sz w:val="21"/>
                <w:szCs w:val="21"/>
              </w:rPr>
              <w:t>东干渠</w:t>
            </w:r>
          </w:p>
        </w:tc>
        <w:tc>
          <w:tcPr>
            <w:tcW w:w="675" w:type="dxa"/>
            <w:vAlign w:val="top"/>
          </w:tcPr>
          <w:p w14:paraId="02DE5FF1">
            <w:pPr>
              <w:spacing w:line="386" w:lineRule="auto"/>
              <w:rPr>
                <w:rFonts w:ascii="Arial"/>
                <w:sz w:val="21"/>
              </w:rPr>
            </w:pPr>
          </w:p>
          <w:p w14:paraId="3F1E1C9E">
            <w:pPr>
              <w:pStyle w:val="6"/>
              <w:spacing w:before="69" w:line="221" w:lineRule="auto"/>
              <w:ind w:left="27"/>
              <w:rPr>
                <w:sz w:val="21"/>
                <w:szCs w:val="21"/>
              </w:rPr>
            </w:pPr>
            <w:r>
              <w:rPr>
                <w:spacing w:val="-2"/>
                <w:sz w:val="21"/>
                <w:szCs w:val="21"/>
              </w:rPr>
              <w:t>全河段</w:t>
            </w:r>
          </w:p>
        </w:tc>
        <w:tc>
          <w:tcPr>
            <w:tcW w:w="728" w:type="dxa"/>
            <w:vAlign w:val="top"/>
          </w:tcPr>
          <w:p w14:paraId="0815F5C2">
            <w:pPr>
              <w:spacing w:line="421" w:lineRule="auto"/>
              <w:rPr>
                <w:rFonts w:ascii="Arial"/>
                <w:sz w:val="21"/>
              </w:rPr>
            </w:pPr>
          </w:p>
          <w:p w14:paraId="56D0A9C0">
            <w:pPr>
              <w:pStyle w:val="6"/>
              <w:spacing w:before="68" w:line="182" w:lineRule="auto"/>
              <w:ind w:left="161"/>
              <w:rPr>
                <w:sz w:val="21"/>
                <w:szCs w:val="21"/>
              </w:rPr>
            </w:pPr>
            <w:r>
              <w:rPr>
                <w:spacing w:val="-3"/>
                <w:sz w:val="21"/>
                <w:szCs w:val="21"/>
              </w:rPr>
              <w:t>21.4</w:t>
            </w:r>
          </w:p>
        </w:tc>
        <w:tc>
          <w:tcPr>
            <w:tcW w:w="674" w:type="dxa"/>
            <w:vAlign w:val="top"/>
          </w:tcPr>
          <w:p w14:paraId="07F9E6BC">
            <w:pPr>
              <w:spacing w:line="386" w:lineRule="auto"/>
              <w:rPr>
                <w:rFonts w:ascii="Arial"/>
                <w:sz w:val="21"/>
              </w:rPr>
            </w:pPr>
          </w:p>
          <w:p w14:paraId="1DC59B9E">
            <w:pPr>
              <w:pStyle w:val="6"/>
              <w:spacing w:before="69" w:line="221" w:lineRule="auto"/>
              <w:ind w:left="29"/>
              <w:rPr>
                <w:sz w:val="21"/>
                <w:szCs w:val="21"/>
              </w:rPr>
            </w:pPr>
            <w:r>
              <w:rPr>
                <w:spacing w:val="-3"/>
                <w:sz w:val="21"/>
                <w:szCs w:val="21"/>
              </w:rPr>
              <w:t>洛浦县</w:t>
            </w:r>
          </w:p>
        </w:tc>
        <w:tc>
          <w:tcPr>
            <w:tcW w:w="674" w:type="dxa"/>
            <w:vAlign w:val="top"/>
          </w:tcPr>
          <w:p w14:paraId="0ACE2251">
            <w:pPr>
              <w:pStyle w:val="6"/>
              <w:spacing w:before="48" w:line="409" w:lineRule="exact"/>
              <w:ind w:left="27"/>
              <w:rPr>
                <w:sz w:val="21"/>
                <w:szCs w:val="21"/>
              </w:rPr>
            </w:pPr>
            <w:r>
              <w:rPr>
                <w:spacing w:val="-9"/>
                <w:position w:val="15"/>
                <w:sz w:val="21"/>
                <w:szCs w:val="21"/>
              </w:rPr>
              <w:t>饮用、</w:t>
            </w:r>
          </w:p>
          <w:p w14:paraId="5CD3DEC3">
            <w:pPr>
              <w:pStyle w:val="6"/>
              <w:spacing w:before="1" w:line="220" w:lineRule="auto"/>
              <w:ind w:left="27"/>
              <w:rPr>
                <w:sz w:val="21"/>
                <w:szCs w:val="21"/>
              </w:rPr>
            </w:pPr>
            <w:r>
              <w:rPr>
                <w:spacing w:val="-2"/>
                <w:sz w:val="21"/>
                <w:szCs w:val="21"/>
              </w:rPr>
              <w:t>农业用</w:t>
            </w:r>
          </w:p>
          <w:p w14:paraId="7EF99E1C">
            <w:pPr>
              <w:pStyle w:val="6"/>
              <w:spacing w:before="156" w:line="220" w:lineRule="auto"/>
              <w:ind w:left="240"/>
              <w:rPr>
                <w:sz w:val="21"/>
                <w:szCs w:val="21"/>
              </w:rPr>
            </w:pPr>
            <w:r>
              <w:rPr>
                <w:sz w:val="21"/>
                <w:szCs w:val="21"/>
              </w:rPr>
              <w:t>水</w:t>
            </w:r>
          </w:p>
        </w:tc>
        <w:tc>
          <w:tcPr>
            <w:tcW w:w="673" w:type="dxa"/>
            <w:vAlign w:val="top"/>
          </w:tcPr>
          <w:p w14:paraId="79C213D2">
            <w:pPr>
              <w:spacing w:line="387" w:lineRule="auto"/>
              <w:rPr>
                <w:rFonts w:ascii="Arial"/>
                <w:sz w:val="21"/>
              </w:rPr>
            </w:pPr>
          </w:p>
          <w:p w14:paraId="57CACF45">
            <w:pPr>
              <w:pStyle w:val="6"/>
              <w:spacing w:before="68" w:line="235" w:lineRule="auto"/>
              <w:ind w:left="237"/>
              <w:rPr>
                <w:sz w:val="21"/>
                <w:szCs w:val="21"/>
              </w:rPr>
            </w:pPr>
            <w:r>
              <w:rPr>
                <w:sz w:val="21"/>
                <w:szCs w:val="21"/>
              </w:rPr>
              <w:t>Ⅲ</w:t>
            </w:r>
          </w:p>
        </w:tc>
        <w:tc>
          <w:tcPr>
            <w:tcW w:w="674" w:type="dxa"/>
            <w:vAlign w:val="top"/>
          </w:tcPr>
          <w:p w14:paraId="4992A14C">
            <w:pPr>
              <w:pStyle w:val="6"/>
              <w:spacing w:before="253" w:line="408" w:lineRule="exact"/>
              <w:ind w:left="29"/>
              <w:rPr>
                <w:sz w:val="21"/>
                <w:szCs w:val="21"/>
              </w:rPr>
            </w:pPr>
            <w:r>
              <w:rPr>
                <w:spacing w:val="-2"/>
                <w:position w:val="15"/>
                <w:sz w:val="21"/>
                <w:szCs w:val="21"/>
              </w:rPr>
              <w:t>饮用水</w:t>
            </w:r>
          </w:p>
          <w:p w14:paraId="788B356A">
            <w:pPr>
              <w:pStyle w:val="6"/>
              <w:spacing w:line="222" w:lineRule="auto"/>
              <w:ind w:left="238"/>
              <w:rPr>
                <w:sz w:val="21"/>
                <w:szCs w:val="21"/>
              </w:rPr>
            </w:pPr>
            <w:r>
              <w:rPr>
                <w:sz w:val="21"/>
                <w:szCs w:val="21"/>
              </w:rPr>
              <w:t>源</w:t>
            </w:r>
          </w:p>
        </w:tc>
        <w:tc>
          <w:tcPr>
            <w:tcW w:w="674" w:type="dxa"/>
            <w:vAlign w:val="top"/>
          </w:tcPr>
          <w:p w14:paraId="4AD242A6">
            <w:pPr>
              <w:pStyle w:val="6"/>
              <w:spacing w:before="47" w:line="220" w:lineRule="auto"/>
              <w:ind w:left="28"/>
              <w:rPr>
                <w:sz w:val="21"/>
                <w:szCs w:val="21"/>
              </w:rPr>
            </w:pPr>
            <w:r>
              <w:rPr>
                <w:spacing w:val="-2"/>
                <w:sz w:val="21"/>
                <w:szCs w:val="21"/>
              </w:rPr>
              <w:t>饮用水</w:t>
            </w:r>
          </w:p>
          <w:p w14:paraId="67F6D7A5">
            <w:pPr>
              <w:pStyle w:val="6"/>
              <w:spacing w:before="159" w:line="220" w:lineRule="auto"/>
              <w:ind w:left="27"/>
              <w:rPr>
                <w:sz w:val="21"/>
                <w:szCs w:val="21"/>
              </w:rPr>
            </w:pPr>
            <w:r>
              <w:rPr>
                <w:spacing w:val="-2"/>
                <w:sz w:val="21"/>
                <w:szCs w:val="21"/>
              </w:rPr>
              <w:t>源保护</w:t>
            </w:r>
          </w:p>
          <w:p w14:paraId="274CA251">
            <w:pPr>
              <w:pStyle w:val="6"/>
              <w:spacing w:before="156" w:line="225" w:lineRule="auto"/>
              <w:ind w:left="254"/>
              <w:rPr>
                <w:sz w:val="21"/>
                <w:szCs w:val="21"/>
              </w:rPr>
            </w:pPr>
            <w:r>
              <w:rPr>
                <w:sz w:val="21"/>
                <w:szCs w:val="21"/>
              </w:rPr>
              <w:t>区</w:t>
            </w:r>
          </w:p>
        </w:tc>
        <w:tc>
          <w:tcPr>
            <w:tcW w:w="673" w:type="dxa"/>
            <w:vAlign w:val="top"/>
          </w:tcPr>
          <w:p w14:paraId="03FC8CD2">
            <w:pPr>
              <w:spacing w:line="387" w:lineRule="auto"/>
              <w:rPr>
                <w:rFonts w:ascii="Arial"/>
                <w:sz w:val="21"/>
              </w:rPr>
            </w:pPr>
          </w:p>
          <w:p w14:paraId="24D59ADA">
            <w:pPr>
              <w:pStyle w:val="6"/>
              <w:spacing w:before="68" w:line="235" w:lineRule="auto"/>
              <w:ind w:left="238"/>
              <w:rPr>
                <w:sz w:val="21"/>
                <w:szCs w:val="21"/>
              </w:rPr>
            </w:pPr>
            <w:r>
              <w:rPr>
                <w:sz w:val="21"/>
                <w:szCs w:val="21"/>
              </w:rPr>
              <w:t>Ⅲ</w:t>
            </w:r>
          </w:p>
        </w:tc>
        <w:tc>
          <w:tcPr>
            <w:tcW w:w="575" w:type="dxa"/>
            <w:vAlign w:val="top"/>
          </w:tcPr>
          <w:p w14:paraId="7C171D7B">
            <w:pPr>
              <w:spacing w:line="387" w:lineRule="auto"/>
              <w:rPr>
                <w:rFonts w:ascii="Arial"/>
                <w:sz w:val="21"/>
              </w:rPr>
            </w:pPr>
          </w:p>
          <w:p w14:paraId="5B1BA09E">
            <w:pPr>
              <w:pStyle w:val="6"/>
              <w:spacing w:before="68" w:line="220" w:lineRule="auto"/>
              <w:ind w:left="191"/>
              <w:rPr>
                <w:sz w:val="21"/>
                <w:szCs w:val="21"/>
              </w:rPr>
            </w:pPr>
            <w:r>
              <w:rPr>
                <w:sz w:val="21"/>
                <w:szCs w:val="21"/>
              </w:rPr>
              <w:t>无</w:t>
            </w:r>
          </w:p>
        </w:tc>
        <w:tc>
          <w:tcPr>
            <w:tcW w:w="771" w:type="dxa"/>
            <w:vAlign w:val="top"/>
          </w:tcPr>
          <w:p w14:paraId="1988181F">
            <w:pPr>
              <w:rPr>
                <w:rFonts w:ascii="Arial"/>
                <w:sz w:val="21"/>
              </w:rPr>
            </w:pPr>
          </w:p>
        </w:tc>
        <w:tc>
          <w:tcPr>
            <w:tcW w:w="679" w:type="dxa"/>
            <w:vAlign w:val="top"/>
          </w:tcPr>
          <w:p w14:paraId="65B1783E">
            <w:pPr>
              <w:rPr>
                <w:rFonts w:ascii="Arial"/>
                <w:sz w:val="21"/>
              </w:rPr>
            </w:pPr>
          </w:p>
        </w:tc>
      </w:tr>
      <w:tr w14:paraId="2C8CFE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45" w:hRule="atLeast"/>
        </w:trPr>
        <w:tc>
          <w:tcPr>
            <w:tcW w:w="446" w:type="dxa"/>
            <w:vAlign w:val="top"/>
          </w:tcPr>
          <w:p w14:paraId="771E6D9F">
            <w:pPr>
              <w:spacing w:line="423" w:lineRule="auto"/>
              <w:rPr>
                <w:rFonts w:ascii="Arial"/>
                <w:sz w:val="21"/>
              </w:rPr>
            </w:pPr>
          </w:p>
          <w:p w14:paraId="1076674F">
            <w:pPr>
              <w:pStyle w:val="6"/>
              <w:spacing w:before="68" w:line="181" w:lineRule="auto"/>
              <w:ind w:left="181"/>
              <w:rPr>
                <w:sz w:val="21"/>
                <w:szCs w:val="21"/>
              </w:rPr>
            </w:pPr>
            <w:r>
              <w:rPr>
                <w:sz w:val="21"/>
                <w:szCs w:val="21"/>
              </w:rPr>
              <w:t>3</w:t>
            </w:r>
          </w:p>
        </w:tc>
        <w:tc>
          <w:tcPr>
            <w:tcW w:w="908" w:type="dxa"/>
            <w:vAlign w:val="top"/>
          </w:tcPr>
          <w:p w14:paraId="34EDBB2C">
            <w:pPr>
              <w:pStyle w:val="6"/>
              <w:spacing w:before="255" w:line="408" w:lineRule="exact"/>
              <w:ind w:left="37"/>
              <w:rPr>
                <w:sz w:val="21"/>
                <w:szCs w:val="21"/>
              </w:rPr>
            </w:pPr>
            <w:r>
              <w:rPr>
                <w:spacing w:val="-3"/>
                <w:position w:val="15"/>
                <w:sz w:val="21"/>
                <w:szCs w:val="21"/>
              </w:rPr>
              <w:t>塔里木内</w:t>
            </w:r>
          </w:p>
          <w:p w14:paraId="49DB01D8">
            <w:pPr>
              <w:pStyle w:val="6"/>
              <w:spacing w:line="223" w:lineRule="auto"/>
              <w:ind w:left="248"/>
              <w:rPr>
                <w:sz w:val="21"/>
                <w:szCs w:val="21"/>
              </w:rPr>
            </w:pPr>
            <w:r>
              <w:rPr>
                <w:spacing w:val="-5"/>
                <w:sz w:val="21"/>
                <w:szCs w:val="21"/>
              </w:rPr>
              <w:t>流区</w:t>
            </w:r>
          </w:p>
        </w:tc>
        <w:tc>
          <w:tcPr>
            <w:tcW w:w="674" w:type="dxa"/>
            <w:vAlign w:val="top"/>
          </w:tcPr>
          <w:p w14:paraId="083B14AF">
            <w:pPr>
              <w:pStyle w:val="6"/>
              <w:spacing w:before="255" w:line="408" w:lineRule="exact"/>
              <w:ind w:left="34"/>
              <w:rPr>
                <w:sz w:val="21"/>
                <w:szCs w:val="21"/>
              </w:rPr>
            </w:pPr>
            <w:r>
              <w:rPr>
                <w:spacing w:val="-4"/>
                <w:position w:val="15"/>
                <w:sz w:val="21"/>
                <w:szCs w:val="21"/>
              </w:rPr>
              <w:t>阿依麻</w:t>
            </w:r>
          </w:p>
          <w:p w14:paraId="21010F8C">
            <w:pPr>
              <w:pStyle w:val="6"/>
              <w:spacing w:line="219" w:lineRule="auto"/>
              <w:ind w:left="241"/>
              <w:rPr>
                <w:sz w:val="21"/>
                <w:szCs w:val="21"/>
              </w:rPr>
            </w:pPr>
            <w:r>
              <w:rPr>
                <w:sz w:val="21"/>
                <w:szCs w:val="21"/>
              </w:rPr>
              <w:t>克</w:t>
            </w:r>
          </w:p>
        </w:tc>
        <w:tc>
          <w:tcPr>
            <w:tcW w:w="675" w:type="dxa"/>
            <w:vAlign w:val="top"/>
          </w:tcPr>
          <w:p w14:paraId="2DAC9E4E">
            <w:pPr>
              <w:spacing w:line="388" w:lineRule="auto"/>
              <w:rPr>
                <w:rFonts w:ascii="Arial"/>
                <w:sz w:val="21"/>
              </w:rPr>
            </w:pPr>
          </w:p>
          <w:p w14:paraId="0B07EBBB">
            <w:pPr>
              <w:pStyle w:val="6"/>
              <w:spacing w:before="68" w:line="221" w:lineRule="auto"/>
              <w:ind w:left="27"/>
              <w:rPr>
                <w:sz w:val="21"/>
                <w:szCs w:val="21"/>
              </w:rPr>
            </w:pPr>
            <w:r>
              <w:rPr>
                <w:spacing w:val="-2"/>
                <w:sz w:val="21"/>
                <w:szCs w:val="21"/>
              </w:rPr>
              <w:t>全河段</w:t>
            </w:r>
          </w:p>
        </w:tc>
        <w:tc>
          <w:tcPr>
            <w:tcW w:w="728" w:type="dxa"/>
            <w:vAlign w:val="top"/>
          </w:tcPr>
          <w:p w14:paraId="0AB50CA4">
            <w:pPr>
              <w:spacing w:line="423" w:lineRule="auto"/>
              <w:rPr>
                <w:rFonts w:ascii="Arial"/>
                <w:sz w:val="21"/>
              </w:rPr>
            </w:pPr>
          </w:p>
          <w:p w14:paraId="61DB0454">
            <w:pPr>
              <w:pStyle w:val="6"/>
              <w:spacing w:before="68" w:line="181" w:lineRule="auto"/>
              <w:ind w:left="161"/>
              <w:rPr>
                <w:sz w:val="21"/>
                <w:szCs w:val="21"/>
              </w:rPr>
            </w:pPr>
            <w:r>
              <w:rPr>
                <w:spacing w:val="-3"/>
                <w:sz w:val="21"/>
                <w:szCs w:val="21"/>
              </w:rPr>
              <w:t>22.8</w:t>
            </w:r>
          </w:p>
        </w:tc>
        <w:tc>
          <w:tcPr>
            <w:tcW w:w="674" w:type="dxa"/>
            <w:vAlign w:val="top"/>
          </w:tcPr>
          <w:p w14:paraId="36833670">
            <w:pPr>
              <w:spacing w:line="388" w:lineRule="auto"/>
              <w:rPr>
                <w:rFonts w:ascii="Arial"/>
                <w:sz w:val="21"/>
              </w:rPr>
            </w:pPr>
          </w:p>
          <w:p w14:paraId="619977FC">
            <w:pPr>
              <w:pStyle w:val="6"/>
              <w:spacing w:before="68" w:line="221" w:lineRule="auto"/>
              <w:ind w:left="29"/>
              <w:rPr>
                <w:sz w:val="21"/>
                <w:szCs w:val="21"/>
              </w:rPr>
            </w:pPr>
            <w:r>
              <w:rPr>
                <w:spacing w:val="-3"/>
                <w:sz w:val="21"/>
                <w:szCs w:val="21"/>
              </w:rPr>
              <w:t>洛浦县</w:t>
            </w:r>
          </w:p>
        </w:tc>
        <w:tc>
          <w:tcPr>
            <w:tcW w:w="674" w:type="dxa"/>
            <w:vAlign w:val="top"/>
          </w:tcPr>
          <w:p w14:paraId="5EC67E91">
            <w:pPr>
              <w:pStyle w:val="6"/>
              <w:spacing w:before="51" w:line="408" w:lineRule="exact"/>
              <w:ind w:left="27"/>
              <w:rPr>
                <w:sz w:val="21"/>
                <w:szCs w:val="21"/>
              </w:rPr>
            </w:pPr>
            <w:r>
              <w:rPr>
                <w:spacing w:val="-9"/>
                <w:position w:val="15"/>
                <w:sz w:val="21"/>
                <w:szCs w:val="21"/>
              </w:rPr>
              <w:t>饮用、</w:t>
            </w:r>
          </w:p>
          <w:p w14:paraId="7F29A217">
            <w:pPr>
              <w:pStyle w:val="6"/>
              <w:spacing w:before="1" w:line="220" w:lineRule="auto"/>
              <w:ind w:left="27"/>
              <w:rPr>
                <w:sz w:val="21"/>
                <w:szCs w:val="21"/>
              </w:rPr>
            </w:pPr>
            <w:r>
              <w:rPr>
                <w:spacing w:val="-2"/>
                <w:sz w:val="21"/>
                <w:szCs w:val="21"/>
              </w:rPr>
              <w:t>农业用</w:t>
            </w:r>
          </w:p>
          <w:p w14:paraId="2C39904E">
            <w:pPr>
              <w:pStyle w:val="6"/>
              <w:spacing w:before="156" w:line="220" w:lineRule="auto"/>
              <w:ind w:left="240"/>
              <w:rPr>
                <w:sz w:val="21"/>
                <w:szCs w:val="21"/>
              </w:rPr>
            </w:pPr>
            <w:r>
              <w:rPr>
                <w:sz w:val="21"/>
                <w:szCs w:val="21"/>
              </w:rPr>
              <w:t>水</w:t>
            </w:r>
          </w:p>
        </w:tc>
        <w:tc>
          <w:tcPr>
            <w:tcW w:w="673" w:type="dxa"/>
            <w:vAlign w:val="top"/>
          </w:tcPr>
          <w:p w14:paraId="771F316E">
            <w:pPr>
              <w:spacing w:line="388" w:lineRule="auto"/>
              <w:rPr>
                <w:rFonts w:ascii="Arial"/>
                <w:sz w:val="21"/>
              </w:rPr>
            </w:pPr>
          </w:p>
          <w:p w14:paraId="23C4A3A1">
            <w:pPr>
              <w:pStyle w:val="6"/>
              <w:spacing w:before="69" w:line="235" w:lineRule="auto"/>
              <w:ind w:left="237"/>
              <w:rPr>
                <w:sz w:val="21"/>
                <w:szCs w:val="21"/>
              </w:rPr>
            </w:pPr>
            <w:r>
              <w:rPr>
                <w:sz w:val="21"/>
                <w:szCs w:val="21"/>
              </w:rPr>
              <w:t>Ⅲ</w:t>
            </w:r>
          </w:p>
        </w:tc>
        <w:tc>
          <w:tcPr>
            <w:tcW w:w="674" w:type="dxa"/>
            <w:vAlign w:val="top"/>
          </w:tcPr>
          <w:p w14:paraId="0B66EA99">
            <w:pPr>
              <w:pStyle w:val="6"/>
              <w:spacing w:before="255" w:line="408" w:lineRule="exact"/>
              <w:ind w:left="29"/>
              <w:rPr>
                <w:sz w:val="21"/>
                <w:szCs w:val="21"/>
              </w:rPr>
            </w:pPr>
            <w:r>
              <w:rPr>
                <w:spacing w:val="-2"/>
                <w:position w:val="15"/>
                <w:sz w:val="21"/>
                <w:szCs w:val="21"/>
              </w:rPr>
              <w:t>饮用水</w:t>
            </w:r>
          </w:p>
          <w:p w14:paraId="50881C32">
            <w:pPr>
              <w:pStyle w:val="6"/>
              <w:spacing w:line="222" w:lineRule="auto"/>
              <w:ind w:left="238"/>
              <w:rPr>
                <w:sz w:val="21"/>
                <w:szCs w:val="21"/>
              </w:rPr>
            </w:pPr>
            <w:r>
              <w:rPr>
                <w:sz w:val="21"/>
                <w:szCs w:val="21"/>
              </w:rPr>
              <w:t>源</w:t>
            </w:r>
          </w:p>
        </w:tc>
        <w:tc>
          <w:tcPr>
            <w:tcW w:w="674" w:type="dxa"/>
            <w:vAlign w:val="top"/>
          </w:tcPr>
          <w:p w14:paraId="1FC4AF08">
            <w:pPr>
              <w:pStyle w:val="6"/>
              <w:spacing w:before="50" w:line="220" w:lineRule="auto"/>
              <w:ind w:left="28"/>
              <w:rPr>
                <w:sz w:val="21"/>
                <w:szCs w:val="21"/>
              </w:rPr>
            </w:pPr>
            <w:r>
              <w:rPr>
                <w:spacing w:val="-2"/>
                <w:sz w:val="21"/>
                <w:szCs w:val="21"/>
              </w:rPr>
              <w:t>饮用水</w:t>
            </w:r>
          </w:p>
          <w:p w14:paraId="75E65A63">
            <w:pPr>
              <w:pStyle w:val="6"/>
              <w:spacing w:before="158" w:line="220" w:lineRule="auto"/>
              <w:ind w:left="27"/>
              <w:rPr>
                <w:sz w:val="21"/>
                <w:szCs w:val="21"/>
              </w:rPr>
            </w:pPr>
            <w:r>
              <w:rPr>
                <w:spacing w:val="-2"/>
                <w:sz w:val="21"/>
                <w:szCs w:val="21"/>
              </w:rPr>
              <w:t>源保护</w:t>
            </w:r>
          </w:p>
          <w:p w14:paraId="747918A6">
            <w:pPr>
              <w:pStyle w:val="6"/>
              <w:spacing w:before="156" w:line="225" w:lineRule="auto"/>
              <w:ind w:left="254"/>
              <w:rPr>
                <w:sz w:val="21"/>
                <w:szCs w:val="21"/>
              </w:rPr>
            </w:pPr>
            <w:r>
              <w:rPr>
                <w:sz w:val="21"/>
                <w:szCs w:val="21"/>
              </w:rPr>
              <w:t>区</w:t>
            </w:r>
          </w:p>
        </w:tc>
        <w:tc>
          <w:tcPr>
            <w:tcW w:w="673" w:type="dxa"/>
            <w:vAlign w:val="top"/>
          </w:tcPr>
          <w:p w14:paraId="6D565733">
            <w:pPr>
              <w:spacing w:line="388" w:lineRule="auto"/>
              <w:rPr>
                <w:rFonts w:ascii="Arial"/>
                <w:sz w:val="21"/>
              </w:rPr>
            </w:pPr>
          </w:p>
          <w:p w14:paraId="3202387C">
            <w:pPr>
              <w:pStyle w:val="6"/>
              <w:spacing w:before="69" w:line="235" w:lineRule="auto"/>
              <w:ind w:left="238"/>
              <w:rPr>
                <w:sz w:val="21"/>
                <w:szCs w:val="21"/>
              </w:rPr>
            </w:pPr>
            <w:r>
              <w:rPr>
                <w:sz w:val="21"/>
                <w:szCs w:val="21"/>
              </w:rPr>
              <w:t>Ⅲ</w:t>
            </w:r>
          </w:p>
        </w:tc>
        <w:tc>
          <w:tcPr>
            <w:tcW w:w="575" w:type="dxa"/>
            <w:vAlign w:val="top"/>
          </w:tcPr>
          <w:p w14:paraId="06234840">
            <w:pPr>
              <w:spacing w:line="388" w:lineRule="auto"/>
              <w:rPr>
                <w:rFonts w:ascii="Arial"/>
                <w:sz w:val="21"/>
              </w:rPr>
            </w:pPr>
          </w:p>
          <w:p w14:paraId="5FD03989">
            <w:pPr>
              <w:pStyle w:val="6"/>
              <w:spacing w:before="68" w:line="220" w:lineRule="auto"/>
              <w:ind w:left="191"/>
              <w:rPr>
                <w:sz w:val="21"/>
                <w:szCs w:val="21"/>
              </w:rPr>
            </w:pPr>
            <w:r>
              <w:rPr>
                <w:sz w:val="21"/>
                <w:szCs w:val="21"/>
              </w:rPr>
              <w:t>无</w:t>
            </w:r>
          </w:p>
        </w:tc>
        <w:tc>
          <w:tcPr>
            <w:tcW w:w="771" w:type="dxa"/>
            <w:vAlign w:val="top"/>
          </w:tcPr>
          <w:p w14:paraId="49611837">
            <w:pPr>
              <w:rPr>
                <w:rFonts w:ascii="Arial"/>
                <w:sz w:val="21"/>
              </w:rPr>
            </w:pPr>
          </w:p>
        </w:tc>
        <w:tc>
          <w:tcPr>
            <w:tcW w:w="679" w:type="dxa"/>
            <w:vAlign w:val="top"/>
          </w:tcPr>
          <w:p w14:paraId="216B20DB">
            <w:pPr>
              <w:rPr>
                <w:rFonts w:ascii="Arial"/>
                <w:sz w:val="21"/>
              </w:rPr>
            </w:pPr>
          </w:p>
        </w:tc>
      </w:tr>
      <w:tr w14:paraId="7EE646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49" w:hRule="atLeast"/>
        </w:trPr>
        <w:tc>
          <w:tcPr>
            <w:tcW w:w="446" w:type="dxa"/>
            <w:vAlign w:val="top"/>
          </w:tcPr>
          <w:p w14:paraId="25ECB54D">
            <w:pPr>
              <w:spacing w:line="424" w:lineRule="auto"/>
              <w:rPr>
                <w:rFonts w:ascii="Arial"/>
                <w:sz w:val="21"/>
              </w:rPr>
            </w:pPr>
          </w:p>
          <w:p w14:paraId="28120DD8">
            <w:pPr>
              <w:pStyle w:val="6"/>
              <w:spacing w:before="68" w:line="181" w:lineRule="auto"/>
              <w:ind w:left="176"/>
              <w:rPr>
                <w:sz w:val="21"/>
                <w:szCs w:val="21"/>
              </w:rPr>
            </w:pPr>
            <w:r>
              <w:rPr>
                <w:sz w:val="21"/>
                <w:szCs w:val="21"/>
              </w:rPr>
              <w:t>4</w:t>
            </w:r>
          </w:p>
        </w:tc>
        <w:tc>
          <w:tcPr>
            <w:tcW w:w="908" w:type="dxa"/>
            <w:vAlign w:val="top"/>
          </w:tcPr>
          <w:p w14:paraId="0B83A6F0">
            <w:pPr>
              <w:pStyle w:val="6"/>
              <w:spacing w:before="255" w:line="408" w:lineRule="exact"/>
              <w:ind w:left="37"/>
              <w:rPr>
                <w:sz w:val="21"/>
                <w:szCs w:val="21"/>
              </w:rPr>
            </w:pPr>
            <w:r>
              <w:rPr>
                <w:spacing w:val="-3"/>
                <w:position w:val="15"/>
                <w:sz w:val="21"/>
                <w:szCs w:val="21"/>
              </w:rPr>
              <w:t>塔里木内</w:t>
            </w:r>
          </w:p>
          <w:p w14:paraId="5497E156">
            <w:pPr>
              <w:pStyle w:val="6"/>
              <w:spacing w:line="223" w:lineRule="auto"/>
              <w:ind w:left="248"/>
              <w:rPr>
                <w:sz w:val="21"/>
                <w:szCs w:val="21"/>
              </w:rPr>
            </w:pPr>
            <w:r>
              <w:rPr>
                <w:spacing w:val="-3"/>
                <w:sz w:val="21"/>
                <w:szCs w:val="21"/>
              </w:rPr>
              <w:t>流区</w:t>
            </w:r>
          </w:p>
        </w:tc>
        <w:tc>
          <w:tcPr>
            <w:tcW w:w="674" w:type="dxa"/>
            <w:vAlign w:val="top"/>
          </w:tcPr>
          <w:p w14:paraId="36FDAC46">
            <w:pPr>
              <w:pStyle w:val="6"/>
              <w:spacing w:before="255" w:line="220" w:lineRule="auto"/>
              <w:ind w:left="24"/>
              <w:rPr>
                <w:sz w:val="21"/>
                <w:szCs w:val="21"/>
              </w:rPr>
            </w:pPr>
            <w:r>
              <w:rPr>
                <w:spacing w:val="-2"/>
                <w:sz w:val="21"/>
                <w:szCs w:val="21"/>
              </w:rPr>
              <w:t>杭给吾</w:t>
            </w:r>
          </w:p>
          <w:p w14:paraId="4D1FF66C">
            <w:pPr>
              <w:pStyle w:val="6"/>
              <w:spacing w:before="157" w:line="220" w:lineRule="auto"/>
              <w:ind w:left="132"/>
              <w:rPr>
                <w:sz w:val="21"/>
                <w:szCs w:val="21"/>
              </w:rPr>
            </w:pPr>
            <w:r>
              <w:rPr>
                <w:spacing w:val="-3"/>
                <w:sz w:val="21"/>
                <w:szCs w:val="21"/>
              </w:rPr>
              <w:t>斯塘</w:t>
            </w:r>
          </w:p>
        </w:tc>
        <w:tc>
          <w:tcPr>
            <w:tcW w:w="675" w:type="dxa"/>
            <w:vAlign w:val="top"/>
          </w:tcPr>
          <w:p w14:paraId="0E7F065B">
            <w:pPr>
              <w:spacing w:line="388" w:lineRule="auto"/>
              <w:rPr>
                <w:rFonts w:ascii="Arial"/>
                <w:sz w:val="21"/>
              </w:rPr>
            </w:pPr>
          </w:p>
          <w:p w14:paraId="10897D06">
            <w:pPr>
              <w:pStyle w:val="6"/>
              <w:spacing w:before="68" w:line="221" w:lineRule="auto"/>
              <w:ind w:left="27"/>
              <w:rPr>
                <w:sz w:val="21"/>
                <w:szCs w:val="21"/>
              </w:rPr>
            </w:pPr>
            <w:r>
              <w:rPr>
                <w:spacing w:val="-2"/>
                <w:sz w:val="21"/>
                <w:szCs w:val="21"/>
              </w:rPr>
              <w:t>全河段</w:t>
            </w:r>
          </w:p>
        </w:tc>
        <w:tc>
          <w:tcPr>
            <w:tcW w:w="728" w:type="dxa"/>
            <w:vAlign w:val="top"/>
          </w:tcPr>
          <w:p w14:paraId="346C557D">
            <w:pPr>
              <w:spacing w:line="422" w:lineRule="auto"/>
              <w:rPr>
                <w:rFonts w:ascii="Arial"/>
                <w:sz w:val="21"/>
              </w:rPr>
            </w:pPr>
          </w:p>
          <w:p w14:paraId="46BA4A01">
            <w:pPr>
              <w:pStyle w:val="6"/>
              <w:spacing w:before="69" w:line="182" w:lineRule="auto"/>
              <w:ind w:left="174"/>
              <w:rPr>
                <w:sz w:val="21"/>
                <w:szCs w:val="21"/>
              </w:rPr>
            </w:pPr>
            <w:r>
              <w:rPr>
                <w:spacing w:val="-5"/>
                <w:sz w:val="21"/>
                <w:szCs w:val="21"/>
              </w:rPr>
              <w:t>15.1</w:t>
            </w:r>
          </w:p>
        </w:tc>
        <w:tc>
          <w:tcPr>
            <w:tcW w:w="674" w:type="dxa"/>
            <w:vAlign w:val="top"/>
          </w:tcPr>
          <w:p w14:paraId="0592C37B">
            <w:pPr>
              <w:spacing w:line="388" w:lineRule="auto"/>
              <w:rPr>
                <w:rFonts w:ascii="Arial"/>
                <w:sz w:val="21"/>
              </w:rPr>
            </w:pPr>
          </w:p>
          <w:p w14:paraId="4FD93D48">
            <w:pPr>
              <w:pStyle w:val="6"/>
              <w:spacing w:before="68" w:line="221" w:lineRule="auto"/>
              <w:ind w:left="29"/>
              <w:rPr>
                <w:sz w:val="21"/>
                <w:szCs w:val="21"/>
              </w:rPr>
            </w:pPr>
            <w:r>
              <w:rPr>
                <w:spacing w:val="-3"/>
                <w:sz w:val="21"/>
                <w:szCs w:val="21"/>
              </w:rPr>
              <w:t>洛浦县</w:t>
            </w:r>
          </w:p>
        </w:tc>
        <w:tc>
          <w:tcPr>
            <w:tcW w:w="674" w:type="dxa"/>
            <w:vAlign w:val="top"/>
          </w:tcPr>
          <w:p w14:paraId="2E3C151D">
            <w:pPr>
              <w:pStyle w:val="6"/>
              <w:spacing w:before="51" w:line="408" w:lineRule="exact"/>
              <w:ind w:left="27"/>
              <w:rPr>
                <w:sz w:val="21"/>
                <w:szCs w:val="21"/>
              </w:rPr>
            </w:pPr>
            <w:r>
              <w:rPr>
                <w:spacing w:val="-9"/>
                <w:position w:val="15"/>
                <w:sz w:val="21"/>
                <w:szCs w:val="21"/>
              </w:rPr>
              <w:t>饮用、</w:t>
            </w:r>
          </w:p>
          <w:p w14:paraId="665CED6C">
            <w:pPr>
              <w:pStyle w:val="6"/>
              <w:spacing w:before="1" w:line="220" w:lineRule="auto"/>
              <w:ind w:left="27"/>
              <w:rPr>
                <w:sz w:val="21"/>
                <w:szCs w:val="21"/>
              </w:rPr>
            </w:pPr>
            <w:r>
              <w:rPr>
                <w:spacing w:val="-2"/>
                <w:sz w:val="21"/>
                <w:szCs w:val="21"/>
              </w:rPr>
              <w:t>农业用</w:t>
            </w:r>
          </w:p>
          <w:p w14:paraId="18133B5B">
            <w:pPr>
              <w:pStyle w:val="6"/>
              <w:spacing w:before="157" w:line="220" w:lineRule="auto"/>
              <w:ind w:left="240"/>
              <w:rPr>
                <w:sz w:val="21"/>
                <w:szCs w:val="21"/>
              </w:rPr>
            </w:pPr>
            <w:r>
              <w:rPr>
                <w:sz w:val="21"/>
                <w:szCs w:val="21"/>
              </w:rPr>
              <w:t>水</w:t>
            </w:r>
          </w:p>
        </w:tc>
        <w:tc>
          <w:tcPr>
            <w:tcW w:w="673" w:type="dxa"/>
            <w:vAlign w:val="top"/>
          </w:tcPr>
          <w:p w14:paraId="34E7116D">
            <w:pPr>
              <w:spacing w:line="389" w:lineRule="auto"/>
              <w:rPr>
                <w:rFonts w:ascii="Arial"/>
                <w:sz w:val="21"/>
              </w:rPr>
            </w:pPr>
          </w:p>
          <w:p w14:paraId="1DF03365">
            <w:pPr>
              <w:pStyle w:val="6"/>
              <w:spacing w:before="68" w:line="235" w:lineRule="auto"/>
              <w:ind w:left="237"/>
              <w:rPr>
                <w:sz w:val="21"/>
                <w:szCs w:val="21"/>
              </w:rPr>
            </w:pPr>
            <w:r>
              <w:rPr>
                <w:sz w:val="21"/>
                <w:szCs w:val="21"/>
              </w:rPr>
              <w:t>Ⅲ</w:t>
            </w:r>
          </w:p>
        </w:tc>
        <w:tc>
          <w:tcPr>
            <w:tcW w:w="674" w:type="dxa"/>
            <w:vAlign w:val="top"/>
          </w:tcPr>
          <w:p w14:paraId="0257DC7C">
            <w:pPr>
              <w:pStyle w:val="6"/>
              <w:spacing w:before="255" w:line="408" w:lineRule="exact"/>
              <w:ind w:left="29"/>
              <w:rPr>
                <w:sz w:val="21"/>
                <w:szCs w:val="21"/>
              </w:rPr>
            </w:pPr>
            <w:r>
              <w:rPr>
                <w:spacing w:val="-2"/>
                <w:position w:val="15"/>
                <w:sz w:val="21"/>
                <w:szCs w:val="21"/>
              </w:rPr>
              <w:t>饮用水</w:t>
            </w:r>
          </w:p>
          <w:p w14:paraId="5A8BC53B">
            <w:pPr>
              <w:pStyle w:val="6"/>
              <w:spacing w:line="222" w:lineRule="auto"/>
              <w:ind w:left="238"/>
              <w:rPr>
                <w:sz w:val="21"/>
                <w:szCs w:val="21"/>
              </w:rPr>
            </w:pPr>
            <w:r>
              <w:rPr>
                <w:sz w:val="21"/>
                <w:szCs w:val="21"/>
              </w:rPr>
              <w:t>源</w:t>
            </w:r>
          </w:p>
        </w:tc>
        <w:tc>
          <w:tcPr>
            <w:tcW w:w="674" w:type="dxa"/>
            <w:vAlign w:val="top"/>
          </w:tcPr>
          <w:p w14:paraId="64A703B2">
            <w:pPr>
              <w:pStyle w:val="6"/>
              <w:spacing w:before="50" w:line="220" w:lineRule="auto"/>
              <w:ind w:left="28"/>
              <w:rPr>
                <w:sz w:val="21"/>
                <w:szCs w:val="21"/>
              </w:rPr>
            </w:pPr>
            <w:r>
              <w:rPr>
                <w:spacing w:val="-2"/>
                <w:sz w:val="21"/>
                <w:szCs w:val="21"/>
              </w:rPr>
              <w:t>饮用水</w:t>
            </w:r>
          </w:p>
          <w:p w14:paraId="45F91206">
            <w:pPr>
              <w:pStyle w:val="6"/>
              <w:spacing w:before="158" w:line="220" w:lineRule="auto"/>
              <w:ind w:left="27"/>
              <w:rPr>
                <w:sz w:val="21"/>
                <w:szCs w:val="21"/>
              </w:rPr>
            </w:pPr>
            <w:r>
              <w:rPr>
                <w:spacing w:val="-2"/>
                <w:sz w:val="21"/>
                <w:szCs w:val="21"/>
              </w:rPr>
              <w:t>源保护</w:t>
            </w:r>
          </w:p>
          <w:p w14:paraId="6B65090D">
            <w:pPr>
              <w:pStyle w:val="6"/>
              <w:spacing w:before="158" w:line="225" w:lineRule="auto"/>
              <w:ind w:left="254"/>
              <w:rPr>
                <w:sz w:val="21"/>
                <w:szCs w:val="21"/>
              </w:rPr>
            </w:pPr>
            <w:r>
              <w:rPr>
                <w:sz w:val="21"/>
                <w:szCs w:val="21"/>
              </w:rPr>
              <w:t>区</w:t>
            </w:r>
          </w:p>
        </w:tc>
        <w:tc>
          <w:tcPr>
            <w:tcW w:w="673" w:type="dxa"/>
            <w:vAlign w:val="top"/>
          </w:tcPr>
          <w:p w14:paraId="35004F2E">
            <w:pPr>
              <w:spacing w:line="389" w:lineRule="auto"/>
              <w:rPr>
                <w:rFonts w:ascii="Arial"/>
                <w:sz w:val="21"/>
              </w:rPr>
            </w:pPr>
          </w:p>
          <w:p w14:paraId="32448525">
            <w:pPr>
              <w:pStyle w:val="6"/>
              <w:spacing w:before="68" w:line="235" w:lineRule="auto"/>
              <w:ind w:left="238"/>
              <w:rPr>
                <w:sz w:val="21"/>
                <w:szCs w:val="21"/>
              </w:rPr>
            </w:pPr>
            <w:r>
              <w:rPr>
                <w:sz w:val="21"/>
                <w:szCs w:val="21"/>
              </w:rPr>
              <w:t>Ⅲ</w:t>
            </w:r>
          </w:p>
        </w:tc>
        <w:tc>
          <w:tcPr>
            <w:tcW w:w="575" w:type="dxa"/>
            <w:vAlign w:val="top"/>
          </w:tcPr>
          <w:p w14:paraId="2989D0ED">
            <w:pPr>
              <w:spacing w:line="389" w:lineRule="auto"/>
              <w:rPr>
                <w:rFonts w:ascii="Arial"/>
                <w:sz w:val="21"/>
              </w:rPr>
            </w:pPr>
          </w:p>
          <w:p w14:paraId="6DAE9C90">
            <w:pPr>
              <w:pStyle w:val="6"/>
              <w:spacing w:before="68" w:line="220" w:lineRule="auto"/>
              <w:ind w:left="191"/>
              <w:rPr>
                <w:sz w:val="21"/>
                <w:szCs w:val="21"/>
              </w:rPr>
            </w:pPr>
            <w:r>
              <w:rPr>
                <w:sz w:val="21"/>
                <w:szCs w:val="21"/>
              </w:rPr>
              <w:t>无</w:t>
            </w:r>
          </w:p>
        </w:tc>
        <w:tc>
          <w:tcPr>
            <w:tcW w:w="771" w:type="dxa"/>
            <w:vAlign w:val="top"/>
          </w:tcPr>
          <w:p w14:paraId="499F6ED0">
            <w:pPr>
              <w:rPr>
                <w:rFonts w:ascii="Arial"/>
                <w:sz w:val="21"/>
              </w:rPr>
            </w:pPr>
          </w:p>
        </w:tc>
        <w:tc>
          <w:tcPr>
            <w:tcW w:w="679" w:type="dxa"/>
            <w:vAlign w:val="top"/>
          </w:tcPr>
          <w:p w14:paraId="1FEB574E">
            <w:pPr>
              <w:rPr>
                <w:rFonts w:ascii="Arial"/>
                <w:sz w:val="21"/>
              </w:rPr>
            </w:pPr>
          </w:p>
        </w:tc>
      </w:tr>
    </w:tbl>
    <w:p w14:paraId="28B39369">
      <w:pPr>
        <w:spacing w:before="283" w:line="226" w:lineRule="auto"/>
        <w:ind w:left="44"/>
        <w:rPr>
          <w:rFonts w:ascii="宋体" w:hAnsi="宋体" w:eastAsia="宋体" w:cs="宋体"/>
          <w:sz w:val="27"/>
          <w:szCs w:val="27"/>
        </w:rPr>
      </w:pPr>
      <w:r>
        <w:rPr>
          <w:rFonts w:ascii="宋体" w:hAnsi="宋体" w:eastAsia="宋体" w:cs="宋体"/>
          <w:spacing w:val="6"/>
          <w:sz w:val="27"/>
          <w:szCs w:val="27"/>
          <w14:textOutline w14:w="5072" w14:cap="flat" w14:cmpd="sng">
            <w14:solidFill>
              <w14:srgbClr w14:val="000000"/>
            </w14:solidFill>
            <w14:prstDash w14:val="solid"/>
            <w14:miter w14:val="0"/>
          </w14:textOutline>
        </w:rPr>
        <w:t>2.3.2</w:t>
      </w:r>
      <w:r>
        <w:rPr>
          <w:rFonts w:ascii="宋体" w:hAnsi="宋体" w:eastAsia="宋体" w:cs="宋体"/>
          <w:spacing w:val="-48"/>
          <w:sz w:val="27"/>
          <w:szCs w:val="27"/>
        </w:rPr>
        <w:t xml:space="preserve"> </w:t>
      </w:r>
      <w:r>
        <w:rPr>
          <w:rFonts w:ascii="宋体" w:hAnsi="宋体" w:eastAsia="宋体" w:cs="宋体"/>
          <w:spacing w:val="6"/>
          <w:sz w:val="27"/>
          <w:szCs w:val="27"/>
          <w14:textOutline w14:w="5072" w14:cap="flat" w14:cmpd="sng">
            <w14:solidFill>
              <w14:srgbClr w14:val="000000"/>
            </w14:solidFill>
            <w14:prstDash w14:val="solid"/>
            <w14:miter w14:val="0"/>
          </w14:textOutline>
        </w:rPr>
        <w:t>水环境质量状况</w:t>
      </w:r>
    </w:p>
    <w:p w14:paraId="04BD695E">
      <w:pPr>
        <w:spacing w:before="215" w:line="545" w:lineRule="exact"/>
        <w:ind w:left="601"/>
        <w:rPr>
          <w:rFonts w:ascii="宋体" w:hAnsi="宋体" w:eastAsia="宋体" w:cs="宋体"/>
          <w:sz w:val="27"/>
          <w:szCs w:val="27"/>
        </w:rPr>
      </w:pPr>
      <w:r>
        <w:rPr>
          <w:rFonts w:ascii="宋体" w:hAnsi="宋体" w:eastAsia="宋体" w:cs="宋体"/>
          <w:spacing w:val="7"/>
          <w:position w:val="20"/>
          <w:sz w:val="27"/>
          <w:szCs w:val="27"/>
        </w:rPr>
        <w:t>根据和田地区生态环境局洛浦县分局 2020 年委托新疆腾龙环境检测有限</w:t>
      </w:r>
    </w:p>
    <w:p w14:paraId="1510C404">
      <w:pPr>
        <w:spacing w:line="226" w:lineRule="auto"/>
        <w:ind w:left="49"/>
        <w:rPr>
          <w:rFonts w:ascii="宋体" w:hAnsi="宋体" w:eastAsia="宋体" w:cs="宋体"/>
          <w:sz w:val="27"/>
          <w:szCs w:val="27"/>
        </w:rPr>
      </w:pPr>
      <w:r>
        <w:rPr>
          <w:rFonts w:ascii="宋体" w:hAnsi="宋体" w:eastAsia="宋体" w:cs="宋体"/>
          <w:spacing w:val="8"/>
          <w:sz w:val="27"/>
          <w:szCs w:val="27"/>
        </w:rPr>
        <w:t>公司对洛浦县水环境的检测数据，具体如下表：</w:t>
      </w:r>
    </w:p>
    <w:p w14:paraId="133A121E">
      <w:pPr>
        <w:pStyle w:val="2"/>
        <w:spacing w:line="14" w:lineRule="auto"/>
        <w:rPr>
          <w:sz w:val="2"/>
        </w:rPr>
      </w:pPr>
      <w:r>
        <w:rPr>
          <w:sz w:val="2"/>
          <w:szCs w:val="2"/>
        </w:rPr>
        <w:br w:type="column"/>
      </w:r>
    </w:p>
    <w:p w14:paraId="0A3FCC68">
      <w:pPr>
        <w:spacing w:before="57" w:line="220" w:lineRule="auto"/>
        <w:ind w:left="3013"/>
        <w:rPr>
          <w:rFonts w:ascii="宋体" w:hAnsi="宋体" w:eastAsia="宋体" w:cs="宋体"/>
          <w:sz w:val="24"/>
          <w:szCs w:val="24"/>
        </w:rPr>
      </w:pPr>
      <w:r>
        <w:rPr>
          <w:rFonts w:ascii="宋体" w:hAnsi="宋体" w:eastAsia="宋体" w:cs="宋体"/>
          <w:spacing w:val="-1"/>
          <w:sz w:val="24"/>
          <w:szCs w:val="24"/>
          <w14:textOutline w14:w="4354" w14:cap="flat" w14:cmpd="sng">
            <w14:solidFill>
              <w14:srgbClr w14:val="000000"/>
            </w14:solidFill>
            <w14:prstDash w14:val="solid"/>
            <w14:miter w14:val="0"/>
          </w14:textOutline>
        </w:rPr>
        <w:t>表</w:t>
      </w:r>
      <w:r>
        <w:rPr>
          <w:rFonts w:ascii="宋体" w:hAnsi="宋体" w:eastAsia="宋体" w:cs="宋体"/>
          <w:spacing w:val="-40"/>
          <w:sz w:val="24"/>
          <w:szCs w:val="24"/>
        </w:rPr>
        <w:t xml:space="preserve"> </w:t>
      </w:r>
      <w:r>
        <w:rPr>
          <w:rFonts w:ascii="宋体" w:hAnsi="宋体" w:eastAsia="宋体" w:cs="宋体"/>
          <w:spacing w:val="-1"/>
          <w:sz w:val="24"/>
          <w:szCs w:val="24"/>
          <w14:textOutline w14:w="4354" w14:cap="flat" w14:cmpd="sng">
            <w14:solidFill>
              <w14:srgbClr w14:val="000000"/>
            </w14:solidFill>
            <w14:prstDash w14:val="solid"/>
            <w14:miter w14:val="0"/>
          </w14:textOutline>
        </w:rPr>
        <w:t>2—3</w:t>
      </w:r>
      <w:r>
        <w:rPr>
          <w:rFonts w:ascii="宋体" w:hAnsi="宋体" w:eastAsia="宋体" w:cs="宋体"/>
          <w:spacing w:val="-1"/>
          <w:sz w:val="24"/>
          <w:szCs w:val="24"/>
        </w:rPr>
        <w:t xml:space="preserve">  </w:t>
      </w:r>
      <w:r>
        <w:rPr>
          <w:rFonts w:ascii="宋体" w:hAnsi="宋体" w:eastAsia="宋体" w:cs="宋体"/>
          <w:spacing w:val="-1"/>
          <w:sz w:val="24"/>
          <w:szCs w:val="24"/>
          <w14:textOutline w14:w="4354" w14:cap="flat" w14:cmpd="sng">
            <w14:solidFill>
              <w14:srgbClr w14:val="000000"/>
            </w14:solidFill>
            <w14:prstDash w14:val="solid"/>
            <w14:miter w14:val="0"/>
          </w14:textOutline>
        </w:rPr>
        <w:t>洛浦县水环境质量一览表</w:t>
      </w:r>
    </w:p>
    <w:p w14:paraId="5B1FB3F1">
      <w:pPr>
        <w:spacing w:line="145" w:lineRule="exact"/>
      </w:pPr>
    </w:p>
    <w:tbl>
      <w:tblPr>
        <w:tblStyle w:val="5"/>
        <w:tblW w:w="9681"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973"/>
        <w:gridCol w:w="2970"/>
        <w:gridCol w:w="2738"/>
      </w:tblGrid>
      <w:tr w14:paraId="63F2361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4" w:hRule="atLeast"/>
        </w:trPr>
        <w:tc>
          <w:tcPr>
            <w:tcW w:w="3973" w:type="dxa"/>
            <w:vAlign w:val="top"/>
          </w:tcPr>
          <w:p w14:paraId="08B2B010">
            <w:pPr>
              <w:pStyle w:val="6"/>
              <w:spacing w:before="40" w:line="220" w:lineRule="auto"/>
              <w:ind w:left="1273"/>
            </w:pPr>
            <w:r>
              <w:rPr>
                <w:spacing w:val="-2"/>
              </w:rPr>
              <w:t>检测项目测点</w:t>
            </w:r>
          </w:p>
        </w:tc>
        <w:tc>
          <w:tcPr>
            <w:tcW w:w="2970" w:type="dxa"/>
            <w:vAlign w:val="top"/>
          </w:tcPr>
          <w:p w14:paraId="3D408370">
            <w:pPr>
              <w:pStyle w:val="6"/>
              <w:spacing w:before="40" w:line="221" w:lineRule="auto"/>
              <w:ind w:left="1133"/>
            </w:pPr>
            <w:r>
              <w:rPr>
                <w:spacing w:val="-3"/>
              </w:rPr>
              <w:t>洛浦县</w:t>
            </w:r>
          </w:p>
        </w:tc>
        <w:tc>
          <w:tcPr>
            <w:tcW w:w="2738" w:type="dxa"/>
            <w:vMerge w:val="restart"/>
            <w:tcBorders>
              <w:bottom w:val="nil"/>
            </w:tcBorders>
            <w:vAlign w:val="top"/>
          </w:tcPr>
          <w:p w14:paraId="44136468">
            <w:pPr>
              <w:pStyle w:val="6"/>
              <w:spacing w:before="40" w:line="220" w:lineRule="auto"/>
              <w:ind w:left="296"/>
            </w:pPr>
            <w:r>
              <w:rPr>
                <w:spacing w:val="-2"/>
              </w:rPr>
              <w:t>《地表水质量标准》</w:t>
            </w:r>
          </w:p>
          <w:p w14:paraId="523FA747">
            <w:pPr>
              <w:pStyle w:val="6"/>
              <w:spacing w:before="119" w:line="221" w:lineRule="auto"/>
              <w:ind w:left="123"/>
            </w:pPr>
            <w:r>
              <w:rPr>
                <w:spacing w:val="-2"/>
              </w:rPr>
              <w:t>（GB3838-2002）表—Ⅲ</w:t>
            </w:r>
          </w:p>
          <w:p w14:paraId="692635F4">
            <w:pPr>
              <w:pStyle w:val="6"/>
              <w:spacing w:before="116" w:line="220" w:lineRule="auto"/>
              <w:ind w:left="1015"/>
            </w:pPr>
            <w:r>
              <w:rPr>
                <w:spacing w:val="-3"/>
              </w:rPr>
              <w:t>类标准</w:t>
            </w:r>
          </w:p>
        </w:tc>
      </w:tr>
      <w:tr w14:paraId="0BFA8AC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03" w:hRule="atLeast"/>
        </w:trPr>
        <w:tc>
          <w:tcPr>
            <w:tcW w:w="3973" w:type="dxa"/>
            <w:vAlign w:val="top"/>
          </w:tcPr>
          <w:p w14:paraId="3A87192E">
            <w:pPr>
              <w:pStyle w:val="6"/>
              <w:spacing w:before="233" w:line="219" w:lineRule="auto"/>
              <w:ind w:left="1512"/>
            </w:pPr>
            <w:r>
              <w:rPr>
                <w:spacing w:val="-2"/>
              </w:rPr>
              <w:t>采样地点</w:t>
            </w:r>
          </w:p>
        </w:tc>
        <w:tc>
          <w:tcPr>
            <w:tcW w:w="2970" w:type="dxa"/>
            <w:vAlign w:val="top"/>
          </w:tcPr>
          <w:p w14:paraId="3B4F9832">
            <w:pPr>
              <w:pStyle w:val="6"/>
              <w:spacing w:before="233" w:line="220" w:lineRule="auto"/>
              <w:ind w:left="533"/>
            </w:pPr>
            <w:r>
              <w:rPr>
                <w:spacing w:val="-2"/>
              </w:rPr>
              <w:t>新沙漠公路终点碑</w:t>
            </w:r>
          </w:p>
        </w:tc>
        <w:tc>
          <w:tcPr>
            <w:tcW w:w="2738" w:type="dxa"/>
            <w:vMerge w:val="continue"/>
            <w:tcBorders>
              <w:top w:val="nil"/>
            </w:tcBorders>
            <w:vAlign w:val="top"/>
          </w:tcPr>
          <w:p w14:paraId="3206AE22">
            <w:pPr>
              <w:rPr>
                <w:rFonts w:ascii="Arial"/>
                <w:sz w:val="21"/>
              </w:rPr>
            </w:pPr>
          </w:p>
        </w:tc>
      </w:tr>
      <w:tr w14:paraId="3940A9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0" w:hRule="atLeast"/>
        </w:trPr>
        <w:tc>
          <w:tcPr>
            <w:tcW w:w="3973" w:type="dxa"/>
            <w:vAlign w:val="top"/>
          </w:tcPr>
          <w:p w14:paraId="52ED3585">
            <w:pPr>
              <w:pStyle w:val="6"/>
              <w:spacing w:before="38" w:line="223" w:lineRule="auto"/>
              <w:ind w:left="1274"/>
            </w:pPr>
            <w:r>
              <w:rPr>
                <w:spacing w:val="-2"/>
              </w:rPr>
              <w:t>流量（m³/s）</w:t>
            </w:r>
          </w:p>
        </w:tc>
        <w:tc>
          <w:tcPr>
            <w:tcW w:w="2970" w:type="dxa"/>
            <w:vAlign w:val="top"/>
          </w:tcPr>
          <w:p w14:paraId="3FD84623">
            <w:pPr>
              <w:pStyle w:val="6"/>
              <w:spacing w:before="78" w:line="181" w:lineRule="auto"/>
              <w:ind w:left="1253"/>
            </w:pPr>
            <w:r>
              <w:rPr>
                <w:spacing w:val="-3"/>
              </w:rPr>
              <w:t>8.48</w:t>
            </w:r>
          </w:p>
        </w:tc>
        <w:tc>
          <w:tcPr>
            <w:tcW w:w="2738" w:type="dxa"/>
            <w:vAlign w:val="top"/>
          </w:tcPr>
          <w:p w14:paraId="3457CCAF">
            <w:pPr>
              <w:pStyle w:val="6"/>
              <w:spacing w:before="37" w:line="225" w:lineRule="auto"/>
              <w:ind w:left="1314"/>
            </w:pPr>
            <w:r>
              <w:t>/</w:t>
            </w:r>
          </w:p>
        </w:tc>
      </w:tr>
      <w:tr w14:paraId="4A03B9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9" w:hRule="atLeast"/>
        </w:trPr>
        <w:tc>
          <w:tcPr>
            <w:tcW w:w="3973" w:type="dxa"/>
            <w:vAlign w:val="top"/>
          </w:tcPr>
          <w:p w14:paraId="6C905AB2">
            <w:pPr>
              <w:pStyle w:val="6"/>
              <w:spacing w:before="36" w:line="220" w:lineRule="auto"/>
              <w:ind w:left="1396"/>
            </w:pPr>
            <w:r>
              <w:rPr>
                <w:spacing w:val="18"/>
              </w:rPr>
              <w:t>水温(℃)</w:t>
            </w:r>
          </w:p>
        </w:tc>
        <w:tc>
          <w:tcPr>
            <w:tcW w:w="2970" w:type="dxa"/>
            <w:vAlign w:val="top"/>
          </w:tcPr>
          <w:p w14:paraId="33A6E384">
            <w:pPr>
              <w:pStyle w:val="6"/>
              <w:spacing w:before="76" w:line="182" w:lineRule="auto"/>
              <w:ind w:left="1270"/>
            </w:pPr>
            <w:r>
              <w:rPr>
                <w:spacing w:val="-7"/>
              </w:rPr>
              <w:t>19.2</w:t>
            </w:r>
          </w:p>
        </w:tc>
        <w:tc>
          <w:tcPr>
            <w:tcW w:w="2738" w:type="dxa"/>
            <w:vAlign w:val="top"/>
          </w:tcPr>
          <w:p w14:paraId="70D88B7E">
            <w:pPr>
              <w:pStyle w:val="6"/>
              <w:spacing w:before="36" w:line="225" w:lineRule="auto"/>
              <w:ind w:left="1314"/>
            </w:pPr>
            <w:r>
              <w:t>/</w:t>
            </w:r>
          </w:p>
        </w:tc>
      </w:tr>
      <w:tr w14:paraId="4B00FC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2" w:hRule="atLeast"/>
        </w:trPr>
        <w:tc>
          <w:tcPr>
            <w:tcW w:w="3973" w:type="dxa"/>
            <w:vAlign w:val="top"/>
          </w:tcPr>
          <w:p w14:paraId="141EEF81">
            <w:pPr>
              <w:pStyle w:val="6"/>
              <w:spacing w:before="49" w:line="220" w:lineRule="auto"/>
              <w:ind w:left="1122"/>
            </w:pPr>
            <w:r>
              <w:rPr>
                <w:spacing w:val="-4"/>
              </w:rPr>
              <w:t>电导率（uS/cm）</w:t>
            </w:r>
          </w:p>
        </w:tc>
        <w:tc>
          <w:tcPr>
            <w:tcW w:w="2970" w:type="dxa"/>
            <w:vAlign w:val="top"/>
          </w:tcPr>
          <w:p w14:paraId="1B631410">
            <w:pPr>
              <w:pStyle w:val="6"/>
              <w:spacing w:before="91" w:line="181" w:lineRule="auto"/>
              <w:ind w:left="1311"/>
            </w:pPr>
            <w:r>
              <w:rPr>
                <w:spacing w:val="-2"/>
              </w:rPr>
              <w:t>484</w:t>
            </w:r>
          </w:p>
        </w:tc>
        <w:tc>
          <w:tcPr>
            <w:tcW w:w="2738" w:type="dxa"/>
            <w:vAlign w:val="top"/>
          </w:tcPr>
          <w:p w14:paraId="064DBC3B">
            <w:pPr>
              <w:pStyle w:val="6"/>
              <w:spacing w:before="49" w:line="225" w:lineRule="auto"/>
              <w:ind w:left="1314"/>
            </w:pPr>
            <w:r>
              <w:t>/</w:t>
            </w:r>
          </w:p>
        </w:tc>
      </w:tr>
      <w:tr w14:paraId="3881F97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0" w:hRule="atLeast"/>
        </w:trPr>
        <w:tc>
          <w:tcPr>
            <w:tcW w:w="3973" w:type="dxa"/>
            <w:vAlign w:val="top"/>
          </w:tcPr>
          <w:p w14:paraId="4518F1DE">
            <w:pPr>
              <w:pStyle w:val="6"/>
              <w:spacing w:before="81" w:line="180" w:lineRule="auto"/>
              <w:ind w:left="1871"/>
            </w:pPr>
            <w:r>
              <w:rPr>
                <w:spacing w:val="-2"/>
              </w:rPr>
              <w:t>pH</w:t>
            </w:r>
          </w:p>
        </w:tc>
        <w:tc>
          <w:tcPr>
            <w:tcW w:w="2970" w:type="dxa"/>
            <w:vAlign w:val="top"/>
          </w:tcPr>
          <w:p w14:paraId="014FE2F4">
            <w:pPr>
              <w:pStyle w:val="6"/>
              <w:spacing w:before="80" w:line="181" w:lineRule="auto"/>
              <w:ind w:left="1253"/>
            </w:pPr>
            <w:r>
              <w:rPr>
                <w:spacing w:val="-3"/>
              </w:rPr>
              <w:t>8.22</w:t>
            </w:r>
          </w:p>
        </w:tc>
        <w:tc>
          <w:tcPr>
            <w:tcW w:w="2738" w:type="dxa"/>
            <w:vAlign w:val="top"/>
          </w:tcPr>
          <w:p w14:paraId="69C4565C">
            <w:pPr>
              <w:pStyle w:val="6"/>
              <w:spacing w:before="80" w:line="181" w:lineRule="auto"/>
              <w:ind w:left="1197"/>
            </w:pPr>
            <w:r>
              <w:rPr>
                <w:spacing w:val="-4"/>
              </w:rPr>
              <w:t>6-9</w:t>
            </w:r>
          </w:p>
        </w:tc>
      </w:tr>
      <w:tr w14:paraId="547E54A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0" w:hRule="atLeast"/>
        </w:trPr>
        <w:tc>
          <w:tcPr>
            <w:tcW w:w="3973" w:type="dxa"/>
            <w:vAlign w:val="top"/>
          </w:tcPr>
          <w:p w14:paraId="41491D45">
            <w:pPr>
              <w:pStyle w:val="6"/>
              <w:spacing w:before="38" w:line="214" w:lineRule="auto"/>
              <w:ind w:left="1156"/>
            </w:pPr>
            <w:r>
              <w:rPr>
                <w:spacing w:val="-2"/>
              </w:rPr>
              <w:t>溶解氧（mg/L）</w:t>
            </w:r>
          </w:p>
        </w:tc>
        <w:tc>
          <w:tcPr>
            <w:tcW w:w="2970" w:type="dxa"/>
            <w:vAlign w:val="top"/>
          </w:tcPr>
          <w:p w14:paraId="5441ECFD">
            <w:pPr>
              <w:pStyle w:val="6"/>
              <w:spacing w:before="79" w:line="181" w:lineRule="auto"/>
              <w:ind w:left="1253"/>
            </w:pPr>
            <w:r>
              <w:rPr>
                <w:spacing w:val="-2"/>
              </w:rPr>
              <w:t>8.23</w:t>
            </w:r>
          </w:p>
        </w:tc>
        <w:tc>
          <w:tcPr>
            <w:tcW w:w="2738" w:type="dxa"/>
            <w:vAlign w:val="top"/>
          </w:tcPr>
          <w:p w14:paraId="1091F141">
            <w:pPr>
              <w:pStyle w:val="6"/>
              <w:spacing w:before="37" w:line="238" w:lineRule="auto"/>
              <w:ind w:left="1218"/>
            </w:pPr>
            <w:r>
              <w:rPr>
                <w:spacing w:val="-17"/>
              </w:rPr>
              <w:t>≥5</w:t>
            </w:r>
          </w:p>
        </w:tc>
      </w:tr>
      <w:tr w14:paraId="71D3E2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9" w:hRule="atLeast"/>
        </w:trPr>
        <w:tc>
          <w:tcPr>
            <w:tcW w:w="3973" w:type="dxa"/>
            <w:vAlign w:val="top"/>
          </w:tcPr>
          <w:p w14:paraId="5A727F0C">
            <w:pPr>
              <w:pStyle w:val="6"/>
              <w:spacing w:before="38" w:line="214" w:lineRule="auto"/>
              <w:ind w:left="920"/>
            </w:pPr>
            <w:r>
              <w:rPr>
                <w:spacing w:val="-2"/>
              </w:rPr>
              <w:t>高猛酸盐指（mg/L）</w:t>
            </w:r>
          </w:p>
        </w:tc>
        <w:tc>
          <w:tcPr>
            <w:tcW w:w="2970" w:type="dxa"/>
            <w:vAlign w:val="top"/>
          </w:tcPr>
          <w:p w14:paraId="6D11996A">
            <w:pPr>
              <w:pStyle w:val="6"/>
              <w:spacing w:before="79" w:line="181" w:lineRule="auto"/>
              <w:ind w:left="1254"/>
            </w:pPr>
            <w:r>
              <w:rPr>
                <w:spacing w:val="-3"/>
              </w:rPr>
              <w:t>0.5L</w:t>
            </w:r>
          </w:p>
        </w:tc>
        <w:tc>
          <w:tcPr>
            <w:tcW w:w="2738" w:type="dxa"/>
            <w:vAlign w:val="top"/>
          </w:tcPr>
          <w:p w14:paraId="2AB9D532">
            <w:pPr>
              <w:pStyle w:val="6"/>
              <w:spacing w:before="38" w:line="236" w:lineRule="auto"/>
              <w:ind w:left="1212"/>
            </w:pPr>
            <w:r>
              <w:rPr>
                <w:spacing w:val="-14"/>
              </w:rPr>
              <w:t>≤6</w:t>
            </w:r>
          </w:p>
        </w:tc>
      </w:tr>
      <w:tr w14:paraId="484A35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0" w:hRule="atLeast"/>
        </w:trPr>
        <w:tc>
          <w:tcPr>
            <w:tcW w:w="3973" w:type="dxa"/>
            <w:vAlign w:val="top"/>
          </w:tcPr>
          <w:p w14:paraId="3D490874">
            <w:pPr>
              <w:pStyle w:val="6"/>
              <w:spacing w:before="38" w:line="214" w:lineRule="auto"/>
              <w:ind w:left="914"/>
            </w:pPr>
            <w:r>
              <w:rPr>
                <w:spacing w:val="-1"/>
              </w:rPr>
              <w:t>化学需氧量（mg/L）</w:t>
            </w:r>
          </w:p>
        </w:tc>
        <w:tc>
          <w:tcPr>
            <w:tcW w:w="2970" w:type="dxa"/>
            <w:vAlign w:val="top"/>
          </w:tcPr>
          <w:p w14:paraId="3D0ED04A">
            <w:pPr>
              <w:pStyle w:val="6"/>
              <w:spacing w:before="79" w:line="181" w:lineRule="auto"/>
              <w:ind w:left="1371"/>
            </w:pPr>
            <w:r>
              <w:rPr>
                <w:spacing w:val="-3"/>
              </w:rPr>
              <w:t>4L</w:t>
            </w:r>
          </w:p>
        </w:tc>
        <w:tc>
          <w:tcPr>
            <w:tcW w:w="2738" w:type="dxa"/>
            <w:vAlign w:val="top"/>
          </w:tcPr>
          <w:p w14:paraId="0C710B49">
            <w:pPr>
              <w:pStyle w:val="6"/>
              <w:spacing w:before="38" w:line="236" w:lineRule="auto"/>
              <w:ind w:left="1152"/>
            </w:pPr>
            <w:r>
              <w:rPr>
                <w:spacing w:val="-9"/>
              </w:rPr>
              <w:t>≤20</w:t>
            </w:r>
          </w:p>
        </w:tc>
      </w:tr>
      <w:tr w14:paraId="521AA7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9" w:hRule="atLeast"/>
        </w:trPr>
        <w:tc>
          <w:tcPr>
            <w:tcW w:w="3973" w:type="dxa"/>
            <w:vAlign w:val="top"/>
          </w:tcPr>
          <w:p w14:paraId="1CB52E0F">
            <w:pPr>
              <w:pStyle w:val="6"/>
              <w:spacing w:before="38" w:line="214" w:lineRule="auto"/>
              <w:ind w:left="677"/>
            </w:pPr>
            <w:r>
              <w:rPr>
                <w:spacing w:val="-2"/>
              </w:rPr>
              <w:t>五日生化需氧量（mg/L）</w:t>
            </w:r>
          </w:p>
        </w:tc>
        <w:tc>
          <w:tcPr>
            <w:tcW w:w="2970" w:type="dxa"/>
            <w:vAlign w:val="top"/>
          </w:tcPr>
          <w:p w14:paraId="1FD1EA5D">
            <w:pPr>
              <w:pStyle w:val="6"/>
              <w:spacing w:before="78" w:line="182" w:lineRule="auto"/>
              <w:ind w:left="1330"/>
            </w:pPr>
            <w:r>
              <w:rPr>
                <w:spacing w:val="-7"/>
              </w:rPr>
              <w:t>1.0</w:t>
            </w:r>
          </w:p>
        </w:tc>
        <w:tc>
          <w:tcPr>
            <w:tcW w:w="2738" w:type="dxa"/>
            <w:vAlign w:val="top"/>
          </w:tcPr>
          <w:p w14:paraId="43E910E9">
            <w:pPr>
              <w:pStyle w:val="6"/>
              <w:spacing w:before="38" w:line="236" w:lineRule="auto"/>
              <w:ind w:left="1212"/>
            </w:pPr>
            <w:r>
              <w:rPr>
                <w:spacing w:val="-14"/>
              </w:rPr>
              <w:t>≤4</w:t>
            </w:r>
          </w:p>
        </w:tc>
      </w:tr>
      <w:tr w14:paraId="73824B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0" w:hRule="atLeast"/>
        </w:trPr>
        <w:tc>
          <w:tcPr>
            <w:tcW w:w="3973" w:type="dxa"/>
            <w:vAlign w:val="top"/>
          </w:tcPr>
          <w:p w14:paraId="7645C959">
            <w:pPr>
              <w:pStyle w:val="6"/>
              <w:spacing w:before="38" w:line="214" w:lineRule="auto"/>
              <w:ind w:left="1273"/>
            </w:pPr>
            <w:r>
              <w:rPr>
                <w:spacing w:val="-2"/>
              </w:rPr>
              <w:t>氨氮（mg/L）</w:t>
            </w:r>
          </w:p>
        </w:tc>
        <w:tc>
          <w:tcPr>
            <w:tcW w:w="2970" w:type="dxa"/>
            <w:vAlign w:val="top"/>
          </w:tcPr>
          <w:p w14:paraId="60AC55FD">
            <w:pPr>
              <w:pStyle w:val="6"/>
              <w:spacing w:before="79" w:line="181" w:lineRule="auto"/>
              <w:ind w:left="1254"/>
            </w:pPr>
            <w:r>
              <w:rPr>
                <w:spacing w:val="-3"/>
              </w:rPr>
              <w:t>0.03</w:t>
            </w:r>
          </w:p>
        </w:tc>
        <w:tc>
          <w:tcPr>
            <w:tcW w:w="2738" w:type="dxa"/>
            <w:vAlign w:val="top"/>
          </w:tcPr>
          <w:p w14:paraId="63C33806">
            <w:pPr>
              <w:pStyle w:val="6"/>
              <w:spacing w:before="38" w:line="236" w:lineRule="auto"/>
              <w:ind w:left="1212"/>
            </w:pPr>
            <w:r>
              <w:rPr>
                <w:spacing w:val="-14"/>
              </w:rPr>
              <w:t>≤1</w:t>
            </w:r>
          </w:p>
        </w:tc>
      </w:tr>
      <w:tr w14:paraId="1C87CF9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9" w:hRule="atLeast"/>
        </w:trPr>
        <w:tc>
          <w:tcPr>
            <w:tcW w:w="3973" w:type="dxa"/>
            <w:vAlign w:val="top"/>
          </w:tcPr>
          <w:p w14:paraId="40F7F1F5">
            <w:pPr>
              <w:pStyle w:val="6"/>
              <w:spacing w:before="38" w:line="214" w:lineRule="auto"/>
              <w:ind w:left="1280"/>
            </w:pPr>
            <w:r>
              <w:rPr>
                <w:spacing w:val="-2"/>
              </w:rPr>
              <w:t>总磷（mg/L）</w:t>
            </w:r>
          </w:p>
        </w:tc>
        <w:tc>
          <w:tcPr>
            <w:tcW w:w="2970" w:type="dxa"/>
            <w:vAlign w:val="top"/>
          </w:tcPr>
          <w:p w14:paraId="4A2A10B8">
            <w:pPr>
              <w:pStyle w:val="6"/>
              <w:spacing w:before="78" w:line="182" w:lineRule="auto"/>
              <w:ind w:left="1194"/>
            </w:pPr>
            <w:r>
              <w:rPr>
                <w:spacing w:val="-2"/>
              </w:rPr>
              <w:t>0.011</w:t>
            </w:r>
          </w:p>
        </w:tc>
        <w:tc>
          <w:tcPr>
            <w:tcW w:w="2738" w:type="dxa"/>
            <w:vAlign w:val="top"/>
          </w:tcPr>
          <w:p w14:paraId="298FF4CA">
            <w:pPr>
              <w:pStyle w:val="6"/>
              <w:spacing w:before="39" w:line="236" w:lineRule="auto"/>
              <w:ind w:left="1092"/>
            </w:pPr>
            <w:r>
              <w:rPr>
                <w:spacing w:val="-7"/>
              </w:rPr>
              <w:t>≤0.2</w:t>
            </w:r>
          </w:p>
        </w:tc>
      </w:tr>
      <w:tr w14:paraId="543E9F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0" w:hRule="atLeast"/>
        </w:trPr>
        <w:tc>
          <w:tcPr>
            <w:tcW w:w="3973" w:type="dxa"/>
            <w:vAlign w:val="top"/>
          </w:tcPr>
          <w:p w14:paraId="0FEE0A6A">
            <w:pPr>
              <w:pStyle w:val="6"/>
              <w:spacing w:before="38" w:line="214" w:lineRule="auto"/>
              <w:ind w:left="1280"/>
            </w:pPr>
            <w:r>
              <w:rPr>
                <w:spacing w:val="-2"/>
              </w:rPr>
              <w:t>总氮（mg/L）</w:t>
            </w:r>
          </w:p>
        </w:tc>
        <w:tc>
          <w:tcPr>
            <w:tcW w:w="2970" w:type="dxa"/>
            <w:vAlign w:val="top"/>
          </w:tcPr>
          <w:p w14:paraId="330FACDD">
            <w:pPr>
              <w:pStyle w:val="6"/>
              <w:spacing w:before="78" w:line="182" w:lineRule="auto"/>
              <w:ind w:left="1270"/>
            </w:pPr>
            <w:r>
              <w:rPr>
                <w:spacing w:val="-6"/>
              </w:rPr>
              <w:t>1.64</w:t>
            </w:r>
          </w:p>
        </w:tc>
        <w:tc>
          <w:tcPr>
            <w:tcW w:w="2738" w:type="dxa"/>
            <w:vAlign w:val="top"/>
          </w:tcPr>
          <w:p w14:paraId="17802F4B">
            <w:pPr>
              <w:pStyle w:val="6"/>
              <w:spacing w:before="39" w:line="236" w:lineRule="auto"/>
              <w:ind w:left="1212"/>
            </w:pPr>
            <w:r>
              <w:rPr>
                <w:spacing w:val="-14"/>
              </w:rPr>
              <w:t>≤1</w:t>
            </w:r>
          </w:p>
        </w:tc>
      </w:tr>
      <w:tr w14:paraId="6120A3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9" w:hRule="atLeast"/>
        </w:trPr>
        <w:tc>
          <w:tcPr>
            <w:tcW w:w="3973" w:type="dxa"/>
            <w:vAlign w:val="top"/>
          </w:tcPr>
          <w:p w14:paraId="4AC685BE">
            <w:pPr>
              <w:pStyle w:val="6"/>
              <w:spacing w:before="39" w:line="214" w:lineRule="auto"/>
              <w:ind w:left="1393"/>
            </w:pPr>
            <w:r>
              <w:rPr>
                <w:spacing w:val="-2"/>
              </w:rPr>
              <w:t>铜（mg/L）</w:t>
            </w:r>
          </w:p>
        </w:tc>
        <w:tc>
          <w:tcPr>
            <w:tcW w:w="2970" w:type="dxa"/>
            <w:vAlign w:val="top"/>
          </w:tcPr>
          <w:p w14:paraId="4CCA042E">
            <w:pPr>
              <w:pStyle w:val="6"/>
              <w:spacing w:before="80" w:line="181" w:lineRule="auto"/>
              <w:ind w:left="1074"/>
            </w:pPr>
            <w:r>
              <w:rPr>
                <w:spacing w:val="-2"/>
              </w:rPr>
              <w:t>0.00074</w:t>
            </w:r>
          </w:p>
        </w:tc>
        <w:tc>
          <w:tcPr>
            <w:tcW w:w="2738" w:type="dxa"/>
            <w:vAlign w:val="top"/>
          </w:tcPr>
          <w:p w14:paraId="63BC5759">
            <w:pPr>
              <w:pStyle w:val="6"/>
              <w:spacing w:before="39" w:line="236" w:lineRule="auto"/>
              <w:ind w:left="1212"/>
            </w:pPr>
            <w:r>
              <w:rPr>
                <w:spacing w:val="-14"/>
              </w:rPr>
              <w:t>≤1</w:t>
            </w:r>
          </w:p>
        </w:tc>
      </w:tr>
      <w:tr w14:paraId="2EB7FB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0" w:hRule="atLeast"/>
        </w:trPr>
        <w:tc>
          <w:tcPr>
            <w:tcW w:w="3973" w:type="dxa"/>
            <w:vAlign w:val="top"/>
          </w:tcPr>
          <w:p w14:paraId="041F16FC">
            <w:pPr>
              <w:pStyle w:val="6"/>
              <w:spacing w:before="40" w:line="214" w:lineRule="auto"/>
              <w:ind w:left="1392"/>
            </w:pPr>
            <w:r>
              <w:rPr>
                <w:spacing w:val="-2"/>
              </w:rPr>
              <w:t>锌（mg/L）</w:t>
            </w:r>
          </w:p>
        </w:tc>
        <w:tc>
          <w:tcPr>
            <w:tcW w:w="2970" w:type="dxa"/>
            <w:vAlign w:val="top"/>
          </w:tcPr>
          <w:p w14:paraId="0140443A">
            <w:pPr>
              <w:pStyle w:val="6"/>
              <w:spacing w:before="81" w:line="181" w:lineRule="auto"/>
              <w:ind w:left="1074"/>
            </w:pPr>
            <w:r>
              <w:rPr>
                <w:spacing w:val="-2"/>
              </w:rPr>
              <w:t>0.00067</w:t>
            </w:r>
          </w:p>
        </w:tc>
        <w:tc>
          <w:tcPr>
            <w:tcW w:w="2738" w:type="dxa"/>
            <w:vAlign w:val="top"/>
          </w:tcPr>
          <w:p w14:paraId="77CDFC0A">
            <w:pPr>
              <w:pStyle w:val="6"/>
              <w:spacing w:before="40" w:line="236" w:lineRule="auto"/>
              <w:ind w:left="1212"/>
            </w:pPr>
            <w:r>
              <w:rPr>
                <w:spacing w:val="-14"/>
              </w:rPr>
              <w:t>≤1</w:t>
            </w:r>
          </w:p>
        </w:tc>
      </w:tr>
      <w:tr w14:paraId="055DBA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9" w:hRule="atLeast"/>
        </w:trPr>
        <w:tc>
          <w:tcPr>
            <w:tcW w:w="3973" w:type="dxa"/>
            <w:vAlign w:val="top"/>
          </w:tcPr>
          <w:p w14:paraId="38D855AA">
            <w:pPr>
              <w:pStyle w:val="6"/>
              <w:spacing w:before="39" w:line="214" w:lineRule="auto"/>
              <w:ind w:left="1154"/>
            </w:pPr>
            <w:r>
              <w:rPr>
                <w:spacing w:val="-2"/>
              </w:rPr>
              <w:t>氟化物（mg/L）</w:t>
            </w:r>
          </w:p>
        </w:tc>
        <w:tc>
          <w:tcPr>
            <w:tcW w:w="2970" w:type="dxa"/>
            <w:vAlign w:val="top"/>
          </w:tcPr>
          <w:p w14:paraId="7DF24DBF">
            <w:pPr>
              <w:pStyle w:val="6"/>
              <w:spacing w:before="80" w:line="181" w:lineRule="auto"/>
              <w:ind w:left="1194"/>
            </w:pPr>
            <w:r>
              <w:rPr>
                <w:spacing w:val="-2"/>
              </w:rPr>
              <w:t>0.647</w:t>
            </w:r>
          </w:p>
        </w:tc>
        <w:tc>
          <w:tcPr>
            <w:tcW w:w="2738" w:type="dxa"/>
            <w:vAlign w:val="top"/>
          </w:tcPr>
          <w:p w14:paraId="502F076E">
            <w:pPr>
              <w:pStyle w:val="6"/>
              <w:spacing w:before="39" w:line="236" w:lineRule="auto"/>
              <w:ind w:left="1212"/>
            </w:pPr>
            <w:r>
              <w:rPr>
                <w:spacing w:val="-14"/>
              </w:rPr>
              <w:t>≤1</w:t>
            </w:r>
          </w:p>
        </w:tc>
      </w:tr>
      <w:tr w14:paraId="4AE1DD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0" w:hRule="atLeast"/>
        </w:trPr>
        <w:tc>
          <w:tcPr>
            <w:tcW w:w="3973" w:type="dxa"/>
            <w:vAlign w:val="top"/>
          </w:tcPr>
          <w:p w14:paraId="3949DDE5">
            <w:pPr>
              <w:pStyle w:val="6"/>
              <w:spacing w:before="40" w:line="214" w:lineRule="auto"/>
              <w:ind w:left="1392"/>
            </w:pPr>
            <w:r>
              <w:rPr>
                <w:spacing w:val="-2"/>
              </w:rPr>
              <w:t>硒（ug/L）</w:t>
            </w:r>
          </w:p>
        </w:tc>
        <w:tc>
          <w:tcPr>
            <w:tcW w:w="2970" w:type="dxa"/>
            <w:vAlign w:val="top"/>
          </w:tcPr>
          <w:p w14:paraId="39CCA562">
            <w:pPr>
              <w:pStyle w:val="6"/>
              <w:spacing w:before="81" w:line="181" w:lineRule="auto"/>
              <w:ind w:left="1134"/>
            </w:pPr>
            <w:r>
              <w:rPr>
                <w:spacing w:val="-2"/>
              </w:rPr>
              <w:t>0.0004</w:t>
            </w:r>
          </w:p>
        </w:tc>
        <w:tc>
          <w:tcPr>
            <w:tcW w:w="2738" w:type="dxa"/>
            <w:vAlign w:val="top"/>
          </w:tcPr>
          <w:p w14:paraId="2C829F2B">
            <w:pPr>
              <w:pStyle w:val="6"/>
              <w:spacing w:before="41" w:line="236" w:lineRule="auto"/>
              <w:ind w:left="1032"/>
            </w:pPr>
            <w:r>
              <w:rPr>
                <w:spacing w:val="-6"/>
              </w:rPr>
              <w:t>≤0.01</w:t>
            </w:r>
          </w:p>
        </w:tc>
      </w:tr>
      <w:tr w14:paraId="48739D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9" w:hRule="atLeast"/>
        </w:trPr>
        <w:tc>
          <w:tcPr>
            <w:tcW w:w="3973" w:type="dxa"/>
            <w:vAlign w:val="top"/>
          </w:tcPr>
          <w:p w14:paraId="164C7E51">
            <w:pPr>
              <w:pStyle w:val="6"/>
              <w:spacing w:before="39" w:line="214" w:lineRule="auto"/>
              <w:ind w:left="1392"/>
            </w:pPr>
            <w:r>
              <w:rPr>
                <w:spacing w:val="-2"/>
              </w:rPr>
              <w:t>砷（ug/L）</w:t>
            </w:r>
          </w:p>
        </w:tc>
        <w:tc>
          <w:tcPr>
            <w:tcW w:w="2970" w:type="dxa"/>
            <w:vAlign w:val="top"/>
          </w:tcPr>
          <w:p w14:paraId="1B85FAE9">
            <w:pPr>
              <w:pStyle w:val="6"/>
              <w:spacing w:before="80" w:line="181" w:lineRule="auto"/>
              <w:ind w:left="1134"/>
            </w:pPr>
            <w:r>
              <w:rPr>
                <w:spacing w:val="-2"/>
              </w:rPr>
              <w:t>0.0003</w:t>
            </w:r>
          </w:p>
        </w:tc>
        <w:tc>
          <w:tcPr>
            <w:tcW w:w="2738" w:type="dxa"/>
            <w:vAlign w:val="top"/>
          </w:tcPr>
          <w:p w14:paraId="395283C0">
            <w:pPr>
              <w:pStyle w:val="6"/>
              <w:spacing w:before="40" w:line="236" w:lineRule="auto"/>
              <w:ind w:left="1032"/>
            </w:pPr>
            <w:r>
              <w:rPr>
                <w:spacing w:val="-6"/>
              </w:rPr>
              <w:t>≤0.05</w:t>
            </w:r>
          </w:p>
        </w:tc>
      </w:tr>
      <w:tr w14:paraId="31E113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0" w:hRule="atLeast"/>
        </w:trPr>
        <w:tc>
          <w:tcPr>
            <w:tcW w:w="3973" w:type="dxa"/>
            <w:vAlign w:val="top"/>
          </w:tcPr>
          <w:p w14:paraId="5C14880D">
            <w:pPr>
              <w:pStyle w:val="6"/>
              <w:spacing w:before="40" w:line="214" w:lineRule="auto"/>
              <w:ind w:left="1394"/>
            </w:pPr>
            <w:r>
              <w:rPr>
                <w:spacing w:val="-2"/>
              </w:rPr>
              <w:t>汞（ug/L）</w:t>
            </w:r>
          </w:p>
        </w:tc>
        <w:tc>
          <w:tcPr>
            <w:tcW w:w="2970" w:type="dxa"/>
            <w:vAlign w:val="top"/>
          </w:tcPr>
          <w:p w14:paraId="7FC5ED2F">
            <w:pPr>
              <w:pStyle w:val="6"/>
              <w:spacing w:before="81" w:line="181" w:lineRule="auto"/>
              <w:ind w:left="1074"/>
            </w:pPr>
            <w:r>
              <w:rPr>
                <w:spacing w:val="-2"/>
              </w:rPr>
              <w:t>0.00004</w:t>
            </w:r>
          </w:p>
        </w:tc>
        <w:tc>
          <w:tcPr>
            <w:tcW w:w="2738" w:type="dxa"/>
            <w:vAlign w:val="top"/>
          </w:tcPr>
          <w:p w14:paraId="17DA700C">
            <w:pPr>
              <w:pStyle w:val="6"/>
              <w:spacing w:before="41" w:line="236" w:lineRule="auto"/>
              <w:ind w:left="912"/>
            </w:pPr>
            <w:r>
              <w:rPr>
                <w:spacing w:val="-4"/>
              </w:rPr>
              <w:t>≤0.0001</w:t>
            </w:r>
          </w:p>
        </w:tc>
      </w:tr>
      <w:tr w14:paraId="7C0879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9" w:hRule="atLeast"/>
        </w:trPr>
        <w:tc>
          <w:tcPr>
            <w:tcW w:w="3973" w:type="dxa"/>
            <w:vAlign w:val="top"/>
          </w:tcPr>
          <w:p w14:paraId="223BBF05">
            <w:pPr>
              <w:pStyle w:val="6"/>
              <w:spacing w:before="39" w:line="214" w:lineRule="auto"/>
              <w:ind w:left="1392"/>
            </w:pPr>
            <w:r>
              <w:rPr>
                <w:spacing w:val="-2"/>
              </w:rPr>
              <w:t>镉（ug/L）</w:t>
            </w:r>
          </w:p>
        </w:tc>
        <w:tc>
          <w:tcPr>
            <w:tcW w:w="2970" w:type="dxa"/>
            <w:vAlign w:val="top"/>
          </w:tcPr>
          <w:p w14:paraId="523D33C8">
            <w:pPr>
              <w:pStyle w:val="6"/>
              <w:spacing w:before="80" w:line="181" w:lineRule="auto"/>
              <w:ind w:left="1074"/>
            </w:pPr>
            <w:r>
              <w:rPr>
                <w:spacing w:val="-2"/>
              </w:rPr>
              <w:t>0.00005</w:t>
            </w:r>
          </w:p>
        </w:tc>
        <w:tc>
          <w:tcPr>
            <w:tcW w:w="2738" w:type="dxa"/>
            <w:vAlign w:val="top"/>
          </w:tcPr>
          <w:p w14:paraId="1A605878">
            <w:pPr>
              <w:pStyle w:val="6"/>
              <w:spacing w:before="40" w:line="236" w:lineRule="auto"/>
              <w:ind w:left="972"/>
            </w:pPr>
            <w:r>
              <w:rPr>
                <w:spacing w:val="-5"/>
              </w:rPr>
              <w:t>≤0.005</w:t>
            </w:r>
          </w:p>
        </w:tc>
      </w:tr>
      <w:tr w14:paraId="299A53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0" w:hRule="atLeast"/>
        </w:trPr>
        <w:tc>
          <w:tcPr>
            <w:tcW w:w="3973" w:type="dxa"/>
            <w:vAlign w:val="top"/>
          </w:tcPr>
          <w:p w14:paraId="68525E15">
            <w:pPr>
              <w:pStyle w:val="6"/>
              <w:spacing w:before="41" w:line="214" w:lineRule="auto"/>
              <w:ind w:left="1155"/>
            </w:pPr>
            <w:r>
              <w:rPr>
                <w:spacing w:val="-2"/>
              </w:rPr>
              <w:t>六价铬（mg/L）</w:t>
            </w:r>
          </w:p>
        </w:tc>
        <w:tc>
          <w:tcPr>
            <w:tcW w:w="2970" w:type="dxa"/>
            <w:vAlign w:val="top"/>
          </w:tcPr>
          <w:p w14:paraId="33A9BE0A">
            <w:pPr>
              <w:pStyle w:val="6"/>
              <w:spacing w:before="82" w:line="181" w:lineRule="auto"/>
              <w:ind w:left="1194"/>
            </w:pPr>
            <w:r>
              <w:rPr>
                <w:spacing w:val="-2"/>
              </w:rPr>
              <w:t>0.004</w:t>
            </w:r>
          </w:p>
        </w:tc>
        <w:tc>
          <w:tcPr>
            <w:tcW w:w="2738" w:type="dxa"/>
            <w:vAlign w:val="top"/>
          </w:tcPr>
          <w:p w14:paraId="770D4F1C">
            <w:pPr>
              <w:pStyle w:val="6"/>
              <w:spacing w:before="41" w:line="236" w:lineRule="auto"/>
              <w:ind w:left="1032"/>
            </w:pPr>
            <w:r>
              <w:rPr>
                <w:spacing w:val="-6"/>
              </w:rPr>
              <w:t>≤0.05</w:t>
            </w:r>
          </w:p>
        </w:tc>
      </w:tr>
      <w:tr w14:paraId="04C0C3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9" w:hRule="atLeast"/>
        </w:trPr>
        <w:tc>
          <w:tcPr>
            <w:tcW w:w="3973" w:type="dxa"/>
            <w:vAlign w:val="top"/>
          </w:tcPr>
          <w:p w14:paraId="541A8082">
            <w:pPr>
              <w:pStyle w:val="6"/>
              <w:spacing w:before="40" w:line="214" w:lineRule="auto"/>
              <w:ind w:left="1393"/>
            </w:pPr>
            <w:r>
              <w:rPr>
                <w:spacing w:val="-2"/>
              </w:rPr>
              <w:t>铅（ug/L）</w:t>
            </w:r>
          </w:p>
        </w:tc>
        <w:tc>
          <w:tcPr>
            <w:tcW w:w="2970" w:type="dxa"/>
            <w:vAlign w:val="top"/>
          </w:tcPr>
          <w:p w14:paraId="5B4A8770">
            <w:pPr>
              <w:pStyle w:val="6"/>
              <w:spacing w:before="81" w:line="181" w:lineRule="auto"/>
              <w:ind w:left="1074"/>
            </w:pPr>
            <w:r>
              <w:rPr>
                <w:spacing w:val="-2"/>
              </w:rPr>
              <w:t>0.00009</w:t>
            </w:r>
          </w:p>
        </w:tc>
        <w:tc>
          <w:tcPr>
            <w:tcW w:w="2738" w:type="dxa"/>
            <w:vAlign w:val="top"/>
          </w:tcPr>
          <w:p w14:paraId="5E4F7784">
            <w:pPr>
              <w:pStyle w:val="6"/>
              <w:spacing w:before="40" w:line="236" w:lineRule="auto"/>
              <w:ind w:left="1032"/>
            </w:pPr>
            <w:r>
              <w:rPr>
                <w:spacing w:val="-6"/>
              </w:rPr>
              <w:t>≤0.05</w:t>
            </w:r>
          </w:p>
        </w:tc>
      </w:tr>
      <w:tr w14:paraId="451092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0" w:hRule="atLeast"/>
        </w:trPr>
        <w:tc>
          <w:tcPr>
            <w:tcW w:w="3973" w:type="dxa"/>
            <w:vAlign w:val="top"/>
          </w:tcPr>
          <w:p w14:paraId="5FDEF5E9">
            <w:pPr>
              <w:pStyle w:val="6"/>
              <w:spacing w:before="41" w:line="214" w:lineRule="auto"/>
              <w:ind w:left="1152"/>
            </w:pPr>
            <w:r>
              <w:rPr>
                <w:spacing w:val="-1"/>
              </w:rPr>
              <w:t>氰化物（mg/L）</w:t>
            </w:r>
          </w:p>
        </w:tc>
        <w:tc>
          <w:tcPr>
            <w:tcW w:w="2970" w:type="dxa"/>
            <w:vAlign w:val="top"/>
          </w:tcPr>
          <w:p w14:paraId="3A809A39">
            <w:pPr>
              <w:pStyle w:val="6"/>
              <w:spacing w:before="80" w:line="182" w:lineRule="auto"/>
              <w:ind w:left="1194"/>
            </w:pPr>
            <w:r>
              <w:rPr>
                <w:spacing w:val="-2"/>
              </w:rPr>
              <w:t>0.001</w:t>
            </w:r>
          </w:p>
        </w:tc>
        <w:tc>
          <w:tcPr>
            <w:tcW w:w="2738" w:type="dxa"/>
            <w:vAlign w:val="top"/>
          </w:tcPr>
          <w:p w14:paraId="1EE0A596">
            <w:pPr>
              <w:pStyle w:val="6"/>
              <w:spacing w:before="41" w:line="236" w:lineRule="auto"/>
              <w:ind w:left="1092"/>
            </w:pPr>
            <w:r>
              <w:rPr>
                <w:spacing w:val="-7"/>
              </w:rPr>
              <w:t>≤0.2</w:t>
            </w:r>
          </w:p>
        </w:tc>
      </w:tr>
      <w:tr w14:paraId="1FF41A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9" w:hRule="atLeast"/>
        </w:trPr>
        <w:tc>
          <w:tcPr>
            <w:tcW w:w="3973" w:type="dxa"/>
            <w:vAlign w:val="top"/>
          </w:tcPr>
          <w:p w14:paraId="46F64C4F">
            <w:pPr>
              <w:pStyle w:val="6"/>
              <w:spacing w:before="40" w:line="214" w:lineRule="auto"/>
              <w:ind w:left="1152"/>
            </w:pPr>
            <w:r>
              <w:rPr>
                <w:spacing w:val="-1"/>
              </w:rPr>
              <w:t>挥发酚（mg/L）</w:t>
            </w:r>
          </w:p>
        </w:tc>
        <w:tc>
          <w:tcPr>
            <w:tcW w:w="2970" w:type="dxa"/>
            <w:vAlign w:val="top"/>
          </w:tcPr>
          <w:p w14:paraId="7840A7D4">
            <w:pPr>
              <w:pStyle w:val="6"/>
              <w:spacing w:before="81" w:line="181" w:lineRule="auto"/>
              <w:ind w:left="1134"/>
            </w:pPr>
            <w:r>
              <w:rPr>
                <w:spacing w:val="-2"/>
              </w:rPr>
              <w:t>0.0003</w:t>
            </w:r>
          </w:p>
        </w:tc>
        <w:tc>
          <w:tcPr>
            <w:tcW w:w="2738" w:type="dxa"/>
            <w:vAlign w:val="top"/>
          </w:tcPr>
          <w:p w14:paraId="05F31322">
            <w:pPr>
              <w:pStyle w:val="6"/>
              <w:spacing w:before="40" w:line="236" w:lineRule="auto"/>
              <w:ind w:left="972"/>
            </w:pPr>
            <w:r>
              <w:rPr>
                <w:spacing w:val="-5"/>
              </w:rPr>
              <w:t>≤0.005</w:t>
            </w:r>
          </w:p>
        </w:tc>
      </w:tr>
      <w:tr w14:paraId="6A7448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0" w:hRule="atLeast"/>
        </w:trPr>
        <w:tc>
          <w:tcPr>
            <w:tcW w:w="3973" w:type="dxa"/>
            <w:vAlign w:val="top"/>
          </w:tcPr>
          <w:p w14:paraId="42DCAB0A">
            <w:pPr>
              <w:pStyle w:val="6"/>
              <w:spacing w:before="41" w:line="214" w:lineRule="auto"/>
              <w:ind w:left="1154"/>
            </w:pPr>
            <w:r>
              <w:rPr>
                <w:spacing w:val="-2"/>
              </w:rPr>
              <w:t>石油类（mg/L）</w:t>
            </w:r>
          </w:p>
        </w:tc>
        <w:tc>
          <w:tcPr>
            <w:tcW w:w="2970" w:type="dxa"/>
            <w:vAlign w:val="top"/>
          </w:tcPr>
          <w:p w14:paraId="5EB4B099">
            <w:pPr>
              <w:pStyle w:val="6"/>
              <w:spacing w:before="81" w:line="182" w:lineRule="auto"/>
              <w:ind w:left="1254"/>
            </w:pPr>
            <w:r>
              <w:rPr>
                <w:spacing w:val="-3"/>
              </w:rPr>
              <w:t>0.01</w:t>
            </w:r>
          </w:p>
        </w:tc>
        <w:tc>
          <w:tcPr>
            <w:tcW w:w="2738" w:type="dxa"/>
            <w:vAlign w:val="top"/>
          </w:tcPr>
          <w:p w14:paraId="6BD1D473">
            <w:pPr>
              <w:pStyle w:val="6"/>
              <w:spacing w:before="41" w:line="236" w:lineRule="auto"/>
              <w:ind w:left="1028"/>
            </w:pPr>
            <w:r>
              <w:rPr>
                <w:spacing w:val="-6"/>
              </w:rPr>
              <w:t>≤0.05</w:t>
            </w:r>
          </w:p>
        </w:tc>
      </w:tr>
      <w:tr w14:paraId="1B0659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9" w:hRule="atLeast"/>
        </w:trPr>
        <w:tc>
          <w:tcPr>
            <w:tcW w:w="3973" w:type="dxa"/>
            <w:vAlign w:val="top"/>
          </w:tcPr>
          <w:p w14:paraId="5359F27E">
            <w:pPr>
              <w:pStyle w:val="6"/>
              <w:spacing w:before="40" w:line="214" w:lineRule="auto"/>
              <w:ind w:left="572"/>
            </w:pPr>
            <w:r>
              <w:rPr>
                <w:spacing w:val="-3"/>
              </w:rPr>
              <w:t>阴离子表面活性剂（mg/L）</w:t>
            </w:r>
          </w:p>
        </w:tc>
        <w:tc>
          <w:tcPr>
            <w:tcW w:w="2970" w:type="dxa"/>
            <w:vAlign w:val="top"/>
          </w:tcPr>
          <w:p w14:paraId="42D61306">
            <w:pPr>
              <w:pStyle w:val="6"/>
              <w:spacing w:before="81" w:line="181" w:lineRule="auto"/>
              <w:ind w:left="1254"/>
            </w:pPr>
            <w:r>
              <w:rPr>
                <w:spacing w:val="-3"/>
              </w:rPr>
              <w:t>0.04</w:t>
            </w:r>
          </w:p>
        </w:tc>
        <w:tc>
          <w:tcPr>
            <w:tcW w:w="2738" w:type="dxa"/>
            <w:vAlign w:val="top"/>
          </w:tcPr>
          <w:p w14:paraId="46881947">
            <w:pPr>
              <w:pStyle w:val="6"/>
              <w:spacing w:before="41" w:line="236" w:lineRule="auto"/>
              <w:ind w:left="1092"/>
            </w:pPr>
            <w:r>
              <w:rPr>
                <w:spacing w:val="-7"/>
              </w:rPr>
              <w:t>≤0.2</w:t>
            </w:r>
          </w:p>
        </w:tc>
      </w:tr>
      <w:tr w14:paraId="24D0D2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5" w:hRule="atLeast"/>
        </w:trPr>
        <w:tc>
          <w:tcPr>
            <w:tcW w:w="3973" w:type="dxa"/>
            <w:vAlign w:val="top"/>
          </w:tcPr>
          <w:p w14:paraId="5F1BE25A">
            <w:pPr>
              <w:pStyle w:val="6"/>
              <w:spacing w:before="42" w:line="214" w:lineRule="auto"/>
              <w:ind w:left="1152"/>
            </w:pPr>
            <w:r>
              <w:rPr>
                <w:spacing w:val="-1"/>
              </w:rPr>
              <w:t>硫化物（mg/L）</w:t>
            </w:r>
          </w:p>
        </w:tc>
        <w:tc>
          <w:tcPr>
            <w:tcW w:w="2970" w:type="dxa"/>
            <w:vAlign w:val="top"/>
          </w:tcPr>
          <w:p w14:paraId="0EF5B26B">
            <w:pPr>
              <w:pStyle w:val="6"/>
              <w:spacing w:before="83" w:line="181" w:lineRule="auto"/>
              <w:ind w:left="1194"/>
            </w:pPr>
            <w:r>
              <w:rPr>
                <w:spacing w:val="-2"/>
              </w:rPr>
              <w:t>0.004</w:t>
            </w:r>
          </w:p>
        </w:tc>
        <w:tc>
          <w:tcPr>
            <w:tcW w:w="2738" w:type="dxa"/>
            <w:vAlign w:val="top"/>
          </w:tcPr>
          <w:p w14:paraId="3A6CA73C">
            <w:pPr>
              <w:pStyle w:val="6"/>
              <w:spacing w:before="42" w:line="236" w:lineRule="auto"/>
              <w:ind w:left="1092"/>
            </w:pPr>
            <w:r>
              <w:rPr>
                <w:spacing w:val="-7"/>
              </w:rPr>
              <w:t>≤0.2</w:t>
            </w:r>
          </w:p>
        </w:tc>
      </w:tr>
    </w:tbl>
    <w:p w14:paraId="0030A2FE">
      <w:pPr>
        <w:spacing w:before="163" w:line="191" w:lineRule="auto"/>
        <w:ind w:left="676"/>
        <w:rPr>
          <w:rFonts w:ascii="宋体" w:hAnsi="宋体" w:eastAsia="宋体" w:cs="宋体"/>
          <w:sz w:val="27"/>
          <w:szCs w:val="27"/>
        </w:rPr>
      </w:pPr>
      <w:r>
        <w:rPr>
          <w:rFonts w:ascii="宋体" w:hAnsi="宋体" w:eastAsia="宋体" w:cs="宋体"/>
          <w:spacing w:val="9"/>
          <w:sz w:val="27"/>
          <w:szCs w:val="27"/>
        </w:rPr>
        <w:t>通过上表可知，洛浦县现状水环境质量总体为</w:t>
      </w:r>
      <w:r>
        <w:rPr>
          <w:rFonts w:ascii="宋体" w:hAnsi="宋体" w:eastAsia="宋体" w:cs="宋体"/>
          <w:spacing w:val="8"/>
          <w:sz w:val="27"/>
          <w:szCs w:val="27"/>
        </w:rPr>
        <w:t>优。</w:t>
      </w:r>
    </w:p>
    <w:p w14:paraId="36E825E7">
      <w:pPr>
        <w:spacing w:line="191" w:lineRule="auto"/>
        <w:rPr>
          <w:rFonts w:ascii="宋体" w:hAnsi="宋体" w:eastAsia="宋体" w:cs="宋体"/>
          <w:sz w:val="27"/>
          <w:szCs w:val="27"/>
        </w:rPr>
        <w:sectPr>
          <w:type w:val="continuous"/>
          <w:pgSz w:w="23814" w:h="16840"/>
          <w:pgMar w:top="1156" w:right="1333" w:bottom="1151" w:left="2238" w:header="881" w:footer="990" w:gutter="0"/>
          <w:cols w:equalWidth="0" w:num="2">
            <w:col w:w="10456" w:space="100"/>
            <w:col w:w="9687"/>
          </w:cols>
        </w:sectPr>
      </w:pPr>
    </w:p>
    <w:p w14:paraId="2F0C3101">
      <w:pPr>
        <w:spacing w:before="64"/>
      </w:pPr>
    </w:p>
    <w:p w14:paraId="5C7C5F67">
      <w:pPr>
        <w:spacing w:before="63"/>
      </w:pPr>
    </w:p>
    <w:p w14:paraId="4980F789">
      <w:pPr>
        <w:sectPr>
          <w:headerReference r:id="rId26" w:type="default"/>
          <w:footerReference r:id="rId27" w:type="default"/>
          <w:pgSz w:w="23814" w:h="16840"/>
          <w:pgMar w:top="1156" w:right="1348" w:bottom="1151" w:left="2238" w:header="881" w:footer="990" w:gutter="0"/>
          <w:cols w:equalWidth="0" w:num="1">
            <w:col w:w="20228"/>
          </w:cols>
        </w:sectPr>
      </w:pPr>
    </w:p>
    <w:p w14:paraId="2BF5C10E">
      <w:pPr>
        <w:spacing w:before="203" w:line="218" w:lineRule="auto"/>
        <w:ind w:left="3156"/>
        <w:rPr>
          <w:rFonts w:ascii="黑体" w:hAnsi="黑体" w:eastAsia="黑体" w:cs="黑体"/>
          <w:sz w:val="36"/>
          <w:szCs w:val="36"/>
        </w:rPr>
      </w:pPr>
      <w:bookmarkStart w:id="9" w:name="bookmark12"/>
      <w:bookmarkEnd w:id="9"/>
      <w:bookmarkStart w:id="10" w:name="bookmark13"/>
      <w:bookmarkEnd w:id="10"/>
      <w:r>
        <w:rPr>
          <w:rFonts w:ascii="黑体" w:hAnsi="黑体" w:eastAsia="黑体" w:cs="黑体"/>
          <w:spacing w:val="-1"/>
          <w:sz w:val="36"/>
          <w:szCs w:val="36"/>
          <w14:textOutline w14:w="6531" w14:cap="flat" w14:cmpd="sng">
            <w14:solidFill>
              <w14:srgbClr w14:val="000000"/>
            </w14:solidFill>
            <w14:prstDash w14:val="solid"/>
            <w14:miter w14:val="0"/>
          </w14:textOutline>
        </w:rPr>
        <w:t>第三章</w:t>
      </w:r>
      <w:r>
        <w:rPr>
          <w:rFonts w:ascii="黑体" w:hAnsi="黑体" w:eastAsia="黑体" w:cs="黑体"/>
          <w:spacing w:val="-1"/>
          <w:sz w:val="36"/>
          <w:szCs w:val="36"/>
        </w:rPr>
        <w:t xml:space="preserve">  </w:t>
      </w:r>
      <w:r>
        <w:rPr>
          <w:rFonts w:ascii="黑体" w:hAnsi="黑体" w:eastAsia="黑体" w:cs="黑体"/>
          <w:spacing w:val="-1"/>
          <w:sz w:val="36"/>
          <w:szCs w:val="36"/>
          <w14:textOutline w14:w="6531" w14:cap="flat" w14:cmpd="sng">
            <w14:solidFill>
              <w14:srgbClr w14:val="000000"/>
            </w14:solidFill>
            <w14:prstDash w14:val="solid"/>
            <w14:miter w14:val="0"/>
          </w14:textOutline>
        </w:rPr>
        <w:t>污染源分析</w:t>
      </w:r>
    </w:p>
    <w:p w14:paraId="5415EA9F">
      <w:pPr>
        <w:pStyle w:val="2"/>
        <w:spacing w:line="405" w:lineRule="auto"/>
      </w:pPr>
    </w:p>
    <w:p w14:paraId="02A94F16">
      <w:pPr>
        <w:spacing w:before="98" w:line="219" w:lineRule="auto"/>
        <w:ind w:left="41"/>
        <w:rPr>
          <w:rFonts w:ascii="黑体" w:hAnsi="黑体" w:eastAsia="黑体" w:cs="黑体"/>
          <w:sz w:val="30"/>
          <w:szCs w:val="30"/>
        </w:rPr>
      </w:pPr>
      <w:r>
        <w:rPr>
          <w:rFonts w:ascii="黑体" w:hAnsi="黑体" w:eastAsia="黑体" w:cs="黑体"/>
          <w:spacing w:val="-3"/>
          <w:sz w:val="30"/>
          <w:szCs w:val="30"/>
          <w14:textOutline w14:w="5442" w14:cap="flat" w14:cmpd="sng">
            <w14:solidFill>
              <w14:srgbClr w14:val="000000"/>
            </w14:solidFill>
            <w14:prstDash w14:val="solid"/>
            <w14:miter w14:val="0"/>
          </w14:textOutline>
        </w:rPr>
        <w:t>3.1</w:t>
      </w:r>
      <w:r>
        <w:rPr>
          <w:rFonts w:ascii="黑体" w:hAnsi="黑体" w:eastAsia="黑体" w:cs="黑体"/>
          <w:spacing w:val="-59"/>
          <w:sz w:val="30"/>
          <w:szCs w:val="30"/>
        </w:rPr>
        <w:t xml:space="preserve"> </w:t>
      </w:r>
      <w:r>
        <w:rPr>
          <w:rFonts w:ascii="黑体" w:hAnsi="黑体" w:eastAsia="黑体" w:cs="黑体"/>
          <w:spacing w:val="-3"/>
          <w:sz w:val="30"/>
          <w:szCs w:val="30"/>
          <w14:textOutline w14:w="5442" w14:cap="flat" w14:cmpd="sng">
            <w14:solidFill>
              <w14:srgbClr w14:val="000000"/>
            </w14:solidFill>
            <w14:prstDash w14:val="solid"/>
            <w14:miter w14:val="0"/>
          </w14:textOutline>
        </w:rPr>
        <w:t>排水情况</w:t>
      </w:r>
    </w:p>
    <w:p w14:paraId="0160A2C5">
      <w:pPr>
        <w:spacing w:before="226" w:line="226" w:lineRule="auto"/>
        <w:ind w:left="46"/>
        <w:rPr>
          <w:rFonts w:ascii="宋体" w:hAnsi="宋体" w:eastAsia="宋体" w:cs="宋体"/>
          <w:sz w:val="27"/>
          <w:szCs w:val="27"/>
        </w:rPr>
      </w:pPr>
      <w:r>
        <w:rPr>
          <w:rFonts w:ascii="宋体" w:hAnsi="宋体" w:eastAsia="宋体" w:cs="宋体"/>
          <w:spacing w:val="5"/>
          <w:sz w:val="27"/>
          <w:szCs w:val="27"/>
          <w14:textOutline w14:w="5072" w14:cap="flat" w14:cmpd="sng">
            <w14:solidFill>
              <w14:srgbClr w14:val="000000"/>
            </w14:solidFill>
            <w14:prstDash w14:val="solid"/>
            <w14:miter w14:val="0"/>
          </w14:textOutline>
        </w:rPr>
        <w:t>3.1.1</w:t>
      </w:r>
      <w:r>
        <w:rPr>
          <w:rFonts w:ascii="宋体" w:hAnsi="宋体" w:eastAsia="宋体" w:cs="宋体"/>
          <w:spacing w:val="-41"/>
          <w:sz w:val="27"/>
          <w:szCs w:val="27"/>
        </w:rPr>
        <w:t xml:space="preserve"> </w:t>
      </w:r>
      <w:r>
        <w:rPr>
          <w:rFonts w:ascii="宋体" w:hAnsi="宋体" w:eastAsia="宋体" w:cs="宋体"/>
          <w:spacing w:val="5"/>
          <w:sz w:val="27"/>
          <w:szCs w:val="27"/>
          <w14:textOutline w14:w="5072" w14:cap="flat" w14:cmpd="sng">
            <w14:solidFill>
              <w14:srgbClr w14:val="000000"/>
            </w14:solidFill>
            <w14:prstDash w14:val="solid"/>
            <w14:miter w14:val="0"/>
          </w14:textOutline>
        </w:rPr>
        <w:t>现状排水情况</w:t>
      </w:r>
    </w:p>
    <w:p w14:paraId="0F8AE8FF">
      <w:pPr>
        <w:spacing w:before="213" w:line="226" w:lineRule="auto"/>
        <w:ind w:left="613"/>
        <w:rPr>
          <w:rFonts w:ascii="宋体" w:hAnsi="宋体" w:eastAsia="宋体" w:cs="宋体"/>
          <w:sz w:val="27"/>
          <w:szCs w:val="27"/>
        </w:rPr>
      </w:pPr>
      <w:r>
        <w:rPr>
          <w:rFonts w:ascii="宋体" w:hAnsi="宋体" w:eastAsia="宋体" w:cs="宋体"/>
          <w:spacing w:val="6"/>
          <w:sz w:val="27"/>
          <w:szCs w:val="27"/>
        </w:rPr>
        <w:t>（1）县城排水情况</w:t>
      </w:r>
    </w:p>
    <w:p w14:paraId="18540993">
      <w:pPr>
        <w:spacing w:before="252" w:line="397" w:lineRule="auto"/>
        <w:ind w:left="35" w:right="1066" w:firstLine="566"/>
        <w:rPr>
          <w:rFonts w:ascii="宋体" w:hAnsi="宋体" w:eastAsia="宋体" w:cs="宋体"/>
          <w:sz w:val="27"/>
          <w:szCs w:val="27"/>
        </w:rPr>
      </w:pPr>
      <w:r>
        <w:rPr>
          <w:rFonts w:ascii="宋体" w:hAnsi="宋体" w:eastAsia="宋体" w:cs="宋体"/>
          <w:spacing w:val="37"/>
          <w:sz w:val="27"/>
          <w:szCs w:val="27"/>
        </w:rPr>
        <w:t>洛浦县现有排水系统并未建立雨污分流，为早起建设道路时铺</w:t>
      </w:r>
      <w:r>
        <w:rPr>
          <w:rFonts w:ascii="宋体" w:hAnsi="宋体" w:eastAsia="宋体" w:cs="宋体"/>
          <w:spacing w:val="36"/>
          <w:sz w:val="27"/>
          <w:szCs w:val="27"/>
        </w:rPr>
        <w:t>设的</w:t>
      </w:r>
      <w:r>
        <w:rPr>
          <w:rFonts w:ascii="宋体" w:hAnsi="宋体" w:eastAsia="宋体" w:cs="宋体"/>
          <w:sz w:val="27"/>
          <w:szCs w:val="27"/>
        </w:rPr>
        <w:t xml:space="preserve"> </w:t>
      </w:r>
      <w:r>
        <w:rPr>
          <w:rFonts w:ascii="宋体" w:hAnsi="宋体" w:eastAsia="宋体" w:cs="宋体"/>
          <w:spacing w:val="-1"/>
          <w:sz w:val="27"/>
          <w:szCs w:val="27"/>
        </w:rPr>
        <w:t>D500-D1200</w:t>
      </w:r>
      <w:r>
        <w:rPr>
          <w:rFonts w:ascii="宋体" w:hAnsi="宋体" w:eastAsia="宋体" w:cs="宋体"/>
          <w:spacing w:val="-31"/>
          <w:sz w:val="27"/>
          <w:szCs w:val="27"/>
        </w:rPr>
        <w:t xml:space="preserve"> </w:t>
      </w:r>
      <w:r>
        <w:rPr>
          <w:rFonts w:ascii="宋体" w:hAnsi="宋体" w:eastAsia="宋体" w:cs="宋体"/>
          <w:spacing w:val="-1"/>
          <w:sz w:val="27"/>
          <w:szCs w:val="27"/>
        </w:rPr>
        <w:t>的钢筋混凝土管线，</w:t>
      </w:r>
      <w:r>
        <w:rPr>
          <w:rFonts w:ascii="宋体" w:hAnsi="宋体" w:eastAsia="宋体" w:cs="宋体"/>
          <w:spacing w:val="-51"/>
          <w:sz w:val="27"/>
          <w:szCs w:val="27"/>
        </w:rPr>
        <w:t xml:space="preserve"> </w:t>
      </w:r>
      <w:r>
        <w:rPr>
          <w:rFonts w:ascii="宋体" w:hAnsi="宋体" w:eastAsia="宋体" w:cs="宋体"/>
          <w:spacing w:val="-1"/>
          <w:sz w:val="27"/>
          <w:szCs w:val="27"/>
        </w:rPr>
        <w:t>且大部分地区为新开发，无排水管线， 仅一小</w:t>
      </w:r>
      <w:r>
        <w:rPr>
          <w:rFonts w:ascii="宋体" w:hAnsi="宋体" w:eastAsia="宋体" w:cs="宋体"/>
          <w:sz w:val="27"/>
          <w:szCs w:val="27"/>
        </w:rPr>
        <w:t xml:space="preserve"> </w:t>
      </w:r>
      <w:r>
        <w:rPr>
          <w:rFonts w:ascii="宋体" w:hAnsi="宋体" w:eastAsia="宋体" w:cs="宋体"/>
          <w:spacing w:val="-1"/>
          <w:sz w:val="27"/>
          <w:szCs w:val="27"/>
        </w:rPr>
        <w:t>部分明渠对雨、污水进行收集。随着洛浦县的发展， 排水量的不断增加，</w:t>
      </w:r>
      <w:r>
        <w:rPr>
          <w:rFonts w:ascii="宋体" w:hAnsi="宋体" w:eastAsia="宋体" w:cs="宋体"/>
          <w:spacing w:val="50"/>
          <w:sz w:val="27"/>
          <w:szCs w:val="27"/>
        </w:rPr>
        <w:t xml:space="preserve"> </w:t>
      </w:r>
      <w:r>
        <w:rPr>
          <w:rFonts w:ascii="宋体" w:hAnsi="宋体" w:eastAsia="宋体" w:cs="宋体"/>
          <w:spacing w:val="-1"/>
          <w:sz w:val="27"/>
          <w:szCs w:val="27"/>
        </w:rPr>
        <w:t>需要</w:t>
      </w:r>
      <w:r>
        <w:rPr>
          <w:rFonts w:ascii="宋体" w:hAnsi="宋体" w:eastAsia="宋体" w:cs="宋体"/>
          <w:sz w:val="27"/>
          <w:szCs w:val="27"/>
        </w:rPr>
        <w:t xml:space="preserve"> </w:t>
      </w:r>
      <w:r>
        <w:rPr>
          <w:rFonts w:ascii="宋体" w:hAnsi="宋体" w:eastAsia="宋体" w:cs="宋体"/>
          <w:spacing w:val="8"/>
          <w:sz w:val="27"/>
          <w:szCs w:val="27"/>
        </w:rPr>
        <w:t>敷设排水管道的范围不断扩大，现有的排水管道已不</w:t>
      </w:r>
      <w:r>
        <w:rPr>
          <w:rFonts w:ascii="宋体" w:hAnsi="宋体" w:eastAsia="宋体" w:cs="宋体"/>
          <w:spacing w:val="7"/>
          <w:sz w:val="27"/>
          <w:szCs w:val="27"/>
        </w:rPr>
        <w:t>能满足洛浦的排水要求，</w:t>
      </w:r>
    </w:p>
    <w:p w14:paraId="4ACFC614">
      <w:pPr>
        <w:spacing w:line="226" w:lineRule="auto"/>
        <w:ind w:left="49"/>
        <w:rPr>
          <w:rFonts w:ascii="宋体" w:hAnsi="宋体" w:eastAsia="宋体" w:cs="宋体"/>
          <w:sz w:val="27"/>
          <w:szCs w:val="27"/>
        </w:rPr>
      </w:pPr>
      <w:r>
        <w:rPr>
          <w:rFonts w:ascii="宋体" w:hAnsi="宋体" w:eastAsia="宋体" w:cs="宋体"/>
          <w:spacing w:val="5"/>
          <w:sz w:val="27"/>
          <w:szCs w:val="27"/>
        </w:rPr>
        <w:t>急需完善各道路排水管道的建设。</w:t>
      </w:r>
    </w:p>
    <w:p w14:paraId="09818A7D">
      <w:pPr>
        <w:spacing w:before="250" w:line="226" w:lineRule="auto"/>
        <w:ind w:left="613"/>
        <w:rPr>
          <w:rFonts w:ascii="宋体" w:hAnsi="宋体" w:eastAsia="宋体" w:cs="宋体"/>
          <w:sz w:val="27"/>
          <w:szCs w:val="27"/>
        </w:rPr>
      </w:pPr>
      <w:r>
        <w:rPr>
          <w:rFonts w:ascii="宋体" w:hAnsi="宋体" w:eastAsia="宋体" w:cs="宋体"/>
          <w:spacing w:val="7"/>
          <w:sz w:val="27"/>
          <w:szCs w:val="27"/>
        </w:rPr>
        <w:t>（2）现状污水处理设施</w:t>
      </w:r>
    </w:p>
    <w:p w14:paraId="5896CA42">
      <w:pPr>
        <w:spacing w:before="252" w:line="226" w:lineRule="auto"/>
        <w:ind w:left="602"/>
        <w:rPr>
          <w:rFonts w:ascii="宋体" w:hAnsi="宋体" w:eastAsia="宋体" w:cs="宋体"/>
          <w:sz w:val="27"/>
          <w:szCs w:val="27"/>
        </w:rPr>
      </w:pPr>
      <w:r>
        <w:rPr>
          <w:rFonts w:ascii="宋体" w:hAnsi="宋体" w:eastAsia="宋体" w:cs="宋体"/>
          <w:spacing w:val="5"/>
          <w:sz w:val="27"/>
          <w:szCs w:val="27"/>
        </w:rPr>
        <w:t>洛浦县现有污水处理厂</w:t>
      </w:r>
      <w:r>
        <w:rPr>
          <w:rFonts w:ascii="宋体" w:hAnsi="宋体" w:eastAsia="宋体" w:cs="宋体"/>
          <w:spacing w:val="-42"/>
          <w:sz w:val="27"/>
          <w:szCs w:val="27"/>
        </w:rPr>
        <w:t xml:space="preserve"> </w:t>
      </w:r>
      <w:r>
        <w:rPr>
          <w:rFonts w:ascii="宋体" w:hAnsi="宋体" w:eastAsia="宋体" w:cs="宋体"/>
          <w:spacing w:val="5"/>
          <w:sz w:val="27"/>
          <w:szCs w:val="27"/>
        </w:rPr>
        <w:t>2</w:t>
      </w:r>
      <w:r>
        <w:rPr>
          <w:rFonts w:ascii="宋体" w:hAnsi="宋体" w:eastAsia="宋体" w:cs="宋体"/>
          <w:spacing w:val="-49"/>
          <w:sz w:val="27"/>
          <w:szCs w:val="27"/>
        </w:rPr>
        <w:t xml:space="preserve"> </w:t>
      </w:r>
      <w:r>
        <w:rPr>
          <w:rFonts w:ascii="宋体" w:hAnsi="宋体" w:eastAsia="宋体" w:cs="宋体"/>
          <w:spacing w:val="5"/>
          <w:sz w:val="27"/>
          <w:szCs w:val="27"/>
        </w:rPr>
        <w:t>处，分别为：</w:t>
      </w:r>
    </w:p>
    <w:p w14:paraId="3FC9B68D">
      <w:pPr>
        <w:spacing w:before="250" w:line="397" w:lineRule="auto"/>
        <w:ind w:left="61" w:right="1068" w:firstLine="538"/>
        <w:rPr>
          <w:rFonts w:ascii="宋体" w:hAnsi="宋体" w:eastAsia="宋体" w:cs="宋体"/>
          <w:sz w:val="27"/>
          <w:szCs w:val="27"/>
        </w:rPr>
      </w:pPr>
      <w:r>
        <w:rPr>
          <w:rFonts w:ascii="宋体" w:hAnsi="宋体" w:eastAsia="宋体" w:cs="宋体"/>
          <w:spacing w:val="1"/>
          <w:sz w:val="27"/>
          <w:szCs w:val="27"/>
        </w:rPr>
        <w:t>①洛浦县城污水处理厂： 位于洛浦县杭桂镇热合曼普尔</w:t>
      </w:r>
      <w:r>
        <w:rPr>
          <w:rFonts w:ascii="宋体" w:hAnsi="宋体" w:eastAsia="宋体" w:cs="宋体"/>
          <w:sz w:val="27"/>
          <w:szCs w:val="27"/>
        </w:rPr>
        <w:t>村，</w:t>
      </w:r>
      <w:r>
        <w:rPr>
          <w:rFonts w:ascii="宋体" w:hAnsi="宋体" w:eastAsia="宋体" w:cs="宋体"/>
          <w:spacing w:val="-33"/>
          <w:sz w:val="27"/>
          <w:szCs w:val="27"/>
        </w:rPr>
        <w:t xml:space="preserve"> </w:t>
      </w:r>
      <w:r>
        <w:rPr>
          <w:rFonts w:ascii="宋体" w:hAnsi="宋体" w:eastAsia="宋体" w:cs="宋体"/>
          <w:sz w:val="27"/>
          <w:szCs w:val="27"/>
        </w:rPr>
        <w:t xml:space="preserve">污水处理工程 </w:t>
      </w:r>
      <w:r>
        <w:rPr>
          <w:rFonts w:ascii="宋体" w:hAnsi="宋体" w:eastAsia="宋体" w:cs="宋体"/>
          <w:spacing w:val="6"/>
          <w:sz w:val="27"/>
          <w:szCs w:val="27"/>
        </w:rPr>
        <w:t>1.0</w:t>
      </w:r>
      <w:r>
        <w:rPr>
          <w:rFonts w:ascii="宋体" w:hAnsi="宋体" w:eastAsia="宋体" w:cs="宋体"/>
          <w:spacing w:val="-43"/>
          <w:sz w:val="27"/>
          <w:szCs w:val="27"/>
        </w:rPr>
        <w:t xml:space="preserve"> </w:t>
      </w:r>
      <w:r>
        <w:rPr>
          <w:rFonts w:ascii="宋体" w:hAnsi="宋体" w:eastAsia="宋体" w:cs="宋体"/>
          <w:spacing w:val="6"/>
          <w:sz w:val="27"/>
          <w:szCs w:val="27"/>
        </w:rPr>
        <w:t>万</w:t>
      </w:r>
      <w:r>
        <w:rPr>
          <w:rFonts w:ascii="宋体" w:hAnsi="宋体" w:eastAsia="宋体" w:cs="宋体"/>
          <w:spacing w:val="-57"/>
          <w:sz w:val="27"/>
          <w:szCs w:val="27"/>
        </w:rPr>
        <w:t xml:space="preserve"> </w:t>
      </w:r>
      <w:r>
        <w:rPr>
          <w:rFonts w:ascii="宋体" w:hAnsi="宋体" w:eastAsia="宋体" w:cs="宋体"/>
          <w:spacing w:val="6"/>
          <w:sz w:val="27"/>
          <w:szCs w:val="27"/>
        </w:rPr>
        <w:t>m</w:t>
      </w:r>
      <w:r>
        <w:rPr>
          <w:rFonts w:ascii="宋体" w:hAnsi="宋体" w:eastAsia="宋体" w:cs="宋体"/>
          <w:spacing w:val="6"/>
          <w:position w:val="13"/>
          <w:sz w:val="14"/>
          <w:szCs w:val="14"/>
        </w:rPr>
        <w:t>3</w:t>
      </w:r>
      <w:r>
        <w:rPr>
          <w:rFonts w:ascii="宋体" w:hAnsi="宋体" w:eastAsia="宋体" w:cs="宋体"/>
          <w:spacing w:val="6"/>
          <w:sz w:val="27"/>
          <w:szCs w:val="27"/>
        </w:rPr>
        <w:t>/d，实际处理规模为</w:t>
      </w:r>
      <w:r>
        <w:rPr>
          <w:rFonts w:ascii="宋体" w:hAnsi="宋体" w:eastAsia="宋体" w:cs="宋体"/>
          <w:spacing w:val="-46"/>
          <w:sz w:val="27"/>
          <w:szCs w:val="27"/>
        </w:rPr>
        <w:t xml:space="preserve"> </w:t>
      </w:r>
      <w:r>
        <w:rPr>
          <w:rFonts w:ascii="宋体" w:hAnsi="宋体" w:eastAsia="宋体" w:cs="宋体"/>
          <w:spacing w:val="6"/>
          <w:sz w:val="27"/>
          <w:szCs w:val="27"/>
        </w:rPr>
        <w:t>0.7</w:t>
      </w:r>
      <w:r>
        <w:rPr>
          <w:rFonts w:ascii="宋体" w:hAnsi="宋体" w:eastAsia="宋体" w:cs="宋体"/>
          <w:spacing w:val="-43"/>
          <w:sz w:val="27"/>
          <w:szCs w:val="27"/>
        </w:rPr>
        <w:t xml:space="preserve"> </w:t>
      </w:r>
      <w:r>
        <w:rPr>
          <w:rFonts w:ascii="宋体" w:hAnsi="宋体" w:eastAsia="宋体" w:cs="宋体"/>
          <w:spacing w:val="6"/>
          <w:sz w:val="27"/>
          <w:szCs w:val="27"/>
        </w:rPr>
        <w:t>万</w:t>
      </w:r>
      <w:r>
        <w:rPr>
          <w:rFonts w:ascii="宋体" w:hAnsi="宋体" w:eastAsia="宋体" w:cs="宋体"/>
          <w:spacing w:val="-56"/>
          <w:sz w:val="27"/>
          <w:szCs w:val="27"/>
        </w:rPr>
        <w:t xml:space="preserve"> </w:t>
      </w:r>
      <w:r>
        <w:rPr>
          <w:rFonts w:ascii="宋体" w:hAnsi="宋体" w:eastAsia="宋体" w:cs="宋体"/>
          <w:spacing w:val="6"/>
          <w:sz w:val="27"/>
          <w:szCs w:val="27"/>
        </w:rPr>
        <w:t>m</w:t>
      </w:r>
      <w:r>
        <w:rPr>
          <w:rFonts w:ascii="宋体" w:hAnsi="宋体" w:eastAsia="宋体" w:cs="宋体"/>
          <w:spacing w:val="6"/>
          <w:position w:val="13"/>
          <w:sz w:val="14"/>
          <w:szCs w:val="14"/>
        </w:rPr>
        <w:t>3</w:t>
      </w:r>
      <w:r>
        <w:rPr>
          <w:rFonts w:ascii="宋体" w:hAnsi="宋体" w:eastAsia="宋体" w:cs="宋体"/>
          <w:spacing w:val="6"/>
          <w:sz w:val="27"/>
          <w:szCs w:val="27"/>
        </w:rPr>
        <w:t>/d，出水水质满</w:t>
      </w:r>
      <w:r>
        <w:rPr>
          <w:rFonts w:ascii="宋体" w:hAnsi="宋体" w:eastAsia="宋体" w:cs="宋体"/>
          <w:spacing w:val="5"/>
          <w:sz w:val="27"/>
          <w:szCs w:val="27"/>
        </w:rPr>
        <w:t>足《城镇污水处理厂污</w:t>
      </w:r>
    </w:p>
    <w:p w14:paraId="48309CED">
      <w:pPr>
        <w:spacing w:before="1" w:line="226" w:lineRule="auto"/>
        <w:ind w:left="45"/>
        <w:rPr>
          <w:rFonts w:ascii="宋体" w:hAnsi="宋体" w:eastAsia="宋体" w:cs="宋体"/>
          <w:sz w:val="27"/>
          <w:szCs w:val="27"/>
        </w:rPr>
      </w:pPr>
      <w:r>
        <w:rPr>
          <w:rFonts w:ascii="宋体" w:hAnsi="宋体" w:eastAsia="宋体" w:cs="宋体"/>
          <w:spacing w:val="6"/>
          <w:sz w:val="27"/>
          <w:szCs w:val="27"/>
        </w:rPr>
        <w:t>染物排放标准》（</w:t>
      </w:r>
      <w:r>
        <w:rPr>
          <w:rFonts w:ascii="宋体" w:hAnsi="宋体" w:eastAsia="宋体" w:cs="宋体"/>
          <w:sz w:val="27"/>
          <w:szCs w:val="27"/>
        </w:rPr>
        <w:t>GB</w:t>
      </w:r>
      <w:r>
        <w:rPr>
          <w:rFonts w:ascii="宋体" w:hAnsi="宋体" w:eastAsia="宋体" w:cs="宋体"/>
          <w:spacing w:val="6"/>
          <w:sz w:val="27"/>
          <w:szCs w:val="27"/>
        </w:rPr>
        <w:t>18978—2002）规定的一级</w:t>
      </w:r>
      <w:r>
        <w:rPr>
          <w:rFonts w:ascii="宋体" w:hAnsi="宋体" w:eastAsia="宋体" w:cs="宋体"/>
          <w:spacing w:val="-56"/>
          <w:sz w:val="27"/>
          <w:szCs w:val="27"/>
        </w:rPr>
        <w:t xml:space="preserve"> </w:t>
      </w:r>
      <w:r>
        <w:rPr>
          <w:rFonts w:ascii="宋体" w:hAnsi="宋体" w:eastAsia="宋体" w:cs="宋体"/>
          <w:spacing w:val="6"/>
          <w:sz w:val="27"/>
          <w:szCs w:val="27"/>
        </w:rPr>
        <w:t>A</w:t>
      </w:r>
      <w:r>
        <w:rPr>
          <w:rFonts w:ascii="宋体" w:hAnsi="宋体" w:eastAsia="宋体" w:cs="宋体"/>
          <w:spacing w:val="-54"/>
          <w:sz w:val="27"/>
          <w:szCs w:val="27"/>
        </w:rPr>
        <w:t xml:space="preserve"> </w:t>
      </w:r>
      <w:r>
        <w:rPr>
          <w:rFonts w:ascii="宋体" w:hAnsi="宋体" w:eastAsia="宋体" w:cs="宋体"/>
          <w:spacing w:val="6"/>
          <w:sz w:val="27"/>
          <w:szCs w:val="27"/>
        </w:rPr>
        <w:t>排放标准。</w:t>
      </w:r>
    </w:p>
    <w:p w14:paraId="26D26CB0">
      <w:pPr>
        <w:spacing w:before="248" w:line="398" w:lineRule="auto"/>
        <w:ind w:left="44" w:right="1066" w:firstLine="554"/>
        <w:rPr>
          <w:rFonts w:ascii="宋体" w:hAnsi="宋体" w:eastAsia="宋体" w:cs="宋体"/>
          <w:sz w:val="27"/>
          <w:szCs w:val="27"/>
        </w:rPr>
      </w:pPr>
      <w:r>
        <w:rPr>
          <w:rFonts w:ascii="宋体" w:hAnsi="宋体" w:eastAsia="宋体" w:cs="宋体"/>
          <w:spacing w:val="8"/>
          <w:sz w:val="27"/>
          <w:szCs w:val="27"/>
        </w:rPr>
        <w:t>②洛浦县北京工业园区污水处理厂：位于洛浦县北京工业园区，污水处理</w:t>
      </w:r>
      <w:r>
        <w:rPr>
          <w:rFonts w:ascii="宋体" w:hAnsi="宋体" w:eastAsia="宋体" w:cs="宋体"/>
          <w:spacing w:val="4"/>
          <w:sz w:val="27"/>
          <w:szCs w:val="27"/>
        </w:rPr>
        <w:t xml:space="preserve"> 工程</w:t>
      </w:r>
      <w:r>
        <w:rPr>
          <w:rFonts w:ascii="宋体" w:hAnsi="宋体" w:eastAsia="宋体" w:cs="宋体"/>
          <w:spacing w:val="-21"/>
          <w:sz w:val="27"/>
          <w:szCs w:val="27"/>
        </w:rPr>
        <w:t xml:space="preserve"> </w:t>
      </w:r>
      <w:r>
        <w:rPr>
          <w:rFonts w:ascii="宋体" w:hAnsi="宋体" w:eastAsia="宋体" w:cs="宋体"/>
          <w:spacing w:val="4"/>
          <w:sz w:val="27"/>
          <w:szCs w:val="27"/>
        </w:rPr>
        <w:t>1.5</w:t>
      </w:r>
      <w:r>
        <w:rPr>
          <w:rFonts w:ascii="宋体" w:hAnsi="宋体" w:eastAsia="宋体" w:cs="宋体"/>
          <w:spacing w:val="-47"/>
          <w:sz w:val="27"/>
          <w:szCs w:val="27"/>
        </w:rPr>
        <w:t xml:space="preserve"> </w:t>
      </w:r>
      <w:r>
        <w:rPr>
          <w:rFonts w:ascii="宋体" w:hAnsi="宋体" w:eastAsia="宋体" w:cs="宋体"/>
          <w:spacing w:val="4"/>
          <w:sz w:val="27"/>
          <w:szCs w:val="27"/>
        </w:rPr>
        <w:t>万</w:t>
      </w:r>
      <w:r>
        <w:rPr>
          <w:rFonts w:ascii="宋体" w:hAnsi="宋体" w:eastAsia="宋体" w:cs="宋体"/>
          <w:spacing w:val="-62"/>
          <w:sz w:val="27"/>
          <w:szCs w:val="27"/>
        </w:rPr>
        <w:t xml:space="preserve"> </w:t>
      </w:r>
      <w:r>
        <w:rPr>
          <w:rFonts w:ascii="宋体" w:hAnsi="宋体" w:eastAsia="宋体" w:cs="宋体"/>
          <w:spacing w:val="4"/>
          <w:sz w:val="27"/>
          <w:szCs w:val="27"/>
        </w:rPr>
        <w:t>m</w:t>
      </w:r>
      <w:r>
        <w:rPr>
          <w:rFonts w:ascii="宋体" w:hAnsi="宋体" w:eastAsia="宋体" w:cs="宋体"/>
          <w:spacing w:val="4"/>
          <w:position w:val="13"/>
          <w:sz w:val="14"/>
          <w:szCs w:val="14"/>
        </w:rPr>
        <w:t>3</w:t>
      </w:r>
      <w:r>
        <w:rPr>
          <w:rFonts w:ascii="宋体" w:hAnsi="宋体" w:eastAsia="宋体" w:cs="宋体"/>
          <w:spacing w:val="4"/>
          <w:sz w:val="27"/>
          <w:szCs w:val="27"/>
        </w:rPr>
        <w:t>/d，实际处理规模为</w:t>
      </w:r>
      <w:r>
        <w:rPr>
          <w:rFonts w:ascii="宋体" w:hAnsi="宋体" w:eastAsia="宋体" w:cs="宋体"/>
          <w:spacing w:val="-52"/>
          <w:sz w:val="27"/>
          <w:szCs w:val="27"/>
        </w:rPr>
        <w:t xml:space="preserve"> </w:t>
      </w:r>
      <w:r>
        <w:rPr>
          <w:rFonts w:ascii="宋体" w:hAnsi="宋体" w:eastAsia="宋体" w:cs="宋体"/>
          <w:spacing w:val="4"/>
          <w:sz w:val="27"/>
          <w:szCs w:val="27"/>
        </w:rPr>
        <w:t>0.9</w:t>
      </w:r>
      <w:r>
        <w:rPr>
          <w:rFonts w:ascii="宋体" w:hAnsi="宋体" w:eastAsia="宋体" w:cs="宋体"/>
          <w:spacing w:val="-47"/>
          <w:sz w:val="27"/>
          <w:szCs w:val="27"/>
        </w:rPr>
        <w:t xml:space="preserve"> </w:t>
      </w:r>
      <w:r>
        <w:rPr>
          <w:rFonts w:ascii="宋体" w:hAnsi="宋体" w:eastAsia="宋体" w:cs="宋体"/>
          <w:spacing w:val="4"/>
          <w:sz w:val="27"/>
          <w:szCs w:val="27"/>
        </w:rPr>
        <w:t>万</w:t>
      </w:r>
      <w:r>
        <w:rPr>
          <w:rFonts w:ascii="宋体" w:hAnsi="宋体" w:eastAsia="宋体" w:cs="宋体"/>
          <w:spacing w:val="-62"/>
          <w:sz w:val="27"/>
          <w:szCs w:val="27"/>
        </w:rPr>
        <w:t xml:space="preserve"> </w:t>
      </w:r>
      <w:r>
        <w:rPr>
          <w:rFonts w:ascii="宋体" w:hAnsi="宋体" w:eastAsia="宋体" w:cs="宋体"/>
          <w:spacing w:val="4"/>
          <w:sz w:val="27"/>
          <w:szCs w:val="27"/>
        </w:rPr>
        <w:t>m</w:t>
      </w:r>
      <w:r>
        <w:rPr>
          <w:rFonts w:ascii="宋体" w:hAnsi="宋体" w:eastAsia="宋体" w:cs="宋体"/>
          <w:spacing w:val="4"/>
          <w:position w:val="13"/>
          <w:sz w:val="14"/>
          <w:szCs w:val="14"/>
        </w:rPr>
        <w:t>3</w:t>
      </w:r>
      <w:r>
        <w:rPr>
          <w:rFonts w:ascii="宋体" w:hAnsi="宋体" w:eastAsia="宋体" w:cs="宋体"/>
          <w:spacing w:val="4"/>
          <w:sz w:val="27"/>
          <w:szCs w:val="27"/>
        </w:rPr>
        <w:t>/d，出水水质满足《城镇污水处理</w:t>
      </w:r>
    </w:p>
    <w:p w14:paraId="61BFF810">
      <w:pPr>
        <w:spacing w:before="1" w:line="226" w:lineRule="auto"/>
        <w:ind w:left="44"/>
        <w:rPr>
          <w:rFonts w:ascii="宋体" w:hAnsi="宋体" w:eastAsia="宋体" w:cs="宋体"/>
          <w:sz w:val="27"/>
          <w:szCs w:val="27"/>
        </w:rPr>
      </w:pPr>
      <w:r>
        <w:rPr>
          <w:rFonts w:ascii="宋体" w:hAnsi="宋体" w:eastAsia="宋体" w:cs="宋体"/>
          <w:spacing w:val="7"/>
          <w:sz w:val="27"/>
          <w:szCs w:val="27"/>
        </w:rPr>
        <w:t>厂污染物排放标准》（</w:t>
      </w:r>
      <w:r>
        <w:rPr>
          <w:rFonts w:ascii="宋体" w:hAnsi="宋体" w:eastAsia="宋体" w:cs="宋体"/>
          <w:sz w:val="27"/>
          <w:szCs w:val="27"/>
        </w:rPr>
        <w:t>GB</w:t>
      </w:r>
      <w:r>
        <w:rPr>
          <w:rFonts w:ascii="宋体" w:hAnsi="宋体" w:eastAsia="宋体" w:cs="宋体"/>
          <w:spacing w:val="7"/>
          <w:sz w:val="27"/>
          <w:szCs w:val="27"/>
        </w:rPr>
        <w:t>18978—2002）规定的一级</w:t>
      </w:r>
      <w:r>
        <w:rPr>
          <w:rFonts w:ascii="宋体" w:hAnsi="宋体" w:eastAsia="宋体" w:cs="宋体"/>
          <w:spacing w:val="-50"/>
          <w:sz w:val="27"/>
          <w:szCs w:val="27"/>
        </w:rPr>
        <w:t xml:space="preserve"> </w:t>
      </w:r>
      <w:r>
        <w:rPr>
          <w:rFonts w:ascii="宋体" w:hAnsi="宋体" w:eastAsia="宋体" w:cs="宋体"/>
          <w:spacing w:val="7"/>
          <w:sz w:val="27"/>
          <w:szCs w:val="27"/>
        </w:rPr>
        <w:t>A</w:t>
      </w:r>
      <w:r>
        <w:rPr>
          <w:rFonts w:ascii="宋体" w:hAnsi="宋体" w:eastAsia="宋体" w:cs="宋体"/>
          <w:spacing w:val="-53"/>
          <w:sz w:val="27"/>
          <w:szCs w:val="27"/>
        </w:rPr>
        <w:t xml:space="preserve"> </w:t>
      </w:r>
      <w:r>
        <w:rPr>
          <w:rFonts w:ascii="宋体" w:hAnsi="宋体" w:eastAsia="宋体" w:cs="宋体"/>
          <w:spacing w:val="7"/>
          <w:sz w:val="27"/>
          <w:szCs w:val="27"/>
        </w:rPr>
        <w:t>排放标准。</w:t>
      </w:r>
    </w:p>
    <w:p w14:paraId="75D914EE">
      <w:pPr>
        <w:spacing w:before="250" w:line="225" w:lineRule="auto"/>
        <w:ind w:left="613"/>
        <w:rPr>
          <w:rFonts w:ascii="宋体" w:hAnsi="宋体" w:eastAsia="宋体" w:cs="宋体"/>
          <w:sz w:val="27"/>
          <w:szCs w:val="27"/>
        </w:rPr>
      </w:pPr>
      <w:r>
        <w:rPr>
          <w:rFonts w:ascii="宋体" w:hAnsi="宋体" w:eastAsia="宋体" w:cs="宋体"/>
          <w:spacing w:val="5"/>
          <w:sz w:val="27"/>
          <w:szCs w:val="27"/>
        </w:rPr>
        <w:t>（3）各村镇排水情况</w:t>
      </w:r>
    </w:p>
    <w:p w14:paraId="3833E4D5">
      <w:pPr>
        <w:spacing w:before="251" w:line="581" w:lineRule="exact"/>
        <w:ind w:left="602"/>
        <w:rPr>
          <w:rFonts w:ascii="宋体" w:hAnsi="宋体" w:eastAsia="宋体" w:cs="宋体"/>
          <w:sz w:val="27"/>
          <w:szCs w:val="27"/>
        </w:rPr>
      </w:pPr>
      <w:r>
        <w:rPr>
          <w:rFonts w:ascii="宋体" w:hAnsi="宋体" w:eastAsia="宋体" w:cs="宋体"/>
          <w:spacing w:val="7"/>
          <w:position w:val="23"/>
          <w:sz w:val="27"/>
          <w:szCs w:val="27"/>
        </w:rPr>
        <w:t>洛浦镇塔盘村、加依铁热克村</w:t>
      </w:r>
      <w:r>
        <w:rPr>
          <w:rFonts w:ascii="宋体" w:hAnsi="宋体" w:eastAsia="宋体" w:cs="宋体"/>
          <w:spacing w:val="-47"/>
          <w:position w:val="23"/>
          <w:sz w:val="27"/>
          <w:szCs w:val="27"/>
        </w:rPr>
        <w:t xml:space="preserve"> </w:t>
      </w:r>
      <w:r>
        <w:rPr>
          <w:rFonts w:ascii="宋体" w:hAnsi="宋体" w:eastAsia="宋体" w:cs="宋体"/>
          <w:spacing w:val="7"/>
          <w:position w:val="23"/>
          <w:sz w:val="27"/>
          <w:szCs w:val="27"/>
        </w:rPr>
        <w:t>2</w:t>
      </w:r>
      <w:r>
        <w:rPr>
          <w:rFonts w:ascii="宋体" w:hAnsi="宋体" w:eastAsia="宋体" w:cs="宋体"/>
          <w:spacing w:val="-54"/>
          <w:position w:val="23"/>
          <w:sz w:val="27"/>
          <w:szCs w:val="27"/>
        </w:rPr>
        <w:t xml:space="preserve"> </w:t>
      </w:r>
      <w:r>
        <w:rPr>
          <w:rFonts w:ascii="宋体" w:hAnsi="宋体" w:eastAsia="宋体" w:cs="宋体"/>
          <w:spacing w:val="7"/>
          <w:position w:val="23"/>
          <w:sz w:val="27"/>
          <w:szCs w:val="27"/>
        </w:rPr>
        <w:t>个村庄村民生活污水经管网收集后排入县</w:t>
      </w:r>
    </w:p>
    <w:p w14:paraId="037A8991">
      <w:pPr>
        <w:spacing w:before="1" w:line="225" w:lineRule="auto"/>
        <w:ind w:left="40"/>
        <w:rPr>
          <w:rFonts w:ascii="宋体" w:hAnsi="宋体" w:eastAsia="宋体" w:cs="宋体"/>
          <w:sz w:val="27"/>
          <w:szCs w:val="27"/>
        </w:rPr>
      </w:pPr>
      <w:r>
        <w:rPr>
          <w:rFonts w:ascii="宋体" w:hAnsi="宋体" w:eastAsia="宋体" w:cs="宋体"/>
          <w:spacing w:val="5"/>
          <w:sz w:val="27"/>
          <w:szCs w:val="27"/>
        </w:rPr>
        <w:t>城污水主管网， 其余各村镇尚无完善的排水系统，污水靠自渗和蒸发处理。</w:t>
      </w:r>
    </w:p>
    <w:p w14:paraId="0485FE99">
      <w:pPr>
        <w:spacing w:before="253" w:line="225" w:lineRule="auto"/>
        <w:ind w:left="46"/>
        <w:rPr>
          <w:rFonts w:ascii="宋体" w:hAnsi="宋体" w:eastAsia="宋体" w:cs="宋体"/>
          <w:sz w:val="27"/>
          <w:szCs w:val="27"/>
        </w:rPr>
      </w:pPr>
      <w:r>
        <w:rPr>
          <w:rFonts w:ascii="宋体" w:hAnsi="宋体" w:eastAsia="宋体" w:cs="宋体"/>
          <w:spacing w:val="6"/>
          <w:sz w:val="27"/>
          <w:szCs w:val="27"/>
          <w14:textOutline w14:w="5072" w14:cap="flat" w14:cmpd="sng">
            <w14:solidFill>
              <w14:srgbClr w14:val="000000"/>
            </w14:solidFill>
            <w14:prstDash w14:val="solid"/>
            <w14:miter w14:val="0"/>
          </w14:textOutline>
        </w:rPr>
        <w:t>3.1.2</w:t>
      </w:r>
      <w:r>
        <w:rPr>
          <w:rFonts w:ascii="宋体" w:hAnsi="宋体" w:eastAsia="宋体" w:cs="宋体"/>
          <w:spacing w:val="-46"/>
          <w:sz w:val="27"/>
          <w:szCs w:val="27"/>
        </w:rPr>
        <w:t xml:space="preserve"> </w:t>
      </w:r>
      <w:r>
        <w:rPr>
          <w:rFonts w:ascii="宋体" w:hAnsi="宋体" w:eastAsia="宋体" w:cs="宋体"/>
          <w:spacing w:val="6"/>
          <w:sz w:val="27"/>
          <w:szCs w:val="27"/>
          <w14:textOutline w14:w="5072" w14:cap="flat" w14:cmpd="sng">
            <w14:solidFill>
              <w14:srgbClr w14:val="000000"/>
            </w14:solidFill>
            <w14:prstDash w14:val="solid"/>
            <w14:miter w14:val="0"/>
          </w14:textOutline>
        </w:rPr>
        <w:t>农村生活污水特征</w:t>
      </w:r>
    </w:p>
    <w:p w14:paraId="40460FAC">
      <w:pPr>
        <w:spacing w:before="214" w:line="226" w:lineRule="auto"/>
        <w:ind w:left="613"/>
        <w:rPr>
          <w:rFonts w:ascii="宋体" w:hAnsi="宋体" w:eastAsia="宋体" w:cs="宋体"/>
          <w:sz w:val="27"/>
          <w:szCs w:val="27"/>
        </w:rPr>
      </w:pPr>
      <w:r>
        <w:rPr>
          <w:rFonts w:ascii="宋体" w:hAnsi="宋体" w:eastAsia="宋体" w:cs="宋体"/>
          <w:spacing w:val="4"/>
          <w:sz w:val="27"/>
          <w:szCs w:val="27"/>
        </w:rPr>
        <w:t>（1）污水来源及特点</w:t>
      </w:r>
    </w:p>
    <w:p w14:paraId="3BDE5998">
      <w:pPr>
        <w:pStyle w:val="2"/>
        <w:spacing w:line="14" w:lineRule="auto"/>
        <w:rPr>
          <w:sz w:val="2"/>
        </w:rPr>
      </w:pPr>
      <w:r>
        <w:rPr>
          <w:sz w:val="2"/>
          <w:szCs w:val="2"/>
        </w:rPr>
        <w:br w:type="column"/>
      </w:r>
    </w:p>
    <w:p w14:paraId="7145B98D">
      <w:pPr>
        <w:spacing w:before="71" w:line="225" w:lineRule="auto"/>
        <w:ind w:left="563"/>
        <w:rPr>
          <w:rFonts w:ascii="宋体" w:hAnsi="宋体" w:eastAsia="宋体" w:cs="宋体"/>
          <w:sz w:val="27"/>
          <w:szCs w:val="27"/>
        </w:rPr>
      </w:pPr>
      <w:r>
        <w:rPr>
          <w:rFonts w:ascii="宋体" w:hAnsi="宋体" w:eastAsia="宋体" w:cs="宋体"/>
          <w:spacing w:val="8"/>
          <w:sz w:val="27"/>
          <w:szCs w:val="27"/>
        </w:rPr>
        <w:t>调查可知，洛浦县农村污水水源主要分为厨房污水、洗涤污水、厕所污水</w:t>
      </w:r>
    </w:p>
    <w:p w14:paraId="0A05ADDA">
      <w:pPr>
        <w:spacing w:before="251" w:line="581" w:lineRule="exact"/>
        <w:ind w:left="560"/>
        <w:rPr>
          <w:rFonts w:ascii="宋体" w:hAnsi="宋体" w:eastAsia="宋体" w:cs="宋体"/>
          <w:sz w:val="27"/>
          <w:szCs w:val="27"/>
        </w:rPr>
      </w:pPr>
      <w:r>
        <w:rPr>
          <w:rFonts w:ascii="宋体" w:hAnsi="宋体" w:eastAsia="宋体" w:cs="宋体"/>
          <w:spacing w:val="2"/>
          <w:position w:val="23"/>
          <w:sz w:val="27"/>
          <w:szCs w:val="27"/>
        </w:rPr>
        <w:t>①厨房污水：</w:t>
      </w:r>
      <w:r>
        <w:rPr>
          <w:rFonts w:ascii="宋体" w:hAnsi="宋体" w:eastAsia="宋体" w:cs="宋体"/>
          <w:spacing w:val="-33"/>
          <w:position w:val="23"/>
          <w:sz w:val="27"/>
          <w:szCs w:val="27"/>
        </w:rPr>
        <w:t xml:space="preserve"> </w:t>
      </w:r>
      <w:r>
        <w:rPr>
          <w:rFonts w:ascii="宋体" w:hAnsi="宋体" w:eastAsia="宋体" w:cs="宋体"/>
          <w:spacing w:val="2"/>
          <w:position w:val="23"/>
          <w:sz w:val="27"/>
          <w:szCs w:val="27"/>
        </w:rPr>
        <w:t>绝大部分农户厨房污水主要通过暗管进行散排或直排</w:t>
      </w:r>
      <w:r>
        <w:rPr>
          <w:rFonts w:ascii="宋体" w:hAnsi="宋体" w:eastAsia="宋体" w:cs="宋体"/>
          <w:spacing w:val="1"/>
          <w:position w:val="23"/>
          <w:sz w:val="27"/>
          <w:szCs w:val="27"/>
        </w:rPr>
        <w:t>，</w:t>
      </w:r>
      <w:r>
        <w:rPr>
          <w:rFonts w:ascii="宋体" w:hAnsi="宋体" w:eastAsia="宋体" w:cs="宋体"/>
          <w:spacing w:val="-38"/>
          <w:position w:val="23"/>
          <w:sz w:val="27"/>
          <w:szCs w:val="27"/>
        </w:rPr>
        <w:t xml:space="preserve"> </w:t>
      </w:r>
      <w:r>
        <w:rPr>
          <w:rFonts w:ascii="宋体" w:hAnsi="宋体" w:eastAsia="宋体" w:cs="宋体"/>
          <w:spacing w:val="1"/>
          <w:position w:val="23"/>
          <w:sz w:val="27"/>
          <w:szCs w:val="27"/>
        </w:rPr>
        <w:t>仅有</w:t>
      </w:r>
    </w:p>
    <w:p w14:paraId="77ED0C89">
      <w:pPr>
        <w:spacing w:line="226" w:lineRule="auto"/>
        <w:ind w:left="2"/>
        <w:rPr>
          <w:rFonts w:ascii="宋体" w:hAnsi="宋体" w:eastAsia="宋体" w:cs="宋体"/>
          <w:sz w:val="27"/>
          <w:szCs w:val="27"/>
        </w:rPr>
      </w:pPr>
      <w:r>
        <w:rPr>
          <w:rFonts w:ascii="宋体" w:hAnsi="宋体" w:eastAsia="宋体" w:cs="宋体"/>
          <w:spacing w:val="8"/>
          <w:sz w:val="27"/>
          <w:szCs w:val="27"/>
        </w:rPr>
        <w:t>少部分靠近县城地区居民将厨房生活污水排入现状</w:t>
      </w:r>
      <w:r>
        <w:rPr>
          <w:rFonts w:ascii="宋体" w:hAnsi="宋体" w:eastAsia="宋体" w:cs="宋体"/>
          <w:spacing w:val="7"/>
          <w:sz w:val="27"/>
          <w:szCs w:val="27"/>
        </w:rPr>
        <w:t>污水管道。</w:t>
      </w:r>
    </w:p>
    <w:p w14:paraId="4161D970">
      <w:pPr>
        <w:spacing w:before="250" w:line="397" w:lineRule="auto"/>
        <w:ind w:right="95" w:firstLine="559"/>
        <w:rPr>
          <w:rFonts w:ascii="宋体" w:hAnsi="宋体" w:eastAsia="宋体" w:cs="宋体"/>
          <w:sz w:val="27"/>
          <w:szCs w:val="27"/>
        </w:rPr>
      </w:pPr>
      <w:r>
        <w:rPr>
          <w:rFonts w:ascii="宋体" w:hAnsi="宋体" w:eastAsia="宋体" w:cs="宋体"/>
          <w:spacing w:val="-6"/>
          <w:sz w:val="27"/>
          <w:szCs w:val="27"/>
        </w:rPr>
        <w:t>②洗涤污水： 如洗衣、淋浴、冲洗地面等； 部分居民有淋浴间，</w:t>
      </w:r>
      <w:r>
        <w:rPr>
          <w:rFonts w:ascii="宋体" w:hAnsi="宋体" w:eastAsia="宋体" w:cs="宋体"/>
          <w:spacing w:val="58"/>
          <w:sz w:val="27"/>
          <w:szCs w:val="27"/>
        </w:rPr>
        <w:t xml:space="preserve"> </w:t>
      </w:r>
      <w:r>
        <w:rPr>
          <w:rFonts w:ascii="宋体" w:hAnsi="宋体" w:eastAsia="宋体" w:cs="宋体"/>
          <w:spacing w:val="-6"/>
          <w:sz w:val="27"/>
          <w:szCs w:val="27"/>
        </w:rPr>
        <w:t>院中建有</w:t>
      </w:r>
      <w:r>
        <w:rPr>
          <w:rFonts w:ascii="宋体" w:hAnsi="宋体" w:eastAsia="宋体" w:cs="宋体"/>
          <w:sz w:val="27"/>
          <w:szCs w:val="27"/>
        </w:rPr>
        <w:t xml:space="preserve"> </w:t>
      </w:r>
      <w:r>
        <w:rPr>
          <w:rFonts w:ascii="宋体" w:hAnsi="宋体" w:eastAsia="宋体" w:cs="宋体"/>
          <w:spacing w:val="4"/>
          <w:sz w:val="27"/>
          <w:szCs w:val="27"/>
        </w:rPr>
        <w:t>洗涤池， 其污水通过暗管散排至院子外侧或从庭院排出在道路汇集进入路边排</w:t>
      </w:r>
    </w:p>
    <w:p w14:paraId="2B59884E">
      <w:pPr>
        <w:spacing w:line="226" w:lineRule="auto"/>
        <w:ind w:left="4"/>
        <w:rPr>
          <w:rFonts w:ascii="宋体" w:hAnsi="宋体" w:eastAsia="宋体" w:cs="宋体"/>
          <w:sz w:val="27"/>
          <w:szCs w:val="27"/>
        </w:rPr>
      </w:pPr>
      <w:r>
        <w:rPr>
          <w:rFonts w:ascii="宋体" w:hAnsi="宋体" w:eastAsia="宋体" w:cs="宋体"/>
          <w:spacing w:val="-7"/>
          <w:sz w:val="27"/>
          <w:szCs w:val="27"/>
        </w:rPr>
        <w:t>水渠。</w:t>
      </w:r>
    </w:p>
    <w:p w14:paraId="52DB874B">
      <w:pPr>
        <w:spacing w:before="251" w:line="397" w:lineRule="auto"/>
        <w:ind w:left="26" w:right="92" w:firstLine="532"/>
        <w:rPr>
          <w:rFonts w:ascii="宋体" w:hAnsi="宋体" w:eastAsia="宋体" w:cs="宋体"/>
          <w:sz w:val="27"/>
          <w:szCs w:val="27"/>
        </w:rPr>
      </w:pPr>
      <w:r>
        <w:rPr>
          <w:rFonts w:ascii="宋体" w:hAnsi="宋体" w:eastAsia="宋体" w:cs="宋体"/>
          <w:spacing w:val="3"/>
          <w:sz w:val="27"/>
          <w:szCs w:val="27"/>
        </w:rPr>
        <w:t>③厕所污水：大部分居民采用旱厕，</w:t>
      </w:r>
      <w:r>
        <w:rPr>
          <w:rFonts w:ascii="宋体" w:hAnsi="宋体" w:eastAsia="宋体" w:cs="宋体"/>
          <w:spacing w:val="39"/>
          <w:sz w:val="27"/>
          <w:szCs w:val="27"/>
        </w:rPr>
        <w:t xml:space="preserve"> </w:t>
      </w:r>
      <w:r>
        <w:rPr>
          <w:rFonts w:ascii="宋体" w:hAnsi="宋体" w:eastAsia="宋体" w:cs="宋体"/>
          <w:spacing w:val="3"/>
          <w:sz w:val="27"/>
          <w:szCs w:val="27"/>
        </w:rPr>
        <w:t>少数居民</w:t>
      </w:r>
      <w:r>
        <w:rPr>
          <w:rFonts w:ascii="宋体" w:hAnsi="宋体" w:eastAsia="宋体" w:cs="宋体"/>
          <w:spacing w:val="2"/>
          <w:sz w:val="27"/>
          <w:szCs w:val="27"/>
        </w:rPr>
        <w:t>采用水冲式厕所。洛浦镇、</w:t>
      </w:r>
      <w:r>
        <w:rPr>
          <w:rFonts w:ascii="宋体" w:hAnsi="宋体" w:eastAsia="宋体" w:cs="宋体"/>
          <w:sz w:val="27"/>
          <w:szCs w:val="27"/>
        </w:rPr>
        <w:t xml:space="preserve"> </w:t>
      </w:r>
      <w:r>
        <w:rPr>
          <w:rFonts w:ascii="宋体" w:hAnsi="宋体" w:eastAsia="宋体" w:cs="宋体"/>
          <w:spacing w:val="7"/>
          <w:sz w:val="27"/>
          <w:szCs w:val="27"/>
        </w:rPr>
        <w:t>山普鲁镇大部分居民建有小型化粪池，其它乡镇居民旱厕粪便、尿液等全部排</w:t>
      </w:r>
    </w:p>
    <w:p w14:paraId="0B301202">
      <w:pPr>
        <w:spacing w:before="1" w:line="225" w:lineRule="auto"/>
        <w:rPr>
          <w:rFonts w:ascii="宋体" w:hAnsi="宋体" w:eastAsia="宋体" w:cs="宋体"/>
          <w:sz w:val="27"/>
          <w:szCs w:val="27"/>
        </w:rPr>
      </w:pPr>
      <w:r>
        <w:rPr>
          <w:rFonts w:ascii="宋体" w:hAnsi="宋体" w:eastAsia="宋体" w:cs="宋体"/>
          <w:spacing w:val="7"/>
          <w:sz w:val="27"/>
          <w:szCs w:val="27"/>
        </w:rPr>
        <w:t>入粪坑收集，定期清掏，用于农田施肥。</w:t>
      </w:r>
    </w:p>
    <w:p w14:paraId="3A6B3600">
      <w:pPr>
        <w:spacing w:before="251" w:line="226" w:lineRule="auto"/>
        <w:ind w:left="573"/>
        <w:rPr>
          <w:rFonts w:ascii="宋体" w:hAnsi="宋体" w:eastAsia="宋体" w:cs="宋体"/>
          <w:sz w:val="27"/>
          <w:szCs w:val="27"/>
        </w:rPr>
      </w:pPr>
      <w:r>
        <w:rPr>
          <w:rFonts w:ascii="宋体" w:hAnsi="宋体" w:eastAsia="宋体" w:cs="宋体"/>
          <w:spacing w:val="3"/>
          <w:sz w:val="27"/>
          <w:szCs w:val="27"/>
        </w:rPr>
        <w:t>（2）排放特征</w:t>
      </w:r>
    </w:p>
    <w:p w14:paraId="3BF5F331">
      <w:pPr>
        <w:spacing w:before="251" w:line="225" w:lineRule="auto"/>
        <w:ind w:left="563"/>
        <w:rPr>
          <w:rFonts w:ascii="宋体" w:hAnsi="宋体" w:eastAsia="宋体" w:cs="宋体"/>
          <w:sz w:val="27"/>
          <w:szCs w:val="27"/>
        </w:rPr>
      </w:pPr>
      <w:r>
        <w:rPr>
          <w:rFonts w:ascii="宋体" w:hAnsi="宋体" w:eastAsia="宋体" w:cs="宋体"/>
          <w:spacing w:val="6"/>
          <w:sz w:val="27"/>
          <w:szCs w:val="27"/>
        </w:rPr>
        <w:t>调查可知：洛浦县农村污水排放存在以下几个特征：</w:t>
      </w:r>
    </w:p>
    <w:p w14:paraId="46007B75">
      <w:pPr>
        <w:spacing w:before="253" w:line="397" w:lineRule="auto"/>
        <w:ind w:left="3" w:right="92" w:firstLine="557"/>
        <w:rPr>
          <w:rFonts w:ascii="宋体" w:hAnsi="宋体" w:eastAsia="宋体" w:cs="宋体"/>
          <w:sz w:val="27"/>
          <w:szCs w:val="27"/>
        </w:rPr>
      </w:pPr>
      <w:r>
        <w:rPr>
          <w:rFonts w:ascii="宋体" w:hAnsi="宋体" w:eastAsia="宋体" w:cs="宋体"/>
          <w:spacing w:val="7"/>
          <w:sz w:val="27"/>
          <w:szCs w:val="27"/>
        </w:rPr>
        <w:t>①水量波动大、水质变化大：农村生活污水排放的显著特征是间歇排放，</w:t>
      </w:r>
      <w:r>
        <w:rPr>
          <w:rFonts w:ascii="宋体" w:hAnsi="宋体" w:eastAsia="宋体" w:cs="宋体"/>
          <w:spacing w:val="15"/>
          <w:sz w:val="27"/>
          <w:szCs w:val="27"/>
        </w:rPr>
        <w:t xml:space="preserve"> </w:t>
      </w:r>
      <w:r>
        <w:rPr>
          <w:rFonts w:ascii="宋体" w:hAnsi="宋体" w:eastAsia="宋体" w:cs="宋体"/>
          <w:spacing w:val="2"/>
          <w:sz w:val="27"/>
          <w:szCs w:val="27"/>
        </w:rPr>
        <w:t>瞬时变化较大。导致农村生活污水排放量早晚比白天大，夜间排水量小，</w:t>
      </w:r>
      <w:r>
        <w:rPr>
          <w:rFonts w:ascii="宋体" w:hAnsi="宋体" w:eastAsia="宋体" w:cs="宋体"/>
          <w:spacing w:val="76"/>
          <w:sz w:val="27"/>
          <w:szCs w:val="27"/>
        </w:rPr>
        <w:t xml:space="preserve"> </w:t>
      </w:r>
      <w:r>
        <w:rPr>
          <w:rFonts w:ascii="宋体" w:hAnsi="宋体" w:eastAsia="宋体" w:cs="宋体"/>
          <w:spacing w:val="2"/>
          <w:sz w:val="27"/>
          <w:szCs w:val="27"/>
        </w:rPr>
        <w:t>甚至</w:t>
      </w:r>
      <w:r>
        <w:rPr>
          <w:rFonts w:ascii="宋体" w:hAnsi="宋体" w:eastAsia="宋体" w:cs="宋体"/>
          <w:sz w:val="27"/>
          <w:szCs w:val="27"/>
        </w:rPr>
        <w:t xml:space="preserve"> </w:t>
      </w:r>
      <w:r>
        <w:rPr>
          <w:rFonts w:ascii="宋体" w:hAnsi="宋体" w:eastAsia="宋体" w:cs="宋体"/>
          <w:spacing w:val="5"/>
          <w:sz w:val="27"/>
          <w:szCs w:val="27"/>
        </w:rPr>
        <w:t>可能断流，水量变化非常明显，</w:t>
      </w:r>
      <w:r>
        <w:rPr>
          <w:rFonts w:ascii="宋体" w:hAnsi="宋体" w:eastAsia="宋体" w:cs="宋体"/>
          <w:spacing w:val="-26"/>
          <w:sz w:val="27"/>
          <w:szCs w:val="27"/>
        </w:rPr>
        <w:t xml:space="preserve"> </w:t>
      </w:r>
      <w:r>
        <w:rPr>
          <w:rFonts w:ascii="宋体" w:hAnsi="宋体" w:eastAsia="宋体" w:cs="宋体"/>
          <w:spacing w:val="5"/>
          <w:sz w:val="27"/>
          <w:szCs w:val="27"/>
        </w:rPr>
        <w:t>污水排放呈不连续状态，具有排放量小</w:t>
      </w:r>
      <w:r>
        <w:rPr>
          <w:rFonts w:ascii="宋体" w:hAnsi="宋体" w:eastAsia="宋体" w:cs="宋体"/>
          <w:spacing w:val="4"/>
          <w:sz w:val="27"/>
          <w:szCs w:val="27"/>
        </w:rPr>
        <w:t>且变化</w:t>
      </w:r>
    </w:p>
    <w:p w14:paraId="23463F07">
      <w:pPr>
        <w:spacing w:before="1" w:line="224" w:lineRule="auto"/>
        <w:ind w:left="12"/>
        <w:rPr>
          <w:rFonts w:ascii="宋体" w:hAnsi="宋体" w:eastAsia="宋体" w:cs="宋体"/>
          <w:sz w:val="27"/>
          <w:szCs w:val="27"/>
        </w:rPr>
      </w:pPr>
      <w:r>
        <w:rPr>
          <w:rFonts w:ascii="宋体" w:hAnsi="宋体" w:eastAsia="宋体" w:cs="宋体"/>
          <w:sz w:val="27"/>
          <w:szCs w:val="27"/>
        </w:rPr>
        <w:t>幅度大的特点。</w:t>
      </w:r>
    </w:p>
    <w:p w14:paraId="34C98D11">
      <w:pPr>
        <w:spacing w:before="253" w:line="397" w:lineRule="auto"/>
        <w:ind w:left="8" w:right="95" w:firstLine="550"/>
        <w:rPr>
          <w:rFonts w:ascii="宋体" w:hAnsi="宋体" w:eastAsia="宋体" w:cs="宋体"/>
          <w:sz w:val="27"/>
          <w:szCs w:val="27"/>
        </w:rPr>
      </w:pPr>
      <w:r>
        <w:rPr>
          <w:rFonts w:ascii="宋体" w:hAnsi="宋体" w:eastAsia="宋体" w:cs="宋体"/>
          <w:spacing w:val="4"/>
          <w:sz w:val="27"/>
          <w:szCs w:val="27"/>
        </w:rPr>
        <w:t>②用水地域差异性较强：</w:t>
      </w:r>
      <w:r>
        <w:rPr>
          <w:rFonts w:ascii="宋体" w:hAnsi="宋体" w:eastAsia="宋体" w:cs="宋体"/>
          <w:spacing w:val="-4"/>
          <w:sz w:val="27"/>
          <w:szCs w:val="27"/>
        </w:rPr>
        <w:t xml:space="preserve"> </w:t>
      </w:r>
      <w:r>
        <w:rPr>
          <w:rFonts w:ascii="宋体" w:hAnsi="宋体" w:eastAsia="宋体" w:cs="宋体"/>
          <w:spacing w:val="4"/>
          <w:sz w:val="27"/>
          <w:szCs w:val="27"/>
        </w:rPr>
        <w:t>靠近城镇的村庄用水量与污水产生量较其他村庄</w:t>
      </w:r>
      <w:r>
        <w:rPr>
          <w:rFonts w:ascii="宋体" w:hAnsi="宋体" w:eastAsia="宋体" w:cs="宋体"/>
          <w:sz w:val="27"/>
          <w:szCs w:val="27"/>
        </w:rPr>
        <w:t xml:space="preserve"> </w:t>
      </w:r>
      <w:r>
        <w:rPr>
          <w:rFonts w:ascii="宋体" w:hAnsi="宋体" w:eastAsia="宋体" w:cs="宋体"/>
          <w:spacing w:val="1"/>
          <w:sz w:val="27"/>
          <w:szCs w:val="27"/>
        </w:rPr>
        <w:t>高，很多偏远的山区农村，</w:t>
      </w:r>
      <w:r>
        <w:rPr>
          <w:rFonts w:ascii="宋体" w:hAnsi="宋体" w:eastAsia="宋体" w:cs="宋体"/>
          <w:spacing w:val="79"/>
          <w:sz w:val="27"/>
          <w:szCs w:val="27"/>
        </w:rPr>
        <w:t xml:space="preserve"> </w:t>
      </w:r>
      <w:r>
        <w:rPr>
          <w:rFonts w:ascii="宋体" w:hAnsi="宋体" w:eastAsia="宋体" w:cs="宋体"/>
          <w:spacing w:val="1"/>
          <w:sz w:val="27"/>
          <w:szCs w:val="27"/>
        </w:rPr>
        <w:t>由于人口居住分散，常住人口少，水量相对较少，</w:t>
      </w:r>
    </w:p>
    <w:p w14:paraId="1E45374D">
      <w:pPr>
        <w:spacing w:line="226" w:lineRule="auto"/>
        <w:ind w:left="1"/>
        <w:rPr>
          <w:rFonts w:ascii="宋体" w:hAnsi="宋体" w:eastAsia="宋体" w:cs="宋体"/>
          <w:sz w:val="27"/>
          <w:szCs w:val="27"/>
        </w:rPr>
      </w:pPr>
      <w:r>
        <w:rPr>
          <w:rFonts w:ascii="宋体" w:hAnsi="宋体" w:eastAsia="宋体" w:cs="宋体"/>
          <w:spacing w:val="5"/>
          <w:sz w:val="27"/>
          <w:szCs w:val="27"/>
        </w:rPr>
        <w:t>产生的生活污水量也较小。</w:t>
      </w:r>
    </w:p>
    <w:p w14:paraId="070D1A0B">
      <w:pPr>
        <w:spacing w:before="251" w:line="581" w:lineRule="exact"/>
        <w:ind w:left="559"/>
        <w:rPr>
          <w:rFonts w:ascii="宋体" w:hAnsi="宋体" w:eastAsia="宋体" w:cs="宋体"/>
          <w:sz w:val="27"/>
          <w:szCs w:val="27"/>
        </w:rPr>
      </w:pPr>
      <w:r>
        <w:rPr>
          <w:rFonts w:ascii="宋体" w:hAnsi="宋体" w:eastAsia="宋体" w:cs="宋体"/>
          <w:spacing w:val="-2"/>
          <w:position w:val="23"/>
          <w:sz w:val="27"/>
          <w:szCs w:val="27"/>
        </w:rPr>
        <w:t>③点多、面广、规模小： 农村居民点布局分散，</w:t>
      </w:r>
      <w:r>
        <w:rPr>
          <w:rFonts w:ascii="宋体" w:hAnsi="宋体" w:eastAsia="宋体" w:cs="宋体"/>
          <w:spacing w:val="-3"/>
          <w:position w:val="23"/>
          <w:sz w:val="27"/>
          <w:szCs w:val="27"/>
        </w:rPr>
        <w:t>污水排放点多、面广，</w:t>
      </w:r>
      <w:r>
        <w:rPr>
          <w:rFonts w:ascii="宋体" w:hAnsi="宋体" w:eastAsia="宋体" w:cs="宋体"/>
          <w:spacing w:val="68"/>
          <w:position w:val="23"/>
          <w:sz w:val="27"/>
          <w:szCs w:val="27"/>
        </w:rPr>
        <w:t xml:space="preserve"> </w:t>
      </w:r>
      <w:r>
        <w:rPr>
          <w:rFonts w:ascii="宋体" w:hAnsi="宋体" w:eastAsia="宋体" w:cs="宋体"/>
          <w:spacing w:val="-3"/>
          <w:position w:val="23"/>
          <w:sz w:val="27"/>
          <w:szCs w:val="27"/>
        </w:rPr>
        <w:t>但</w:t>
      </w:r>
    </w:p>
    <w:p w14:paraId="59D0434B">
      <w:pPr>
        <w:spacing w:line="226" w:lineRule="auto"/>
        <w:ind w:left="1"/>
        <w:rPr>
          <w:rFonts w:ascii="宋体" w:hAnsi="宋体" w:eastAsia="宋体" w:cs="宋体"/>
          <w:sz w:val="27"/>
          <w:szCs w:val="27"/>
        </w:rPr>
      </w:pPr>
      <w:r>
        <w:rPr>
          <w:rFonts w:ascii="宋体" w:hAnsi="宋体" w:eastAsia="宋体" w:cs="宋体"/>
          <w:spacing w:val="7"/>
          <w:sz w:val="27"/>
          <w:szCs w:val="27"/>
        </w:rPr>
        <w:t>排放规模普遍较小。</w:t>
      </w:r>
    </w:p>
    <w:p w14:paraId="7FF8C397">
      <w:pPr>
        <w:spacing w:before="251" w:line="226" w:lineRule="auto"/>
        <w:ind w:left="573"/>
        <w:rPr>
          <w:rFonts w:ascii="宋体" w:hAnsi="宋体" w:eastAsia="宋体" w:cs="宋体"/>
          <w:sz w:val="27"/>
          <w:szCs w:val="27"/>
        </w:rPr>
      </w:pPr>
      <w:r>
        <w:rPr>
          <w:rFonts w:ascii="宋体" w:hAnsi="宋体" w:eastAsia="宋体" w:cs="宋体"/>
          <w:spacing w:val="1"/>
          <w:sz w:val="27"/>
          <w:szCs w:val="27"/>
        </w:rPr>
        <w:t>（3）污水水质</w:t>
      </w:r>
    </w:p>
    <w:p w14:paraId="2D76A665">
      <w:pPr>
        <w:spacing w:before="250" w:line="581" w:lineRule="exact"/>
        <w:jc w:val="right"/>
        <w:rPr>
          <w:rFonts w:ascii="宋体" w:hAnsi="宋体" w:eastAsia="宋体" w:cs="宋体"/>
          <w:sz w:val="27"/>
          <w:szCs w:val="27"/>
        </w:rPr>
      </w:pPr>
      <w:r>
        <w:rPr>
          <w:rFonts w:ascii="宋体" w:hAnsi="宋体" w:eastAsia="宋体" w:cs="宋体"/>
          <w:position w:val="23"/>
          <w:sz w:val="27"/>
          <w:szCs w:val="27"/>
        </w:rPr>
        <w:t>调查可知，</w:t>
      </w:r>
      <w:r>
        <w:rPr>
          <w:rFonts w:ascii="宋体" w:hAnsi="宋体" w:eastAsia="宋体" w:cs="宋体"/>
          <w:spacing w:val="-54"/>
          <w:position w:val="23"/>
          <w:sz w:val="27"/>
          <w:szCs w:val="27"/>
        </w:rPr>
        <w:t xml:space="preserve"> </w:t>
      </w:r>
      <w:r>
        <w:rPr>
          <w:rFonts w:ascii="宋体" w:hAnsi="宋体" w:eastAsia="宋体" w:cs="宋体"/>
          <w:position w:val="23"/>
          <w:sz w:val="27"/>
          <w:szCs w:val="27"/>
        </w:rPr>
        <w:t>洛浦县农村生活污水主要含有有机物、氮、磷以及细菌、病毒、</w:t>
      </w:r>
    </w:p>
    <w:p w14:paraId="5E9E2661">
      <w:pPr>
        <w:spacing w:line="191" w:lineRule="auto"/>
        <w:ind w:left="8"/>
        <w:rPr>
          <w:rFonts w:ascii="宋体" w:hAnsi="宋体" w:eastAsia="宋体" w:cs="宋体"/>
          <w:sz w:val="27"/>
          <w:szCs w:val="27"/>
        </w:rPr>
      </w:pPr>
      <w:r>
        <w:rPr>
          <w:rFonts w:ascii="宋体" w:hAnsi="宋体" w:eastAsia="宋体" w:cs="宋体"/>
          <w:spacing w:val="2"/>
          <w:sz w:val="27"/>
          <w:szCs w:val="27"/>
        </w:rPr>
        <w:t>寄生虫卵等，</w:t>
      </w:r>
      <w:r>
        <w:rPr>
          <w:rFonts w:ascii="宋体" w:hAnsi="宋体" w:eastAsia="宋体" w:cs="宋体"/>
          <w:spacing w:val="-31"/>
          <w:sz w:val="27"/>
          <w:szCs w:val="27"/>
        </w:rPr>
        <w:t xml:space="preserve"> </w:t>
      </w:r>
      <w:r>
        <w:rPr>
          <w:rFonts w:ascii="宋体" w:hAnsi="宋体" w:eastAsia="宋体" w:cs="宋体"/>
          <w:spacing w:val="2"/>
          <w:sz w:val="27"/>
          <w:szCs w:val="27"/>
        </w:rPr>
        <w:t>基本上不含重金属和其它有毒物质，</w:t>
      </w:r>
      <w:r>
        <w:rPr>
          <w:rFonts w:ascii="宋体" w:hAnsi="宋体" w:eastAsia="宋体" w:cs="宋体"/>
          <w:spacing w:val="-36"/>
          <w:sz w:val="27"/>
          <w:szCs w:val="27"/>
        </w:rPr>
        <w:t xml:space="preserve"> </w:t>
      </w:r>
      <w:r>
        <w:rPr>
          <w:rFonts w:ascii="宋体" w:hAnsi="宋体" w:eastAsia="宋体" w:cs="宋体"/>
          <w:spacing w:val="2"/>
          <w:sz w:val="27"/>
          <w:szCs w:val="27"/>
        </w:rPr>
        <w:t>城镇周边平原地区的农村居</w:t>
      </w:r>
    </w:p>
    <w:p w14:paraId="157814B0">
      <w:pPr>
        <w:spacing w:line="191" w:lineRule="auto"/>
        <w:rPr>
          <w:rFonts w:ascii="宋体" w:hAnsi="宋体" w:eastAsia="宋体" w:cs="宋体"/>
          <w:sz w:val="27"/>
          <w:szCs w:val="27"/>
        </w:rPr>
        <w:sectPr>
          <w:type w:val="continuous"/>
          <w:pgSz w:w="23814" w:h="16840"/>
          <w:pgMar w:top="1156" w:right="1348" w:bottom="1151" w:left="2238" w:header="881" w:footer="990" w:gutter="0"/>
          <w:cols w:equalWidth="0" w:num="2">
            <w:col w:w="10572" w:space="100"/>
            <w:col w:w="9556"/>
          </w:cols>
        </w:sectPr>
      </w:pPr>
    </w:p>
    <w:p w14:paraId="3467F736">
      <w:pPr>
        <w:spacing w:before="72"/>
      </w:pPr>
    </w:p>
    <w:p w14:paraId="1D39A058">
      <w:pPr>
        <w:spacing w:before="71"/>
      </w:pPr>
    </w:p>
    <w:p w14:paraId="45C95A78">
      <w:pPr>
        <w:sectPr>
          <w:headerReference r:id="rId28" w:type="default"/>
          <w:footerReference r:id="rId29" w:type="default"/>
          <w:pgSz w:w="23814" w:h="16840"/>
          <w:pgMar w:top="1156" w:right="1408" w:bottom="1151" w:left="2155" w:header="881" w:footer="990" w:gutter="0"/>
          <w:cols w:equalWidth="0" w:num="1">
            <w:col w:w="20250"/>
          </w:cols>
        </w:sectPr>
      </w:pPr>
    </w:p>
    <w:p w14:paraId="1D244D65">
      <w:pPr>
        <w:spacing w:before="55" w:line="582" w:lineRule="exact"/>
        <w:ind w:left="151"/>
        <w:rPr>
          <w:rFonts w:ascii="宋体" w:hAnsi="宋体" w:eastAsia="宋体" w:cs="宋体"/>
          <w:sz w:val="27"/>
          <w:szCs w:val="27"/>
        </w:rPr>
      </w:pPr>
      <w:r>
        <w:rPr>
          <w:rFonts w:ascii="宋体" w:hAnsi="宋体" w:eastAsia="宋体" w:cs="宋体"/>
          <w:spacing w:val="7"/>
          <w:position w:val="23"/>
          <w:sz w:val="27"/>
          <w:szCs w:val="27"/>
        </w:rPr>
        <w:t>民生活排水量高于山区地区，污水中的氮、磷浓度也相对较高。污水水质参照</w:t>
      </w:r>
    </w:p>
    <w:p w14:paraId="334AEF32">
      <w:pPr>
        <w:spacing w:line="225" w:lineRule="auto"/>
        <w:ind w:left="129"/>
        <w:rPr>
          <w:rFonts w:ascii="宋体" w:hAnsi="宋体" w:eastAsia="宋体" w:cs="宋体"/>
          <w:sz w:val="27"/>
          <w:szCs w:val="27"/>
        </w:rPr>
      </w:pPr>
      <w:r>
        <w:rPr>
          <w:rFonts w:ascii="宋体" w:hAnsi="宋体" w:eastAsia="宋体" w:cs="宋体"/>
          <w:spacing w:val="9"/>
          <w:sz w:val="27"/>
          <w:szCs w:val="27"/>
        </w:rPr>
        <w:t>《西北地区农村生活污水处理技术指南（试行）》中农村生活污水水质指标。</w:t>
      </w:r>
    </w:p>
    <w:p w14:paraId="50A3C7BE">
      <w:pPr>
        <w:spacing w:before="245" w:line="219" w:lineRule="auto"/>
        <w:ind w:left="2298"/>
        <w:rPr>
          <w:rFonts w:ascii="宋体" w:hAnsi="宋体" w:eastAsia="宋体" w:cs="宋体"/>
          <w:sz w:val="24"/>
          <w:szCs w:val="24"/>
        </w:rPr>
      </w:pPr>
      <w:r>
        <w:rPr>
          <w:rFonts w:ascii="宋体" w:hAnsi="宋体" w:eastAsia="宋体" w:cs="宋体"/>
          <w:spacing w:val="-2"/>
          <w:sz w:val="24"/>
          <w:szCs w:val="24"/>
          <w14:textOutline w14:w="4354" w14:cap="flat" w14:cmpd="sng">
            <w14:solidFill>
              <w14:srgbClr w14:val="000000"/>
            </w14:solidFill>
            <w14:prstDash w14:val="solid"/>
            <w14:miter w14:val="0"/>
          </w14:textOutline>
        </w:rPr>
        <w:t>表</w:t>
      </w:r>
      <w:r>
        <w:rPr>
          <w:rFonts w:ascii="宋体" w:hAnsi="宋体" w:eastAsia="宋体" w:cs="宋体"/>
          <w:spacing w:val="-35"/>
          <w:sz w:val="24"/>
          <w:szCs w:val="24"/>
        </w:rPr>
        <w:t xml:space="preserve"> </w:t>
      </w:r>
      <w:r>
        <w:rPr>
          <w:rFonts w:ascii="宋体" w:hAnsi="宋体" w:eastAsia="宋体" w:cs="宋体"/>
          <w:spacing w:val="-2"/>
          <w:sz w:val="24"/>
          <w:szCs w:val="24"/>
          <w14:textOutline w14:w="4354" w14:cap="flat" w14:cmpd="sng">
            <w14:solidFill>
              <w14:srgbClr w14:val="000000"/>
            </w14:solidFill>
            <w14:prstDash w14:val="solid"/>
            <w14:miter w14:val="0"/>
          </w14:textOutline>
        </w:rPr>
        <w:t>3—</w:t>
      </w:r>
      <w:r>
        <w:rPr>
          <w:rFonts w:ascii="宋体" w:hAnsi="宋体" w:eastAsia="宋体" w:cs="宋体"/>
          <w:spacing w:val="-92"/>
          <w:sz w:val="24"/>
          <w:szCs w:val="24"/>
        </w:rPr>
        <w:t xml:space="preserve"> </w:t>
      </w:r>
      <w:r>
        <w:rPr>
          <w:rFonts w:ascii="宋体" w:hAnsi="宋体" w:eastAsia="宋体" w:cs="宋体"/>
          <w:spacing w:val="-2"/>
          <w:sz w:val="24"/>
          <w:szCs w:val="24"/>
          <w14:textOutline w14:w="4354" w14:cap="flat" w14:cmpd="sng">
            <w14:solidFill>
              <w14:srgbClr w14:val="000000"/>
            </w14:solidFill>
            <w14:prstDash w14:val="solid"/>
            <w14:miter w14:val="0"/>
          </w14:textOutline>
        </w:rPr>
        <w:t>1</w:t>
      </w:r>
      <w:r>
        <w:rPr>
          <w:rFonts w:ascii="宋体" w:hAnsi="宋体" w:eastAsia="宋体" w:cs="宋体"/>
          <w:spacing w:val="-2"/>
          <w:sz w:val="24"/>
          <w:szCs w:val="24"/>
        </w:rPr>
        <w:t xml:space="preserve">  </w:t>
      </w:r>
      <w:r>
        <w:rPr>
          <w:rFonts w:ascii="宋体" w:hAnsi="宋体" w:eastAsia="宋体" w:cs="宋体"/>
          <w:spacing w:val="-2"/>
          <w:sz w:val="24"/>
          <w:szCs w:val="24"/>
          <w14:textOutline w14:w="4354" w14:cap="flat" w14:cmpd="sng">
            <w14:solidFill>
              <w14:srgbClr w14:val="000000"/>
            </w14:solidFill>
            <w14:prstDash w14:val="solid"/>
            <w14:miter w14:val="0"/>
          </w14:textOutline>
        </w:rPr>
        <w:t>农村居民生活污水水质指标参考取值表</w:t>
      </w:r>
    </w:p>
    <w:p w14:paraId="54C1B736">
      <w:pPr>
        <w:spacing w:line="146" w:lineRule="exact"/>
      </w:pPr>
    </w:p>
    <w:tbl>
      <w:tblPr>
        <w:tblStyle w:val="5"/>
        <w:tblW w:w="9696"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635"/>
        <w:gridCol w:w="1446"/>
        <w:gridCol w:w="1422"/>
        <w:gridCol w:w="1325"/>
        <w:gridCol w:w="1269"/>
        <w:gridCol w:w="1297"/>
        <w:gridCol w:w="1302"/>
      </w:tblGrid>
      <w:tr w14:paraId="6FCF47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16" w:hRule="atLeast"/>
        </w:trPr>
        <w:tc>
          <w:tcPr>
            <w:tcW w:w="1635" w:type="dxa"/>
            <w:vAlign w:val="top"/>
          </w:tcPr>
          <w:p w14:paraId="6D3DF65E">
            <w:pPr>
              <w:pStyle w:val="6"/>
              <w:spacing w:before="243" w:line="220" w:lineRule="auto"/>
              <w:ind w:left="586"/>
            </w:pPr>
            <w:r>
              <w:rPr>
                <w:spacing w:val="-4"/>
              </w:rPr>
              <w:t>指标</w:t>
            </w:r>
          </w:p>
        </w:tc>
        <w:tc>
          <w:tcPr>
            <w:tcW w:w="1446" w:type="dxa"/>
            <w:vAlign w:val="top"/>
          </w:tcPr>
          <w:p w14:paraId="12DC87AE">
            <w:pPr>
              <w:pStyle w:val="6"/>
              <w:spacing w:before="40" w:line="219" w:lineRule="auto"/>
              <w:ind w:left="129"/>
            </w:pPr>
            <w:r>
              <w:rPr>
                <w:spacing w:val="-2"/>
              </w:rPr>
              <w:t>化学需氧量</w:t>
            </w:r>
          </w:p>
          <w:p w14:paraId="66BA7CD2">
            <w:pPr>
              <w:pStyle w:val="6"/>
              <w:spacing w:before="119" w:line="232" w:lineRule="auto"/>
              <w:ind w:left="315"/>
            </w:pPr>
            <w:r>
              <w:rPr>
                <w:spacing w:val="-4"/>
              </w:rPr>
              <w:t>（COD）</w:t>
            </w:r>
          </w:p>
        </w:tc>
        <w:tc>
          <w:tcPr>
            <w:tcW w:w="1422" w:type="dxa"/>
            <w:vAlign w:val="top"/>
          </w:tcPr>
          <w:p w14:paraId="60E84EDB">
            <w:pPr>
              <w:pStyle w:val="6"/>
              <w:spacing w:before="40" w:line="219" w:lineRule="auto"/>
              <w:ind w:left="120"/>
            </w:pPr>
            <w:r>
              <w:rPr>
                <w:spacing w:val="-2"/>
              </w:rPr>
              <w:t>生化需氧量</w:t>
            </w:r>
          </w:p>
          <w:p w14:paraId="20266097">
            <w:pPr>
              <w:pStyle w:val="6"/>
              <w:spacing w:before="119" w:line="224" w:lineRule="auto"/>
              <w:ind w:left="274"/>
            </w:pPr>
            <w:r>
              <w:rPr>
                <w:spacing w:val="-3"/>
              </w:rPr>
              <w:t>（BOD</w:t>
            </w:r>
            <w:r>
              <w:rPr>
                <w:spacing w:val="-3"/>
                <w:position w:val="-2"/>
                <w:sz w:val="12"/>
                <w:szCs w:val="12"/>
              </w:rPr>
              <w:t>5</w:t>
            </w:r>
            <w:r>
              <w:rPr>
                <w:spacing w:val="-3"/>
              </w:rPr>
              <w:t>）</w:t>
            </w:r>
          </w:p>
        </w:tc>
        <w:tc>
          <w:tcPr>
            <w:tcW w:w="1325" w:type="dxa"/>
            <w:vAlign w:val="top"/>
          </w:tcPr>
          <w:p w14:paraId="7FE6B7C9">
            <w:pPr>
              <w:pStyle w:val="6"/>
              <w:spacing w:before="40" w:line="405" w:lineRule="exact"/>
              <w:ind w:left="313"/>
            </w:pPr>
            <w:r>
              <w:rPr>
                <w:spacing w:val="-3"/>
                <w:position w:val="12"/>
              </w:rPr>
              <w:t>悬浮物</w:t>
            </w:r>
          </w:p>
          <w:p w14:paraId="30384CB6">
            <w:pPr>
              <w:pStyle w:val="6"/>
              <w:spacing w:before="1" w:line="231" w:lineRule="auto"/>
              <w:ind w:left="316"/>
            </w:pPr>
            <w:r>
              <w:rPr>
                <w:spacing w:val="-4"/>
              </w:rPr>
              <w:t>（SS）</w:t>
            </w:r>
          </w:p>
        </w:tc>
        <w:tc>
          <w:tcPr>
            <w:tcW w:w="1269" w:type="dxa"/>
            <w:vAlign w:val="top"/>
          </w:tcPr>
          <w:p w14:paraId="6F127D70">
            <w:pPr>
              <w:pStyle w:val="6"/>
              <w:spacing w:before="40" w:line="405" w:lineRule="exact"/>
              <w:ind w:left="403"/>
            </w:pPr>
            <w:r>
              <w:rPr>
                <w:spacing w:val="-3"/>
                <w:position w:val="12"/>
              </w:rPr>
              <w:t>氨氮</w:t>
            </w:r>
          </w:p>
          <w:p w14:paraId="4940DDCA">
            <w:pPr>
              <w:pStyle w:val="6"/>
              <w:spacing w:line="224" w:lineRule="auto"/>
              <w:ind w:left="140"/>
            </w:pPr>
            <w:r>
              <w:rPr>
                <w:spacing w:val="-3"/>
              </w:rPr>
              <w:t>（NH</w:t>
            </w:r>
            <w:r>
              <w:rPr>
                <w:spacing w:val="-3"/>
                <w:position w:val="-2"/>
                <w:sz w:val="12"/>
                <w:szCs w:val="12"/>
              </w:rPr>
              <w:t>4</w:t>
            </w:r>
            <w:r>
              <w:rPr>
                <w:spacing w:val="-3"/>
              </w:rPr>
              <w:t>-N）</w:t>
            </w:r>
          </w:p>
        </w:tc>
        <w:tc>
          <w:tcPr>
            <w:tcW w:w="1297" w:type="dxa"/>
            <w:vAlign w:val="top"/>
          </w:tcPr>
          <w:p w14:paraId="1812D998">
            <w:pPr>
              <w:pStyle w:val="6"/>
              <w:spacing w:before="243" w:line="220" w:lineRule="auto"/>
              <w:jc w:val="right"/>
            </w:pPr>
            <w:r>
              <w:rPr>
                <w:spacing w:val="-6"/>
              </w:rPr>
              <w:t>总磷（TP）</w:t>
            </w:r>
          </w:p>
        </w:tc>
        <w:tc>
          <w:tcPr>
            <w:tcW w:w="1302" w:type="dxa"/>
            <w:vAlign w:val="top"/>
          </w:tcPr>
          <w:p w14:paraId="30CF75BB">
            <w:pPr>
              <w:pStyle w:val="6"/>
              <w:spacing w:before="285" w:line="180" w:lineRule="auto"/>
              <w:ind w:left="533"/>
            </w:pPr>
            <w:r>
              <w:rPr>
                <w:spacing w:val="-3"/>
              </w:rPr>
              <w:t>PH</w:t>
            </w:r>
          </w:p>
        </w:tc>
      </w:tr>
      <w:tr w14:paraId="5BC92C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17" w:hRule="atLeast"/>
        </w:trPr>
        <w:tc>
          <w:tcPr>
            <w:tcW w:w="1635" w:type="dxa"/>
            <w:vAlign w:val="top"/>
          </w:tcPr>
          <w:p w14:paraId="63198E98">
            <w:pPr>
              <w:pStyle w:val="6"/>
              <w:spacing w:before="39" w:line="404" w:lineRule="exact"/>
              <w:ind w:left="346"/>
            </w:pPr>
            <w:r>
              <w:rPr>
                <w:spacing w:val="-3"/>
                <w:position w:val="12"/>
              </w:rPr>
              <w:t>水质浓度</w:t>
            </w:r>
          </w:p>
          <w:p w14:paraId="2DB3E652">
            <w:pPr>
              <w:pStyle w:val="6"/>
              <w:spacing w:line="213" w:lineRule="auto"/>
              <w:ind w:left="350"/>
            </w:pPr>
            <w:r>
              <w:rPr>
                <w:spacing w:val="-3"/>
              </w:rPr>
              <w:t>（mg/L）</w:t>
            </w:r>
          </w:p>
        </w:tc>
        <w:tc>
          <w:tcPr>
            <w:tcW w:w="1446" w:type="dxa"/>
            <w:vAlign w:val="top"/>
          </w:tcPr>
          <w:p w14:paraId="044C8D41">
            <w:pPr>
              <w:pStyle w:val="6"/>
              <w:spacing w:before="281" w:line="182" w:lineRule="auto"/>
              <w:ind w:left="326"/>
            </w:pPr>
            <w:r>
              <w:rPr>
                <w:spacing w:val="-4"/>
              </w:rPr>
              <w:t>100-400</w:t>
            </w:r>
          </w:p>
        </w:tc>
        <w:tc>
          <w:tcPr>
            <w:tcW w:w="1422" w:type="dxa"/>
            <w:vAlign w:val="top"/>
          </w:tcPr>
          <w:p w14:paraId="52CD1453">
            <w:pPr>
              <w:pStyle w:val="6"/>
              <w:spacing w:before="282" w:line="181" w:lineRule="auto"/>
              <w:ind w:left="362"/>
            </w:pPr>
            <w:r>
              <w:rPr>
                <w:spacing w:val="-3"/>
              </w:rPr>
              <w:t>50-300</w:t>
            </w:r>
          </w:p>
        </w:tc>
        <w:tc>
          <w:tcPr>
            <w:tcW w:w="1325" w:type="dxa"/>
            <w:vAlign w:val="top"/>
          </w:tcPr>
          <w:p w14:paraId="444C6A31">
            <w:pPr>
              <w:pStyle w:val="6"/>
              <w:spacing w:before="281" w:line="182" w:lineRule="auto"/>
              <w:ind w:left="267"/>
            </w:pPr>
            <w:r>
              <w:rPr>
                <w:spacing w:val="-4"/>
              </w:rPr>
              <w:t>100-300</w:t>
            </w:r>
          </w:p>
        </w:tc>
        <w:tc>
          <w:tcPr>
            <w:tcW w:w="1269" w:type="dxa"/>
            <w:vAlign w:val="top"/>
          </w:tcPr>
          <w:p w14:paraId="636B2911">
            <w:pPr>
              <w:pStyle w:val="6"/>
              <w:spacing w:before="282" w:line="181" w:lineRule="auto"/>
              <w:ind w:left="408"/>
            </w:pPr>
            <w:r>
              <w:rPr>
                <w:spacing w:val="-4"/>
              </w:rPr>
              <w:t>3-50</w:t>
            </w:r>
          </w:p>
        </w:tc>
        <w:tc>
          <w:tcPr>
            <w:tcW w:w="1297" w:type="dxa"/>
            <w:vAlign w:val="top"/>
          </w:tcPr>
          <w:p w14:paraId="0BC39FC6">
            <w:pPr>
              <w:pStyle w:val="6"/>
              <w:spacing w:before="281" w:line="182" w:lineRule="auto"/>
              <w:ind w:left="495"/>
            </w:pPr>
            <w:r>
              <w:rPr>
                <w:spacing w:val="-10"/>
              </w:rPr>
              <w:t>1-6</w:t>
            </w:r>
          </w:p>
        </w:tc>
        <w:tc>
          <w:tcPr>
            <w:tcW w:w="1302" w:type="dxa"/>
            <w:vAlign w:val="top"/>
          </w:tcPr>
          <w:p w14:paraId="0FA8C818">
            <w:pPr>
              <w:pStyle w:val="6"/>
              <w:spacing w:before="282" w:line="181" w:lineRule="auto"/>
              <w:ind w:left="239"/>
            </w:pPr>
            <w:r>
              <w:rPr>
                <w:spacing w:val="-2"/>
              </w:rPr>
              <w:t>6.5-8.5</w:t>
            </w:r>
          </w:p>
        </w:tc>
      </w:tr>
    </w:tbl>
    <w:p w14:paraId="7F91C580">
      <w:pPr>
        <w:spacing w:before="283" w:line="225" w:lineRule="auto"/>
        <w:ind w:left="129"/>
        <w:rPr>
          <w:rFonts w:ascii="宋体" w:hAnsi="宋体" w:eastAsia="宋体" w:cs="宋体"/>
          <w:sz w:val="27"/>
          <w:szCs w:val="27"/>
        </w:rPr>
      </w:pPr>
      <w:r>
        <w:rPr>
          <w:rFonts w:ascii="宋体" w:hAnsi="宋体" w:eastAsia="宋体" w:cs="宋体"/>
          <w:spacing w:val="8"/>
          <w:sz w:val="27"/>
          <w:szCs w:val="27"/>
          <w14:textOutline w14:w="5072" w14:cap="flat" w14:cmpd="sng">
            <w14:solidFill>
              <w14:srgbClr w14:val="000000"/>
            </w14:solidFill>
            <w14:prstDash w14:val="solid"/>
            <w14:miter w14:val="0"/>
          </w14:textOutline>
        </w:rPr>
        <w:t>3.1.2</w:t>
      </w:r>
      <w:r>
        <w:rPr>
          <w:rFonts w:ascii="宋体" w:hAnsi="宋体" w:eastAsia="宋体" w:cs="宋体"/>
          <w:spacing w:val="-47"/>
          <w:sz w:val="27"/>
          <w:szCs w:val="27"/>
        </w:rPr>
        <w:t xml:space="preserve"> </w:t>
      </w:r>
      <w:r>
        <w:rPr>
          <w:rFonts w:ascii="宋体" w:hAnsi="宋体" w:eastAsia="宋体" w:cs="宋体"/>
          <w:spacing w:val="8"/>
          <w:sz w:val="27"/>
          <w:szCs w:val="27"/>
          <w14:textOutline w14:w="5072" w14:cap="flat" w14:cmpd="sng">
            <w14:solidFill>
              <w14:srgbClr w14:val="000000"/>
            </w14:solidFill>
            <w14:prstDash w14:val="solid"/>
            <w14:miter w14:val="0"/>
          </w14:textOutline>
        </w:rPr>
        <w:t>农村生活污水处理设施建设和运行现状</w:t>
      </w:r>
    </w:p>
    <w:p w14:paraId="6E5B16D1">
      <w:pPr>
        <w:spacing w:before="209" w:line="359" w:lineRule="auto"/>
        <w:ind w:left="125" w:right="1068" w:firstLine="478"/>
        <w:rPr>
          <w:rFonts w:ascii="宋体" w:hAnsi="宋体" w:eastAsia="宋体" w:cs="宋体"/>
          <w:sz w:val="24"/>
          <w:szCs w:val="24"/>
        </w:rPr>
      </w:pPr>
      <w:r>
        <w:rPr>
          <w:rFonts w:ascii="宋体" w:hAnsi="宋体" w:eastAsia="宋体" w:cs="宋体"/>
          <w:spacing w:val="3"/>
          <w:sz w:val="24"/>
          <w:szCs w:val="24"/>
        </w:rPr>
        <w:t>长期以来，洛浦县农村生活污水的处理没有受到应有的重视，</w:t>
      </w:r>
      <w:r>
        <w:rPr>
          <w:rFonts w:ascii="宋体" w:hAnsi="宋体" w:eastAsia="宋体" w:cs="宋体"/>
          <w:spacing w:val="2"/>
          <w:sz w:val="24"/>
          <w:szCs w:val="24"/>
        </w:rPr>
        <w:t>无序排放的农村生活污</w:t>
      </w:r>
      <w:r>
        <w:rPr>
          <w:rFonts w:ascii="宋体" w:hAnsi="宋体" w:eastAsia="宋体" w:cs="宋体"/>
          <w:sz w:val="24"/>
          <w:szCs w:val="24"/>
        </w:rPr>
        <w:t xml:space="preserve"> </w:t>
      </w:r>
      <w:r>
        <w:rPr>
          <w:rFonts w:ascii="宋体" w:hAnsi="宋体" w:eastAsia="宋体" w:cs="宋体"/>
          <w:spacing w:val="2"/>
          <w:sz w:val="24"/>
          <w:szCs w:val="24"/>
        </w:rPr>
        <w:t>水成为影响农村人居环境和污染区域水体的重要原因之一。现状除靠近县城少数村庄外，</w:t>
      </w:r>
    </w:p>
    <w:p w14:paraId="2F5121C5">
      <w:pPr>
        <w:spacing w:before="1" w:line="218" w:lineRule="auto"/>
        <w:ind w:left="125"/>
        <w:rPr>
          <w:rFonts w:ascii="宋体" w:hAnsi="宋体" w:eastAsia="宋体" w:cs="宋体"/>
          <w:sz w:val="24"/>
          <w:szCs w:val="24"/>
        </w:rPr>
      </w:pPr>
      <w:r>
        <w:rPr>
          <w:rFonts w:ascii="宋体" w:hAnsi="宋体" w:eastAsia="宋体" w:cs="宋体"/>
          <w:spacing w:val="-1"/>
          <w:sz w:val="24"/>
          <w:szCs w:val="24"/>
        </w:rPr>
        <w:t>大部分村庄污水处理处于空白，未敷设排水</w:t>
      </w:r>
      <w:r>
        <w:rPr>
          <w:rFonts w:ascii="宋体" w:hAnsi="宋体" w:eastAsia="宋体" w:cs="宋体"/>
          <w:spacing w:val="-2"/>
          <w:sz w:val="24"/>
          <w:szCs w:val="24"/>
        </w:rPr>
        <w:t>管网及配套建设污水处理设施。</w:t>
      </w:r>
    </w:p>
    <w:p w14:paraId="0129DFAA">
      <w:pPr>
        <w:pStyle w:val="2"/>
        <w:spacing w:line="331" w:lineRule="auto"/>
      </w:pPr>
    </w:p>
    <w:p w14:paraId="41A783FA">
      <w:pPr>
        <w:spacing w:before="97" w:line="582" w:lineRule="exact"/>
        <w:ind w:left="124"/>
        <w:rPr>
          <w:rFonts w:ascii="黑体" w:hAnsi="黑体" w:eastAsia="黑体" w:cs="黑体"/>
          <w:sz w:val="30"/>
          <w:szCs w:val="30"/>
        </w:rPr>
      </w:pPr>
      <w:bookmarkStart w:id="11" w:name="bookmark14"/>
      <w:bookmarkEnd w:id="11"/>
      <w:r>
        <w:rPr>
          <w:rFonts w:ascii="黑体" w:hAnsi="黑体" w:eastAsia="黑体" w:cs="黑体"/>
          <w:spacing w:val="-2"/>
          <w:position w:val="21"/>
          <w:sz w:val="30"/>
          <w:szCs w:val="30"/>
          <w14:textOutline w14:w="5442" w14:cap="flat" w14:cmpd="sng">
            <w14:solidFill>
              <w14:srgbClr w14:val="000000"/>
            </w14:solidFill>
            <w14:prstDash w14:val="solid"/>
            <w14:miter w14:val="0"/>
          </w14:textOutline>
        </w:rPr>
        <w:t>3.2</w:t>
      </w:r>
      <w:r>
        <w:rPr>
          <w:rFonts w:ascii="黑体" w:hAnsi="黑体" w:eastAsia="黑体" w:cs="黑体"/>
          <w:spacing w:val="-55"/>
          <w:position w:val="21"/>
          <w:sz w:val="30"/>
          <w:szCs w:val="30"/>
        </w:rPr>
        <w:t xml:space="preserve"> </w:t>
      </w:r>
      <w:r>
        <w:rPr>
          <w:rFonts w:ascii="黑体" w:hAnsi="黑体" w:eastAsia="黑体" w:cs="黑体"/>
          <w:spacing w:val="-2"/>
          <w:position w:val="21"/>
          <w:sz w:val="30"/>
          <w:szCs w:val="30"/>
          <w14:textOutline w14:w="5442" w14:cap="flat" w14:cmpd="sng">
            <w14:solidFill>
              <w14:srgbClr w14:val="000000"/>
            </w14:solidFill>
            <w14:prstDash w14:val="solid"/>
            <w14:miter w14:val="0"/>
          </w14:textOutline>
        </w:rPr>
        <w:t>污染负荷量预测</w:t>
      </w:r>
    </w:p>
    <w:p w14:paraId="08E36724">
      <w:pPr>
        <w:spacing w:line="226" w:lineRule="auto"/>
        <w:ind w:left="129"/>
        <w:rPr>
          <w:rFonts w:ascii="宋体" w:hAnsi="宋体" w:eastAsia="宋体" w:cs="宋体"/>
          <w:sz w:val="27"/>
          <w:szCs w:val="27"/>
        </w:rPr>
      </w:pPr>
      <w:r>
        <w:rPr>
          <w:rFonts w:ascii="宋体" w:hAnsi="宋体" w:eastAsia="宋体" w:cs="宋体"/>
          <w:spacing w:val="5"/>
          <w:sz w:val="27"/>
          <w:szCs w:val="27"/>
          <w14:textOutline w14:w="5072" w14:cap="flat" w14:cmpd="sng">
            <w14:solidFill>
              <w14:srgbClr w14:val="000000"/>
            </w14:solidFill>
            <w14:prstDash w14:val="solid"/>
            <w14:miter w14:val="0"/>
          </w14:textOutline>
        </w:rPr>
        <w:t>3.2.1</w:t>
      </w:r>
      <w:r>
        <w:rPr>
          <w:rFonts w:ascii="宋体" w:hAnsi="宋体" w:eastAsia="宋体" w:cs="宋体"/>
          <w:spacing w:val="-43"/>
          <w:sz w:val="27"/>
          <w:szCs w:val="27"/>
        </w:rPr>
        <w:t xml:space="preserve"> </w:t>
      </w:r>
      <w:r>
        <w:rPr>
          <w:rFonts w:ascii="宋体" w:hAnsi="宋体" w:eastAsia="宋体" w:cs="宋体"/>
          <w:spacing w:val="5"/>
          <w:sz w:val="27"/>
          <w:szCs w:val="27"/>
          <w14:textOutline w14:w="5072" w14:cap="flat" w14:cmpd="sng">
            <w14:solidFill>
              <w14:srgbClr w14:val="000000"/>
            </w14:solidFill>
            <w14:prstDash w14:val="solid"/>
            <w14:miter w14:val="0"/>
          </w14:textOutline>
        </w:rPr>
        <w:t>人口规模预测</w:t>
      </w:r>
    </w:p>
    <w:p w14:paraId="3480AFC8">
      <w:pPr>
        <w:spacing w:before="213" w:line="373" w:lineRule="auto"/>
        <w:ind w:left="124" w:right="1068" w:firstLine="559"/>
        <w:jc w:val="both"/>
        <w:rPr>
          <w:rFonts w:ascii="宋体" w:hAnsi="宋体" w:eastAsia="宋体" w:cs="宋体"/>
          <w:sz w:val="27"/>
          <w:szCs w:val="27"/>
        </w:rPr>
      </w:pPr>
      <w:r>
        <w:rPr>
          <w:rFonts w:ascii="宋体" w:hAnsi="宋体" w:eastAsia="宋体" w:cs="宋体"/>
          <w:spacing w:val="5"/>
          <w:sz w:val="27"/>
          <w:szCs w:val="27"/>
        </w:rPr>
        <w:t>根据《洛浦县城市总体规划（2011-2030</w:t>
      </w:r>
      <w:r>
        <w:rPr>
          <w:rFonts w:ascii="宋体" w:hAnsi="宋体" w:eastAsia="宋体" w:cs="宋体"/>
          <w:spacing w:val="-27"/>
          <w:sz w:val="27"/>
          <w:szCs w:val="27"/>
        </w:rPr>
        <w:t xml:space="preserve"> </w:t>
      </w:r>
      <w:r>
        <w:rPr>
          <w:rFonts w:ascii="宋体" w:hAnsi="宋体" w:eastAsia="宋体" w:cs="宋体"/>
          <w:spacing w:val="5"/>
          <w:sz w:val="27"/>
          <w:szCs w:val="27"/>
        </w:rPr>
        <w:t>年）</w:t>
      </w:r>
      <w:r>
        <w:rPr>
          <w:rFonts w:ascii="宋体" w:hAnsi="宋体" w:eastAsia="宋体" w:cs="宋体"/>
          <w:spacing w:val="-26"/>
          <w:sz w:val="27"/>
          <w:szCs w:val="27"/>
        </w:rPr>
        <w:t xml:space="preserve"> </w:t>
      </w:r>
      <w:r>
        <w:rPr>
          <w:rFonts w:ascii="宋体" w:hAnsi="宋体" w:eastAsia="宋体" w:cs="宋体"/>
          <w:spacing w:val="5"/>
          <w:sz w:val="27"/>
          <w:szCs w:val="27"/>
        </w:rPr>
        <w:t>》、各乡镇总体规划</w:t>
      </w:r>
      <w:r>
        <w:rPr>
          <w:rFonts w:ascii="宋体" w:hAnsi="宋体" w:eastAsia="宋体" w:cs="宋体"/>
          <w:spacing w:val="4"/>
          <w:sz w:val="27"/>
          <w:szCs w:val="27"/>
        </w:rPr>
        <w:t>以及村</w:t>
      </w:r>
      <w:r>
        <w:rPr>
          <w:rFonts w:ascii="宋体" w:hAnsi="宋体" w:eastAsia="宋体" w:cs="宋体"/>
          <w:sz w:val="27"/>
          <w:szCs w:val="27"/>
        </w:rPr>
        <w:t xml:space="preserve"> </w:t>
      </w:r>
      <w:r>
        <w:rPr>
          <w:rFonts w:ascii="宋体" w:hAnsi="宋体" w:eastAsia="宋体" w:cs="宋体"/>
          <w:spacing w:val="8"/>
          <w:sz w:val="27"/>
          <w:szCs w:val="27"/>
        </w:rPr>
        <w:t>庄规划，综合考虑洛浦县农村地区发展状况，确定各乡镇农村人口综合增长率</w:t>
      </w:r>
    </w:p>
    <w:p w14:paraId="24433F97">
      <w:pPr>
        <w:spacing w:before="1" w:line="225" w:lineRule="auto"/>
        <w:ind w:left="127"/>
        <w:rPr>
          <w:rFonts w:ascii="宋体" w:hAnsi="宋体" w:eastAsia="宋体" w:cs="宋体"/>
          <w:sz w:val="27"/>
          <w:szCs w:val="27"/>
        </w:rPr>
      </w:pPr>
      <w:r>
        <w:rPr>
          <w:rFonts w:ascii="宋体" w:hAnsi="宋体" w:eastAsia="宋体" w:cs="宋体"/>
          <w:spacing w:val="4"/>
          <w:sz w:val="27"/>
          <w:szCs w:val="27"/>
        </w:rPr>
        <w:t>取</w:t>
      </w:r>
      <w:r>
        <w:rPr>
          <w:rFonts w:ascii="宋体" w:hAnsi="宋体" w:eastAsia="宋体" w:cs="宋体"/>
          <w:spacing w:val="-25"/>
          <w:sz w:val="27"/>
          <w:szCs w:val="27"/>
        </w:rPr>
        <w:t xml:space="preserve"> </w:t>
      </w:r>
      <w:r>
        <w:rPr>
          <w:rFonts w:ascii="宋体" w:hAnsi="宋体" w:eastAsia="宋体" w:cs="宋体"/>
          <w:spacing w:val="4"/>
          <w:sz w:val="27"/>
          <w:szCs w:val="27"/>
        </w:rPr>
        <w:t>12‰。</w:t>
      </w:r>
    </w:p>
    <w:p w14:paraId="40C86B74">
      <w:pPr>
        <w:pStyle w:val="2"/>
        <w:spacing w:line="14" w:lineRule="auto"/>
        <w:rPr>
          <w:sz w:val="2"/>
        </w:rPr>
      </w:pPr>
    </w:p>
    <w:p w14:paraId="098B237A">
      <w:pPr>
        <w:pStyle w:val="2"/>
        <w:spacing w:line="14" w:lineRule="auto"/>
        <w:rPr>
          <w:sz w:val="2"/>
        </w:rPr>
      </w:pPr>
      <w:r>
        <w:rPr>
          <w:sz w:val="2"/>
          <w:szCs w:val="2"/>
        </w:rPr>
        <w:br w:type="column"/>
      </w:r>
    </w:p>
    <w:p w14:paraId="493B05DF">
      <w:pPr>
        <w:spacing w:before="56" w:line="225" w:lineRule="auto"/>
        <w:ind w:left="6"/>
        <w:rPr>
          <w:rFonts w:ascii="宋体" w:hAnsi="宋体" w:eastAsia="宋体" w:cs="宋体"/>
          <w:sz w:val="27"/>
          <w:szCs w:val="27"/>
        </w:rPr>
      </w:pPr>
      <w:r>
        <w:rPr>
          <w:rFonts w:ascii="宋体" w:hAnsi="宋体" w:eastAsia="宋体" w:cs="宋体"/>
          <w:spacing w:val="7"/>
          <w:sz w:val="27"/>
          <w:szCs w:val="27"/>
          <w14:textOutline w14:w="5072" w14:cap="flat" w14:cmpd="sng">
            <w14:solidFill>
              <w14:srgbClr w14:val="000000"/>
            </w14:solidFill>
            <w14:prstDash w14:val="solid"/>
            <w14:miter w14:val="0"/>
          </w14:textOutline>
        </w:rPr>
        <w:t>3.2.2</w:t>
      </w:r>
      <w:r>
        <w:rPr>
          <w:rFonts w:ascii="宋体" w:hAnsi="宋体" w:eastAsia="宋体" w:cs="宋体"/>
          <w:spacing w:val="-50"/>
          <w:sz w:val="27"/>
          <w:szCs w:val="27"/>
        </w:rPr>
        <w:t xml:space="preserve"> </w:t>
      </w:r>
      <w:r>
        <w:rPr>
          <w:rFonts w:ascii="宋体" w:hAnsi="宋体" w:eastAsia="宋体" w:cs="宋体"/>
          <w:spacing w:val="7"/>
          <w:sz w:val="27"/>
          <w:szCs w:val="27"/>
          <w14:textOutline w14:w="5072" w14:cap="flat" w14:cmpd="sng">
            <w14:solidFill>
              <w14:srgbClr w14:val="000000"/>
            </w14:solidFill>
            <w14:prstDash w14:val="solid"/>
            <w14:miter w14:val="0"/>
          </w14:textOutline>
        </w:rPr>
        <w:t>农村居民生活排水定额</w:t>
      </w:r>
    </w:p>
    <w:p w14:paraId="23A19B48">
      <w:pPr>
        <w:spacing w:before="214" w:line="545" w:lineRule="exact"/>
        <w:ind w:right="32"/>
        <w:jc w:val="right"/>
        <w:rPr>
          <w:rFonts w:ascii="宋体" w:hAnsi="宋体" w:eastAsia="宋体" w:cs="宋体"/>
          <w:sz w:val="27"/>
          <w:szCs w:val="27"/>
        </w:rPr>
      </w:pPr>
      <w:r>
        <w:rPr>
          <w:rFonts w:ascii="宋体" w:hAnsi="宋体" w:eastAsia="宋体" w:cs="宋体"/>
          <w:spacing w:val="2"/>
          <w:position w:val="20"/>
          <w:sz w:val="27"/>
          <w:szCs w:val="27"/>
        </w:rPr>
        <w:t>根据《洛浦县城市总体规划（2011-2030</w:t>
      </w:r>
      <w:r>
        <w:rPr>
          <w:rFonts w:ascii="宋体" w:hAnsi="宋体" w:eastAsia="宋体" w:cs="宋体"/>
          <w:spacing w:val="-45"/>
          <w:position w:val="20"/>
          <w:sz w:val="27"/>
          <w:szCs w:val="27"/>
        </w:rPr>
        <w:t xml:space="preserve"> </w:t>
      </w:r>
      <w:r>
        <w:rPr>
          <w:rFonts w:ascii="宋体" w:hAnsi="宋体" w:eastAsia="宋体" w:cs="宋体"/>
          <w:spacing w:val="2"/>
          <w:position w:val="20"/>
          <w:sz w:val="27"/>
          <w:szCs w:val="27"/>
        </w:rPr>
        <w:t>年）</w:t>
      </w:r>
      <w:r>
        <w:rPr>
          <w:rFonts w:ascii="宋体" w:hAnsi="宋体" w:eastAsia="宋体" w:cs="宋体"/>
          <w:spacing w:val="-73"/>
          <w:position w:val="20"/>
          <w:sz w:val="27"/>
          <w:szCs w:val="27"/>
        </w:rPr>
        <w:t xml:space="preserve"> </w:t>
      </w:r>
      <w:r>
        <w:rPr>
          <w:rFonts w:ascii="宋体" w:hAnsi="宋体" w:eastAsia="宋体" w:cs="宋体"/>
          <w:spacing w:val="2"/>
          <w:position w:val="20"/>
          <w:sz w:val="27"/>
          <w:szCs w:val="27"/>
        </w:rPr>
        <w:t>》规划至</w:t>
      </w:r>
      <w:r>
        <w:rPr>
          <w:rFonts w:ascii="宋体" w:hAnsi="宋体" w:eastAsia="宋体" w:cs="宋体"/>
          <w:spacing w:val="-50"/>
          <w:position w:val="20"/>
          <w:sz w:val="27"/>
          <w:szCs w:val="27"/>
        </w:rPr>
        <w:t xml:space="preserve"> </w:t>
      </w:r>
      <w:r>
        <w:rPr>
          <w:rFonts w:ascii="宋体" w:hAnsi="宋体" w:eastAsia="宋体" w:cs="宋体"/>
          <w:spacing w:val="2"/>
          <w:position w:val="20"/>
          <w:sz w:val="27"/>
          <w:szCs w:val="27"/>
        </w:rPr>
        <w:t>2030</w:t>
      </w:r>
      <w:r>
        <w:rPr>
          <w:rFonts w:ascii="宋体" w:hAnsi="宋体" w:eastAsia="宋体" w:cs="宋体"/>
          <w:spacing w:val="-53"/>
          <w:position w:val="20"/>
          <w:sz w:val="27"/>
          <w:szCs w:val="27"/>
        </w:rPr>
        <w:t xml:space="preserve"> </w:t>
      </w:r>
      <w:r>
        <w:rPr>
          <w:rFonts w:ascii="宋体" w:hAnsi="宋体" w:eastAsia="宋体" w:cs="宋体"/>
          <w:spacing w:val="2"/>
          <w:position w:val="20"/>
          <w:sz w:val="27"/>
          <w:szCs w:val="27"/>
        </w:rPr>
        <w:t>年，全县农业</w:t>
      </w:r>
    </w:p>
    <w:p w14:paraId="0CE3C95E">
      <w:pPr>
        <w:spacing w:line="223" w:lineRule="auto"/>
        <w:ind w:left="3"/>
        <w:rPr>
          <w:rFonts w:ascii="宋体" w:hAnsi="宋体" w:eastAsia="宋体" w:cs="宋体"/>
          <w:sz w:val="27"/>
          <w:szCs w:val="27"/>
        </w:rPr>
      </w:pPr>
      <w:r>
        <w:rPr>
          <w:rFonts w:ascii="宋体" w:hAnsi="宋体" w:eastAsia="宋体" w:cs="宋体"/>
          <w:spacing w:val="5"/>
          <w:sz w:val="27"/>
          <w:szCs w:val="27"/>
        </w:rPr>
        <w:t>人口人均综合生活用水量指标为</w:t>
      </w:r>
      <w:r>
        <w:rPr>
          <w:rFonts w:ascii="宋体" w:hAnsi="宋体" w:eastAsia="宋体" w:cs="宋体"/>
          <w:spacing w:val="-46"/>
          <w:sz w:val="27"/>
          <w:szCs w:val="27"/>
        </w:rPr>
        <w:t xml:space="preserve"> </w:t>
      </w:r>
      <w:r>
        <w:rPr>
          <w:rFonts w:ascii="宋体" w:hAnsi="宋体" w:eastAsia="宋体" w:cs="宋体"/>
          <w:spacing w:val="5"/>
          <w:sz w:val="27"/>
          <w:szCs w:val="27"/>
        </w:rPr>
        <w:t>60</w:t>
      </w:r>
      <w:r>
        <w:rPr>
          <w:rFonts w:ascii="宋体" w:hAnsi="宋体" w:eastAsia="宋体" w:cs="宋体"/>
          <w:spacing w:val="5"/>
          <w:sz w:val="24"/>
          <w:szCs w:val="24"/>
        </w:rPr>
        <w:t>（L/</w:t>
      </w:r>
      <w:r>
        <w:rPr>
          <w:rFonts w:ascii="宋体" w:hAnsi="宋体" w:eastAsia="宋体" w:cs="宋体"/>
          <w:sz w:val="24"/>
          <w:szCs w:val="24"/>
        </w:rPr>
        <w:t>cap</w:t>
      </w:r>
      <w:r>
        <w:rPr>
          <w:rFonts w:ascii="宋体" w:hAnsi="宋体" w:eastAsia="宋体" w:cs="宋体"/>
          <w:spacing w:val="5"/>
          <w:sz w:val="24"/>
          <w:szCs w:val="24"/>
        </w:rPr>
        <w:t>·d）</w:t>
      </w:r>
      <w:r>
        <w:rPr>
          <w:rFonts w:ascii="宋体" w:hAnsi="宋体" w:eastAsia="宋体" w:cs="宋体"/>
          <w:spacing w:val="5"/>
          <w:sz w:val="27"/>
          <w:szCs w:val="27"/>
        </w:rPr>
        <w:t>。</w:t>
      </w:r>
    </w:p>
    <w:p w14:paraId="51309446">
      <w:pPr>
        <w:spacing w:before="216" w:line="373" w:lineRule="auto"/>
        <w:ind w:left="2" w:right="32" w:firstLine="559"/>
        <w:rPr>
          <w:rFonts w:ascii="宋体" w:hAnsi="宋体" w:eastAsia="宋体" w:cs="宋体"/>
          <w:sz w:val="27"/>
          <w:szCs w:val="27"/>
        </w:rPr>
      </w:pPr>
      <w:r>
        <w:rPr>
          <w:rFonts w:ascii="宋体" w:hAnsi="宋体" w:eastAsia="宋体" w:cs="宋体"/>
          <w:spacing w:val="12"/>
          <w:sz w:val="27"/>
          <w:szCs w:val="27"/>
        </w:rPr>
        <w:t>根据《农村生活污水处理工程技术标准》（</w:t>
      </w:r>
      <w:r>
        <w:rPr>
          <w:rFonts w:ascii="宋体" w:hAnsi="宋体" w:eastAsia="宋体" w:cs="宋体"/>
          <w:sz w:val="27"/>
          <w:szCs w:val="27"/>
        </w:rPr>
        <w:t>GB</w:t>
      </w:r>
      <w:r>
        <w:rPr>
          <w:rFonts w:ascii="宋体" w:hAnsi="宋体" w:eastAsia="宋体" w:cs="宋体"/>
          <w:spacing w:val="12"/>
          <w:sz w:val="27"/>
          <w:szCs w:val="27"/>
        </w:rPr>
        <w:t>/T</w:t>
      </w:r>
      <w:r>
        <w:rPr>
          <w:rFonts w:ascii="宋体" w:hAnsi="宋体" w:eastAsia="宋体" w:cs="宋体"/>
          <w:spacing w:val="11"/>
          <w:sz w:val="27"/>
          <w:szCs w:val="27"/>
        </w:rPr>
        <w:t>51347）及《西北地区农</w:t>
      </w:r>
      <w:r>
        <w:rPr>
          <w:rFonts w:ascii="宋体" w:hAnsi="宋体" w:eastAsia="宋体" w:cs="宋体"/>
          <w:sz w:val="27"/>
          <w:szCs w:val="27"/>
        </w:rPr>
        <w:t xml:space="preserve"> </w:t>
      </w:r>
      <w:r>
        <w:rPr>
          <w:rFonts w:ascii="宋体" w:hAnsi="宋体" w:eastAsia="宋体" w:cs="宋体"/>
          <w:spacing w:val="6"/>
          <w:sz w:val="27"/>
          <w:szCs w:val="27"/>
        </w:rPr>
        <w:t>村生活污水处理技术指南（试行）</w:t>
      </w:r>
      <w:r>
        <w:rPr>
          <w:rFonts w:ascii="宋体" w:hAnsi="宋体" w:eastAsia="宋体" w:cs="宋体"/>
          <w:spacing w:val="-56"/>
          <w:sz w:val="27"/>
          <w:szCs w:val="27"/>
        </w:rPr>
        <w:t xml:space="preserve"> </w:t>
      </w:r>
      <w:r>
        <w:rPr>
          <w:rFonts w:ascii="宋体" w:hAnsi="宋体" w:eastAsia="宋体" w:cs="宋体"/>
          <w:spacing w:val="6"/>
          <w:sz w:val="27"/>
          <w:szCs w:val="27"/>
        </w:rPr>
        <w:t>》相关指标，根据村庄类型和排水</w:t>
      </w:r>
      <w:r>
        <w:rPr>
          <w:rFonts w:ascii="宋体" w:hAnsi="宋体" w:eastAsia="宋体" w:cs="宋体"/>
          <w:spacing w:val="5"/>
          <w:sz w:val="27"/>
          <w:szCs w:val="27"/>
        </w:rPr>
        <w:t>收集特点</w:t>
      </w:r>
    </w:p>
    <w:p w14:paraId="5AB0B3A6">
      <w:pPr>
        <w:spacing w:line="225" w:lineRule="auto"/>
        <w:ind w:left="4"/>
        <w:rPr>
          <w:rFonts w:ascii="宋体" w:hAnsi="宋体" w:eastAsia="宋体" w:cs="宋体"/>
          <w:sz w:val="27"/>
          <w:szCs w:val="27"/>
        </w:rPr>
      </w:pPr>
      <w:r>
        <w:rPr>
          <w:rFonts w:ascii="宋体" w:hAnsi="宋体" w:eastAsia="宋体" w:cs="宋体"/>
          <w:spacing w:val="6"/>
          <w:sz w:val="27"/>
          <w:szCs w:val="27"/>
        </w:rPr>
        <w:t>分别采取不同的用水定额和排水系数，详见下表：</w:t>
      </w:r>
    </w:p>
    <w:p w14:paraId="45BF8DB3">
      <w:pPr>
        <w:spacing w:before="209" w:line="219" w:lineRule="auto"/>
        <w:ind w:left="2536"/>
        <w:rPr>
          <w:rFonts w:ascii="宋体" w:hAnsi="宋体" w:eastAsia="宋体" w:cs="宋体"/>
          <w:sz w:val="24"/>
          <w:szCs w:val="24"/>
        </w:rPr>
      </w:pPr>
      <w:r>
        <w:rPr>
          <w:rFonts w:ascii="宋体" w:hAnsi="宋体" w:eastAsia="宋体" w:cs="宋体"/>
          <w:spacing w:val="-1"/>
          <w:sz w:val="24"/>
          <w:szCs w:val="24"/>
          <w14:textOutline w14:w="4354" w14:cap="flat" w14:cmpd="sng">
            <w14:solidFill>
              <w14:srgbClr w14:val="000000"/>
            </w14:solidFill>
            <w14:prstDash w14:val="solid"/>
            <w14:miter w14:val="0"/>
          </w14:textOutline>
        </w:rPr>
        <w:t>表</w:t>
      </w:r>
      <w:r>
        <w:rPr>
          <w:rFonts w:ascii="宋体" w:hAnsi="宋体" w:eastAsia="宋体" w:cs="宋体"/>
          <w:spacing w:val="-34"/>
          <w:sz w:val="24"/>
          <w:szCs w:val="24"/>
        </w:rPr>
        <w:t xml:space="preserve"> </w:t>
      </w:r>
      <w:r>
        <w:rPr>
          <w:rFonts w:ascii="宋体" w:hAnsi="宋体" w:eastAsia="宋体" w:cs="宋体"/>
          <w:spacing w:val="-1"/>
          <w:sz w:val="24"/>
          <w:szCs w:val="24"/>
          <w14:textOutline w14:w="4354" w14:cap="flat" w14:cmpd="sng">
            <w14:solidFill>
              <w14:srgbClr w14:val="000000"/>
            </w14:solidFill>
            <w14:prstDash w14:val="solid"/>
            <w14:miter w14:val="0"/>
          </w14:textOutline>
        </w:rPr>
        <w:t>3—3</w:t>
      </w:r>
      <w:r>
        <w:rPr>
          <w:rFonts w:ascii="宋体" w:hAnsi="宋体" w:eastAsia="宋体" w:cs="宋体"/>
          <w:spacing w:val="-1"/>
          <w:sz w:val="24"/>
          <w:szCs w:val="24"/>
        </w:rPr>
        <w:t xml:space="preserve">  </w:t>
      </w:r>
      <w:r>
        <w:rPr>
          <w:rFonts w:ascii="宋体" w:hAnsi="宋体" w:eastAsia="宋体" w:cs="宋体"/>
          <w:spacing w:val="-1"/>
          <w:sz w:val="24"/>
          <w:szCs w:val="24"/>
          <w14:textOutline w14:w="4354" w14:cap="flat" w14:cmpd="sng">
            <w14:solidFill>
              <w14:srgbClr w14:val="000000"/>
            </w14:solidFill>
            <w14:prstDash w14:val="solid"/>
            <w14:miter w14:val="0"/>
          </w14:textOutline>
        </w:rPr>
        <w:t>农村居民生活用水量参考取值表</w:t>
      </w:r>
    </w:p>
    <w:p w14:paraId="3DCC2F73">
      <w:pPr>
        <w:spacing w:line="146" w:lineRule="exact"/>
      </w:pPr>
    </w:p>
    <w:tbl>
      <w:tblPr>
        <w:tblStyle w:val="5"/>
        <w:tblW w:w="8822" w:type="dxa"/>
        <w:tblInd w:w="309"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217"/>
        <w:gridCol w:w="2605"/>
      </w:tblGrid>
      <w:tr w14:paraId="116B7F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8" w:hRule="atLeast"/>
        </w:trPr>
        <w:tc>
          <w:tcPr>
            <w:tcW w:w="6217" w:type="dxa"/>
            <w:tcBorders>
              <w:top w:val="single" w:color="000000" w:sz="12" w:space="0"/>
              <w:left w:val="nil"/>
            </w:tcBorders>
            <w:shd w:val="clear" w:color="auto" w:fill="D9D9D9"/>
            <w:vAlign w:val="top"/>
          </w:tcPr>
          <w:p w14:paraId="6253DFFF">
            <w:pPr>
              <w:pStyle w:val="6"/>
              <w:spacing w:before="35" w:line="219" w:lineRule="auto"/>
              <w:ind w:left="2643"/>
            </w:pPr>
            <w:r>
              <w:rPr>
                <w:spacing w:val="-2"/>
              </w:rPr>
              <w:t>村庄类型</w:t>
            </w:r>
          </w:p>
        </w:tc>
        <w:tc>
          <w:tcPr>
            <w:tcW w:w="2605" w:type="dxa"/>
            <w:tcBorders>
              <w:top w:val="single" w:color="000000" w:sz="12" w:space="0"/>
              <w:right w:val="nil"/>
            </w:tcBorders>
            <w:shd w:val="clear" w:color="auto" w:fill="D9D9D9"/>
            <w:vAlign w:val="top"/>
          </w:tcPr>
          <w:p w14:paraId="5CB69A7E">
            <w:pPr>
              <w:pStyle w:val="6"/>
              <w:spacing w:before="36" w:line="214" w:lineRule="auto"/>
              <w:ind w:left="233"/>
            </w:pPr>
            <w:r>
              <w:rPr>
                <w:spacing w:val="-9"/>
              </w:rPr>
              <w:t>用水量（L/cap</w:t>
            </w:r>
            <w:r>
              <w:rPr>
                <w:spacing w:val="-25"/>
              </w:rPr>
              <w:t xml:space="preserve"> </w:t>
            </w:r>
            <w:r>
              <w:rPr>
                <w:spacing w:val="-9"/>
              </w:rPr>
              <w:t>·d）</w:t>
            </w:r>
          </w:p>
        </w:tc>
      </w:tr>
      <w:tr w14:paraId="7BA62B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9" w:hRule="atLeast"/>
        </w:trPr>
        <w:tc>
          <w:tcPr>
            <w:tcW w:w="6217" w:type="dxa"/>
            <w:tcBorders>
              <w:left w:val="nil"/>
            </w:tcBorders>
            <w:vAlign w:val="top"/>
          </w:tcPr>
          <w:p w14:paraId="78C2DB3A">
            <w:pPr>
              <w:pStyle w:val="6"/>
              <w:spacing w:before="38" w:line="218" w:lineRule="auto"/>
              <w:ind w:left="123"/>
            </w:pPr>
            <w:r>
              <w:rPr>
                <w:spacing w:val="-1"/>
              </w:rPr>
              <w:t>有自来水、水冲厕所、洗衣机、淋浴间等，用水设施齐全</w:t>
            </w:r>
          </w:p>
        </w:tc>
        <w:tc>
          <w:tcPr>
            <w:tcW w:w="2605" w:type="dxa"/>
            <w:tcBorders>
              <w:right w:val="nil"/>
            </w:tcBorders>
            <w:vAlign w:val="top"/>
          </w:tcPr>
          <w:p w14:paraId="43A1CD9F">
            <w:pPr>
              <w:pStyle w:val="6"/>
              <w:spacing w:before="38"/>
              <w:ind w:left="897"/>
            </w:pPr>
            <w:r>
              <w:rPr>
                <w:spacing w:val="-3"/>
              </w:rPr>
              <w:t>75～140</w:t>
            </w:r>
          </w:p>
        </w:tc>
      </w:tr>
      <w:tr w14:paraId="3D345A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8" w:hRule="atLeast"/>
        </w:trPr>
        <w:tc>
          <w:tcPr>
            <w:tcW w:w="6217" w:type="dxa"/>
            <w:tcBorders>
              <w:left w:val="nil"/>
            </w:tcBorders>
            <w:vAlign w:val="top"/>
          </w:tcPr>
          <w:p w14:paraId="44192EC4">
            <w:pPr>
              <w:pStyle w:val="6"/>
              <w:spacing w:before="38" w:line="219" w:lineRule="auto"/>
              <w:ind w:left="1323"/>
            </w:pPr>
            <w:r>
              <w:rPr>
                <w:spacing w:val="-1"/>
              </w:rPr>
              <w:t>有自来水、洗衣机等基本用水设施</w:t>
            </w:r>
          </w:p>
        </w:tc>
        <w:tc>
          <w:tcPr>
            <w:tcW w:w="2605" w:type="dxa"/>
            <w:tcBorders>
              <w:right w:val="nil"/>
            </w:tcBorders>
            <w:vAlign w:val="top"/>
          </w:tcPr>
          <w:p w14:paraId="65CCA72C">
            <w:pPr>
              <w:pStyle w:val="6"/>
              <w:spacing w:before="38"/>
              <w:ind w:left="956"/>
            </w:pPr>
            <w:r>
              <w:rPr>
                <w:spacing w:val="-3"/>
              </w:rPr>
              <w:t>50～90</w:t>
            </w:r>
          </w:p>
        </w:tc>
      </w:tr>
      <w:tr w14:paraId="5D97DE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9" w:hRule="atLeast"/>
        </w:trPr>
        <w:tc>
          <w:tcPr>
            <w:tcW w:w="6217" w:type="dxa"/>
            <w:tcBorders>
              <w:left w:val="nil"/>
            </w:tcBorders>
            <w:vAlign w:val="top"/>
          </w:tcPr>
          <w:p w14:paraId="4717D052">
            <w:pPr>
              <w:pStyle w:val="6"/>
              <w:spacing w:before="40" w:line="219" w:lineRule="auto"/>
              <w:ind w:left="1323"/>
            </w:pPr>
            <w:r>
              <w:rPr>
                <w:spacing w:val="-1"/>
              </w:rPr>
              <w:t>有供水龙头，基本用水设施不完善</w:t>
            </w:r>
          </w:p>
        </w:tc>
        <w:tc>
          <w:tcPr>
            <w:tcW w:w="2605" w:type="dxa"/>
            <w:tcBorders>
              <w:right w:val="nil"/>
            </w:tcBorders>
            <w:vAlign w:val="top"/>
          </w:tcPr>
          <w:p w14:paraId="0A94DD46">
            <w:pPr>
              <w:pStyle w:val="6"/>
              <w:spacing w:before="40"/>
              <w:ind w:left="956"/>
            </w:pPr>
            <w:r>
              <w:rPr>
                <w:spacing w:val="-3"/>
              </w:rPr>
              <w:t>30～60</w:t>
            </w:r>
          </w:p>
        </w:tc>
      </w:tr>
      <w:tr w14:paraId="793C59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4" w:hRule="atLeast"/>
        </w:trPr>
        <w:tc>
          <w:tcPr>
            <w:tcW w:w="6217" w:type="dxa"/>
            <w:tcBorders>
              <w:left w:val="nil"/>
            </w:tcBorders>
            <w:vAlign w:val="top"/>
          </w:tcPr>
          <w:p w14:paraId="7A1EE133">
            <w:pPr>
              <w:pStyle w:val="6"/>
              <w:spacing w:before="40" w:line="219" w:lineRule="auto"/>
              <w:ind w:left="1564"/>
            </w:pPr>
            <w:r>
              <w:rPr>
                <w:spacing w:val="-1"/>
              </w:rPr>
              <w:t>无供水龙头，无基本用水设施</w:t>
            </w:r>
          </w:p>
        </w:tc>
        <w:tc>
          <w:tcPr>
            <w:tcW w:w="2605" w:type="dxa"/>
            <w:tcBorders>
              <w:right w:val="nil"/>
            </w:tcBorders>
            <w:vAlign w:val="top"/>
          </w:tcPr>
          <w:p w14:paraId="030F15A1">
            <w:pPr>
              <w:pStyle w:val="6"/>
              <w:spacing w:before="40"/>
              <w:ind w:left="954"/>
            </w:pPr>
            <w:r>
              <w:rPr>
                <w:spacing w:val="-3"/>
              </w:rPr>
              <w:t>20～35</w:t>
            </w:r>
          </w:p>
        </w:tc>
      </w:tr>
    </w:tbl>
    <w:p w14:paraId="771D0CE7">
      <w:pPr>
        <w:spacing w:before="156" w:line="219" w:lineRule="auto"/>
        <w:ind w:left="2416"/>
        <w:rPr>
          <w:rFonts w:ascii="宋体" w:hAnsi="宋体" w:eastAsia="宋体" w:cs="宋体"/>
          <w:sz w:val="24"/>
          <w:szCs w:val="24"/>
        </w:rPr>
      </w:pPr>
      <w:r>
        <w:rPr>
          <w:rFonts w:ascii="宋体" w:hAnsi="宋体" w:eastAsia="宋体" w:cs="宋体"/>
          <w:spacing w:val="-1"/>
          <w:sz w:val="24"/>
          <w:szCs w:val="24"/>
          <w14:textOutline w14:w="4354" w14:cap="flat" w14:cmpd="sng">
            <w14:solidFill>
              <w14:srgbClr w14:val="000000"/>
            </w14:solidFill>
            <w14:prstDash w14:val="solid"/>
            <w14:miter w14:val="0"/>
          </w14:textOutline>
        </w:rPr>
        <w:t>表</w:t>
      </w:r>
      <w:r>
        <w:rPr>
          <w:rFonts w:ascii="宋体" w:hAnsi="宋体" w:eastAsia="宋体" w:cs="宋体"/>
          <w:spacing w:val="-32"/>
          <w:sz w:val="24"/>
          <w:szCs w:val="24"/>
        </w:rPr>
        <w:t xml:space="preserve"> </w:t>
      </w:r>
      <w:r>
        <w:rPr>
          <w:rFonts w:ascii="宋体" w:hAnsi="宋体" w:eastAsia="宋体" w:cs="宋体"/>
          <w:spacing w:val="-1"/>
          <w:sz w:val="24"/>
          <w:szCs w:val="24"/>
          <w14:textOutline w14:w="4354" w14:cap="flat" w14:cmpd="sng">
            <w14:solidFill>
              <w14:srgbClr w14:val="000000"/>
            </w14:solidFill>
            <w14:prstDash w14:val="solid"/>
            <w14:miter w14:val="0"/>
          </w14:textOutline>
        </w:rPr>
        <w:t>3—4</w:t>
      </w:r>
      <w:r>
        <w:rPr>
          <w:rFonts w:ascii="宋体" w:hAnsi="宋体" w:eastAsia="宋体" w:cs="宋体"/>
          <w:spacing w:val="-1"/>
          <w:sz w:val="24"/>
          <w:szCs w:val="24"/>
        </w:rPr>
        <w:t xml:space="preserve">  </w:t>
      </w:r>
      <w:r>
        <w:rPr>
          <w:rFonts w:ascii="宋体" w:hAnsi="宋体" w:eastAsia="宋体" w:cs="宋体"/>
          <w:spacing w:val="-1"/>
          <w:sz w:val="24"/>
          <w:szCs w:val="24"/>
          <w14:textOutline w14:w="4354" w14:cap="flat" w14:cmpd="sng">
            <w14:solidFill>
              <w14:srgbClr w14:val="000000"/>
            </w14:solidFill>
            <w14:prstDash w14:val="solid"/>
            <w14:miter w14:val="0"/>
          </w14:textOutline>
        </w:rPr>
        <w:t>农村居民生活排水系数参考取值表</w:t>
      </w:r>
    </w:p>
    <w:p w14:paraId="0BA6A130">
      <w:pPr>
        <w:spacing w:line="146" w:lineRule="exact"/>
      </w:pPr>
    </w:p>
    <w:tbl>
      <w:tblPr>
        <w:tblStyle w:val="5"/>
        <w:tblW w:w="8822" w:type="dxa"/>
        <w:tblInd w:w="309"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217"/>
        <w:gridCol w:w="2605"/>
      </w:tblGrid>
      <w:tr w14:paraId="7C3F25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8" w:hRule="atLeast"/>
        </w:trPr>
        <w:tc>
          <w:tcPr>
            <w:tcW w:w="6217" w:type="dxa"/>
            <w:tcBorders>
              <w:top w:val="single" w:color="000000" w:sz="12" w:space="0"/>
              <w:left w:val="nil"/>
            </w:tcBorders>
            <w:shd w:val="clear" w:color="auto" w:fill="D9D9D9"/>
            <w:vAlign w:val="top"/>
          </w:tcPr>
          <w:p w14:paraId="735552E8">
            <w:pPr>
              <w:pStyle w:val="6"/>
              <w:spacing w:before="35" w:line="220" w:lineRule="auto"/>
              <w:ind w:left="2402"/>
            </w:pPr>
            <w:r>
              <w:rPr>
                <w:spacing w:val="-2"/>
              </w:rPr>
              <w:t>排水收集特点</w:t>
            </w:r>
          </w:p>
        </w:tc>
        <w:tc>
          <w:tcPr>
            <w:tcW w:w="2605" w:type="dxa"/>
            <w:tcBorders>
              <w:top w:val="single" w:color="000000" w:sz="12" w:space="0"/>
              <w:right w:val="nil"/>
            </w:tcBorders>
            <w:shd w:val="clear" w:color="auto" w:fill="D9D9D9"/>
            <w:vAlign w:val="top"/>
          </w:tcPr>
          <w:p w14:paraId="1447BDBB">
            <w:pPr>
              <w:pStyle w:val="6"/>
              <w:spacing w:before="35" w:line="220" w:lineRule="auto"/>
              <w:ind w:left="531"/>
            </w:pPr>
            <w:r>
              <w:rPr>
                <w:spacing w:val="-2"/>
              </w:rPr>
              <w:t>排水系数（%）</w:t>
            </w:r>
          </w:p>
        </w:tc>
      </w:tr>
      <w:tr w14:paraId="009FE5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8" w:hRule="atLeast"/>
        </w:trPr>
        <w:tc>
          <w:tcPr>
            <w:tcW w:w="6217" w:type="dxa"/>
            <w:tcBorders>
              <w:left w:val="nil"/>
            </w:tcBorders>
            <w:vAlign w:val="top"/>
          </w:tcPr>
          <w:p w14:paraId="0D2DEB0C">
            <w:pPr>
              <w:pStyle w:val="6"/>
              <w:spacing w:before="36" w:line="220" w:lineRule="auto"/>
              <w:ind w:left="1204"/>
            </w:pPr>
            <w:r>
              <w:rPr>
                <w:spacing w:val="-1"/>
              </w:rPr>
              <w:t>用水设施齐全，黑水和灰水混合收集</w:t>
            </w:r>
          </w:p>
        </w:tc>
        <w:tc>
          <w:tcPr>
            <w:tcW w:w="2605" w:type="dxa"/>
            <w:tcBorders>
              <w:right w:val="nil"/>
            </w:tcBorders>
            <w:vAlign w:val="top"/>
          </w:tcPr>
          <w:p w14:paraId="66076CEF">
            <w:pPr>
              <w:pStyle w:val="6"/>
              <w:spacing w:before="36"/>
              <w:ind w:left="957"/>
            </w:pPr>
            <w:r>
              <w:rPr>
                <w:spacing w:val="-4"/>
              </w:rPr>
              <w:t>70～90</w:t>
            </w:r>
          </w:p>
        </w:tc>
      </w:tr>
      <w:tr w14:paraId="7C9F6A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9" w:hRule="atLeast"/>
        </w:trPr>
        <w:tc>
          <w:tcPr>
            <w:tcW w:w="6217" w:type="dxa"/>
            <w:tcBorders>
              <w:left w:val="nil"/>
            </w:tcBorders>
            <w:vAlign w:val="top"/>
          </w:tcPr>
          <w:p w14:paraId="442503F4">
            <w:pPr>
              <w:pStyle w:val="6"/>
              <w:spacing w:before="39" w:line="219" w:lineRule="auto"/>
              <w:ind w:left="1083"/>
            </w:pPr>
            <w:r>
              <w:rPr>
                <w:spacing w:val="-1"/>
              </w:rPr>
              <w:t>有基本用水设施，收集黑水和部分灰水</w:t>
            </w:r>
          </w:p>
        </w:tc>
        <w:tc>
          <w:tcPr>
            <w:tcW w:w="2605" w:type="dxa"/>
            <w:tcBorders>
              <w:right w:val="nil"/>
            </w:tcBorders>
            <w:vAlign w:val="top"/>
          </w:tcPr>
          <w:p w14:paraId="1B10DEDE">
            <w:pPr>
              <w:pStyle w:val="6"/>
              <w:spacing w:before="39"/>
              <w:ind w:left="956"/>
            </w:pPr>
            <w:r>
              <w:rPr>
                <w:spacing w:val="-3"/>
              </w:rPr>
              <w:t>50～80</w:t>
            </w:r>
          </w:p>
        </w:tc>
      </w:tr>
      <w:tr w14:paraId="333FCDF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8" w:hRule="atLeast"/>
        </w:trPr>
        <w:tc>
          <w:tcPr>
            <w:tcW w:w="6217" w:type="dxa"/>
            <w:tcBorders>
              <w:left w:val="nil"/>
            </w:tcBorders>
            <w:vAlign w:val="top"/>
          </w:tcPr>
          <w:p w14:paraId="0B91CD0C">
            <w:pPr>
              <w:pStyle w:val="6"/>
              <w:spacing w:before="39" w:line="219" w:lineRule="auto"/>
              <w:ind w:left="842"/>
            </w:pPr>
            <w:r>
              <w:rPr>
                <w:spacing w:val="-1"/>
              </w:rPr>
              <w:t>基本用水设施不完善，收集黑水和部分灰水</w:t>
            </w:r>
          </w:p>
        </w:tc>
        <w:tc>
          <w:tcPr>
            <w:tcW w:w="2605" w:type="dxa"/>
            <w:tcBorders>
              <w:right w:val="nil"/>
            </w:tcBorders>
            <w:vAlign w:val="top"/>
          </w:tcPr>
          <w:p w14:paraId="2AAE693E">
            <w:pPr>
              <w:pStyle w:val="6"/>
              <w:spacing w:before="39"/>
              <w:ind w:left="956"/>
            </w:pPr>
            <w:r>
              <w:rPr>
                <w:spacing w:val="-3"/>
              </w:rPr>
              <w:t>30～60</w:t>
            </w:r>
          </w:p>
        </w:tc>
      </w:tr>
      <w:tr w14:paraId="57EFBCA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0" w:hRule="atLeast"/>
        </w:trPr>
        <w:tc>
          <w:tcPr>
            <w:tcW w:w="6217" w:type="dxa"/>
            <w:tcBorders>
              <w:left w:val="nil"/>
            </w:tcBorders>
            <w:vAlign w:val="top"/>
          </w:tcPr>
          <w:p w14:paraId="0D24E60B">
            <w:pPr>
              <w:pStyle w:val="6"/>
              <w:spacing w:before="41" w:line="219" w:lineRule="auto"/>
              <w:ind w:left="1202"/>
            </w:pPr>
            <w:r>
              <w:rPr>
                <w:spacing w:val="-1"/>
              </w:rPr>
              <w:t>基本用水设施不完善，收集部分灰水</w:t>
            </w:r>
          </w:p>
        </w:tc>
        <w:tc>
          <w:tcPr>
            <w:tcW w:w="2605" w:type="dxa"/>
            <w:tcBorders>
              <w:right w:val="nil"/>
            </w:tcBorders>
            <w:vAlign w:val="top"/>
          </w:tcPr>
          <w:p w14:paraId="746BF416">
            <w:pPr>
              <w:pStyle w:val="6"/>
              <w:spacing w:before="41"/>
              <w:ind w:left="956"/>
            </w:pPr>
            <w:r>
              <w:rPr>
                <w:spacing w:val="-3"/>
              </w:rPr>
              <w:t>30～50</w:t>
            </w:r>
          </w:p>
        </w:tc>
      </w:tr>
      <w:tr w14:paraId="57B05F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4" w:hRule="atLeast"/>
        </w:trPr>
        <w:tc>
          <w:tcPr>
            <w:tcW w:w="6217" w:type="dxa"/>
            <w:tcBorders>
              <w:left w:val="nil"/>
            </w:tcBorders>
            <w:vAlign w:val="top"/>
          </w:tcPr>
          <w:p w14:paraId="3C308985">
            <w:pPr>
              <w:pStyle w:val="6"/>
              <w:spacing w:before="40" w:line="219" w:lineRule="auto"/>
              <w:ind w:left="1564"/>
            </w:pPr>
            <w:r>
              <w:rPr>
                <w:spacing w:val="-1"/>
              </w:rPr>
              <w:t>无基本用水设施，污水不收集</w:t>
            </w:r>
          </w:p>
        </w:tc>
        <w:tc>
          <w:tcPr>
            <w:tcW w:w="2605" w:type="dxa"/>
            <w:tcBorders>
              <w:right w:val="nil"/>
            </w:tcBorders>
            <w:vAlign w:val="top"/>
          </w:tcPr>
          <w:p w14:paraId="76F150EE">
            <w:pPr>
              <w:pStyle w:val="6"/>
              <w:spacing w:before="40" w:line="219" w:lineRule="auto"/>
              <w:ind w:left="711"/>
            </w:pPr>
            <w:r>
              <w:rPr>
                <w:spacing w:val="-2"/>
              </w:rPr>
              <w:t>基本无排放</w:t>
            </w:r>
          </w:p>
        </w:tc>
      </w:tr>
    </w:tbl>
    <w:p w14:paraId="336A177B">
      <w:pPr>
        <w:spacing w:before="283" w:line="545" w:lineRule="exact"/>
        <w:ind w:right="30"/>
        <w:jc w:val="right"/>
        <w:rPr>
          <w:rFonts w:ascii="宋体" w:hAnsi="宋体" w:eastAsia="宋体" w:cs="宋体"/>
          <w:sz w:val="27"/>
          <w:szCs w:val="27"/>
        </w:rPr>
      </w:pPr>
      <w:r>
        <w:rPr>
          <w:rFonts w:ascii="宋体" w:hAnsi="宋体" w:eastAsia="宋体" w:cs="宋体"/>
          <w:position w:val="20"/>
          <w:sz w:val="27"/>
          <w:szCs w:val="27"/>
        </w:rPr>
        <w:t>洛浦县全县农村经济发展不平衡， 水资源条件和生活习</w:t>
      </w:r>
      <w:r>
        <w:rPr>
          <w:rFonts w:ascii="宋体" w:hAnsi="宋体" w:eastAsia="宋体" w:cs="宋体"/>
          <w:spacing w:val="-1"/>
          <w:position w:val="20"/>
          <w:sz w:val="27"/>
          <w:szCs w:val="27"/>
        </w:rPr>
        <w:t>惯有较大差别， 各</w:t>
      </w:r>
    </w:p>
    <w:p w14:paraId="45678A7D">
      <w:pPr>
        <w:spacing w:before="1" w:line="225" w:lineRule="auto"/>
        <w:ind w:left="1"/>
        <w:rPr>
          <w:rFonts w:ascii="宋体" w:hAnsi="宋体" w:eastAsia="宋体" w:cs="宋体"/>
          <w:sz w:val="27"/>
          <w:szCs w:val="27"/>
        </w:rPr>
      </w:pPr>
      <w:r>
        <w:rPr>
          <w:rFonts w:ascii="宋体" w:hAnsi="宋体" w:eastAsia="宋体" w:cs="宋体"/>
          <w:spacing w:val="7"/>
          <w:sz w:val="27"/>
          <w:szCs w:val="27"/>
        </w:rPr>
        <w:t>地农村居民生活用水量及排放收集特点相差较大。</w:t>
      </w:r>
    </w:p>
    <w:p w14:paraId="048166B7">
      <w:pPr>
        <w:spacing w:before="215" w:line="383" w:lineRule="auto"/>
        <w:ind w:right="32" w:firstLine="560"/>
        <w:rPr>
          <w:rFonts w:ascii="宋体" w:hAnsi="宋体" w:eastAsia="宋体" w:cs="宋体"/>
          <w:sz w:val="27"/>
          <w:szCs w:val="27"/>
        </w:rPr>
      </w:pPr>
      <w:r>
        <w:rPr>
          <w:rFonts w:ascii="宋体" w:hAnsi="宋体" w:eastAsia="宋体" w:cs="宋体"/>
          <w:sz w:val="27"/>
          <w:szCs w:val="27"/>
        </w:rPr>
        <w:t>平原地区村庄较为聚集，农村发展条件较好， 全部采用集</w:t>
      </w:r>
      <w:r>
        <w:rPr>
          <w:rFonts w:ascii="宋体" w:hAnsi="宋体" w:eastAsia="宋体" w:cs="宋体"/>
          <w:spacing w:val="-1"/>
          <w:sz w:val="27"/>
          <w:szCs w:val="27"/>
        </w:rPr>
        <w:t>中统一供水， 大</w:t>
      </w:r>
      <w:r>
        <w:rPr>
          <w:rFonts w:ascii="宋体" w:hAnsi="宋体" w:eastAsia="宋体" w:cs="宋体"/>
          <w:sz w:val="27"/>
          <w:szCs w:val="27"/>
        </w:rPr>
        <w:t xml:space="preserve"> </w:t>
      </w:r>
      <w:r>
        <w:rPr>
          <w:rFonts w:ascii="宋体" w:hAnsi="宋体" w:eastAsia="宋体" w:cs="宋体"/>
          <w:spacing w:val="8"/>
          <w:sz w:val="27"/>
          <w:szCs w:val="27"/>
        </w:rPr>
        <w:t>部分户内有给水排水卫生设备和淋浴设备，有条件将全部生活污水混合收集进</w:t>
      </w:r>
      <w:r>
        <w:rPr>
          <w:rFonts w:ascii="宋体" w:hAnsi="宋体" w:eastAsia="宋体" w:cs="宋体"/>
          <w:spacing w:val="9"/>
          <w:sz w:val="27"/>
          <w:szCs w:val="27"/>
        </w:rPr>
        <w:t xml:space="preserve"> </w:t>
      </w:r>
      <w:r>
        <w:rPr>
          <w:rFonts w:ascii="宋体" w:hAnsi="宋体" w:eastAsia="宋体" w:cs="宋体"/>
          <w:spacing w:val="8"/>
          <w:sz w:val="27"/>
          <w:szCs w:val="27"/>
        </w:rPr>
        <w:t>入污水管网，故该区域农村居民生活最高日用水量取</w:t>
      </w:r>
      <w:r>
        <w:rPr>
          <w:rFonts w:ascii="宋体" w:hAnsi="宋体" w:eastAsia="宋体" w:cs="宋体"/>
          <w:spacing w:val="-7"/>
          <w:sz w:val="27"/>
          <w:szCs w:val="27"/>
        </w:rPr>
        <w:t xml:space="preserve"> </w:t>
      </w:r>
      <w:r>
        <w:rPr>
          <w:rFonts w:ascii="宋体" w:hAnsi="宋体" w:eastAsia="宋体" w:cs="宋体"/>
          <w:spacing w:val="8"/>
          <w:sz w:val="27"/>
          <w:szCs w:val="27"/>
        </w:rPr>
        <w:t>60L/人·d，排水系数取</w:t>
      </w:r>
    </w:p>
    <w:p w14:paraId="79750AB8">
      <w:pPr>
        <w:spacing w:before="1" w:line="185" w:lineRule="auto"/>
        <w:ind w:left="3"/>
        <w:rPr>
          <w:rFonts w:ascii="宋体" w:hAnsi="宋体" w:eastAsia="宋体" w:cs="宋体"/>
          <w:sz w:val="27"/>
          <w:szCs w:val="27"/>
        </w:rPr>
      </w:pPr>
      <w:r>
        <w:rPr>
          <w:rFonts w:ascii="宋体" w:hAnsi="宋体" w:eastAsia="宋体" w:cs="宋体"/>
          <w:sz w:val="27"/>
          <w:szCs w:val="27"/>
        </w:rPr>
        <w:t>0.8。</w:t>
      </w:r>
    </w:p>
    <w:p w14:paraId="33E111B7">
      <w:pPr>
        <w:spacing w:before="227" w:line="225" w:lineRule="auto"/>
        <w:ind w:right="33"/>
        <w:jc w:val="right"/>
        <w:rPr>
          <w:rFonts w:ascii="宋体" w:hAnsi="宋体" w:eastAsia="宋体" w:cs="宋体"/>
          <w:sz w:val="27"/>
          <w:szCs w:val="27"/>
        </w:rPr>
      </w:pPr>
      <w:r>
        <w:rPr>
          <w:rFonts w:ascii="宋体" w:hAnsi="宋体" w:eastAsia="宋体" w:cs="宋体"/>
          <w:spacing w:val="7"/>
          <w:sz w:val="27"/>
          <w:szCs w:val="27"/>
        </w:rPr>
        <w:t>山区村庄布局分散，大部分村民均使用旱厕，综合考虑该区域农村居民用</w:t>
      </w:r>
    </w:p>
    <w:p w14:paraId="49C7B2B8">
      <w:pPr>
        <w:spacing w:line="225" w:lineRule="auto"/>
        <w:rPr>
          <w:rFonts w:ascii="宋体" w:hAnsi="宋体" w:eastAsia="宋体" w:cs="宋体"/>
          <w:sz w:val="27"/>
          <w:szCs w:val="27"/>
        </w:rPr>
        <w:sectPr>
          <w:type w:val="continuous"/>
          <w:pgSz w:w="23814" w:h="16840"/>
          <w:pgMar w:top="1156" w:right="1408" w:bottom="1151" w:left="2155" w:header="881" w:footer="990" w:gutter="0"/>
          <w:cols w:equalWidth="0" w:num="2">
            <w:col w:w="10655" w:space="100"/>
            <w:col w:w="9496"/>
          </w:cols>
        </w:sectPr>
      </w:pPr>
    </w:p>
    <w:p w14:paraId="70BEFA82">
      <w:pPr>
        <w:spacing w:before="64"/>
      </w:pPr>
    </w:p>
    <w:p w14:paraId="260AE4A4">
      <w:pPr>
        <w:spacing w:before="64"/>
      </w:pPr>
    </w:p>
    <w:p w14:paraId="4565377C">
      <w:pPr>
        <w:sectPr>
          <w:headerReference r:id="rId30" w:type="default"/>
          <w:footerReference r:id="rId31" w:type="default"/>
          <w:pgSz w:w="23814" w:h="16840"/>
          <w:pgMar w:top="1156" w:right="1408" w:bottom="1151" w:left="2238" w:header="881" w:footer="990" w:gutter="0"/>
          <w:cols w:equalWidth="0" w:num="1">
            <w:col w:w="20168"/>
          </w:cols>
        </w:sectPr>
      </w:pPr>
    </w:p>
    <w:p w14:paraId="2C8DDC13">
      <w:pPr>
        <w:spacing w:before="71" w:line="544" w:lineRule="exact"/>
        <w:ind w:left="44"/>
        <w:rPr>
          <w:rFonts w:ascii="宋体" w:hAnsi="宋体" w:eastAsia="宋体" w:cs="宋体"/>
          <w:sz w:val="27"/>
          <w:szCs w:val="27"/>
        </w:rPr>
      </w:pPr>
      <w:r>
        <w:rPr>
          <w:rFonts w:ascii="宋体" w:hAnsi="宋体" w:eastAsia="宋体" w:cs="宋体"/>
          <w:spacing w:val="8"/>
          <w:position w:val="20"/>
          <w:sz w:val="27"/>
          <w:szCs w:val="27"/>
        </w:rPr>
        <w:t>水情况和污水收集特点，山区农村居民生活最高日用水量取</w:t>
      </w:r>
      <w:r>
        <w:rPr>
          <w:rFonts w:ascii="宋体" w:hAnsi="宋体" w:eastAsia="宋体" w:cs="宋体"/>
          <w:spacing w:val="-21"/>
          <w:position w:val="20"/>
          <w:sz w:val="27"/>
          <w:szCs w:val="27"/>
        </w:rPr>
        <w:t xml:space="preserve"> </w:t>
      </w:r>
      <w:r>
        <w:rPr>
          <w:rFonts w:ascii="宋体" w:hAnsi="宋体" w:eastAsia="宋体" w:cs="宋体"/>
          <w:spacing w:val="8"/>
          <w:position w:val="20"/>
          <w:sz w:val="27"/>
          <w:szCs w:val="27"/>
        </w:rPr>
        <w:t>50L/人·d</w:t>
      </w:r>
      <w:r>
        <w:rPr>
          <w:rFonts w:ascii="宋体" w:hAnsi="宋体" w:eastAsia="宋体" w:cs="宋体"/>
          <w:spacing w:val="7"/>
          <w:position w:val="20"/>
          <w:sz w:val="27"/>
          <w:szCs w:val="27"/>
        </w:rPr>
        <w:t>，排水</w:t>
      </w:r>
    </w:p>
    <w:p w14:paraId="7E5002FA">
      <w:pPr>
        <w:spacing w:line="226" w:lineRule="auto"/>
        <w:ind w:left="46"/>
        <w:rPr>
          <w:rFonts w:ascii="宋体" w:hAnsi="宋体" w:eastAsia="宋体" w:cs="宋体"/>
          <w:sz w:val="27"/>
          <w:szCs w:val="27"/>
        </w:rPr>
      </w:pPr>
      <w:r>
        <w:rPr>
          <w:rFonts w:ascii="宋体" w:hAnsi="宋体" w:eastAsia="宋体" w:cs="宋体"/>
          <w:spacing w:val="2"/>
          <w:sz w:val="27"/>
          <w:szCs w:val="27"/>
        </w:rPr>
        <w:t>系数取</w:t>
      </w:r>
      <w:r>
        <w:rPr>
          <w:rFonts w:ascii="宋体" w:hAnsi="宋体" w:eastAsia="宋体" w:cs="宋体"/>
          <w:spacing w:val="-52"/>
          <w:sz w:val="27"/>
          <w:szCs w:val="27"/>
        </w:rPr>
        <w:t xml:space="preserve"> </w:t>
      </w:r>
      <w:r>
        <w:rPr>
          <w:rFonts w:ascii="宋体" w:hAnsi="宋体" w:eastAsia="宋体" w:cs="宋体"/>
          <w:spacing w:val="2"/>
          <w:sz w:val="27"/>
          <w:szCs w:val="27"/>
        </w:rPr>
        <w:t>0.6。</w:t>
      </w:r>
    </w:p>
    <w:p w14:paraId="3027D48C">
      <w:pPr>
        <w:pStyle w:val="2"/>
        <w:spacing w:line="364" w:lineRule="auto"/>
      </w:pPr>
    </w:p>
    <w:p w14:paraId="78A611BF">
      <w:pPr>
        <w:spacing w:before="88" w:line="226" w:lineRule="auto"/>
        <w:ind w:left="46"/>
        <w:rPr>
          <w:rFonts w:ascii="宋体" w:hAnsi="宋体" w:eastAsia="宋体" w:cs="宋体"/>
          <w:sz w:val="27"/>
          <w:szCs w:val="27"/>
        </w:rPr>
      </w:pPr>
      <w:r>
        <w:rPr>
          <w:rFonts w:ascii="宋体" w:hAnsi="宋体" w:eastAsia="宋体" w:cs="宋体"/>
          <w:spacing w:val="6"/>
          <w:sz w:val="27"/>
          <w:szCs w:val="27"/>
          <w14:textOutline w14:w="5072" w14:cap="flat" w14:cmpd="sng">
            <w14:solidFill>
              <w14:srgbClr w14:val="000000"/>
            </w14:solidFill>
            <w14:prstDash w14:val="solid"/>
            <w14:miter w14:val="0"/>
          </w14:textOutline>
        </w:rPr>
        <w:t>3.2.3</w:t>
      </w:r>
      <w:r>
        <w:rPr>
          <w:rFonts w:ascii="宋体" w:hAnsi="宋体" w:eastAsia="宋体" w:cs="宋体"/>
          <w:spacing w:val="-43"/>
          <w:sz w:val="27"/>
          <w:szCs w:val="27"/>
        </w:rPr>
        <w:t xml:space="preserve"> </w:t>
      </w:r>
      <w:r>
        <w:rPr>
          <w:rFonts w:ascii="宋体" w:hAnsi="宋体" w:eastAsia="宋体" w:cs="宋体"/>
          <w:spacing w:val="6"/>
          <w:sz w:val="27"/>
          <w:szCs w:val="27"/>
          <w14:textOutline w14:w="5072" w14:cap="flat" w14:cmpd="sng">
            <w14:solidFill>
              <w14:srgbClr w14:val="000000"/>
            </w14:solidFill>
            <w14:prstDash w14:val="solid"/>
            <w14:miter w14:val="0"/>
          </w14:textOutline>
        </w:rPr>
        <w:t>规划污水规模预测</w:t>
      </w:r>
    </w:p>
    <w:p w14:paraId="2D164EA6">
      <w:pPr>
        <w:spacing w:before="214" w:line="226" w:lineRule="auto"/>
        <w:ind w:left="613"/>
        <w:rPr>
          <w:rFonts w:ascii="宋体" w:hAnsi="宋体" w:eastAsia="宋体" w:cs="宋体"/>
          <w:sz w:val="27"/>
          <w:szCs w:val="27"/>
        </w:rPr>
      </w:pPr>
      <w:r>
        <w:rPr>
          <w:rFonts w:ascii="宋体" w:hAnsi="宋体" w:eastAsia="宋体" w:cs="宋体"/>
          <w:spacing w:val="4"/>
          <w:sz w:val="27"/>
          <w:szCs w:val="27"/>
        </w:rPr>
        <w:t>（1）污水量计算</w:t>
      </w:r>
    </w:p>
    <w:p w14:paraId="40C2E3A5">
      <w:pPr>
        <w:spacing w:before="214" w:line="545" w:lineRule="exact"/>
        <w:ind w:left="602"/>
        <w:rPr>
          <w:rFonts w:ascii="宋体" w:hAnsi="宋体" w:eastAsia="宋体" w:cs="宋体"/>
          <w:sz w:val="27"/>
          <w:szCs w:val="27"/>
        </w:rPr>
      </w:pPr>
      <w:r>
        <w:rPr>
          <w:rFonts w:ascii="宋体" w:hAnsi="宋体" w:eastAsia="宋体" w:cs="宋体"/>
          <w:spacing w:val="7"/>
          <w:position w:val="20"/>
          <w:sz w:val="27"/>
          <w:szCs w:val="27"/>
        </w:rPr>
        <w:t>洛浦县农村生活污水排放规模计算公式如下：</w:t>
      </w:r>
    </w:p>
    <w:p w14:paraId="0F5B8BE2">
      <w:pPr>
        <w:spacing w:line="221" w:lineRule="auto"/>
        <w:ind w:left="2279"/>
        <w:rPr>
          <w:rFonts w:ascii="宋体" w:hAnsi="宋体" w:eastAsia="宋体" w:cs="宋体"/>
          <w:sz w:val="27"/>
          <w:szCs w:val="27"/>
        </w:rPr>
      </w:pPr>
      <w:r>
        <w:rPr>
          <w:rFonts w:ascii="宋体" w:hAnsi="宋体" w:eastAsia="宋体" w:cs="宋体"/>
          <w:sz w:val="27"/>
          <w:szCs w:val="27"/>
        </w:rPr>
        <w:t>Qs</w:t>
      </w:r>
      <w:r>
        <w:rPr>
          <w:rFonts w:ascii="宋体" w:hAnsi="宋体" w:eastAsia="宋体" w:cs="宋体"/>
          <w:spacing w:val="3"/>
          <w:sz w:val="27"/>
          <w:szCs w:val="27"/>
        </w:rPr>
        <w:t>=K</w:t>
      </w:r>
      <w:r>
        <w:rPr>
          <w:rFonts w:ascii="宋体" w:hAnsi="宋体" w:eastAsia="宋体" w:cs="宋体"/>
          <w:spacing w:val="3"/>
          <w:position w:val="-2"/>
          <w:sz w:val="14"/>
          <w:szCs w:val="14"/>
        </w:rPr>
        <w:t>1</w:t>
      </w:r>
      <w:r>
        <w:rPr>
          <w:rFonts w:ascii="宋体" w:hAnsi="宋体" w:eastAsia="宋体" w:cs="宋体"/>
          <w:spacing w:val="39"/>
          <w:w w:val="101"/>
          <w:position w:val="-2"/>
          <w:sz w:val="14"/>
          <w:szCs w:val="14"/>
        </w:rPr>
        <w:t xml:space="preserve"> </w:t>
      </w:r>
      <w:r>
        <w:rPr>
          <w:rFonts w:ascii="宋体" w:hAnsi="宋体" w:eastAsia="宋体" w:cs="宋体"/>
          <w:spacing w:val="-46"/>
          <w:sz w:val="27"/>
          <w:szCs w:val="27"/>
        </w:rPr>
        <w:t>·K</w:t>
      </w:r>
      <w:r>
        <w:rPr>
          <w:rFonts w:ascii="宋体" w:hAnsi="宋体" w:eastAsia="宋体" w:cs="宋体"/>
          <w:position w:val="-2"/>
          <w:sz w:val="14"/>
          <w:szCs w:val="14"/>
        </w:rPr>
        <w:t>2</w:t>
      </w:r>
      <w:r>
        <w:rPr>
          <w:rFonts w:ascii="宋体" w:hAnsi="宋体" w:eastAsia="宋体" w:cs="宋体"/>
          <w:spacing w:val="36"/>
          <w:w w:val="101"/>
          <w:position w:val="-2"/>
          <w:sz w:val="14"/>
          <w:szCs w:val="14"/>
        </w:rPr>
        <w:t xml:space="preserve"> </w:t>
      </w:r>
      <w:r>
        <w:rPr>
          <w:rFonts w:ascii="宋体" w:hAnsi="宋体" w:eastAsia="宋体" w:cs="宋体"/>
          <w:spacing w:val="-18"/>
          <w:sz w:val="27"/>
          <w:szCs w:val="27"/>
        </w:rPr>
        <w:t>·q</w:t>
      </w:r>
      <w:r>
        <w:rPr>
          <w:rFonts w:ascii="宋体" w:hAnsi="宋体" w:eastAsia="宋体" w:cs="宋体"/>
          <w:spacing w:val="-28"/>
          <w:sz w:val="27"/>
          <w:szCs w:val="27"/>
        </w:rPr>
        <w:t xml:space="preserve"> </w:t>
      </w:r>
      <w:r>
        <w:rPr>
          <w:rFonts w:ascii="宋体" w:hAnsi="宋体" w:eastAsia="宋体" w:cs="宋体"/>
          <w:spacing w:val="-18"/>
          <w:sz w:val="27"/>
          <w:szCs w:val="27"/>
        </w:rPr>
        <w:t>·V/1000</w:t>
      </w:r>
    </w:p>
    <w:p w14:paraId="0F8BB5F8">
      <w:pPr>
        <w:spacing w:before="221" w:line="545" w:lineRule="exact"/>
        <w:ind w:left="606"/>
        <w:rPr>
          <w:rFonts w:ascii="宋体" w:hAnsi="宋体" w:eastAsia="宋体" w:cs="宋体"/>
          <w:sz w:val="27"/>
          <w:szCs w:val="27"/>
        </w:rPr>
      </w:pPr>
      <w:r>
        <w:rPr>
          <w:rFonts w:ascii="宋体" w:hAnsi="宋体" w:eastAsia="宋体" w:cs="宋体"/>
          <w:position w:val="20"/>
          <w:sz w:val="27"/>
          <w:szCs w:val="27"/>
        </w:rPr>
        <w:t>式中： Qs——生活污水排放量，t/d；</w:t>
      </w:r>
    </w:p>
    <w:p w14:paraId="66D2B88A">
      <w:pPr>
        <w:spacing w:line="226" w:lineRule="auto"/>
        <w:ind w:left="1436"/>
        <w:rPr>
          <w:rFonts w:ascii="宋体" w:hAnsi="宋体" w:eastAsia="宋体" w:cs="宋体"/>
          <w:sz w:val="27"/>
          <w:szCs w:val="27"/>
        </w:rPr>
      </w:pPr>
      <w:r>
        <w:rPr>
          <w:rFonts w:ascii="宋体" w:hAnsi="宋体" w:eastAsia="宋体" w:cs="宋体"/>
          <w:spacing w:val="3"/>
          <w:sz w:val="27"/>
          <w:szCs w:val="27"/>
        </w:rPr>
        <w:t>K</w:t>
      </w:r>
      <w:r>
        <w:rPr>
          <w:rFonts w:ascii="宋体" w:hAnsi="宋体" w:eastAsia="宋体" w:cs="宋体"/>
          <w:spacing w:val="3"/>
          <w:position w:val="-2"/>
          <w:sz w:val="14"/>
          <w:szCs w:val="14"/>
        </w:rPr>
        <w:t>1</w:t>
      </w:r>
      <w:r>
        <w:rPr>
          <w:rFonts w:ascii="宋体" w:hAnsi="宋体" w:eastAsia="宋体" w:cs="宋体"/>
          <w:spacing w:val="3"/>
          <w:sz w:val="27"/>
          <w:szCs w:val="27"/>
        </w:rPr>
        <w:t>——污水排放系数；</w:t>
      </w:r>
    </w:p>
    <w:p w14:paraId="6EE2DB1C">
      <w:pPr>
        <w:spacing w:before="214" w:line="545" w:lineRule="exact"/>
        <w:ind w:left="1436"/>
        <w:rPr>
          <w:rFonts w:ascii="宋体" w:hAnsi="宋体" w:eastAsia="宋体" w:cs="宋体"/>
          <w:sz w:val="27"/>
          <w:szCs w:val="27"/>
        </w:rPr>
      </w:pPr>
      <w:r>
        <w:rPr>
          <w:rFonts w:ascii="宋体" w:hAnsi="宋体" w:eastAsia="宋体" w:cs="宋体"/>
          <w:spacing w:val="10"/>
          <w:position w:val="20"/>
          <w:sz w:val="27"/>
          <w:szCs w:val="27"/>
        </w:rPr>
        <w:t>K</w:t>
      </w:r>
      <w:r>
        <w:rPr>
          <w:rFonts w:ascii="宋体" w:hAnsi="宋体" w:eastAsia="宋体" w:cs="宋体"/>
          <w:spacing w:val="10"/>
          <w:position w:val="18"/>
          <w:sz w:val="14"/>
          <w:szCs w:val="14"/>
        </w:rPr>
        <w:t>2</w:t>
      </w:r>
      <w:r>
        <w:rPr>
          <w:rFonts w:ascii="宋体" w:hAnsi="宋体" w:eastAsia="宋体" w:cs="宋体"/>
          <w:spacing w:val="10"/>
          <w:position w:val="20"/>
          <w:sz w:val="27"/>
          <w:szCs w:val="27"/>
        </w:rPr>
        <w:t>——截污系数，指进入污水处理系统的污水量与产生的污水量之</w:t>
      </w:r>
    </w:p>
    <w:p w14:paraId="24B6DA18">
      <w:pPr>
        <w:spacing w:before="1" w:line="225" w:lineRule="auto"/>
        <w:ind w:left="71"/>
        <w:rPr>
          <w:rFonts w:ascii="宋体" w:hAnsi="宋体" w:eastAsia="宋体" w:cs="宋体"/>
          <w:sz w:val="27"/>
          <w:szCs w:val="27"/>
        </w:rPr>
      </w:pPr>
      <w:r>
        <w:rPr>
          <w:rFonts w:ascii="宋体" w:hAnsi="宋体" w:eastAsia="宋体" w:cs="宋体"/>
          <w:spacing w:val="-1"/>
          <w:sz w:val="27"/>
          <w:szCs w:val="27"/>
        </w:rPr>
        <w:t>比值， 平原地区村庄取</w:t>
      </w:r>
      <w:r>
        <w:rPr>
          <w:rFonts w:ascii="宋体" w:hAnsi="宋体" w:eastAsia="宋体" w:cs="宋体"/>
          <w:spacing w:val="-43"/>
          <w:sz w:val="27"/>
          <w:szCs w:val="27"/>
        </w:rPr>
        <w:t xml:space="preserve"> </w:t>
      </w:r>
      <w:r>
        <w:rPr>
          <w:rFonts w:ascii="宋体" w:hAnsi="宋体" w:eastAsia="宋体" w:cs="宋体"/>
          <w:spacing w:val="-1"/>
          <w:sz w:val="27"/>
          <w:szCs w:val="27"/>
        </w:rPr>
        <w:t>0.9，山区村庄取</w:t>
      </w:r>
      <w:r>
        <w:rPr>
          <w:rFonts w:ascii="宋体" w:hAnsi="宋体" w:eastAsia="宋体" w:cs="宋体"/>
          <w:spacing w:val="-52"/>
          <w:sz w:val="27"/>
          <w:szCs w:val="27"/>
        </w:rPr>
        <w:t xml:space="preserve"> </w:t>
      </w:r>
      <w:r>
        <w:rPr>
          <w:rFonts w:ascii="宋体" w:hAnsi="宋体" w:eastAsia="宋体" w:cs="宋体"/>
          <w:spacing w:val="-1"/>
          <w:sz w:val="27"/>
          <w:szCs w:val="27"/>
        </w:rPr>
        <w:t>0.8；</w:t>
      </w:r>
    </w:p>
    <w:p w14:paraId="3F3D24C1">
      <w:pPr>
        <w:spacing w:before="215" w:line="544" w:lineRule="exact"/>
        <w:ind w:left="1444"/>
        <w:rPr>
          <w:rFonts w:ascii="宋体" w:hAnsi="宋体" w:eastAsia="宋体" w:cs="宋体"/>
          <w:sz w:val="27"/>
          <w:szCs w:val="27"/>
        </w:rPr>
      </w:pPr>
      <w:r>
        <w:rPr>
          <w:rFonts w:ascii="宋体" w:hAnsi="宋体" w:eastAsia="宋体" w:cs="宋体"/>
          <w:spacing w:val="5"/>
          <w:position w:val="20"/>
          <w:sz w:val="27"/>
          <w:szCs w:val="27"/>
        </w:rPr>
        <w:t>q——每人每天生活用水定额；</w:t>
      </w:r>
    </w:p>
    <w:p w14:paraId="09DE1E08">
      <w:pPr>
        <w:spacing w:line="226" w:lineRule="auto"/>
        <w:ind w:left="1434"/>
        <w:rPr>
          <w:rFonts w:ascii="宋体" w:hAnsi="宋体" w:eastAsia="宋体" w:cs="宋体"/>
          <w:sz w:val="27"/>
          <w:szCs w:val="27"/>
        </w:rPr>
      </w:pPr>
      <w:r>
        <w:rPr>
          <w:rFonts w:ascii="宋体" w:hAnsi="宋体" w:eastAsia="宋体" w:cs="宋体"/>
          <w:spacing w:val="5"/>
          <w:sz w:val="27"/>
          <w:szCs w:val="27"/>
        </w:rPr>
        <w:t>V——规划人口规模。</w:t>
      </w:r>
    </w:p>
    <w:p w14:paraId="7F9379E3">
      <w:pPr>
        <w:spacing w:before="214" w:line="226" w:lineRule="auto"/>
        <w:ind w:left="613"/>
        <w:rPr>
          <w:rFonts w:ascii="宋体" w:hAnsi="宋体" w:eastAsia="宋体" w:cs="宋体"/>
          <w:sz w:val="27"/>
          <w:szCs w:val="27"/>
        </w:rPr>
      </w:pPr>
      <w:r>
        <w:rPr>
          <w:rFonts w:ascii="宋体" w:hAnsi="宋体" w:eastAsia="宋体" w:cs="宋体"/>
          <w:spacing w:val="6"/>
          <w:sz w:val="27"/>
          <w:szCs w:val="27"/>
        </w:rPr>
        <w:t>（2）污水规模预测</w:t>
      </w:r>
    </w:p>
    <w:p w14:paraId="2F893E8D">
      <w:pPr>
        <w:spacing w:before="215" w:line="225" w:lineRule="auto"/>
        <w:ind w:left="603"/>
        <w:rPr>
          <w:rFonts w:ascii="宋体" w:hAnsi="宋体" w:eastAsia="宋体" w:cs="宋体"/>
          <w:sz w:val="27"/>
          <w:szCs w:val="27"/>
        </w:rPr>
      </w:pPr>
      <w:r>
        <w:rPr>
          <w:rFonts w:ascii="宋体" w:hAnsi="宋体" w:eastAsia="宋体" w:cs="宋体"/>
          <w:spacing w:val="2"/>
          <w:sz w:val="27"/>
          <w:szCs w:val="27"/>
        </w:rPr>
        <w:t>预测规划期末， 洛浦县农村地区远期污水量总计</w:t>
      </w:r>
      <w:r>
        <w:rPr>
          <w:rFonts w:ascii="宋体" w:hAnsi="宋体" w:eastAsia="宋体" w:cs="宋体"/>
          <w:spacing w:val="-20"/>
          <w:sz w:val="27"/>
          <w:szCs w:val="27"/>
        </w:rPr>
        <w:t xml:space="preserve"> </w:t>
      </w:r>
      <w:r>
        <w:rPr>
          <w:rFonts w:ascii="宋体" w:hAnsi="宋体" w:eastAsia="宋体" w:cs="宋体"/>
          <w:spacing w:val="2"/>
          <w:sz w:val="27"/>
          <w:szCs w:val="27"/>
        </w:rPr>
        <w:t>13119.26m</w:t>
      </w:r>
      <w:r>
        <w:rPr>
          <w:rFonts w:ascii="宋体" w:hAnsi="宋体" w:eastAsia="宋体" w:cs="宋体"/>
          <w:spacing w:val="2"/>
          <w:position w:val="13"/>
          <w:sz w:val="14"/>
          <w:szCs w:val="14"/>
        </w:rPr>
        <w:t>3</w:t>
      </w:r>
      <w:r>
        <w:rPr>
          <w:rFonts w:ascii="宋体" w:hAnsi="宋体" w:eastAsia="宋体" w:cs="宋体"/>
          <w:spacing w:val="2"/>
          <w:sz w:val="27"/>
          <w:szCs w:val="27"/>
        </w:rPr>
        <w:t>/d。</w:t>
      </w:r>
    </w:p>
    <w:p w14:paraId="3D80E333">
      <w:pPr>
        <w:pStyle w:val="2"/>
        <w:spacing w:line="14" w:lineRule="auto"/>
        <w:rPr>
          <w:sz w:val="2"/>
        </w:rPr>
      </w:pPr>
    </w:p>
    <w:p w14:paraId="3FB0AC99">
      <w:pPr>
        <w:spacing w:before="200" w:line="219" w:lineRule="auto"/>
        <w:ind w:left="2580"/>
        <w:rPr>
          <w:rFonts w:ascii="黑体" w:hAnsi="黑体" w:eastAsia="黑体" w:cs="黑体"/>
          <w:sz w:val="36"/>
          <w:szCs w:val="36"/>
        </w:rPr>
      </w:pPr>
      <w:bookmarkStart w:id="12" w:name="bookmark16"/>
      <w:bookmarkEnd w:id="12"/>
      <w:bookmarkStart w:id="13" w:name="bookmark15"/>
      <w:bookmarkEnd w:id="13"/>
      <w:r>
        <w:rPr>
          <w:rFonts w:ascii="黑体" w:hAnsi="黑体" w:eastAsia="黑体" w:cs="黑体"/>
          <w:spacing w:val="-1"/>
          <w:sz w:val="36"/>
          <w:szCs w:val="36"/>
          <w14:textOutline w14:w="6531" w14:cap="flat" w14:cmpd="sng">
            <w14:solidFill>
              <w14:srgbClr w14:val="000000"/>
            </w14:solidFill>
            <w14:prstDash w14:val="solid"/>
            <w14:miter w14:val="0"/>
          </w14:textOutline>
        </w:rPr>
        <w:t>第四章</w:t>
      </w:r>
      <w:r>
        <w:rPr>
          <w:rFonts w:ascii="黑体" w:hAnsi="黑体" w:eastAsia="黑体" w:cs="黑体"/>
          <w:spacing w:val="-1"/>
          <w:sz w:val="36"/>
          <w:szCs w:val="36"/>
        </w:rPr>
        <w:t xml:space="preserve">  </w:t>
      </w:r>
      <w:r>
        <w:rPr>
          <w:rFonts w:ascii="黑体" w:hAnsi="黑体" w:eastAsia="黑体" w:cs="黑体"/>
          <w:spacing w:val="-1"/>
          <w:sz w:val="36"/>
          <w:szCs w:val="36"/>
          <w14:textOutline w14:w="6531" w14:cap="flat" w14:cmpd="sng">
            <w14:solidFill>
              <w14:srgbClr w14:val="000000"/>
            </w14:solidFill>
            <w14:prstDash w14:val="solid"/>
            <w14:miter w14:val="0"/>
          </w14:textOutline>
        </w:rPr>
        <w:t>污水处理设施建设</w:t>
      </w:r>
    </w:p>
    <w:p w14:paraId="4AABE680">
      <w:pPr>
        <w:pStyle w:val="2"/>
        <w:spacing w:line="404" w:lineRule="auto"/>
      </w:pPr>
    </w:p>
    <w:p w14:paraId="33FF3AAB">
      <w:pPr>
        <w:spacing w:before="98" w:line="219" w:lineRule="auto"/>
        <w:rPr>
          <w:rFonts w:ascii="黑体" w:hAnsi="黑体" w:eastAsia="黑体" w:cs="黑体"/>
          <w:sz w:val="30"/>
          <w:szCs w:val="30"/>
        </w:rPr>
      </w:pPr>
      <w:r>
        <w:rPr>
          <w:rFonts w:ascii="黑体" w:hAnsi="黑体" w:eastAsia="黑体" w:cs="黑体"/>
          <w:spacing w:val="-2"/>
          <w:sz w:val="30"/>
          <w:szCs w:val="30"/>
          <w14:textOutline w14:w="5442" w14:cap="flat" w14:cmpd="sng">
            <w14:solidFill>
              <w14:srgbClr w14:val="000000"/>
            </w14:solidFill>
            <w14:prstDash w14:val="solid"/>
            <w14:miter w14:val="0"/>
          </w14:textOutline>
        </w:rPr>
        <w:t>4.1</w:t>
      </w:r>
      <w:r>
        <w:rPr>
          <w:rFonts w:ascii="黑体" w:hAnsi="黑体" w:eastAsia="黑体" w:cs="黑体"/>
          <w:spacing w:val="-58"/>
          <w:sz w:val="30"/>
          <w:szCs w:val="30"/>
        </w:rPr>
        <w:t xml:space="preserve"> </w:t>
      </w:r>
      <w:r>
        <w:rPr>
          <w:rFonts w:ascii="黑体" w:hAnsi="黑体" w:eastAsia="黑体" w:cs="黑体"/>
          <w:spacing w:val="-2"/>
          <w:sz w:val="30"/>
          <w:szCs w:val="30"/>
          <w14:textOutline w14:w="5442" w14:cap="flat" w14:cmpd="sng">
            <w14:solidFill>
              <w14:srgbClr w14:val="000000"/>
            </w14:solidFill>
            <w14:prstDash w14:val="solid"/>
            <w14:miter w14:val="0"/>
          </w14:textOutline>
        </w:rPr>
        <w:t>排水体制</w:t>
      </w:r>
    </w:p>
    <w:p w14:paraId="0A76C42E">
      <w:pPr>
        <w:spacing w:before="226" w:line="226" w:lineRule="auto"/>
        <w:ind w:left="6"/>
        <w:rPr>
          <w:rFonts w:ascii="宋体" w:hAnsi="宋体" w:eastAsia="宋体" w:cs="宋体"/>
          <w:sz w:val="27"/>
          <w:szCs w:val="27"/>
        </w:rPr>
      </w:pPr>
      <w:r>
        <w:rPr>
          <w:rFonts w:ascii="宋体" w:hAnsi="宋体" w:eastAsia="宋体" w:cs="宋体"/>
          <w:spacing w:val="6"/>
          <w:sz w:val="27"/>
          <w:szCs w:val="27"/>
          <w14:textOutline w14:w="5072" w14:cap="flat" w14:cmpd="sng">
            <w14:solidFill>
              <w14:srgbClr w14:val="000000"/>
            </w14:solidFill>
            <w14:prstDash w14:val="solid"/>
            <w14:miter w14:val="0"/>
          </w14:textOutline>
        </w:rPr>
        <w:t>4.1.1</w:t>
      </w:r>
      <w:r>
        <w:rPr>
          <w:rFonts w:ascii="宋体" w:hAnsi="宋体" w:eastAsia="宋体" w:cs="宋体"/>
          <w:spacing w:val="-48"/>
          <w:sz w:val="27"/>
          <w:szCs w:val="27"/>
        </w:rPr>
        <w:t xml:space="preserve"> </w:t>
      </w:r>
      <w:r>
        <w:rPr>
          <w:rFonts w:ascii="宋体" w:hAnsi="宋体" w:eastAsia="宋体" w:cs="宋体"/>
          <w:spacing w:val="6"/>
          <w:sz w:val="27"/>
          <w:szCs w:val="27"/>
          <w14:textOutline w14:w="5072" w14:cap="flat" w14:cmpd="sng">
            <w14:solidFill>
              <w14:srgbClr w14:val="000000"/>
            </w14:solidFill>
            <w14:prstDash w14:val="solid"/>
            <w14:miter w14:val="0"/>
          </w14:textOutline>
        </w:rPr>
        <w:t>排水体制现状</w:t>
      </w:r>
    </w:p>
    <w:p w14:paraId="1A99E19A">
      <w:pPr>
        <w:spacing w:before="214" w:line="225" w:lineRule="auto"/>
        <w:ind w:left="621"/>
        <w:rPr>
          <w:rFonts w:ascii="宋体" w:hAnsi="宋体" w:eastAsia="宋体" w:cs="宋体"/>
          <w:sz w:val="27"/>
          <w:szCs w:val="27"/>
        </w:rPr>
      </w:pPr>
      <w:r>
        <w:rPr>
          <w:rFonts w:ascii="宋体" w:hAnsi="宋体" w:eastAsia="宋体" w:cs="宋体"/>
          <w:spacing w:val="4"/>
          <w:sz w:val="27"/>
          <w:szCs w:val="27"/>
        </w:rPr>
        <w:t>目前洛浦县县城和各村镇规划采用的排水体制分别为：</w:t>
      </w:r>
    </w:p>
    <w:p w14:paraId="6CE0B5D9">
      <w:pPr>
        <w:spacing w:before="215" w:line="225" w:lineRule="auto"/>
        <w:ind w:left="580"/>
        <w:rPr>
          <w:rFonts w:ascii="宋体" w:hAnsi="宋体" w:eastAsia="宋体" w:cs="宋体"/>
          <w:sz w:val="27"/>
          <w:szCs w:val="27"/>
        </w:rPr>
      </w:pPr>
      <w:r>
        <w:rPr>
          <w:rFonts w:ascii="宋体" w:hAnsi="宋体" w:eastAsia="宋体" w:cs="宋体"/>
          <w:spacing w:val="2"/>
          <w:sz w:val="27"/>
          <w:szCs w:val="27"/>
        </w:rPr>
        <w:t>（1）洛浦县县城及各镇区采用雨污分流制，</w:t>
      </w:r>
      <w:r>
        <w:rPr>
          <w:rFonts w:ascii="宋体" w:hAnsi="宋体" w:eastAsia="宋体" w:cs="宋体"/>
          <w:spacing w:val="42"/>
          <w:sz w:val="27"/>
          <w:szCs w:val="27"/>
        </w:rPr>
        <w:t xml:space="preserve"> </w:t>
      </w:r>
      <w:r>
        <w:rPr>
          <w:rFonts w:ascii="宋体" w:hAnsi="宋体" w:eastAsia="宋体" w:cs="宋体"/>
          <w:spacing w:val="2"/>
          <w:sz w:val="27"/>
          <w:szCs w:val="27"/>
        </w:rPr>
        <w:t>设置污水及</w:t>
      </w:r>
      <w:r>
        <w:rPr>
          <w:rFonts w:ascii="宋体" w:hAnsi="宋体" w:eastAsia="宋体" w:cs="宋体"/>
          <w:spacing w:val="1"/>
          <w:sz w:val="27"/>
          <w:szCs w:val="27"/>
        </w:rPr>
        <w:t>雨水管网。</w:t>
      </w:r>
    </w:p>
    <w:p w14:paraId="4942F955">
      <w:pPr>
        <w:spacing w:before="216" w:line="544" w:lineRule="exact"/>
        <w:ind w:right="10"/>
        <w:jc w:val="right"/>
        <w:rPr>
          <w:rFonts w:ascii="宋体" w:hAnsi="宋体" w:eastAsia="宋体" w:cs="宋体"/>
          <w:sz w:val="27"/>
          <w:szCs w:val="27"/>
        </w:rPr>
      </w:pPr>
      <w:r>
        <w:rPr>
          <w:rFonts w:ascii="宋体" w:hAnsi="宋体" w:eastAsia="宋体" w:cs="宋体"/>
          <w:spacing w:val="13"/>
          <w:position w:val="20"/>
          <w:sz w:val="27"/>
          <w:szCs w:val="27"/>
        </w:rPr>
        <w:t>（2）在实施农村生活污水治理的村庄，也大</w:t>
      </w:r>
      <w:r>
        <w:rPr>
          <w:rFonts w:ascii="宋体" w:hAnsi="宋体" w:eastAsia="宋体" w:cs="宋体"/>
          <w:spacing w:val="12"/>
          <w:position w:val="20"/>
          <w:sz w:val="27"/>
          <w:szCs w:val="27"/>
        </w:rPr>
        <w:t>多采用分流制排水体制，只</w:t>
      </w:r>
    </w:p>
    <w:p w14:paraId="3C9329B3">
      <w:pPr>
        <w:spacing w:before="1" w:line="225" w:lineRule="auto"/>
        <w:ind w:left="11"/>
        <w:rPr>
          <w:rFonts w:ascii="宋体" w:hAnsi="宋体" w:eastAsia="宋体" w:cs="宋体"/>
          <w:sz w:val="27"/>
          <w:szCs w:val="27"/>
        </w:rPr>
      </w:pPr>
      <w:r>
        <w:rPr>
          <w:rFonts w:ascii="宋体" w:hAnsi="宋体" w:eastAsia="宋体" w:cs="宋体"/>
          <w:spacing w:val="8"/>
          <w:sz w:val="27"/>
          <w:szCs w:val="27"/>
        </w:rPr>
        <w:t>设污水收集系统，雨水收集可根据各村庄实际采用沟渠或就地自然排放。</w:t>
      </w:r>
    </w:p>
    <w:p w14:paraId="22EE59FF">
      <w:pPr>
        <w:spacing w:before="215" w:line="226" w:lineRule="auto"/>
        <w:ind w:left="6"/>
        <w:rPr>
          <w:rFonts w:ascii="宋体" w:hAnsi="宋体" w:eastAsia="宋体" w:cs="宋体"/>
          <w:sz w:val="27"/>
          <w:szCs w:val="27"/>
        </w:rPr>
      </w:pPr>
      <w:r>
        <w:rPr>
          <w:rFonts w:ascii="宋体" w:hAnsi="宋体" w:eastAsia="宋体" w:cs="宋体"/>
          <w:spacing w:val="6"/>
          <w:sz w:val="27"/>
          <w:szCs w:val="27"/>
          <w14:textOutline w14:w="5072" w14:cap="flat" w14:cmpd="sng">
            <w14:solidFill>
              <w14:srgbClr w14:val="000000"/>
            </w14:solidFill>
            <w14:prstDash w14:val="solid"/>
            <w14:miter w14:val="0"/>
          </w14:textOutline>
        </w:rPr>
        <w:t>4.1.2</w:t>
      </w:r>
      <w:r>
        <w:rPr>
          <w:rFonts w:ascii="宋体" w:hAnsi="宋体" w:eastAsia="宋体" w:cs="宋体"/>
          <w:spacing w:val="-46"/>
          <w:sz w:val="27"/>
          <w:szCs w:val="27"/>
        </w:rPr>
        <w:t xml:space="preserve"> </w:t>
      </w:r>
      <w:r>
        <w:rPr>
          <w:rFonts w:ascii="宋体" w:hAnsi="宋体" w:eastAsia="宋体" w:cs="宋体"/>
          <w:spacing w:val="6"/>
          <w:sz w:val="27"/>
          <w:szCs w:val="27"/>
          <w14:textOutline w14:w="5072" w14:cap="flat" w14:cmpd="sng">
            <w14:solidFill>
              <w14:srgbClr w14:val="000000"/>
            </w14:solidFill>
            <w14:prstDash w14:val="solid"/>
            <w14:miter w14:val="0"/>
          </w14:textOutline>
        </w:rPr>
        <w:t>排水体制分类</w:t>
      </w:r>
    </w:p>
    <w:p w14:paraId="7EFFBC4F">
      <w:pPr>
        <w:spacing w:before="214" w:line="226" w:lineRule="auto"/>
        <w:ind w:left="567"/>
        <w:rPr>
          <w:rFonts w:ascii="宋体" w:hAnsi="宋体" w:eastAsia="宋体" w:cs="宋体"/>
          <w:sz w:val="27"/>
          <w:szCs w:val="27"/>
        </w:rPr>
      </w:pPr>
      <w:r>
        <w:rPr>
          <w:rFonts w:ascii="宋体" w:hAnsi="宋体" w:eastAsia="宋体" w:cs="宋体"/>
          <w:spacing w:val="7"/>
          <w:sz w:val="27"/>
          <w:szCs w:val="27"/>
        </w:rPr>
        <w:t>排水体制一般分为合流制和分流制两种类型。</w:t>
      </w:r>
    </w:p>
    <w:p w14:paraId="0D635FD7">
      <w:pPr>
        <w:spacing w:before="216" w:line="372" w:lineRule="auto"/>
        <w:ind w:left="8" w:right="32" w:firstLine="560"/>
        <w:rPr>
          <w:rFonts w:ascii="宋体" w:hAnsi="宋体" w:eastAsia="宋体" w:cs="宋体"/>
          <w:sz w:val="27"/>
          <w:szCs w:val="27"/>
        </w:rPr>
      </w:pPr>
      <w:r>
        <w:rPr>
          <w:rFonts w:ascii="宋体" w:hAnsi="宋体" w:eastAsia="宋体" w:cs="宋体"/>
          <w:spacing w:val="8"/>
          <w:sz w:val="27"/>
          <w:szCs w:val="27"/>
        </w:rPr>
        <w:t>合流制排水系统雨、污、废水产生的次序及处理程度的不同可分为直排式</w:t>
      </w:r>
      <w:r>
        <w:rPr>
          <w:rFonts w:ascii="宋体" w:hAnsi="宋体" w:eastAsia="宋体" w:cs="宋体"/>
          <w:spacing w:val="3"/>
          <w:sz w:val="27"/>
          <w:szCs w:val="27"/>
        </w:rPr>
        <w:t xml:space="preserve"> </w:t>
      </w:r>
      <w:r>
        <w:rPr>
          <w:rFonts w:ascii="宋体" w:hAnsi="宋体" w:eastAsia="宋体" w:cs="宋体"/>
          <w:spacing w:val="5"/>
          <w:sz w:val="27"/>
          <w:szCs w:val="27"/>
        </w:rPr>
        <w:t>合流制，</w:t>
      </w:r>
      <w:r>
        <w:rPr>
          <w:rFonts w:ascii="宋体" w:hAnsi="宋体" w:eastAsia="宋体" w:cs="宋体"/>
          <w:spacing w:val="-27"/>
          <w:sz w:val="27"/>
          <w:szCs w:val="27"/>
        </w:rPr>
        <w:t xml:space="preserve"> </w:t>
      </w:r>
      <w:r>
        <w:rPr>
          <w:rFonts w:ascii="宋体" w:hAnsi="宋体" w:eastAsia="宋体" w:cs="宋体"/>
          <w:spacing w:val="5"/>
          <w:sz w:val="27"/>
          <w:szCs w:val="27"/>
        </w:rPr>
        <w:t>截流式合流制和完全处理合流制。分流制排水系统分为污水排放系统</w:t>
      </w:r>
      <w:r>
        <w:rPr>
          <w:rFonts w:ascii="宋体" w:hAnsi="宋体" w:eastAsia="宋体" w:cs="宋体"/>
          <w:sz w:val="27"/>
          <w:szCs w:val="27"/>
        </w:rPr>
        <w:t xml:space="preserve"> </w:t>
      </w:r>
      <w:r>
        <w:rPr>
          <w:rFonts w:ascii="宋体" w:hAnsi="宋体" w:eastAsia="宋体" w:cs="宋体"/>
          <w:spacing w:val="4"/>
          <w:sz w:val="27"/>
          <w:szCs w:val="27"/>
        </w:rPr>
        <w:t>和雨水排放系统。根据雨水排除方式的不同， 又分为完全分流制、截流式分流</w:t>
      </w:r>
    </w:p>
    <w:p w14:paraId="4E21016D">
      <w:pPr>
        <w:spacing w:line="226" w:lineRule="auto"/>
        <w:ind w:left="8"/>
        <w:rPr>
          <w:rFonts w:ascii="宋体" w:hAnsi="宋体" w:eastAsia="宋体" w:cs="宋体"/>
          <w:sz w:val="27"/>
          <w:szCs w:val="27"/>
        </w:rPr>
      </w:pPr>
      <w:r>
        <w:rPr>
          <w:rFonts w:ascii="宋体" w:hAnsi="宋体" w:eastAsia="宋体" w:cs="宋体"/>
          <w:spacing w:val="7"/>
          <w:sz w:val="27"/>
          <w:szCs w:val="27"/>
        </w:rPr>
        <w:t>制和不完全分流制。</w:t>
      </w:r>
    </w:p>
    <w:p w14:paraId="1BCA25BE">
      <w:pPr>
        <w:spacing w:before="214" w:line="227" w:lineRule="auto"/>
        <w:ind w:left="580"/>
        <w:rPr>
          <w:rFonts w:ascii="宋体" w:hAnsi="宋体" w:eastAsia="宋体" w:cs="宋体"/>
          <w:sz w:val="27"/>
          <w:szCs w:val="27"/>
        </w:rPr>
      </w:pPr>
      <w:r>
        <w:rPr>
          <w:rFonts w:ascii="宋体" w:hAnsi="宋体" w:eastAsia="宋体" w:cs="宋体"/>
          <w:spacing w:val="5"/>
          <w:sz w:val="27"/>
          <w:szCs w:val="27"/>
        </w:rPr>
        <w:t>（1）截流式合流制</w:t>
      </w:r>
    </w:p>
    <w:p w14:paraId="28A4CC3D">
      <w:pPr>
        <w:spacing w:before="210" w:line="373" w:lineRule="auto"/>
        <w:ind w:left="7" w:right="32" w:firstLine="559"/>
        <w:rPr>
          <w:rFonts w:ascii="宋体" w:hAnsi="宋体" w:eastAsia="宋体" w:cs="宋体"/>
          <w:sz w:val="27"/>
          <w:szCs w:val="27"/>
        </w:rPr>
      </w:pPr>
      <w:r>
        <w:rPr>
          <w:rFonts w:ascii="宋体" w:hAnsi="宋体" w:eastAsia="宋体" w:cs="宋体"/>
          <w:spacing w:val="5"/>
          <w:sz w:val="27"/>
          <w:szCs w:val="27"/>
        </w:rPr>
        <w:t>截流式合流制对带有较多悬浮物的初期雨水和污</w:t>
      </w:r>
      <w:r>
        <w:rPr>
          <w:rFonts w:ascii="宋体" w:hAnsi="宋体" w:eastAsia="宋体" w:cs="宋体"/>
          <w:spacing w:val="4"/>
          <w:sz w:val="27"/>
          <w:szCs w:val="27"/>
        </w:rPr>
        <w:t>水进行处理，</w:t>
      </w:r>
      <w:r>
        <w:rPr>
          <w:rFonts w:ascii="宋体" w:hAnsi="宋体" w:eastAsia="宋体" w:cs="宋体"/>
          <w:spacing w:val="-23"/>
          <w:sz w:val="27"/>
          <w:szCs w:val="27"/>
        </w:rPr>
        <w:t xml:space="preserve"> </w:t>
      </w:r>
      <w:r>
        <w:rPr>
          <w:rFonts w:ascii="宋体" w:hAnsi="宋体" w:eastAsia="宋体" w:cs="宋体"/>
          <w:spacing w:val="4"/>
          <w:sz w:val="27"/>
          <w:szCs w:val="27"/>
        </w:rPr>
        <w:t>有利于保护</w:t>
      </w:r>
      <w:r>
        <w:rPr>
          <w:rFonts w:ascii="宋体" w:hAnsi="宋体" w:eastAsia="宋体" w:cs="宋体"/>
          <w:sz w:val="27"/>
          <w:szCs w:val="27"/>
        </w:rPr>
        <w:t xml:space="preserve"> </w:t>
      </w:r>
      <w:r>
        <w:rPr>
          <w:rFonts w:ascii="宋体" w:hAnsi="宋体" w:eastAsia="宋体" w:cs="宋体"/>
          <w:spacing w:val="-2"/>
          <w:sz w:val="27"/>
          <w:szCs w:val="27"/>
        </w:rPr>
        <w:t>水体， 但用量过大时，</w:t>
      </w:r>
      <w:r>
        <w:rPr>
          <w:rFonts w:ascii="宋体" w:hAnsi="宋体" w:eastAsia="宋体" w:cs="宋体"/>
          <w:spacing w:val="-24"/>
          <w:sz w:val="27"/>
          <w:szCs w:val="27"/>
        </w:rPr>
        <w:t xml:space="preserve"> </w:t>
      </w:r>
      <w:r>
        <w:rPr>
          <w:rFonts w:ascii="宋体" w:hAnsi="宋体" w:eastAsia="宋体" w:cs="宋体"/>
          <w:spacing w:val="-2"/>
          <w:sz w:val="27"/>
          <w:szCs w:val="27"/>
        </w:rPr>
        <w:t>混合污水量超过了截流的设计流量，</w:t>
      </w:r>
      <w:r>
        <w:rPr>
          <w:rFonts w:ascii="宋体" w:hAnsi="宋体" w:eastAsia="宋体" w:cs="宋体"/>
          <w:spacing w:val="-26"/>
          <w:sz w:val="27"/>
          <w:szCs w:val="27"/>
        </w:rPr>
        <w:t xml:space="preserve"> </w:t>
      </w:r>
      <w:r>
        <w:rPr>
          <w:rFonts w:ascii="宋体" w:hAnsi="宋体" w:eastAsia="宋体" w:cs="宋体"/>
          <w:spacing w:val="-2"/>
          <w:sz w:val="27"/>
          <w:szCs w:val="27"/>
        </w:rPr>
        <w:t>超出部</w:t>
      </w:r>
      <w:r>
        <w:rPr>
          <w:rFonts w:ascii="宋体" w:hAnsi="宋体" w:eastAsia="宋体" w:cs="宋体"/>
          <w:spacing w:val="-3"/>
          <w:sz w:val="27"/>
          <w:szCs w:val="27"/>
        </w:rPr>
        <w:t>分将溢流到</w:t>
      </w:r>
      <w:r>
        <w:rPr>
          <w:rFonts w:ascii="宋体" w:hAnsi="宋体" w:eastAsia="宋体" w:cs="宋体"/>
          <w:sz w:val="27"/>
          <w:szCs w:val="27"/>
        </w:rPr>
        <w:t xml:space="preserve"> </w:t>
      </w:r>
      <w:r>
        <w:rPr>
          <w:rFonts w:ascii="宋体" w:hAnsi="宋体" w:eastAsia="宋体" w:cs="宋体"/>
          <w:spacing w:val="5"/>
          <w:sz w:val="27"/>
          <w:szCs w:val="27"/>
        </w:rPr>
        <w:t>城市，</w:t>
      </w:r>
      <w:r>
        <w:rPr>
          <w:rFonts w:ascii="宋体" w:hAnsi="宋体" w:eastAsia="宋体" w:cs="宋体"/>
          <w:spacing w:val="-25"/>
          <w:sz w:val="27"/>
          <w:szCs w:val="27"/>
        </w:rPr>
        <w:t xml:space="preserve"> </w:t>
      </w:r>
      <w:r>
        <w:rPr>
          <w:rFonts w:ascii="宋体" w:hAnsi="宋体" w:eastAsia="宋体" w:cs="宋体"/>
          <w:spacing w:val="5"/>
          <w:sz w:val="27"/>
          <w:szCs w:val="27"/>
        </w:rPr>
        <w:t>会对水体造成局部和短期污染；而且进人污水厂或处理设施的污水由于</w:t>
      </w:r>
      <w:r>
        <w:rPr>
          <w:rFonts w:ascii="宋体" w:hAnsi="宋体" w:eastAsia="宋体" w:cs="宋体"/>
          <w:sz w:val="27"/>
          <w:szCs w:val="27"/>
        </w:rPr>
        <w:t xml:space="preserve"> </w:t>
      </w:r>
      <w:r>
        <w:rPr>
          <w:rFonts w:ascii="宋体" w:hAnsi="宋体" w:eastAsia="宋体" w:cs="宋体"/>
          <w:spacing w:val="4"/>
          <w:sz w:val="27"/>
          <w:szCs w:val="27"/>
        </w:rPr>
        <w:t>混有大量雨水，使原水水质、水量波动较大， 势必对各处理单元产生冲击，这</w:t>
      </w:r>
    </w:p>
    <w:p w14:paraId="1601C6A0">
      <w:pPr>
        <w:spacing w:line="226" w:lineRule="auto"/>
        <w:ind w:left="9"/>
        <w:rPr>
          <w:rFonts w:ascii="宋体" w:hAnsi="宋体" w:eastAsia="宋体" w:cs="宋体"/>
          <w:sz w:val="27"/>
          <w:szCs w:val="27"/>
        </w:rPr>
      </w:pPr>
      <w:r>
        <w:rPr>
          <w:rFonts w:ascii="宋体" w:hAnsi="宋体" w:eastAsia="宋体" w:cs="宋体"/>
          <w:spacing w:val="7"/>
          <w:sz w:val="27"/>
          <w:szCs w:val="27"/>
        </w:rPr>
        <w:t>就对污水厂的处理工艺提出更高的要求。</w:t>
      </w:r>
    </w:p>
    <w:p w14:paraId="04356DFD">
      <w:pPr>
        <w:spacing w:before="215" w:line="226" w:lineRule="auto"/>
        <w:ind w:left="580"/>
        <w:rPr>
          <w:rFonts w:ascii="宋体" w:hAnsi="宋体" w:eastAsia="宋体" w:cs="宋体"/>
          <w:sz w:val="27"/>
          <w:szCs w:val="27"/>
        </w:rPr>
      </w:pPr>
      <w:r>
        <w:rPr>
          <w:rFonts w:ascii="宋体" w:hAnsi="宋体" w:eastAsia="宋体" w:cs="宋体"/>
          <w:spacing w:val="7"/>
          <w:sz w:val="27"/>
          <w:szCs w:val="27"/>
        </w:rPr>
        <w:t>（2）完全处理合流制</w:t>
      </w:r>
    </w:p>
    <w:p w14:paraId="55312734">
      <w:pPr>
        <w:spacing w:before="213" w:line="373" w:lineRule="auto"/>
        <w:ind w:left="5" w:right="32" w:firstLine="561"/>
        <w:rPr>
          <w:rFonts w:ascii="宋体" w:hAnsi="宋体" w:eastAsia="宋体" w:cs="宋体"/>
          <w:sz w:val="27"/>
          <w:szCs w:val="27"/>
        </w:rPr>
      </w:pPr>
      <w:r>
        <w:rPr>
          <w:rFonts w:ascii="宋体" w:hAnsi="宋体" w:eastAsia="宋体" w:cs="宋体"/>
          <w:spacing w:val="4"/>
          <w:sz w:val="27"/>
          <w:szCs w:val="27"/>
        </w:rPr>
        <w:t>在用量较小且对水体水质要求高的地区， 可以采用“完全处</w:t>
      </w:r>
      <w:r>
        <w:rPr>
          <w:rFonts w:ascii="宋体" w:hAnsi="宋体" w:eastAsia="宋体" w:cs="宋体"/>
          <w:spacing w:val="3"/>
          <w:sz w:val="27"/>
          <w:szCs w:val="27"/>
        </w:rPr>
        <w:t>理合流制”，</w:t>
      </w:r>
      <w:r>
        <w:rPr>
          <w:rFonts w:ascii="宋体" w:hAnsi="宋体" w:eastAsia="宋体" w:cs="宋体"/>
          <w:sz w:val="27"/>
          <w:szCs w:val="27"/>
        </w:rPr>
        <w:t xml:space="preserve"> </w:t>
      </w:r>
      <w:r>
        <w:rPr>
          <w:rFonts w:ascii="宋体" w:hAnsi="宋体" w:eastAsia="宋体" w:cs="宋体"/>
          <w:spacing w:val="4"/>
          <w:sz w:val="27"/>
          <w:szCs w:val="27"/>
        </w:rPr>
        <w:t>将污水和天然降水收集后，全部经污水厂加以处理， 该方式对环境水质的污染</w:t>
      </w:r>
    </w:p>
    <w:p w14:paraId="77619DD6">
      <w:pPr>
        <w:spacing w:line="225" w:lineRule="auto"/>
        <w:ind w:left="10"/>
        <w:rPr>
          <w:rFonts w:ascii="宋体" w:hAnsi="宋体" w:eastAsia="宋体" w:cs="宋体"/>
          <w:sz w:val="27"/>
          <w:szCs w:val="27"/>
        </w:rPr>
      </w:pPr>
      <w:r>
        <w:rPr>
          <w:rFonts w:ascii="宋体" w:hAnsi="宋体" w:eastAsia="宋体" w:cs="宋体"/>
          <w:spacing w:val="1"/>
          <w:sz w:val="27"/>
          <w:szCs w:val="27"/>
        </w:rPr>
        <w:t>最小， 可以从根本上解决点污染源和面染源对环境的影响，</w:t>
      </w:r>
      <w:r>
        <w:rPr>
          <w:rFonts w:ascii="宋体" w:hAnsi="宋体" w:eastAsia="宋体" w:cs="宋体"/>
          <w:spacing w:val="-31"/>
          <w:sz w:val="27"/>
          <w:szCs w:val="27"/>
        </w:rPr>
        <w:t xml:space="preserve"> </w:t>
      </w:r>
      <w:r>
        <w:rPr>
          <w:rFonts w:ascii="宋体" w:hAnsi="宋体" w:eastAsia="宋体" w:cs="宋体"/>
          <w:spacing w:val="1"/>
          <w:sz w:val="27"/>
          <w:szCs w:val="27"/>
        </w:rPr>
        <w:t>而且可以不进行旧</w:t>
      </w:r>
    </w:p>
    <w:p w14:paraId="4A775E7E">
      <w:pPr>
        <w:spacing w:line="225" w:lineRule="auto"/>
        <w:rPr>
          <w:rFonts w:ascii="宋体" w:hAnsi="宋体" w:eastAsia="宋体" w:cs="宋体"/>
          <w:sz w:val="27"/>
          <w:szCs w:val="27"/>
        </w:rPr>
        <w:sectPr>
          <w:type w:val="continuous"/>
          <w:pgSz w:w="23814" w:h="16840"/>
          <w:pgMar w:top="1156" w:right="1408" w:bottom="1151" w:left="2238" w:header="881" w:footer="990" w:gutter="0"/>
          <w:cols w:equalWidth="0" w:num="2">
            <w:col w:w="10566" w:space="100"/>
            <w:col w:w="9502"/>
          </w:cols>
        </w:sectPr>
      </w:pPr>
    </w:p>
    <w:p w14:paraId="2B1186FE">
      <w:pPr>
        <w:spacing w:before="72"/>
      </w:pPr>
    </w:p>
    <w:p w14:paraId="20EADD4D">
      <w:pPr>
        <w:spacing w:before="72"/>
      </w:pPr>
    </w:p>
    <w:p w14:paraId="20FCA8E5">
      <w:pPr>
        <w:sectPr>
          <w:headerReference r:id="rId32" w:type="default"/>
          <w:footerReference r:id="rId33" w:type="default"/>
          <w:pgSz w:w="23814" w:h="16840"/>
          <w:pgMar w:top="1156" w:right="1371" w:bottom="1151" w:left="2238" w:header="881" w:footer="990" w:gutter="0"/>
          <w:cols w:equalWidth="0" w:num="1">
            <w:col w:w="20205"/>
          </w:cols>
        </w:sectPr>
      </w:pPr>
    </w:p>
    <w:p w14:paraId="5CE3733D">
      <w:pPr>
        <w:spacing w:before="55" w:line="544" w:lineRule="exact"/>
        <w:ind w:left="42"/>
        <w:rPr>
          <w:rFonts w:ascii="宋体" w:hAnsi="宋体" w:eastAsia="宋体" w:cs="宋体"/>
          <w:sz w:val="27"/>
          <w:szCs w:val="27"/>
        </w:rPr>
      </w:pPr>
      <w:r>
        <w:rPr>
          <w:rFonts w:ascii="宋体" w:hAnsi="宋体" w:eastAsia="宋体" w:cs="宋体"/>
          <w:spacing w:val="5"/>
          <w:position w:val="20"/>
          <w:sz w:val="27"/>
          <w:szCs w:val="27"/>
        </w:rPr>
        <w:t>合流制管网系统的大改造，但对污水厂处理能力的要求高，</w:t>
      </w:r>
      <w:r>
        <w:rPr>
          <w:rFonts w:ascii="宋体" w:hAnsi="宋体" w:eastAsia="宋体" w:cs="宋体"/>
          <w:spacing w:val="-27"/>
          <w:position w:val="20"/>
          <w:sz w:val="27"/>
          <w:szCs w:val="27"/>
        </w:rPr>
        <w:t xml:space="preserve"> </w:t>
      </w:r>
      <w:r>
        <w:rPr>
          <w:rFonts w:ascii="宋体" w:hAnsi="宋体" w:eastAsia="宋体" w:cs="宋体"/>
          <w:spacing w:val="5"/>
          <w:position w:val="20"/>
          <w:sz w:val="27"/>
          <w:szCs w:val="27"/>
        </w:rPr>
        <w:t>并且需要大量的投</w:t>
      </w:r>
    </w:p>
    <w:p w14:paraId="4A4A0C46">
      <w:pPr>
        <w:spacing w:before="1" w:line="226" w:lineRule="auto"/>
        <w:ind w:left="52"/>
        <w:rPr>
          <w:rFonts w:ascii="宋体" w:hAnsi="宋体" w:eastAsia="宋体" w:cs="宋体"/>
          <w:sz w:val="27"/>
          <w:szCs w:val="27"/>
        </w:rPr>
      </w:pPr>
      <w:r>
        <w:rPr>
          <w:rFonts w:ascii="宋体" w:hAnsi="宋体" w:eastAsia="宋体" w:cs="宋体"/>
          <w:sz w:val="27"/>
          <w:szCs w:val="27"/>
        </w:rPr>
        <w:t>资和运行费用。</w:t>
      </w:r>
    </w:p>
    <w:p w14:paraId="5647093C">
      <w:pPr>
        <w:spacing w:before="213" w:line="226" w:lineRule="auto"/>
        <w:ind w:left="613"/>
        <w:rPr>
          <w:rFonts w:ascii="宋体" w:hAnsi="宋体" w:eastAsia="宋体" w:cs="宋体"/>
          <w:sz w:val="27"/>
          <w:szCs w:val="27"/>
        </w:rPr>
      </w:pPr>
      <w:r>
        <w:rPr>
          <w:rFonts w:ascii="宋体" w:hAnsi="宋体" w:eastAsia="宋体" w:cs="宋体"/>
          <w:spacing w:val="3"/>
          <w:sz w:val="27"/>
          <w:szCs w:val="27"/>
        </w:rPr>
        <w:t>（3）完全分流制</w:t>
      </w:r>
    </w:p>
    <w:p w14:paraId="6071A52E">
      <w:pPr>
        <w:spacing w:before="212" w:line="373" w:lineRule="auto"/>
        <w:ind w:left="68" w:right="1069" w:firstLine="535"/>
        <w:rPr>
          <w:rFonts w:ascii="宋体" w:hAnsi="宋体" w:eastAsia="宋体" w:cs="宋体"/>
          <w:sz w:val="27"/>
          <w:szCs w:val="27"/>
        </w:rPr>
      </w:pPr>
      <w:r>
        <w:rPr>
          <w:rFonts w:ascii="宋体" w:hAnsi="宋体" w:eastAsia="宋体" w:cs="宋体"/>
          <w:spacing w:val="8"/>
          <w:sz w:val="27"/>
          <w:szCs w:val="27"/>
        </w:rPr>
        <w:t>完全分流制仅对收集的污水进行处理，雨水收集后直接排入水体。但国前</w:t>
      </w:r>
      <w:r>
        <w:rPr>
          <w:rFonts w:ascii="宋体" w:hAnsi="宋体" w:eastAsia="宋体" w:cs="宋体"/>
          <w:sz w:val="27"/>
          <w:szCs w:val="27"/>
        </w:rPr>
        <w:t xml:space="preserve"> </w:t>
      </w:r>
      <w:r>
        <w:rPr>
          <w:rFonts w:ascii="宋体" w:hAnsi="宋体" w:eastAsia="宋体" w:cs="宋体"/>
          <w:spacing w:val="1"/>
          <w:sz w:val="27"/>
          <w:szCs w:val="27"/>
        </w:rPr>
        <w:t>国内由于管理上的原因，</w:t>
      </w:r>
      <w:r>
        <w:rPr>
          <w:rFonts w:ascii="宋体" w:hAnsi="宋体" w:eastAsia="宋体" w:cs="宋体"/>
          <w:spacing w:val="-16"/>
          <w:sz w:val="27"/>
          <w:szCs w:val="27"/>
        </w:rPr>
        <w:t xml:space="preserve"> </w:t>
      </w:r>
      <w:r>
        <w:rPr>
          <w:rFonts w:ascii="宋体" w:hAnsi="宋体" w:eastAsia="宋体" w:cs="宋体"/>
          <w:spacing w:val="1"/>
          <w:sz w:val="27"/>
          <w:szCs w:val="27"/>
        </w:rPr>
        <w:t>分流制还存在雨水管与污水管混接的问题，</w:t>
      </w:r>
      <w:r>
        <w:rPr>
          <w:rFonts w:ascii="宋体" w:hAnsi="宋体" w:eastAsia="宋体" w:cs="宋体"/>
          <w:spacing w:val="-35"/>
          <w:sz w:val="27"/>
          <w:szCs w:val="27"/>
        </w:rPr>
        <w:t xml:space="preserve"> </w:t>
      </w:r>
      <w:r>
        <w:rPr>
          <w:rFonts w:ascii="宋体" w:hAnsi="宋体" w:eastAsia="宋体" w:cs="宋体"/>
          <w:spacing w:val="1"/>
          <w:sz w:val="27"/>
          <w:szCs w:val="27"/>
        </w:rPr>
        <w:t>许多地区</w:t>
      </w:r>
    </w:p>
    <w:p w14:paraId="62A89681">
      <w:pPr>
        <w:spacing w:before="1" w:line="225" w:lineRule="auto"/>
        <w:ind w:left="40"/>
        <w:rPr>
          <w:rFonts w:ascii="宋体" w:hAnsi="宋体" w:eastAsia="宋体" w:cs="宋体"/>
          <w:sz w:val="27"/>
          <w:szCs w:val="27"/>
        </w:rPr>
      </w:pPr>
      <w:r>
        <w:rPr>
          <w:rFonts w:ascii="宋体" w:hAnsi="宋体" w:eastAsia="宋体" w:cs="宋体"/>
          <w:spacing w:val="8"/>
          <w:sz w:val="27"/>
          <w:szCs w:val="27"/>
        </w:rPr>
        <w:t>甚至在新实施污水治理的村庄，还存在着雨、污水混</w:t>
      </w:r>
      <w:r>
        <w:rPr>
          <w:rFonts w:ascii="宋体" w:hAnsi="宋体" w:eastAsia="宋体" w:cs="宋体"/>
          <w:spacing w:val="7"/>
          <w:sz w:val="27"/>
          <w:szCs w:val="27"/>
        </w:rPr>
        <w:t>接情况。</w:t>
      </w:r>
    </w:p>
    <w:p w14:paraId="7073ED16">
      <w:pPr>
        <w:spacing w:before="215" w:line="227" w:lineRule="auto"/>
        <w:ind w:left="613"/>
        <w:rPr>
          <w:rFonts w:ascii="宋体" w:hAnsi="宋体" w:eastAsia="宋体" w:cs="宋体"/>
          <w:sz w:val="27"/>
          <w:szCs w:val="27"/>
        </w:rPr>
      </w:pPr>
      <w:r>
        <w:rPr>
          <w:rFonts w:ascii="宋体" w:hAnsi="宋体" w:eastAsia="宋体" w:cs="宋体"/>
          <w:spacing w:val="6"/>
          <w:sz w:val="27"/>
          <w:szCs w:val="27"/>
        </w:rPr>
        <w:t>（4）截流式分流制</w:t>
      </w:r>
    </w:p>
    <w:p w14:paraId="562A9955">
      <w:pPr>
        <w:spacing w:before="216" w:line="372" w:lineRule="auto"/>
        <w:ind w:left="42" w:right="1069" w:firstLine="558"/>
        <w:rPr>
          <w:rFonts w:ascii="宋体" w:hAnsi="宋体" w:eastAsia="宋体" w:cs="宋体"/>
          <w:sz w:val="27"/>
          <w:szCs w:val="27"/>
        </w:rPr>
      </w:pPr>
      <w:r>
        <w:rPr>
          <w:rFonts w:ascii="宋体" w:hAnsi="宋体" w:eastAsia="宋体" w:cs="宋体"/>
          <w:spacing w:val="8"/>
          <w:sz w:val="27"/>
          <w:szCs w:val="27"/>
        </w:rPr>
        <w:t>截流式分流制将污染相对较重的初期雨水收集到污水管道系线中，而降雨</w:t>
      </w:r>
      <w:r>
        <w:rPr>
          <w:rFonts w:ascii="宋体" w:hAnsi="宋体" w:eastAsia="宋体" w:cs="宋体"/>
          <w:spacing w:val="4"/>
          <w:sz w:val="27"/>
          <w:szCs w:val="27"/>
        </w:rPr>
        <w:t xml:space="preserve"> </w:t>
      </w:r>
      <w:r>
        <w:rPr>
          <w:rFonts w:ascii="宋体" w:hAnsi="宋体" w:eastAsia="宋体" w:cs="宋体"/>
          <w:spacing w:val="8"/>
          <w:sz w:val="27"/>
          <w:szCs w:val="27"/>
        </w:rPr>
        <w:t xml:space="preserve">后期的大量雨水则通过溢流井直接向水体排放。截流式分流制可以克服完全分 </w:t>
      </w:r>
      <w:r>
        <w:rPr>
          <w:rFonts w:ascii="宋体" w:hAnsi="宋体" w:eastAsia="宋体" w:cs="宋体"/>
          <w:spacing w:val="-1"/>
          <w:sz w:val="27"/>
          <w:szCs w:val="27"/>
        </w:rPr>
        <w:t>流制的缺点， 能够较好地保护水体不受污染</w:t>
      </w:r>
      <w:r>
        <w:rPr>
          <w:rFonts w:ascii="宋体" w:hAnsi="宋体" w:eastAsia="宋体" w:cs="宋体"/>
          <w:spacing w:val="-2"/>
          <w:sz w:val="27"/>
          <w:szCs w:val="27"/>
        </w:rPr>
        <w:t>，</w:t>
      </w:r>
      <w:r>
        <w:rPr>
          <w:rFonts w:ascii="宋体" w:hAnsi="宋体" w:eastAsia="宋体" w:cs="宋体"/>
          <w:spacing w:val="58"/>
          <w:sz w:val="27"/>
          <w:szCs w:val="27"/>
        </w:rPr>
        <w:t xml:space="preserve"> </w:t>
      </w:r>
      <w:r>
        <w:rPr>
          <w:rFonts w:ascii="宋体" w:hAnsi="宋体" w:eastAsia="宋体" w:cs="宋体"/>
          <w:spacing w:val="-2"/>
          <w:sz w:val="27"/>
          <w:szCs w:val="27"/>
        </w:rPr>
        <w:t>由于仅接纳污水和初期雨水，截</w:t>
      </w:r>
      <w:r>
        <w:rPr>
          <w:rFonts w:ascii="宋体" w:hAnsi="宋体" w:eastAsia="宋体" w:cs="宋体"/>
          <w:sz w:val="27"/>
          <w:szCs w:val="27"/>
        </w:rPr>
        <w:t xml:space="preserve"> </w:t>
      </w:r>
      <w:r>
        <w:rPr>
          <w:rFonts w:ascii="宋体" w:hAnsi="宋体" w:eastAsia="宋体" w:cs="宋体"/>
          <w:spacing w:val="1"/>
          <w:sz w:val="27"/>
          <w:szCs w:val="27"/>
        </w:rPr>
        <w:t>流管的断面小于截流式合流制，</w:t>
      </w:r>
      <w:r>
        <w:rPr>
          <w:rFonts w:ascii="宋体" w:hAnsi="宋体" w:eastAsia="宋体" w:cs="宋体"/>
          <w:spacing w:val="-26"/>
          <w:sz w:val="27"/>
          <w:szCs w:val="27"/>
        </w:rPr>
        <w:t xml:space="preserve"> </w:t>
      </w:r>
      <w:r>
        <w:rPr>
          <w:rFonts w:ascii="宋体" w:hAnsi="宋体" w:eastAsia="宋体" w:cs="宋体"/>
          <w:spacing w:val="1"/>
          <w:sz w:val="27"/>
          <w:szCs w:val="27"/>
        </w:rPr>
        <w:t>进入截流管内的流量和水质相对稳定， 可降低</w:t>
      </w:r>
      <w:r>
        <w:rPr>
          <w:rFonts w:ascii="宋体" w:hAnsi="宋体" w:eastAsia="宋体" w:cs="宋体"/>
          <w:sz w:val="27"/>
          <w:szCs w:val="27"/>
        </w:rPr>
        <w:t xml:space="preserve"> </w:t>
      </w:r>
      <w:r>
        <w:rPr>
          <w:rFonts w:ascii="宋体" w:hAnsi="宋体" w:eastAsia="宋体" w:cs="宋体"/>
          <w:spacing w:val="8"/>
          <w:sz w:val="27"/>
          <w:szCs w:val="27"/>
        </w:rPr>
        <w:t>污水泵站和污水处理厂的运行管理费用。但初期污染雨水的量难以确定，泵站</w:t>
      </w:r>
    </w:p>
    <w:p w14:paraId="382273AF">
      <w:pPr>
        <w:spacing w:line="226" w:lineRule="auto"/>
        <w:ind w:left="39"/>
        <w:rPr>
          <w:rFonts w:ascii="宋体" w:hAnsi="宋体" w:eastAsia="宋体" w:cs="宋体"/>
          <w:sz w:val="27"/>
          <w:szCs w:val="27"/>
        </w:rPr>
      </w:pPr>
      <w:r>
        <w:rPr>
          <w:rFonts w:ascii="宋体" w:hAnsi="宋体" w:eastAsia="宋体" w:cs="宋体"/>
          <w:spacing w:val="9"/>
          <w:sz w:val="27"/>
          <w:szCs w:val="27"/>
        </w:rPr>
        <w:t>及污水厂规模相应增大，此外溢流井的设计及运行管理在实践中还存在问题。</w:t>
      </w:r>
    </w:p>
    <w:p w14:paraId="6E1BAD6D">
      <w:pPr>
        <w:spacing w:before="214" w:line="226" w:lineRule="auto"/>
        <w:ind w:left="613"/>
        <w:rPr>
          <w:rFonts w:ascii="宋体" w:hAnsi="宋体" w:eastAsia="宋体" w:cs="宋体"/>
          <w:sz w:val="27"/>
          <w:szCs w:val="27"/>
        </w:rPr>
      </w:pPr>
      <w:r>
        <w:rPr>
          <w:rFonts w:ascii="宋体" w:hAnsi="宋体" w:eastAsia="宋体" w:cs="宋体"/>
          <w:spacing w:val="5"/>
          <w:sz w:val="27"/>
          <w:szCs w:val="27"/>
        </w:rPr>
        <w:t>（5）不完全分流制</w:t>
      </w:r>
    </w:p>
    <w:p w14:paraId="4581EC59">
      <w:pPr>
        <w:spacing w:before="212" w:line="373" w:lineRule="auto"/>
        <w:ind w:left="44" w:right="1069" w:firstLine="561"/>
        <w:rPr>
          <w:rFonts w:ascii="宋体" w:hAnsi="宋体" w:eastAsia="宋体" w:cs="宋体"/>
          <w:sz w:val="27"/>
          <w:szCs w:val="27"/>
        </w:rPr>
      </w:pPr>
      <w:r>
        <w:rPr>
          <w:rFonts w:ascii="宋体" w:hAnsi="宋体" w:eastAsia="宋体" w:cs="宋体"/>
          <w:sz w:val="27"/>
          <w:szCs w:val="27"/>
        </w:rPr>
        <w:t>不完全分流制仅建设污水管道，</w:t>
      </w:r>
      <w:r>
        <w:rPr>
          <w:rFonts w:ascii="宋体" w:hAnsi="宋体" w:eastAsia="宋体" w:cs="宋体"/>
          <w:spacing w:val="-17"/>
          <w:sz w:val="27"/>
          <w:szCs w:val="27"/>
        </w:rPr>
        <w:t xml:space="preserve"> </w:t>
      </w:r>
      <w:r>
        <w:rPr>
          <w:rFonts w:ascii="宋体" w:hAnsi="宋体" w:eastAsia="宋体" w:cs="宋体"/>
          <w:sz w:val="27"/>
          <w:szCs w:val="27"/>
        </w:rPr>
        <w:t xml:space="preserve">具有投资省的特点， 主要用于有合适的地 </w:t>
      </w:r>
      <w:r>
        <w:rPr>
          <w:rFonts w:ascii="宋体" w:hAnsi="宋体" w:eastAsia="宋体" w:cs="宋体"/>
          <w:spacing w:val="5"/>
          <w:sz w:val="27"/>
          <w:szCs w:val="27"/>
        </w:rPr>
        <w:t>形、比较健全的明渠水系地区，以便顺利排泄雨水。对于常年少</w:t>
      </w:r>
      <w:r>
        <w:rPr>
          <w:rFonts w:ascii="宋体" w:hAnsi="宋体" w:eastAsia="宋体" w:cs="宋体"/>
          <w:spacing w:val="4"/>
          <w:sz w:val="27"/>
          <w:szCs w:val="27"/>
        </w:rPr>
        <w:t>雨，</w:t>
      </w:r>
      <w:r>
        <w:rPr>
          <w:rFonts w:ascii="宋体" w:hAnsi="宋体" w:eastAsia="宋体" w:cs="宋体"/>
          <w:spacing w:val="-22"/>
          <w:sz w:val="27"/>
          <w:szCs w:val="27"/>
        </w:rPr>
        <w:t xml:space="preserve"> </w:t>
      </w:r>
      <w:r>
        <w:rPr>
          <w:rFonts w:ascii="宋体" w:hAnsi="宋体" w:eastAsia="宋体" w:cs="宋体"/>
          <w:spacing w:val="4"/>
          <w:sz w:val="27"/>
          <w:szCs w:val="27"/>
        </w:rPr>
        <w:t>气候干燥</w:t>
      </w:r>
      <w:r>
        <w:rPr>
          <w:rFonts w:ascii="宋体" w:hAnsi="宋体" w:eastAsia="宋体" w:cs="宋体"/>
          <w:sz w:val="27"/>
          <w:szCs w:val="27"/>
        </w:rPr>
        <w:t xml:space="preserve"> 的城市可采用这种体制， 而对于地势平坦、多雨易造成积水的地区， 则不宜采</w:t>
      </w:r>
    </w:p>
    <w:p w14:paraId="0719CB65">
      <w:pPr>
        <w:spacing w:before="1" w:line="227" w:lineRule="auto"/>
        <w:ind w:left="43"/>
        <w:rPr>
          <w:rFonts w:ascii="宋体" w:hAnsi="宋体" w:eastAsia="宋体" w:cs="宋体"/>
          <w:sz w:val="27"/>
          <w:szCs w:val="27"/>
        </w:rPr>
      </w:pPr>
      <w:r>
        <w:rPr>
          <w:rFonts w:ascii="宋体" w:hAnsi="宋体" w:eastAsia="宋体" w:cs="宋体"/>
          <w:spacing w:val="-10"/>
          <w:sz w:val="27"/>
          <w:szCs w:val="27"/>
        </w:rPr>
        <w:t>用。</w:t>
      </w:r>
    </w:p>
    <w:p w14:paraId="0FEADBBC">
      <w:pPr>
        <w:spacing w:before="212" w:line="226" w:lineRule="auto"/>
        <w:ind w:left="39"/>
        <w:rPr>
          <w:rFonts w:ascii="宋体" w:hAnsi="宋体" w:eastAsia="宋体" w:cs="宋体"/>
          <w:sz w:val="27"/>
          <w:szCs w:val="27"/>
        </w:rPr>
      </w:pPr>
      <w:r>
        <w:rPr>
          <w:rFonts w:ascii="宋体" w:hAnsi="宋体" w:eastAsia="宋体" w:cs="宋体"/>
          <w:spacing w:val="6"/>
          <w:sz w:val="27"/>
          <w:szCs w:val="27"/>
          <w14:textOutline w14:w="5072" w14:cap="flat" w14:cmpd="sng">
            <w14:solidFill>
              <w14:srgbClr w14:val="000000"/>
            </w14:solidFill>
            <w14:prstDash w14:val="solid"/>
            <w14:miter w14:val="0"/>
          </w14:textOutline>
        </w:rPr>
        <w:t>4.1.3</w:t>
      </w:r>
      <w:r>
        <w:rPr>
          <w:rFonts w:ascii="宋体" w:hAnsi="宋体" w:eastAsia="宋体" w:cs="宋体"/>
          <w:spacing w:val="-47"/>
          <w:sz w:val="27"/>
          <w:szCs w:val="27"/>
        </w:rPr>
        <w:t xml:space="preserve"> </w:t>
      </w:r>
      <w:r>
        <w:rPr>
          <w:rFonts w:ascii="宋体" w:hAnsi="宋体" w:eastAsia="宋体" w:cs="宋体"/>
          <w:spacing w:val="6"/>
          <w:sz w:val="27"/>
          <w:szCs w:val="27"/>
          <w14:textOutline w14:w="5072" w14:cap="flat" w14:cmpd="sng">
            <w14:solidFill>
              <w14:srgbClr w14:val="000000"/>
            </w14:solidFill>
            <w14:prstDash w14:val="solid"/>
            <w14:miter w14:val="0"/>
          </w14:textOutline>
        </w:rPr>
        <w:t>排水体制选择</w:t>
      </w:r>
    </w:p>
    <w:p w14:paraId="64529CF8">
      <w:pPr>
        <w:spacing w:before="215" w:line="225" w:lineRule="auto"/>
        <w:ind w:left="613"/>
        <w:rPr>
          <w:rFonts w:ascii="宋体" w:hAnsi="宋体" w:eastAsia="宋体" w:cs="宋体"/>
          <w:sz w:val="27"/>
          <w:szCs w:val="27"/>
        </w:rPr>
      </w:pPr>
      <w:r>
        <w:rPr>
          <w:rFonts w:ascii="宋体" w:hAnsi="宋体" w:eastAsia="宋体" w:cs="宋体"/>
          <w:spacing w:val="6"/>
          <w:sz w:val="27"/>
          <w:szCs w:val="27"/>
        </w:rPr>
        <w:t>（1）农村生活污水收集原则</w:t>
      </w:r>
    </w:p>
    <w:p w14:paraId="31E411CE">
      <w:pPr>
        <w:spacing w:before="217" w:line="372" w:lineRule="auto"/>
        <w:ind w:left="43" w:right="1071" w:firstLine="557"/>
        <w:jc w:val="both"/>
        <w:rPr>
          <w:rFonts w:ascii="宋体" w:hAnsi="宋体" w:eastAsia="宋体" w:cs="宋体"/>
          <w:sz w:val="27"/>
          <w:szCs w:val="27"/>
        </w:rPr>
      </w:pPr>
      <w:r>
        <w:rPr>
          <w:rFonts w:ascii="宋体" w:hAnsi="宋体" w:eastAsia="宋体" w:cs="宋体"/>
          <w:spacing w:val="4"/>
          <w:sz w:val="27"/>
          <w:szCs w:val="27"/>
        </w:rPr>
        <w:t>①雨污分流。污水收集原则上宜采用分流制， 宜通过管</w:t>
      </w:r>
      <w:r>
        <w:rPr>
          <w:rFonts w:ascii="宋体" w:hAnsi="宋体" w:eastAsia="宋体" w:cs="宋体"/>
          <w:spacing w:val="3"/>
          <w:sz w:val="27"/>
          <w:szCs w:val="27"/>
        </w:rPr>
        <w:t>道收集。新建污水</w:t>
      </w:r>
      <w:r>
        <w:rPr>
          <w:rFonts w:ascii="宋体" w:hAnsi="宋体" w:eastAsia="宋体" w:cs="宋体"/>
          <w:sz w:val="27"/>
          <w:szCs w:val="27"/>
        </w:rPr>
        <w:t xml:space="preserve"> </w:t>
      </w:r>
      <w:r>
        <w:rPr>
          <w:rFonts w:ascii="宋体" w:hAnsi="宋体" w:eastAsia="宋体" w:cs="宋体"/>
          <w:spacing w:val="8"/>
          <w:sz w:val="27"/>
          <w:szCs w:val="27"/>
        </w:rPr>
        <w:t>收集系统必须为完全分流制。己建成合流制污水收集系统的地方，应依据自身</w:t>
      </w:r>
      <w:r>
        <w:rPr>
          <w:rFonts w:ascii="宋体" w:hAnsi="宋体" w:eastAsia="宋体" w:cs="宋体"/>
          <w:spacing w:val="2"/>
          <w:sz w:val="27"/>
          <w:szCs w:val="27"/>
        </w:rPr>
        <w:t xml:space="preserve"> 条件尽快改造为分流制；</w:t>
      </w:r>
      <w:r>
        <w:rPr>
          <w:rFonts w:ascii="宋体" w:hAnsi="宋体" w:eastAsia="宋体" w:cs="宋体"/>
          <w:spacing w:val="72"/>
          <w:sz w:val="27"/>
          <w:szCs w:val="27"/>
        </w:rPr>
        <w:t xml:space="preserve"> </w:t>
      </w:r>
      <w:r>
        <w:rPr>
          <w:rFonts w:ascii="宋体" w:hAnsi="宋体" w:eastAsia="宋体" w:cs="宋体"/>
          <w:spacing w:val="2"/>
          <w:sz w:val="27"/>
          <w:szCs w:val="27"/>
        </w:rPr>
        <w:t>目前确实无法改造的，宜采用截流式合流制。采用分</w:t>
      </w:r>
    </w:p>
    <w:p w14:paraId="48D2C452">
      <w:pPr>
        <w:spacing w:line="191" w:lineRule="auto"/>
        <w:ind w:left="42"/>
        <w:rPr>
          <w:rFonts w:ascii="宋体" w:hAnsi="宋体" w:eastAsia="宋体" w:cs="宋体"/>
          <w:sz w:val="27"/>
          <w:szCs w:val="27"/>
        </w:rPr>
      </w:pPr>
      <w:r>
        <w:rPr>
          <w:rFonts w:ascii="宋体" w:hAnsi="宋体" w:eastAsia="宋体" w:cs="宋体"/>
          <w:spacing w:val="5"/>
          <w:sz w:val="27"/>
          <w:szCs w:val="27"/>
        </w:rPr>
        <w:t>流制排水系统的村庄，</w:t>
      </w:r>
      <w:r>
        <w:rPr>
          <w:rFonts w:ascii="宋体" w:hAnsi="宋体" w:eastAsia="宋体" w:cs="宋体"/>
          <w:spacing w:val="-27"/>
          <w:sz w:val="27"/>
          <w:szCs w:val="27"/>
        </w:rPr>
        <w:t xml:space="preserve"> </w:t>
      </w:r>
      <w:r>
        <w:rPr>
          <w:rFonts w:ascii="宋体" w:hAnsi="宋体" w:eastAsia="宋体" w:cs="宋体"/>
          <w:spacing w:val="5"/>
          <w:sz w:val="27"/>
          <w:szCs w:val="27"/>
        </w:rPr>
        <w:t>其雨水收集可根据各地实际采用沟渠、管道收集或就地</w:t>
      </w:r>
    </w:p>
    <w:p w14:paraId="26F55F1C">
      <w:pPr>
        <w:pStyle w:val="2"/>
        <w:spacing w:line="14" w:lineRule="auto"/>
        <w:rPr>
          <w:sz w:val="2"/>
        </w:rPr>
      </w:pPr>
      <w:r>
        <w:rPr>
          <w:sz w:val="2"/>
          <w:szCs w:val="2"/>
        </w:rPr>
        <w:br w:type="column"/>
      </w:r>
    </w:p>
    <w:p w14:paraId="089BAFD3">
      <w:pPr>
        <w:spacing w:before="54" w:line="227" w:lineRule="auto"/>
        <w:ind w:left="45"/>
        <w:rPr>
          <w:rFonts w:ascii="宋体" w:hAnsi="宋体" w:eastAsia="宋体" w:cs="宋体"/>
          <w:sz w:val="27"/>
          <w:szCs w:val="27"/>
        </w:rPr>
      </w:pPr>
      <w:r>
        <w:rPr>
          <w:rFonts w:ascii="宋体" w:hAnsi="宋体" w:eastAsia="宋体" w:cs="宋体"/>
          <w:spacing w:val="-4"/>
          <w:sz w:val="27"/>
          <w:szCs w:val="27"/>
        </w:rPr>
        <w:t>自然排放。</w:t>
      </w:r>
    </w:p>
    <w:p w14:paraId="254EC831">
      <w:pPr>
        <w:spacing w:before="210" w:line="373" w:lineRule="auto"/>
        <w:ind w:right="67" w:firstLine="558"/>
        <w:rPr>
          <w:rFonts w:ascii="宋体" w:hAnsi="宋体" w:eastAsia="宋体" w:cs="宋体"/>
          <w:sz w:val="27"/>
          <w:szCs w:val="27"/>
        </w:rPr>
      </w:pPr>
      <w:r>
        <w:rPr>
          <w:rFonts w:ascii="宋体" w:hAnsi="宋体" w:eastAsia="宋体" w:cs="宋体"/>
          <w:spacing w:val="8"/>
          <w:sz w:val="27"/>
          <w:szCs w:val="27"/>
        </w:rPr>
        <w:t>②应收尽收。村庄生活污水包括冲厕污水、洗浴污水、厨房污水和其他洗</w:t>
      </w:r>
      <w:r>
        <w:rPr>
          <w:rFonts w:ascii="宋体" w:hAnsi="宋体" w:eastAsia="宋体" w:cs="宋体"/>
          <w:spacing w:val="4"/>
          <w:sz w:val="27"/>
          <w:szCs w:val="27"/>
        </w:rPr>
        <w:t xml:space="preserve"> </w:t>
      </w:r>
      <w:r>
        <w:rPr>
          <w:rFonts w:ascii="宋体" w:hAnsi="宋体" w:eastAsia="宋体" w:cs="宋体"/>
          <w:spacing w:val="1"/>
          <w:sz w:val="27"/>
          <w:szCs w:val="27"/>
        </w:rPr>
        <w:t>涤污水，</w:t>
      </w:r>
      <w:r>
        <w:rPr>
          <w:rFonts w:ascii="宋体" w:hAnsi="宋体" w:eastAsia="宋体" w:cs="宋体"/>
          <w:spacing w:val="-27"/>
          <w:sz w:val="27"/>
          <w:szCs w:val="27"/>
        </w:rPr>
        <w:t xml:space="preserve"> </w:t>
      </w:r>
      <w:r>
        <w:rPr>
          <w:rFonts w:ascii="宋体" w:hAnsi="宋体" w:eastAsia="宋体" w:cs="宋体"/>
          <w:spacing w:val="1"/>
          <w:sz w:val="27"/>
          <w:szCs w:val="27"/>
        </w:rPr>
        <w:t>洗浴污水、厨房污水和其他洗涤污水可直接接入污水收集管网； 厕所</w:t>
      </w:r>
      <w:r>
        <w:rPr>
          <w:rFonts w:ascii="宋体" w:hAnsi="宋体" w:eastAsia="宋体" w:cs="宋体"/>
          <w:sz w:val="27"/>
          <w:szCs w:val="27"/>
        </w:rPr>
        <w:t xml:space="preserve"> </w:t>
      </w:r>
      <w:r>
        <w:rPr>
          <w:rFonts w:ascii="宋体" w:hAnsi="宋体" w:eastAsia="宋体" w:cs="宋体"/>
          <w:spacing w:val="17"/>
          <w:sz w:val="27"/>
          <w:szCs w:val="27"/>
        </w:rPr>
        <w:t>污水须经化粪池预处理后接入污水收集管道；接入污水收</w:t>
      </w:r>
      <w:r>
        <w:rPr>
          <w:rFonts w:ascii="宋体" w:hAnsi="宋体" w:eastAsia="宋体" w:cs="宋体"/>
          <w:spacing w:val="16"/>
          <w:sz w:val="27"/>
          <w:szCs w:val="27"/>
        </w:rPr>
        <w:t>集管道前应设沉砂</w:t>
      </w:r>
    </w:p>
    <w:p w14:paraId="340BAA02">
      <w:pPr>
        <w:spacing w:line="226" w:lineRule="auto"/>
        <w:rPr>
          <w:rFonts w:ascii="宋体" w:hAnsi="宋体" w:eastAsia="宋体" w:cs="宋体"/>
          <w:sz w:val="27"/>
          <w:szCs w:val="27"/>
        </w:rPr>
      </w:pPr>
      <w:r>
        <w:rPr>
          <w:rFonts w:ascii="宋体" w:hAnsi="宋体" w:eastAsia="宋体" w:cs="宋体"/>
          <w:spacing w:val="8"/>
          <w:sz w:val="27"/>
          <w:szCs w:val="27"/>
        </w:rPr>
        <w:t>井。庭院污水应纳入排水系统，通过管道进入污水收</w:t>
      </w:r>
      <w:r>
        <w:rPr>
          <w:rFonts w:ascii="宋体" w:hAnsi="宋体" w:eastAsia="宋体" w:cs="宋体"/>
          <w:spacing w:val="7"/>
          <w:sz w:val="27"/>
          <w:szCs w:val="27"/>
        </w:rPr>
        <w:t>集管网。</w:t>
      </w:r>
    </w:p>
    <w:p w14:paraId="30E95C03">
      <w:pPr>
        <w:spacing w:before="211" w:line="373" w:lineRule="auto"/>
        <w:ind w:right="70" w:firstLine="558"/>
        <w:rPr>
          <w:rFonts w:ascii="宋体" w:hAnsi="宋体" w:eastAsia="宋体" w:cs="宋体"/>
          <w:sz w:val="27"/>
          <w:szCs w:val="27"/>
        </w:rPr>
      </w:pPr>
      <w:r>
        <w:rPr>
          <w:rFonts w:ascii="宋体" w:hAnsi="宋体" w:eastAsia="宋体" w:cs="宋体"/>
          <w:sz w:val="27"/>
          <w:szCs w:val="27"/>
        </w:rPr>
        <w:t>③因村制宜。村庄人口密度低，</w:t>
      </w:r>
      <w:r>
        <w:rPr>
          <w:rFonts w:ascii="宋体" w:hAnsi="宋体" w:eastAsia="宋体" w:cs="宋体"/>
          <w:spacing w:val="-11"/>
          <w:sz w:val="27"/>
          <w:szCs w:val="27"/>
        </w:rPr>
        <w:t xml:space="preserve"> </w:t>
      </w:r>
      <w:r>
        <w:rPr>
          <w:rFonts w:ascii="宋体" w:hAnsi="宋体" w:eastAsia="宋体" w:cs="宋体"/>
          <w:sz w:val="27"/>
          <w:szCs w:val="27"/>
        </w:rPr>
        <w:t xml:space="preserve">生活污水排放面广， 因此不能直接套用城 </w:t>
      </w:r>
      <w:r>
        <w:rPr>
          <w:rFonts w:ascii="宋体" w:hAnsi="宋体" w:eastAsia="宋体" w:cs="宋体"/>
          <w:spacing w:val="8"/>
          <w:sz w:val="27"/>
          <w:szCs w:val="27"/>
        </w:rPr>
        <w:t>市污水集中收集模式。有条件且位于城镇污水处理厂服务范围内的村庄，应建</w:t>
      </w:r>
      <w:r>
        <w:rPr>
          <w:rFonts w:ascii="宋体" w:hAnsi="宋体" w:eastAsia="宋体" w:cs="宋体"/>
          <w:spacing w:val="5"/>
          <w:sz w:val="27"/>
          <w:szCs w:val="27"/>
        </w:rPr>
        <w:t xml:space="preserve"> </w:t>
      </w:r>
      <w:r>
        <w:rPr>
          <w:rFonts w:ascii="宋体" w:hAnsi="宋体" w:eastAsia="宋体" w:cs="宋体"/>
          <w:spacing w:val="4"/>
          <w:sz w:val="27"/>
          <w:szCs w:val="27"/>
        </w:rPr>
        <w:t>设和完善污水收集系统， 将污水纳入到城镇污水处理厂集中处理；其它村庄应</w:t>
      </w:r>
      <w:r>
        <w:rPr>
          <w:rFonts w:ascii="宋体" w:hAnsi="宋体" w:eastAsia="宋体" w:cs="宋体"/>
          <w:spacing w:val="5"/>
          <w:sz w:val="27"/>
          <w:szCs w:val="27"/>
        </w:rPr>
        <w:t xml:space="preserve"> </w:t>
      </w:r>
      <w:r>
        <w:rPr>
          <w:rFonts w:ascii="宋体" w:hAnsi="宋体" w:eastAsia="宋体" w:cs="宋体"/>
          <w:sz w:val="27"/>
          <w:szCs w:val="27"/>
        </w:rPr>
        <w:t>根据农村实际， 结合当地的地形条件、村落分布， 因地制宜地从分散收集和集</w:t>
      </w:r>
    </w:p>
    <w:p w14:paraId="4BD9A5DE">
      <w:pPr>
        <w:spacing w:line="226" w:lineRule="auto"/>
        <w:ind w:left="26"/>
        <w:rPr>
          <w:rFonts w:ascii="宋体" w:hAnsi="宋体" w:eastAsia="宋体" w:cs="宋体"/>
          <w:sz w:val="27"/>
          <w:szCs w:val="27"/>
        </w:rPr>
      </w:pPr>
      <w:r>
        <w:rPr>
          <w:rFonts w:ascii="宋体" w:hAnsi="宋体" w:eastAsia="宋体" w:cs="宋体"/>
          <w:spacing w:val="8"/>
          <w:sz w:val="27"/>
          <w:szCs w:val="27"/>
        </w:rPr>
        <w:t>中收集两种模式中选取，并配套建设独立污水处</w:t>
      </w:r>
      <w:r>
        <w:rPr>
          <w:rFonts w:ascii="宋体" w:hAnsi="宋体" w:eastAsia="宋体" w:cs="宋体"/>
          <w:spacing w:val="7"/>
          <w:sz w:val="27"/>
          <w:szCs w:val="27"/>
        </w:rPr>
        <w:t>理设施。</w:t>
      </w:r>
    </w:p>
    <w:p w14:paraId="4992CE41">
      <w:pPr>
        <w:spacing w:before="214" w:line="372" w:lineRule="auto"/>
        <w:ind w:left="2" w:right="70" w:firstLine="555"/>
        <w:rPr>
          <w:rFonts w:ascii="宋体" w:hAnsi="宋体" w:eastAsia="宋体" w:cs="宋体"/>
          <w:sz w:val="27"/>
          <w:szCs w:val="27"/>
        </w:rPr>
      </w:pPr>
      <w:r>
        <w:rPr>
          <w:rFonts w:ascii="宋体" w:hAnsi="宋体" w:eastAsia="宋体" w:cs="宋体"/>
          <w:spacing w:val="5"/>
          <w:sz w:val="27"/>
          <w:szCs w:val="27"/>
        </w:rPr>
        <w:t>④经济合理。</w:t>
      </w:r>
      <w:r>
        <w:rPr>
          <w:rFonts w:ascii="宋体" w:hAnsi="宋体" w:eastAsia="宋体" w:cs="宋体"/>
          <w:spacing w:val="-28"/>
          <w:sz w:val="27"/>
          <w:szCs w:val="27"/>
        </w:rPr>
        <w:t xml:space="preserve"> </w:t>
      </w:r>
      <w:r>
        <w:rPr>
          <w:rFonts w:ascii="宋体" w:hAnsi="宋体" w:eastAsia="宋体" w:cs="宋体"/>
          <w:spacing w:val="5"/>
          <w:sz w:val="27"/>
          <w:szCs w:val="27"/>
        </w:rPr>
        <w:t>收集系统应与当地经济条件、村庄的地形、</w:t>
      </w:r>
      <w:r>
        <w:rPr>
          <w:rFonts w:ascii="宋体" w:hAnsi="宋体" w:eastAsia="宋体" w:cs="宋体"/>
          <w:spacing w:val="4"/>
          <w:sz w:val="27"/>
          <w:szCs w:val="27"/>
        </w:rPr>
        <w:t>地貌及周边的人</w:t>
      </w:r>
      <w:r>
        <w:rPr>
          <w:rFonts w:ascii="宋体" w:hAnsi="宋体" w:eastAsia="宋体" w:cs="宋体"/>
          <w:sz w:val="27"/>
          <w:szCs w:val="27"/>
        </w:rPr>
        <w:t xml:space="preserve"> </w:t>
      </w:r>
      <w:r>
        <w:rPr>
          <w:rFonts w:ascii="宋体" w:hAnsi="宋体" w:eastAsia="宋体" w:cs="宋体"/>
          <w:spacing w:val="8"/>
          <w:sz w:val="27"/>
          <w:szCs w:val="27"/>
        </w:rPr>
        <w:t>文自然环境相协调，在自然条件下能够依靠重力收集的，优先选择重力收集系</w:t>
      </w:r>
    </w:p>
    <w:p w14:paraId="51C933F9">
      <w:pPr>
        <w:spacing w:line="226" w:lineRule="auto"/>
        <w:ind w:left="6"/>
        <w:rPr>
          <w:rFonts w:ascii="宋体" w:hAnsi="宋体" w:eastAsia="宋体" w:cs="宋体"/>
          <w:sz w:val="27"/>
          <w:szCs w:val="27"/>
        </w:rPr>
      </w:pPr>
      <w:r>
        <w:rPr>
          <w:rFonts w:ascii="宋体" w:hAnsi="宋体" w:eastAsia="宋体" w:cs="宋体"/>
          <w:spacing w:val="1"/>
          <w:sz w:val="27"/>
          <w:szCs w:val="27"/>
        </w:rPr>
        <w:t>统；特殊情况下，</w:t>
      </w:r>
      <w:r>
        <w:rPr>
          <w:rFonts w:ascii="宋体" w:hAnsi="宋体" w:eastAsia="宋体" w:cs="宋体"/>
          <w:spacing w:val="42"/>
          <w:sz w:val="27"/>
          <w:szCs w:val="27"/>
        </w:rPr>
        <w:t xml:space="preserve"> </w:t>
      </w:r>
      <w:r>
        <w:rPr>
          <w:rFonts w:ascii="宋体" w:hAnsi="宋体" w:eastAsia="宋体" w:cs="宋体"/>
          <w:spacing w:val="1"/>
          <w:sz w:val="27"/>
          <w:szCs w:val="27"/>
        </w:rPr>
        <w:t>可以选择压力收集系统或真空收集系统。</w:t>
      </w:r>
    </w:p>
    <w:p w14:paraId="52D86695">
      <w:pPr>
        <w:spacing w:before="212" w:line="373" w:lineRule="auto"/>
        <w:ind w:firstLine="558"/>
        <w:rPr>
          <w:rFonts w:ascii="宋体" w:hAnsi="宋体" w:eastAsia="宋体" w:cs="宋体"/>
          <w:sz w:val="27"/>
          <w:szCs w:val="27"/>
        </w:rPr>
      </w:pPr>
      <w:r>
        <w:rPr>
          <w:rFonts w:ascii="宋体" w:hAnsi="宋体" w:eastAsia="宋体" w:cs="宋体"/>
          <w:spacing w:val="8"/>
          <w:sz w:val="27"/>
          <w:szCs w:val="27"/>
        </w:rPr>
        <w:t>⑤安全可靠。重力收集系统应保证施工质量，尽可能使用成品检查井和优</w:t>
      </w:r>
      <w:r>
        <w:rPr>
          <w:rFonts w:ascii="宋体" w:hAnsi="宋体" w:eastAsia="宋体" w:cs="宋体"/>
          <w:spacing w:val="3"/>
          <w:sz w:val="27"/>
          <w:szCs w:val="27"/>
        </w:rPr>
        <w:t xml:space="preserve"> </w:t>
      </w:r>
      <w:r>
        <w:rPr>
          <w:rFonts w:ascii="宋体" w:hAnsi="宋体" w:eastAsia="宋体" w:cs="宋体"/>
          <w:spacing w:val="4"/>
          <w:sz w:val="27"/>
          <w:szCs w:val="27"/>
        </w:rPr>
        <w:t>质管材， 加强施工质量监管，减少管道和检查井渗漏。压力收集系统及真空收</w:t>
      </w:r>
      <w:r>
        <w:rPr>
          <w:rFonts w:ascii="宋体" w:hAnsi="宋体" w:eastAsia="宋体" w:cs="宋体"/>
          <w:spacing w:val="3"/>
          <w:sz w:val="27"/>
          <w:szCs w:val="27"/>
        </w:rPr>
        <w:t xml:space="preserve"> </w:t>
      </w:r>
      <w:r>
        <w:rPr>
          <w:rFonts w:ascii="宋体" w:hAnsi="宋体" w:eastAsia="宋体" w:cs="宋体"/>
          <w:spacing w:val="8"/>
          <w:sz w:val="27"/>
          <w:szCs w:val="27"/>
        </w:rPr>
        <w:t>集系统的设计、施工及验收须严格按相关标准、规范或规程执行，要保证污水</w:t>
      </w:r>
      <w:r>
        <w:rPr>
          <w:rFonts w:ascii="宋体" w:hAnsi="宋体" w:eastAsia="宋体" w:cs="宋体"/>
          <w:spacing w:val="9"/>
          <w:sz w:val="27"/>
          <w:szCs w:val="27"/>
        </w:rPr>
        <w:t xml:space="preserve"> </w:t>
      </w:r>
      <w:r>
        <w:rPr>
          <w:rFonts w:ascii="宋体" w:hAnsi="宋体" w:eastAsia="宋体" w:cs="宋体"/>
          <w:spacing w:val="2"/>
          <w:sz w:val="27"/>
          <w:szCs w:val="27"/>
        </w:rPr>
        <w:t>收集管道安全可靠运行。此外，污水收集系统须配套突发事件防范和应急设施，</w:t>
      </w:r>
    </w:p>
    <w:p w14:paraId="365F88DC">
      <w:pPr>
        <w:spacing w:line="226" w:lineRule="auto"/>
        <w:ind w:left="1"/>
        <w:rPr>
          <w:rFonts w:ascii="宋体" w:hAnsi="宋体" w:eastAsia="宋体" w:cs="宋体"/>
          <w:sz w:val="27"/>
          <w:szCs w:val="27"/>
        </w:rPr>
      </w:pPr>
      <w:r>
        <w:rPr>
          <w:rFonts w:ascii="宋体" w:hAnsi="宋体" w:eastAsia="宋体" w:cs="宋体"/>
          <w:spacing w:val="7"/>
          <w:sz w:val="27"/>
          <w:szCs w:val="27"/>
        </w:rPr>
        <w:t>泵房及集水池应按有关规定做应急设计。</w:t>
      </w:r>
    </w:p>
    <w:p w14:paraId="560C7C58">
      <w:pPr>
        <w:spacing w:before="214" w:line="226" w:lineRule="auto"/>
        <w:ind w:left="572"/>
        <w:rPr>
          <w:rFonts w:ascii="宋体" w:hAnsi="宋体" w:eastAsia="宋体" w:cs="宋体"/>
          <w:sz w:val="27"/>
          <w:szCs w:val="27"/>
        </w:rPr>
      </w:pPr>
      <w:r>
        <w:rPr>
          <w:rFonts w:ascii="宋体" w:hAnsi="宋体" w:eastAsia="宋体" w:cs="宋体"/>
          <w:spacing w:val="5"/>
          <w:sz w:val="27"/>
          <w:szCs w:val="27"/>
        </w:rPr>
        <w:t>（2）排水体制选择</w:t>
      </w:r>
    </w:p>
    <w:p w14:paraId="58160DE8">
      <w:pPr>
        <w:spacing w:before="216" w:line="372" w:lineRule="auto"/>
        <w:ind w:left="10" w:right="72" w:firstLine="550"/>
        <w:rPr>
          <w:rFonts w:ascii="宋体" w:hAnsi="宋体" w:eastAsia="宋体" w:cs="宋体"/>
          <w:sz w:val="27"/>
          <w:szCs w:val="27"/>
        </w:rPr>
      </w:pPr>
      <w:r>
        <w:rPr>
          <w:rFonts w:ascii="宋体" w:hAnsi="宋体" w:eastAsia="宋体" w:cs="宋体"/>
          <w:spacing w:val="4"/>
          <w:sz w:val="27"/>
          <w:szCs w:val="27"/>
        </w:rPr>
        <w:t>本次洛浦县农村生活污水处理规划排水体制原则上</w:t>
      </w:r>
      <w:r>
        <w:rPr>
          <w:rFonts w:ascii="宋体" w:hAnsi="宋体" w:eastAsia="宋体" w:cs="宋体"/>
          <w:spacing w:val="3"/>
          <w:sz w:val="27"/>
          <w:szCs w:val="27"/>
        </w:rPr>
        <w:t>采用雨、污分流制， 但</w:t>
      </w:r>
      <w:r>
        <w:rPr>
          <w:rFonts w:ascii="宋体" w:hAnsi="宋体" w:eastAsia="宋体" w:cs="宋体"/>
          <w:sz w:val="27"/>
          <w:szCs w:val="27"/>
        </w:rPr>
        <w:t xml:space="preserve"> </w:t>
      </w:r>
      <w:r>
        <w:rPr>
          <w:rFonts w:ascii="宋体" w:hAnsi="宋体" w:eastAsia="宋体" w:cs="宋体"/>
          <w:spacing w:val="2"/>
          <w:sz w:val="27"/>
          <w:szCs w:val="27"/>
        </w:rPr>
        <w:t>由于洛浦县年均降雨量 33.5 毫米， 不易形成雨水径流，</w:t>
      </w:r>
      <w:r>
        <w:rPr>
          <w:rFonts w:ascii="宋体" w:hAnsi="宋体" w:eastAsia="宋体" w:cs="宋体"/>
          <w:spacing w:val="1"/>
          <w:sz w:val="27"/>
          <w:szCs w:val="27"/>
        </w:rPr>
        <w:t>只设污水收集系统，</w:t>
      </w:r>
      <w:r>
        <w:rPr>
          <w:rFonts w:ascii="宋体" w:hAnsi="宋体" w:eastAsia="宋体" w:cs="宋体"/>
          <w:sz w:val="27"/>
          <w:szCs w:val="27"/>
        </w:rPr>
        <w:t xml:space="preserve"> </w:t>
      </w:r>
      <w:r>
        <w:rPr>
          <w:rFonts w:ascii="宋体" w:hAnsi="宋体" w:eastAsia="宋体" w:cs="宋体"/>
          <w:spacing w:val="8"/>
          <w:sz w:val="27"/>
          <w:szCs w:val="27"/>
        </w:rPr>
        <w:t>雨水收集可根据各村庄实际采用沟渠、管道收集或就地自然排放</w:t>
      </w:r>
      <w:r>
        <w:rPr>
          <w:rFonts w:ascii="宋体" w:hAnsi="宋体" w:eastAsia="宋体" w:cs="宋体"/>
          <w:spacing w:val="7"/>
          <w:sz w:val="27"/>
          <w:szCs w:val="27"/>
        </w:rPr>
        <w:t>。雨水收集应</w:t>
      </w:r>
    </w:p>
    <w:p w14:paraId="0A144F13">
      <w:pPr>
        <w:spacing w:line="226" w:lineRule="auto"/>
        <w:ind w:left="3"/>
        <w:rPr>
          <w:rFonts w:ascii="宋体" w:hAnsi="宋体" w:eastAsia="宋体" w:cs="宋体"/>
          <w:sz w:val="27"/>
          <w:szCs w:val="27"/>
        </w:rPr>
      </w:pPr>
      <w:r>
        <w:rPr>
          <w:rFonts w:ascii="宋体" w:hAnsi="宋体" w:eastAsia="宋体" w:cs="宋体"/>
          <w:spacing w:val="8"/>
          <w:sz w:val="27"/>
          <w:szCs w:val="27"/>
        </w:rPr>
        <w:t>充分利用地形以自流方式及时就近排入池塘、河流等水体。</w:t>
      </w:r>
    </w:p>
    <w:p w14:paraId="2F72EBC4">
      <w:pPr>
        <w:spacing w:line="226" w:lineRule="auto"/>
        <w:rPr>
          <w:rFonts w:ascii="宋体" w:hAnsi="宋体" w:eastAsia="宋体" w:cs="宋体"/>
          <w:sz w:val="27"/>
          <w:szCs w:val="27"/>
        </w:rPr>
        <w:sectPr>
          <w:type w:val="continuous"/>
          <w:pgSz w:w="23814" w:h="16840"/>
          <w:pgMar w:top="1156" w:right="1371" w:bottom="1151" w:left="2238" w:header="881" w:footer="990" w:gutter="0"/>
          <w:cols w:equalWidth="0" w:num="2">
            <w:col w:w="10573" w:space="100"/>
            <w:col w:w="9533"/>
          </w:cols>
        </w:sectPr>
      </w:pPr>
    </w:p>
    <w:p w14:paraId="475C6F76">
      <w:pPr>
        <w:spacing w:before="85"/>
      </w:pPr>
      <w:r>
        <w:pict>
          <v:rect id="_x0000_s1028" o:spid="_x0000_s1028" o:spt="1" style="position:absolute;left:0pt;margin-left:530pt;margin-top:488.7pt;height:4pt;width:70.5pt;mso-position-horizontal-relative:page;mso-position-vertical-relative:page;z-index:251767808;mso-width-relative:page;mso-height-relative:page;" fillcolor="#000000" filled="t" stroked="f" coordsize="21600,21600" o:allowincell="f">
            <v:path/>
            <v:fill on="t" focussize="0,0"/>
            <v:stroke on="f"/>
            <v:imagedata o:title=""/>
            <o:lock v:ext="edit"/>
          </v:rect>
        </w:pict>
      </w:r>
      <w:r>
        <w:pict>
          <v:rect id="_x0000_s1029" o:spid="_x0000_s1029" o:spt="1" style="position:absolute;left:0pt;margin-left:599.65pt;margin-top:432.3pt;height:58.05pt;width:0.75pt;mso-position-horizontal-relative:page;mso-position-vertical-relative:page;z-index:251766784;mso-width-relative:page;mso-height-relative:page;" fillcolor="#000000" filled="t" stroked="f" coordsize="21600,21600" o:allowincell="f">
            <v:path/>
            <v:fill on="t" focussize="0,0"/>
            <v:stroke on="f"/>
            <v:imagedata o:title=""/>
            <o:lock v:ext="edit"/>
          </v:rect>
        </w:pict>
      </w:r>
      <w:r>
        <w:pict>
          <v:rect id="_x0000_s1030" o:spid="_x0000_s1030" o:spt="1" style="position:absolute;left:0pt;margin-left:1043.35pt;margin-top:261.5pt;height:4pt;width:67.4pt;mso-position-horizontal-relative:page;mso-position-vertical-relative:page;z-index:251764736;mso-width-relative:page;mso-height-relative:page;" fillcolor="#000000" filled="t" stroked="f" coordsize="21600,21600" o:allowincell="f">
            <v:path/>
            <v:fill on="t" focussize="0,0"/>
            <v:stroke on="f"/>
            <v:imagedata o:title=""/>
            <o:lock v:ext="edit"/>
          </v:rect>
        </w:pict>
      </w:r>
      <w:r>
        <w:pict>
          <v:rect id="_x0000_s1031" o:spid="_x0000_s1031" o:spt="1" style="position:absolute;left:0pt;margin-left:1109.9pt;margin-top:207.7pt;height:55.5pt;width:0.75pt;mso-position-horizontal-relative:page;mso-position-vertical-relative:page;z-index:251763712;mso-width-relative:page;mso-height-relative:page;" fillcolor="#000000" filled="t" stroked="f" coordsize="21600,21600" o:allowincell="f">
            <v:path/>
            <v:fill on="t" focussize="0,0"/>
            <v:stroke on="f"/>
            <v:imagedata o:title=""/>
            <o:lock v:ext="edit"/>
          </v:rect>
        </w:pict>
      </w:r>
      <w:r>
        <w:pict>
          <v:rect id="_x0000_s1032" o:spid="_x0000_s1032" o:spt="1" style="position:absolute;left:0pt;margin-left:803.75pt;margin-top:481.6pt;height:0.75pt;width:29.2pt;mso-position-horizontal-relative:page;mso-position-vertical-relative:page;z-index:251779072;mso-width-relative:page;mso-height-relative:page;" fillcolor="#000000" filled="t" stroked="f" coordsize="21600,21600" o:allowincell="f">
            <v:path/>
            <v:fill on="t" focussize="0,0"/>
            <v:stroke on="f"/>
            <v:imagedata o:title=""/>
            <o:lock v:ext="edit"/>
          </v:rect>
        </w:pict>
      </w:r>
      <w:r>
        <w:pict>
          <v:rect id="_x0000_s1033" o:spid="_x0000_s1033" o:spt="1" style="position:absolute;left:0pt;margin-left:288.3pt;margin-top:377.8pt;height:14.9pt;width:0.75pt;mso-position-horizontal-relative:page;mso-position-vertical-relative:page;z-index:251757568;mso-width-relative:page;mso-height-relative:page;" fillcolor="#000000" filled="t" stroked="f" coordsize="21600,21600" o:allowincell="f">
            <v:path/>
            <v:fill on="t" focussize="0,0"/>
            <v:stroke on="f"/>
            <v:imagedata o:title=""/>
            <o:lock v:ext="edit"/>
          </v:rect>
        </w:pict>
      </w:r>
      <w:r>
        <w:pict>
          <v:rect id="_x0000_s1034" o:spid="_x0000_s1034" o:spt="1" style="position:absolute;left:0pt;margin-left:385.2pt;margin-top:377.1pt;height:14.9pt;width:0.75pt;mso-position-horizontal-relative:page;mso-position-vertical-relative:page;z-index:251738112;mso-width-relative:page;mso-height-relative:page;" fillcolor="#000000" filled="t" stroked="f" coordsize="21600,21600" o:allowincell="f">
            <v:path/>
            <v:fill on="t" focussize="0,0"/>
            <v:stroke on="f"/>
            <v:imagedata o:title=""/>
            <o:lock v:ext="edit"/>
          </v:rect>
        </w:pict>
      </w:r>
      <w:r>
        <w:pict>
          <v:shape id="_x0000_s1035" o:spid="_x0000_s1035" o:spt="202" type="#_x0000_t202" style="position:absolute;left:0pt;margin-left:269.65pt;margin-top:320.15pt;height:22.15pt;width:38.75pt;mso-position-horizontal-relative:page;mso-position-vertical-relative:page;z-index:251720704;mso-width-relative:page;mso-height-relative:page;" filled="f" stroked="f" coordsize="21600,21600" o:allowincell="f">
            <v:path/>
            <v:fill on="f" focussize="0,0"/>
            <v:stroke on="f"/>
            <v:imagedata o:title=""/>
            <o:lock v:ext="edit" aspectratio="f"/>
            <v:textbox inset="0mm,0mm,0mm,0mm">
              <w:txbxContent>
                <w:p w14:paraId="1E55A594">
                  <w:pPr>
                    <w:spacing w:line="20" w:lineRule="exact"/>
                  </w:pPr>
                </w:p>
                <w:tbl>
                  <w:tblPr>
                    <w:tblStyle w:val="5"/>
                    <w:tblW w:w="729" w:type="dxa"/>
                    <w:tblInd w:w="2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729"/>
                  </w:tblGrid>
                  <w:tr w14:paraId="0E83C88D">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392" w:hRule="atLeast"/>
                    </w:trPr>
                    <w:tc>
                      <w:tcPr>
                        <w:tcW w:w="729" w:type="dxa"/>
                        <w:vAlign w:val="top"/>
                      </w:tcPr>
                      <w:p w14:paraId="2B681B5A">
                        <w:pPr>
                          <w:pStyle w:val="6"/>
                          <w:spacing w:before="102" w:line="220" w:lineRule="auto"/>
                          <w:ind w:left="163"/>
                          <w:rPr>
                            <w:sz w:val="21"/>
                            <w:szCs w:val="21"/>
                          </w:rPr>
                        </w:pPr>
                        <w:r>
                          <w:rPr>
                            <w:spacing w:val="-7"/>
                            <w:sz w:val="21"/>
                            <w:szCs w:val="21"/>
                          </w:rPr>
                          <w:t>厨房</w:t>
                        </w:r>
                      </w:p>
                    </w:tc>
                  </w:tr>
                </w:tbl>
                <w:p w14:paraId="701290E2">
                  <w:pPr>
                    <w:pStyle w:val="2"/>
                  </w:pPr>
                </w:p>
              </w:txbxContent>
            </v:textbox>
          </v:shape>
        </w:pict>
      </w:r>
      <w:r>
        <w:drawing>
          <wp:anchor distT="0" distB="0" distL="0" distR="0" simplePos="0" relativeHeight="251752448" behindDoc="0" locked="0" layoutInCell="0" allowOverlap="1">
            <wp:simplePos x="0" y="0"/>
            <wp:positionH relativeFrom="page">
              <wp:posOffset>3641090</wp:posOffset>
            </wp:positionH>
            <wp:positionV relativeFrom="page">
              <wp:posOffset>4338320</wp:posOffset>
            </wp:positionV>
            <wp:extent cx="50800" cy="189865"/>
            <wp:effectExtent l="0" t="0" r="0" b="0"/>
            <wp:wrapNone/>
            <wp:docPr id="16" name="IM 16"/>
            <wp:cNvGraphicFramePr/>
            <a:graphic xmlns:a="http://schemas.openxmlformats.org/drawingml/2006/main">
              <a:graphicData uri="http://schemas.openxmlformats.org/drawingml/2006/picture">
                <pic:pic xmlns:pic="http://schemas.openxmlformats.org/drawingml/2006/picture">
                  <pic:nvPicPr>
                    <pic:cNvPr id="16" name="IM 16"/>
                    <pic:cNvPicPr/>
                  </pic:nvPicPr>
                  <pic:blipFill>
                    <a:blip r:embed="rId107"/>
                    <a:stretch>
                      <a:fillRect/>
                    </a:stretch>
                  </pic:blipFill>
                  <pic:spPr>
                    <a:xfrm>
                      <a:off x="0" y="0"/>
                      <a:ext cx="50800" cy="189864"/>
                    </a:xfrm>
                    <a:prstGeom prst="rect">
                      <a:avLst/>
                    </a:prstGeom>
                  </pic:spPr>
                </pic:pic>
              </a:graphicData>
            </a:graphic>
          </wp:anchor>
        </w:drawing>
      </w:r>
      <w:r>
        <w:drawing>
          <wp:anchor distT="0" distB="0" distL="0" distR="0" simplePos="0" relativeHeight="251753472" behindDoc="0" locked="0" layoutInCell="0" allowOverlap="1">
            <wp:simplePos x="0" y="0"/>
            <wp:positionH relativeFrom="page">
              <wp:posOffset>4871720</wp:posOffset>
            </wp:positionH>
            <wp:positionV relativeFrom="page">
              <wp:posOffset>4338320</wp:posOffset>
            </wp:positionV>
            <wp:extent cx="50800" cy="189865"/>
            <wp:effectExtent l="0" t="0" r="0" b="0"/>
            <wp:wrapNone/>
            <wp:docPr id="18" name="IM 18"/>
            <wp:cNvGraphicFramePr/>
            <a:graphic xmlns:a="http://schemas.openxmlformats.org/drawingml/2006/main">
              <a:graphicData uri="http://schemas.openxmlformats.org/drawingml/2006/picture">
                <pic:pic xmlns:pic="http://schemas.openxmlformats.org/drawingml/2006/picture">
                  <pic:nvPicPr>
                    <pic:cNvPr id="18" name="IM 18"/>
                    <pic:cNvPicPr/>
                  </pic:nvPicPr>
                  <pic:blipFill>
                    <a:blip r:embed="rId108"/>
                    <a:stretch>
                      <a:fillRect/>
                    </a:stretch>
                  </pic:blipFill>
                  <pic:spPr>
                    <a:xfrm>
                      <a:off x="0" y="0"/>
                      <a:ext cx="50800" cy="189864"/>
                    </a:xfrm>
                    <a:prstGeom prst="rect">
                      <a:avLst/>
                    </a:prstGeom>
                  </pic:spPr>
                </pic:pic>
              </a:graphicData>
            </a:graphic>
          </wp:anchor>
        </w:drawing>
      </w:r>
      <w:r>
        <w:pict>
          <v:shape id="_x0000_s1036" o:spid="_x0000_s1036" o:spt="202" type="#_x0000_t202" style="position:absolute;left:0pt;margin-left:268.8pt;margin-top:355.65pt;height:22.2pt;width:39.5pt;mso-position-horizontal-relative:page;mso-position-vertical-relative:page;z-index:251717632;mso-width-relative:page;mso-height-relative:page;" filled="f" stroked="f" coordsize="21600,21600" o:allowincell="f">
            <v:path/>
            <v:fill on="f" focussize="0,0"/>
            <v:stroke on="f"/>
            <v:imagedata o:title=""/>
            <o:lock v:ext="edit" aspectratio="f"/>
            <v:textbox inset="0mm,0mm,0mm,0mm">
              <w:txbxContent>
                <w:p w14:paraId="41BC1F62">
                  <w:pPr>
                    <w:spacing w:line="20" w:lineRule="exact"/>
                  </w:pPr>
                </w:p>
                <w:tbl>
                  <w:tblPr>
                    <w:tblStyle w:val="5"/>
                    <w:tblW w:w="744" w:type="dxa"/>
                    <w:tblInd w:w="22" w:type="dxa"/>
                    <w:tblBorders>
                      <w:top w:val="dotted" w:color="000000" w:sz="2" w:space="0"/>
                      <w:left w:val="dotted" w:color="000000" w:sz="2" w:space="0"/>
                      <w:bottom w:val="dotted" w:color="000000" w:sz="2" w:space="0"/>
                      <w:right w:val="dotted" w:color="000000" w:sz="2" w:space="0"/>
                      <w:insideH w:val="none" w:color="auto" w:sz="0" w:space="0"/>
                      <w:insideV w:val="none" w:color="auto" w:sz="0" w:space="0"/>
                    </w:tblBorders>
                    <w:tblLayout w:type="fixed"/>
                    <w:tblCellMar>
                      <w:top w:w="0" w:type="dxa"/>
                      <w:left w:w="0" w:type="dxa"/>
                      <w:bottom w:w="0" w:type="dxa"/>
                      <w:right w:w="0" w:type="dxa"/>
                    </w:tblCellMar>
                  </w:tblPr>
                  <w:tblGrid>
                    <w:gridCol w:w="744"/>
                  </w:tblGrid>
                  <w:tr w14:paraId="1502641B">
                    <w:tblPrEx>
                      <w:tblBorders>
                        <w:top w:val="dotted" w:color="000000" w:sz="2" w:space="0"/>
                        <w:left w:val="dotted" w:color="000000" w:sz="2" w:space="0"/>
                        <w:bottom w:val="dotted" w:color="000000" w:sz="2" w:space="0"/>
                        <w:right w:val="dotted" w:color="000000" w:sz="2" w:space="0"/>
                        <w:insideH w:val="none" w:color="auto" w:sz="0" w:space="0"/>
                        <w:insideV w:val="none" w:color="auto" w:sz="0" w:space="0"/>
                      </w:tblBorders>
                      <w:tblCellMar>
                        <w:top w:w="0" w:type="dxa"/>
                        <w:left w:w="0" w:type="dxa"/>
                        <w:bottom w:w="0" w:type="dxa"/>
                        <w:right w:w="0" w:type="dxa"/>
                      </w:tblCellMar>
                    </w:tblPrEx>
                    <w:trPr>
                      <w:trHeight w:val="393" w:hRule="atLeast"/>
                    </w:trPr>
                    <w:tc>
                      <w:tcPr>
                        <w:tcW w:w="744" w:type="dxa"/>
                        <w:vAlign w:val="top"/>
                      </w:tcPr>
                      <w:p w14:paraId="2B97533D">
                        <w:pPr>
                          <w:pStyle w:val="6"/>
                          <w:spacing w:before="104" w:line="229" w:lineRule="auto"/>
                          <w:ind w:left="61"/>
                          <w:rPr>
                            <w:sz w:val="21"/>
                            <w:szCs w:val="21"/>
                          </w:rPr>
                        </w:pPr>
                        <w:r>
                          <w:rPr>
                            <w:spacing w:val="2"/>
                            <w:sz w:val="21"/>
                            <w:szCs w:val="21"/>
                          </w:rPr>
                          <w:t>隔油池</w:t>
                        </w:r>
                      </w:p>
                    </w:tc>
                  </w:tr>
                </w:tbl>
                <w:p w14:paraId="1592BBAE">
                  <w:pPr>
                    <w:pStyle w:val="2"/>
                  </w:pPr>
                </w:p>
              </w:txbxContent>
            </v:textbox>
          </v:shape>
        </w:pict>
      </w:r>
      <w:r>
        <w:drawing>
          <wp:anchor distT="0" distB="0" distL="0" distR="0" simplePos="0" relativeHeight="251735040" behindDoc="0" locked="0" layoutInCell="0" allowOverlap="1">
            <wp:simplePos x="0" y="0"/>
            <wp:positionH relativeFrom="page">
              <wp:posOffset>4215130</wp:posOffset>
            </wp:positionH>
            <wp:positionV relativeFrom="page">
              <wp:posOffset>4547235</wp:posOffset>
            </wp:positionV>
            <wp:extent cx="50800" cy="314960"/>
            <wp:effectExtent l="0" t="0" r="0" b="0"/>
            <wp:wrapNone/>
            <wp:docPr id="20" name="IM 20"/>
            <wp:cNvGraphicFramePr/>
            <a:graphic xmlns:a="http://schemas.openxmlformats.org/drawingml/2006/main">
              <a:graphicData uri="http://schemas.openxmlformats.org/drawingml/2006/picture">
                <pic:pic xmlns:pic="http://schemas.openxmlformats.org/drawingml/2006/picture">
                  <pic:nvPicPr>
                    <pic:cNvPr id="20" name="IM 20"/>
                    <pic:cNvPicPr/>
                  </pic:nvPicPr>
                  <pic:blipFill>
                    <a:blip r:embed="rId109"/>
                    <a:stretch>
                      <a:fillRect/>
                    </a:stretch>
                  </pic:blipFill>
                  <pic:spPr>
                    <a:xfrm>
                      <a:off x="0" y="0"/>
                      <a:ext cx="50800" cy="314959"/>
                    </a:xfrm>
                    <a:prstGeom prst="rect">
                      <a:avLst/>
                    </a:prstGeom>
                  </pic:spPr>
                </pic:pic>
              </a:graphicData>
            </a:graphic>
          </wp:anchor>
        </w:drawing>
      </w:r>
      <w:r>
        <w:pict>
          <v:shape id="_x0000_s1037" o:spid="_x0000_s1037" o:spt="202" type="#_x0000_t202" style="position:absolute;left:0pt;margin-left:305.4pt;margin-top:382.6pt;height:22.15pt;width:58.85pt;mso-position-horizontal-relative:page;mso-position-vertical-relative:page;z-index:251709440;mso-width-relative:page;mso-height-relative:page;" filled="f" stroked="f" coordsize="21600,21600" o:allowincell="f">
            <v:path/>
            <v:fill on="f" focussize="0,0"/>
            <v:stroke on="f"/>
            <v:imagedata o:title=""/>
            <o:lock v:ext="edit" aspectratio="f"/>
            <v:textbox inset="0mm,0mm,0mm,0mm">
              <w:txbxContent>
                <w:p w14:paraId="1DC55FDC">
                  <w:pPr>
                    <w:spacing w:line="20" w:lineRule="exact"/>
                  </w:pPr>
                </w:p>
                <w:tbl>
                  <w:tblPr>
                    <w:tblStyle w:val="5"/>
                    <w:tblW w:w="1131" w:type="dxa"/>
                    <w:tblInd w:w="2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1131"/>
                  </w:tblGrid>
                  <w:tr w14:paraId="1EBBEB41">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392" w:hRule="atLeast"/>
                    </w:trPr>
                    <w:tc>
                      <w:tcPr>
                        <w:tcW w:w="1131" w:type="dxa"/>
                        <w:vAlign w:val="top"/>
                      </w:tcPr>
                      <w:p w14:paraId="42A2E851">
                        <w:pPr>
                          <w:pStyle w:val="6"/>
                          <w:spacing w:before="102" w:line="220" w:lineRule="auto"/>
                          <w:ind w:left="46"/>
                          <w:rPr>
                            <w:sz w:val="21"/>
                            <w:szCs w:val="21"/>
                          </w:rPr>
                        </w:pPr>
                        <w:r>
                          <w:rPr>
                            <w:spacing w:val="-2"/>
                            <w:sz w:val="21"/>
                            <w:szCs w:val="21"/>
                          </w:rPr>
                          <w:t>户用检查井</w:t>
                        </w:r>
                      </w:p>
                    </w:tc>
                  </w:tr>
                </w:tbl>
                <w:p w14:paraId="124E3906">
                  <w:pPr>
                    <w:pStyle w:val="2"/>
                  </w:pPr>
                </w:p>
              </w:txbxContent>
            </v:textbox>
          </v:shape>
        </w:pict>
      </w:r>
      <w:r>
        <w:drawing>
          <wp:anchor distT="0" distB="0" distL="0" distR="0" simplePos="0" relativeHeight="251747328" behindDoc="0" locked="0" layoutInCell="0" allowOverlap="1">
            <wp:simplePos x="0" y="0"/>
            <wp:positionH relativeFrom="page">
              <wp:posOffset>3674745</wp:posOffset>
            </wp:positionH>
            <wp:positionV relativeFrom="page">
              <wp:posOffset>4968240</wp:posOffset>
            </wp:positionV>
            <wp:extent cx="207010" cy="50800"/>
            <wp:effectExtent l="0" t="0" r="0" b="0"/>
            <wp:wrapNone/>
            <wp:docPr id="22" name="IM 22"/>
            <wp:cNvGraphicFramePr/>
            <a:graphic xmlns:a="http://schemas.openxmlformats.org/drawingml/2006/main">
              <a:graphicData uri="http://schemas.openxmlformats.org/drawingml/2006/picture">
                <pic:pic xmlns:pic="http://schemas.openxmlformats.org/drawingml/2006/picture">
                  <pic:nvPicPr>
                    <pic:cNvPr id="22" name="IM 22"/>
                    <pic:cNvPicPr/>
                  </pic:nvPicPr>
                  <pic:blipFill>
                    <a:blip r:embed="rId110"/>
                    <a:stretch>
                      <a:fillRect/>
                    </a:stretch>
                  </pic:blipFill>
                  <pic:spPr>
                    <a:xfrm>
                      <a:off x="0" y="0"/>
                      <a:ext cx="207010" cy="50800"/>
                    </a:xfrm>
                    <a:prstGeom prst="rect">
                      <a:avLst/>
                    </a:prstGeom>
                  </pic:spPr>
                </pic:pic>
              </a:graphicData>
            </a:graphic>
          </wp:anchor>
        </w:drawing>
      </w:r>
      <w:r>
        <w:drawing>
          <wp:anchor distT="0" distB="0" distL="0" distR="0" simplePos="0" relativeHeight="251739136" behindDoc="0" locked="0" layoutInCell="0" allowOverlap="1">
            <wp:simplePos x="0" y="0"/>
            <wp:positionH relativeFrom="page">
              <wp:posOffset>4605020</wp:posOffset>
            </wp:positionH>
            <wp:positionV relativeFrom="page">
              <wp:posOffset>4968240</wp:posOffset>
            </wp:positionV>
            <wp:extent cx="288925" cy="50800"/>
            <wp:effectExtent l="0" t="0" r="0" b="0"/>
            <wp:wrapNone/>
            <wp:docPr id="24" name="IM 24"/>
            <wp:cNvGraphicFramePr/>
            <a:graphic xmlns:a="http://schemas.openxmlformats.org/drawingml/2006/main">
              <a:graphicData uri="http://schemas.openxmlformats.org/drawingml/2006/picture">
                <pic:pic xmlns:pic="http://schemas.openxmlformats.org/drawingml/2006/picture">
                  <pic:nvPicPr>
                    <pic:cNvPr id="24" name="IM 24"/>
                    <pic:cNvPicPr/>
                  </pic:nvPicPr>
                  <pic:blipFill>
                    <a:blip r:embed="rId111"/>
                    <a:stretch>
                      <a:fillRect/>
                    </a:stretch>
                  </pic:blipFill>
                  <pic:spPr>
                    <a:xfrm>
                      <a:off x="0" y="0"/>
                      <a:ext cx="288925" cy="50800"/>
                    </a:xfrm>
                    <a:prstGeom prst="rect">
                      <a:avLst/>
                    </a:prstGeom>
                  </pic:spPr>
                </pic:pic>
              </a:graphicData>
            </a:graphic>
          </wp:anchor>
        </w:drawing>
      </w:r>
      <w:r>
        <w:pict>
          <v:shape id="_x0000_s1038" o:spid="_x0000_s1038" o:spt="202" type="#_x0000_t202" style="position:absolute;left:0pt;margin-left:264.1pt;margin-top:308.7pt;height:101.8pt;width:148.4pt;mso-position-horizontal-relative:page;mso-position-vertical-relative:page;z-index:251684864;mso-width-relative:page;mso-height-relative:page;" filled="f" stroked="f" coordsize="21600,21600" o:allowincell="f">
            <v:path/>
            <v:fill on="f" focussize="0,0"/>
            <v:stroke on="f"/>
            <v:imagedata o:title=""/>
            <o:lock v:ext="edit" aspectratio="f"/>
            <v:textbox inset="0mm,0mm,0mm,0mm">
              <w:txbxContent>
                <w:p w14:paraId="08C9F0BB">
                  <w:pPr>
                    <w:spacing w:line="20" w:lineRule="exact"/>
                  </w:pPr>
                </w:p>
                <w:tbl>
                  <w:tblPr>
                    <w:tblStyle w:val="5"/>
                    <w:tblW w:w="2912" w:type="dxa"/>
                    <w:tblInd w:w="27"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0" w:type="dxa"/>
                      <w:left w:w="0" w:type="dxa"/>
                      <w:bottom w:w="0" w:type="dxa"/>
                      <w:right w:w="0" w:type="dxa"/>
                    </w:tblCellMar>
                  </w:tblPr>
                  <w:tblGrid>
                    <w:gridCol w:w="2912"/>
                  </w:tblGrid>
                  <w:tr w14:paraId="1EEA10C5">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0" w:type="dxa"/>
                        <w:bottom w:w="0" w:type="dxa"/>
                        <w:right w:w="0" w:type="dxa"/>
                      </w:tblCellMar>
                    </w:tblPrEx>
                    <w:trPr>
                      <w:trHeight w:val="1965" w:hRule="atLeast"/>
                    </w:trPr>
                    <w:tc>
                      <w:tcPr>
                        <w:tcW w:w="2912" w:type="dxa"/>
                        <w:vAlign w:val="top"/>
                      </w:tcPr>
                      <w:p w14:paraId="62DB774C">
                        <w:pPr>
                          <w:spacing w:line="207" w:lineRule="exact"/>
                        </w:pPr>
                      </w:p>
                      <w:tbl>
                        <w:tblPr>
                          <w:tblStyle w:val="5"/>
                          <w:tblW w:w="1791" w:type="dxa"/>
                          <w:tblInd w:w="985"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743"/>
                          <w:gridCol w:w="290"/>
                          <w:gridCol w:w="730"/>
                          <w:gridCol w:w="28"/>
                        </w:tblGrid>
                        <w:tr w14:paraId="02523188">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gridBefore w:val="2"/>
                            <w:gridAfter w:val="1"/>
                            <w:wBefore w:w="1033" w:type="dxa"/>
                            <w:wAfter w:w="28" w:type="dxa"/>
                            <w:trHeight w:val="365" w:hRule="atLeast"/>
                          </w:trPr>
                          <w:tc>
                            <w:tcPr>
                              <w:tcW w:w="730" w:type="dxa"/>
                              <w:vAlign w:val="top"/>
                            </w:tcPr>
                            <w:p w14:paraId="61BAC7A8">
                              <w:pPr>
                                <w:pStyle w:val="6"/>
                                <w:spacing w:before="102" w:line="220" w:lineRule="auto"/>
                                <w:ind w:left="162"/>
                                <w:rPr>
                                  <w:sz w:val="21"/>
                                  <w:szCs w:val="21"/>
                                </w:rPr>
                              </w:pPr>
                              <w:r>
                                <w:rPr>
                                  <w:spacing w:val="-3"/>
                                  <w:sz w:val="21"/>
                                  <w:szCs w:val="21"/>
                                </w:rPr>
                                <w:t>厕所</w:t>
                              </w:r>
                            </w:p>
                          </w:tc>
                        </w:tr>
                        <w:tr w14:paraId="00D8987F">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gridAfter w:val="3"/>
                            <w:wAfter w:w="1048" w:type="dxa"/>
                            <w:trHeight w:val="350" w:hRule="atLeast"/>
                          </w:trPr>
                          <w:tc>
                            <w:tcPr>
                              <w:tcW w:w="743" w:type="dxa"/>
                              <w:vAlign w:val="top"/>
                            </w:tcPr>
                            <w:p w14:paraId="1BAF4246">
                              <w:pPr>
                                <w:pStyle w:val="6"/>
                                <w:spacing w:before="77" w:line="228" w:lineRule="auto"/>
                                <w:ind w:left="46"/>
                                <w:rPr>
                                  <w:sz w:val="21"/>
                                  <w:szCs w:val="21"/>
                                </w:rPr>
                              </w:pPr>
                              <w:r>
                                <w:rPr>
                                  <w:spacing w:val="7"/>
                                  <w:sz w:val="21"/>
                                  <w:szCs w:val="21"/>
                                </w:rPr>
                                <w:t>洗漱间</w:t>
                              </w:r>
                            </w:p>
                          </w:tc>
                        </w:tr>
                        <w:tr w14:paraId="2E1E24D9">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gridBefore w:val="2"/>
                            <w:wBefore w:w="1033" w:type="dxa"/>
                            <w:trHeight w:val="379" w:hRule="atLeast"/>
                          </w:trPr>
                          <w:tc>
                            <w:tcPr>
                              <w:tcW w:w="758" w:type="dxa"/>
                              <w:gridSpan w:val="2"/>
                              <w:vAlign w:val="top"/>
                            </w:tcPr>
                            <w:p w14:paraId="1BF6AE61">
                              <w:pPr>
                                <w:pStyle w:val="6"/>
                                <w:spacing w:before="90" w:line="228" w:lineRule="auto"/>
                                <w:ind w:left="55"/>
                                <w:rPr>
                                  <w:sz w:val="21"/>
                                  <w:szCs w:val="21"/>
                                </w:rPr>
                              </w:pPr>
                              <w:r>
                                <w:rPr>
                                  <w:spacing w:val="6"/>
                                  <w:sz w:val="21"/>
                                  <w:szCs w:val="21"/>
                                </w:rPr>
                                <w:t>化粪池</w:t>
                              </w:r>
                            </w:p>
                          </w:tc>
                        </w:tr>
                      </w:tbl>
                      <w:p w14:paraId="1B7E794B">
                        <w:pPr>
                          <w:spacing w:line="304" w:lineRule="auto"/>
                          <w:rPr>
                            <w:rFonts w:ascii="Arial"/>
                            <w:sz w:val="21"/>
                          </w:rPr>
                        </w:pPr>
                      </w:p>
                      <w:p w14:paraId="0F5ECCF6">
                        <w:pPr>
                          <w:pStyle w:val="6"/>
                          <w:spacing w:before="58" w:line="220" w:lineRule="auto"/>
                          <w:ind w:left="2006"/>
                          <w:rPr>
                            <w:sz w:val="18"/>
                            <w:szCs w:val="18"/>
                          </w:rPr>
                        </w:pPr>
                        <w:r>
                          <w:rPr>
                            <w:spacing w:val="-2"/>
                            <w:sz w:val="18"/>
                            <w:szCs w:val="18"/>
                          </w:rPr>
                          <w:t>上清液</w:t>
                        </w:r>
                      </w:p>
                    </w:tc>
                  </w:tr>
                </w:tbl>
                <w:p w14:paraId="7CDD466B">
                  <w:pPr>
                    <w:pStyle w:val="2"/>
                  </w:pPr>
                </w:p>
              </w:txbxContent>
            </v:textbox>
          </v:shape>
        </w:pict>
      </w:r>
      <w:r>
        <w:pict>
          <v:rect id="_x0000_s1039" o:spid="_x0000_s1039" o:spt="1" style="position:absolute;left:0pt;margin-left:506.7pt;margin-top:377.8pt;height:14.9pt;width:0.75pt;mso-position-horizontal-relative:page;mso-position-vertical-relative:page;z-index:251758592;mso-width-relative:page;mso-height-relative:page;" fillcolor="#000000" filled="t" stroked="f" coordsize="21600,21600" o:allowincell="f">
            <v:path/>
            <v:fill on="t" focussize="0,0"/>
            <v:stroke on="f"/>
            <v:imagedata o:title=""/>
            <o:lock v:ext="edit"/>
          </v:rect>
        </w:pict>
      </w:r>
      <w:r>
        <w:pict>
          <v:rect id="_x0000_s1040" o:spid="_x0000_s1040" o:spt="1" style="position:absolute;left:0pt;margin-left:603.6pt;margin-top:377.1pt;height:14.9pt;width:0.75pt;mso-position-horizontal-relative:page;mso-position-vertical-relative:page;z-index:251736064;mso-width-relative:page;mso-height-relative:page;" fillcolor="#000000" filled="t" stroked="f" coordsize="21600,21600" o:allowincell="f">
            <v:path/>
            <v:fill on="t" focussize="0,0"/>
            <v:stroke on="f"/>
            <v:imagedata o:title=""/>
            <o:lock v:ext="edit"/>
          </v:rect>
        </w:pict>
      </w:r>
      <w:r>
        <w:pict>
          <v:shape id="_x0000_s1041" o:spid="_x0000_s1041" o:spt="202" type="#_x0000_t202" style="position:absolute;left:0pt;margin-left:488.05pt;margin-top:320.15pt;height:22.15pt;width:38.75pt;mso-position-horizontal-relative:page;mso-position-vertical-relative:page;z-index:251719680;mso-width-relative:page;mso-height-relative:page;" filled="f" stroked="f" coordsize="21600,21600" o:allowincell="f">
            <v:path/>
            <v:fill on="f" focussize="0,0"/>
            <v:stroke on="f"/>
            <v:imagedata o:title=""/>
            <o:lock v:ext="edit" aspectratio="f"/>
            <v:textbox inset="0mm,0mm,0mm,0mm">
              <w:txbxContent>
                <w:p w14:paraId="6808A856">
                  <w:pPr>
                    <w:spacing w:line="20" w:lineRule="exact"/>
                  </w:pPr>
                </w:p>
                <w:tbl>
                  <w:tblPr>
                    <w:tblStyle w:val="5"/>
                    <w:tblW w:w="729" w:type="dxa"/>
                    <w:tblInd w:w="2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729"/>
                  </w:tblGrid>
                  <w:tr w14:paraId="3107A3DE">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392" w:hRule="atLeast"/>
                    </w:trPr>
                    <w:tc>
                      <w:tcPr>
                        <w:tcW w:w="729" w:type="dxa"/>
                        <w:vAlign w:val="top"/>
                      </w:tcPr>
                      <w:p w14:paraId="1F7098F0">
                        <w:pPr>
                          <w:pStyle w:val="6"/>
                          <w:spacing w:before="102" w:line="220" w:lineRule="auto"/>
                          <w:ind w:left="163"/>
                          <w:rPr>
                            <w:sz w:val="21"/>
                            <w:szCs w:val="21"/>
                          </w:rPr>
                        </w:pPr>
                        <w:r>
                          <w:rPr>
                            <w:spacing w:val="-4"/>
                            <w:sz w:val="21"/>
                            <w:szCs w:val="21"/>
                          </w:rPr>
                          <w:t>厨房</w:t>
                        </w:r>
                      </w:p>
                    </w:tc>
                  </w:tr>
                </w:tbl>
                <w:p w14:paraId="4EBB357A">
                  <w:pPr>
                    <w:pStyle w:val="2"/>
                  </w:pPr>
                </w:p>
              </w:txbxContent>
            </v:textbox>
          </v:shape>
        </w:pict>
      </w:r>
      <w:r>
        <w:drawing>
          <wp:anchor distT="0" distB="0" distL="0" distR="0" simplePos="0" relativeHeight="251754496" behindDoc="0" locked="0" layoutInCell="0" allowOverlap="1">
            <wp:simplePos x="0" y="0"/>
            <wp:positionH relativeFrom="page">
              <wp:posOffset>6414770</wp:posOffset>
            </wp:positionH>
            <wp:positionV relativeFrom="page">
              <wp:posOffset>4338320</wp:posOffset>
            </wp:positionV>
            <wp:extent cx="50800" cy="189865"/>
            <wp:effectExtent l="0" t="0" r="0" b="0"/>
            <wp:wrapNone/>
            <wp:docPr id="26" name="IM 26"/>
            <wp:cNvGraphicFramePr/>
            <a:graphic xmlns:a="http://schemas.openxmlformats.org/drawingml/2006/main">
              <a:graphicData uri="http://schemas.openxmlformats.org/drawingml/2006/picture">
                <pic:pic xmlns:pic="http://schemas.openxmlformats.org/drawingml/2006/picture">
                  <pic:nvPicPr>
                    <pic:cNvPr id="26" name="IM 26"/>
                    <pic:cNvPicPr/>
                  </pic:nvPicPr>
                  <pic:blipFill>
                    <a:blip r:embed="rId108"/>
                    <a:stretch>
                      <a:fillRect/>
                    </a:stretch>
                  </pic:blipFill>
                  <pic:spPr>
                    <a:xfrm>
                      <a:off x="0" y="0"/>
                      <a:ext cx="50800" cy="189864"/>
                    </a:xfrm>
                    <a:prstGeom prst="rect">
                      <a:avLst/>
                    </a:prstGeom>
                  </pic:spPr>
                </pic:pic>
              </a:graphicData>
            </a:graphic>
          </wp:anchor>
        </w:drawing>
      </w:r>
      <w:r>
        <w:drawing>
          <wp:anchor distT="0" distB="0" distL="0" distR="0" simplePos="0" relativeHeight="251751424" behindDoc="0" locked="0" layoutInCell="0" allowOverlap="1">
            <wp:simplePos x="0" y="0"/>
            <wp:positionH relativeFrom="page">
              <wp:posOffset>7645400</wp:posOffset>
            </wp:positionH>
            <wp:positionV relativeFrom="page">
              <wp:posOffset>4338320</wp:posOffset>
            </wp:positionV>
            <wp:extent cx="50800" cy="189865"/>
            <wp:effectExtent l="0" t="0" r="0" b="0"/>
            <wp:wrapNone/>
            <wp:docPr id="28" name="IM 28"/>
            <wp:cNvGraphicFramePr/>
            <a:graphic xmlns:a="http://schemas.openxmlformats.org/drawingml/2006/main">
              <a:graphicData uri="http://schemas.openxmlformats.org/drawingml/2006/picture">
                <pic:pic xmlns:pic="http://schemas.openxmlformats.org/drawingml/2006/picture">
                  <pic:nvPicPr>
                    <pic:cNvPr id="28" name="IM 28"/>
                    <pic:cNvPicPr/>
                  </pic:nvPicPr>
                  <pic:blipFill>
                    <a:blip r:embed="rId112"/>
                    <a:stretch>
                      <a:fillRect/>
                    </a:stretch>
                  </pic:blipFill>
                  <pic:spPr>
                    <a:xfrm>
                      <a:off x="0" y="0"/>
                      <a:ext cx="50800" cy="189864"/>
                    </a:xfrm>
                    <a:prstGeom prst="rect">
                      <a:avLst/>
                    </a:prstGeom>
                  </pic:spPr>
                </pic:pic>
              </a:graphicData>
            </a:graphic>
          </wp:anchor>
        </w:drawing>
      </w:r>
      <w:r>
        <w:pict>
          <v:shape id="_x0000_s1042" o:spid="_x0000_s1042" o:spt="202" type="#_x0000_t202" style="position:absolute;left:0pt;margin-left:487.2pt;margin-top:355.65pt;height:22.2pt;width:39.45pt;mso-position-horizontal-relative:page;mso-position-vertical-relative:page;z-index:251718656;mso-width-relative:page;mso-height-relative:page;" filled="f" stroked="f" coordsize="21600,21600" o:allowincell="f">
            <v:path/>
            <v:fill on="f" focussize="0,0"/>
            <v:stroke on="f"/>
            <v:imagedata o:title=""/>
            <o:lock v:ext="edit" aspectratio="f"/>
            <v:textbox inset="0mm,0mm,0mm,0mm">
              <w:txbxContent>
                <w:p w14:paraId="0B96D8E3">
                  <w:pPr>
                    <w:spacing w:line="20" w:lineRule="exact"/>
                  </w:pPr>
                </w:p>
                <w:tbl>
                  <w:tblPr>
                    <w:tblStyle w:val="5"/>
                    <w:tblW w:w="743" w:type="dxa"/>
                    <w:tblInd w:w="22" w:type="dxa"/>
                    <w:tblBorders>
                      <w:top w:val="dotted" w:color="000000" w:sz="2" w:space="0"/>
                      <w:left w:val="dotted" w:color="000000" w:sz="2" w:space="0"/>
                      <w:bottom w:val="dotted" w:color="000000" w:sz="2" w:space="0"/>
                      <w:right w:val="dotted" w:color="000000" w:sz="2" w:space="0"/>
                      <w:insideH w:val="none" w:color="auto" w:sz="0" w:space="0"/>
                      <w:insideV w:val="none" w:color="auto" w:sz="0" w:space="0"/>
                    </w:tblBorders>
                    <w:tblLayout w:type="fixed"/>
                    <w:tblCellMar>
                      <w:top w:w="0" w:type="dxa"/>
                      <w:left w:w="0" w:type="dxa"/>
                      <w:bottom w:w="0" w:type="dxa"/>
                      <w:right w:w="0" w:type="dxa"/>
                    </w:tblCellMar>
                  </w:tblPr>
                  <w:tblGrid>
                    <w:gridCol w:w="743"/>
                  </w:tblGrid>
                  <w:tr w14:paraId="19249AF0">
                    <w:tblPrEx>
                      <w:tblBorders>
                        <w:top w:val="dotted" w:color="000000" w:sz="2" w:space="0"/>
                        <w:left w:val="dotted" w:color="000000" w:sz="2" w:space="0"/>
                        <w:bottom w:val="dotted" w:color="000000" w:sz="2" w:space="0"/>
                        <w:right w:val="dotted" w:color="000000" w:sz="2" w:space="0"/>
                        <w:insideH w:val="none" w:color="auto" w:sz="0" w:space="0"/>
                        <w:insideV w:val="none" w:color="auto" w:sz="0" w:space="0"/>
                      </w:tblBorders>
                      <w:tblCellMar>
                        <w:top w:w="0" w:type="dxa"/>
                        <w:left w:w="0" w:type="dxa"/>
                        <w:bottom w:w="0" w:type="dxa"/>
                        <w:right w:w="0" w:type="dxa"/>
                      </w:tblCellMar>
                    </w:tblPrEx>
                    <w:trPr>
                      <w:trHeight w:val="393" w:hRule="atLeast"/>
                    </w:trPr>
                    <w:tc>
                      <w:tcPr>
                        <w:tcW w:w="743" w:type="dxa"/>
                        <w:vAlign w:val="top"/>
                      </w:tcPr>
                      <w:p w14:paraId="2F879AB8">
                        <w:pPr>
                          <w:pStyle w:val="6"/>
                          <w:spacing w:before="104" w:line="229" w:lineRule="auto"/>
                          <w:ind w:left="61"/>
                          <w:rPr>
                            <w:sz w:val="21"/>
                            <w:szCs w:val="21"/>
                          </w:rPr>
                        </w:pPr>
                        <w:r>
                          <w:rPr>
                            <w:spacing w:val="2"/>
                            <w:sz w:val="21"/>
                            <w:szCs w:val="21"/>
                          </w:rPr>
                          <w:t>隔油池</w:t>
                        </w:r>
                      </w:p>
                    </w:tc>
                  </w:tr>
                </w:tbl>
                <w:p w14:paraId="297A1823">
                  <w:pPr>
                    <w:pStyle w:val="2"/>
                  </w:pPr>
                </w:p>
              </w:txbxContent>
            </v:textbox>
          </v:shape>
        </w:pict>
      </w:r>
      <w:r>
        <w:drawing>
          <wp:anchor distT="0" distB="0" distL="0" distR="0" simplePos="0" relativeHeight="251734016" behindDoc="0" locked="0" layoutInCell="0" allowOverlap="1">
            <wp:simplePos x="0" y="0"/>
            <wp:positionH relativeFrom="page">
              <wp:posOffset>6988810</wp:posOffset>
            </wp:positionH>
            <wp:positionV relativeFrom="page">
              <wp:posOffset>4547235</wp:posOffset>
            </wp:positionV>
            <wp:extent cx="50800" cy="314960"/>
            <wp:effectExtent l="0" t="0" r="0" b="0"/>
            <wp:wrapNone/>
            <wp:docPr id="30" name="IM 30"/>
            <wp:cNvGraphicFramePr/>
            <a:graphic xmlns:a="http://schemas.openxmlformats.org/drawingml/2006/main">
              <a:graphicData uri="http://schemas.openxmlformats.org/drawingml/2006/picture">
                <pic:pic xmlns:pic="http://schemas.openxmlformats.org/drawingml/2006/picture">
                  <pic:nvPicPr>
                    <pic:cNvPr id="30" name="IM 30"/>
                    <pic:cNvPicPr/>
                  </pic:nvPicPr>
                  <pic:blipFill>
                    <a:blip r:embed="rId113"/>
                    <a:stretch>
                      <a:fillRect/>
                    </a:stretch>
                  </pic:blipFill>
                  <pic:spPr>
                    <a:xfrm>
                      <a:off x="0" y="0"/>
                      <a:ext cx="50800" cy="314959"/>
                    </a:xfrm>
                    <a:prstGeom prst="rect">
                      <a:avLst/>
                    </a:prstGeom>
                  </pic:spPr>
                </pic:pic>
              </a:graphicData>
            </a:graphic>
          </wp:anchor>
        </w:drawing>
      </w:r>
      <w:r>
        <w:pict>
          <v:shape id="_x0000_s1043" o:spid="_x0000_s1043" o:spt="202" type="#_x0000_t202" style="position:absolute;left:0pt;margin-left:523.8pt;margin-top:382.6pt;height:22.15pt;width:58.8pt;mso-position-horizontal-relative:page;mso-position-vertical-relative:page;z-index:251710464;mso-width-relative:page;mso-height-relative:page;" filled="f" stroked="f" coordsize="21600,21600" o:allowincell="f">
            <v:path/>
            <v:fill on="f" focussize="0,0"/>
            <v:stroke on="f"/>
            <v:imagedata o:title=""/>
            <o:lock v:ext="edit" aspectratio="f"/>
            <v:textbox inset="0mm,0mm,0mm,0mm">
              <w:txbxContent>
                <w:p w14:paraId="15A13252">
                  <w:pPr>
                    <w:spacing w:line="20" w:lineRule="exact"/>
                  </w:pPr>
                </w:p>
                <w:tbl>
                  <w:tblPr>
                    <w:tblStyle w:val="5"/>
                    <w:tblW w:w="1130" w:type="dxa"/>
                    <w:tblInd w:w="2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1130"/>
                  </w:tblGrid>
                  <w:tr w14:paraId="17870E29">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392" w:hRule="atLeast"/>
                    </w:trPr>
                    <w:tc>
                      <w:tcPr>
                        <w:tcW w:w="1130" w:type="dxa"/>
                        <w:vAlign w:val="top"/>
                      </w:tcPr>
                      <w:p w14:paraId="10BD4B5B">
                        <w:pPr>
                          <w:pStyle w:val="6"/>
                          <w:spacing w:before="102" w:line="220" w:lineRule="auto"/>
                          <w:ind w:left="46"/>
                          <w:rPr>
                            <w:sz w:val="21"/>
                            <w:szCs w:val="21"/>
                          </w:rPr>
                        </w:pPr>
                        <w:r>
                          <w:rPr>
                            <w:spacing w:val="-2"/>
                            <w:sz w:val="21"/>
                            <w:szCs w:val="21"/>
                          </w:rPr>
                          <w:t>户用检查井</w:t>
                        </w:r>
                      </w:p>
                    </w:tc>
                  </w:tr>
                </w:tbl>
                <w:p w14:paraId="64945BE8">
                  <w:pPr>
                    <w:pStyle w:val="2"/>
                  </w:pPr>
                </w:p>
              </w:txbxContent>
            </v:textbox>
          </v:shape>
        </w:pict>
      </w:r>
      <w:r>
        <w:drawing>
          <wp:anchor distT="0" distB="0" distL="0" distR="0" simplePos="0" relativeHeight="251749376" behindDoc="0" locked="0" layoutInCell="0" allowOverlap="1">
            <wp:simplePos x="0" y="0"/>
            <wp:positionH relativeFrom="page">
              <wp:posOffset>6448425</wp:posOffset>
            </wp:positionH>
            <wp:positionV relativeFrom="page">
              <wp:posOffset>4968240</wp:posOffset>
            </wp:positionV>
            <wp:extent cx="207010" cy="50800"/>
            <wp:effectExtent l="0" t="0" r="0" b="0"/>
            <wp:wrapNone/>
            <wp:docPr id="32" name="IM 32"/>
            <wp:cNvGraphicFramePr/>
            <a:graphic xmlns:a="http://schemas.openxmlformats.org/drawingml/2006/main">
              <a:graphicData uri="http://schemas.openxmlformats.org/drawingml/2006/picture">
                <pic:pic xmlns:pic="http://schemas.openxmlformats.org/drawingml/2006/picture">
                  <pic:nvPicPr>
                    <pic:cNvPr id="32" name="IM 32"/>
                    <pic:cNvPicPr/>
                  </pic:nvPicPr>
                  <pic:blipFill>
                    <a:blip r:embed="rId114"/>
                    <a:stretch>
                      <a:fillRect/>
                    </a:stretch>
                  </pic:blipFill>
                  <pic:spPr>
                    <a:xfrm>
                      <a:off x="0" y="0"/>
                      <a:ext cx="207009" cy="50800"/>
                    </a:xfrm>
                    <a:prstGeom prst="rect">
                      <a:avLst/>
                    </a:prstGeom>
                  </pic:spPr>
                </pic:pic>
              </a:graphicData>
            </a:graphic>
          </wp:anchor>
        </w:drawing>
      </w:r>
      <w:r>
        <w:drawing>
          <wp:anchor distT="0" distB="0" distL="0" distR="0" simplePos="0" relativeHeight="251737088" behindDoc="0" locked="0" layoutInCell="0" allowOverlap="1">
            <wp:simplePos x="0" y="0"/>
            <wp:positionH relativeFrom="page">
              <wp:posOffset>7378700</wp:posOffset>
            </wp:positionH>
            <wp:positionV relativeFrom="page">
              <wp:posOffset>4968240</wp:posOffset>
            </wp:positionV>
            <wp:extent cx="288925" cy="50800"/>
            <wp:effectExtent l="0" t="0" r="0" b="0"/>
            <wp:wrapNone/>
            <wp:docPr id="34" name="IM 34"/>
            <wp:cNvGraphicFramePr/>
            <a:graphic xmlns:a="http://schemas.openxmlformats.org/drawingml/2006/main">
              <a:graphicData uri="http://schemas.openxmlformats.org/drawingml/2006/picture">
                <pic:pic xmlns:pic="http://schemas.openxmlformats.org/drawingml/2006/picture">
                  <pic:nvPicPr>
                    <pic:cNvPr id="34" name="IM 34"/>
                    <pic:cNvPicPr/>
                  </pic:nvPicPr>
                  <pic:blipFill>
                    <a:blip r:embed="rId115"/>
                    <a:stretch>
                      <a:fillRect/>
                    </a:stretch>
                  </pic:blipFill>
                  <pic:spPr>
                    <a:xfrm>
                      <a:off x="0" y="0"/>
                      <a:ext cx="288925" cy="50800"/>
                    </a:xfrm>
                    <a:prstGeom prst="rect">
                      <a:avLst/>
                    </a:prstGeom>
                  </pic:spPr>
                </pic:pic>
              </a:graphicData>
            </a:graphic>
          </wp:anchor>
        </w:drawing>
      </w:r>
      <w:r>
        <w:pict>
          <v:shape id="_x0000_s1044" o:spid="_x0000_s1044" o:spt="202" type="#_x0000_t202" style="position:absolute;left:0pt;margin-left:480.95pt;margin-top:308.7pt;height:101.8pt;width:148.35pt;mso-position-horizontal-relative:page;mso-position-vertical-relative:page;z-index:251686912;mso-width-relative:page;mso-height-relative:page;" filled="f" stroked="f" coordsize="21600,21600" o:allowincell="f">
            <v:path/>
            <v:fill on="f" focussize="0,0"/>
            <v:stroke on="f"/>
            <v:imagedata o:title=""/>
            <o:lock v:ext="edit" aspectratio="f"/>
            <v:textbox inset="0mm,0mm,0mm,0mm">
              <w:txbxContent>
                <w:p w14:paraId="38B34B92">
                  <w:pPr>
                    <w:spacing w:line="20" w:lineRule="exact"/>
                  </w:pPr>
                </w:p>
                <w:tbl>
                  <w:tblPr>
                    <w:tblStyle w:val="5"/>
                    <w:tblW w:w="2911" w:type="dxa"/>
                    <w:tblInd w:w="27"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0" w:type="dxa"/>
                      <w:left w:w="0" w:type="dxa"/>
                      <w:bottom w:w="0" w:type="dxa"/>
                      <w:right w:w="0" w:type="dxa"/>
                    </w:tblCellMar>
                  </w:tblPr>
                  <w:tblGrid>
                    <w:gridCol w:w="2911"/>
                  </w:tblGrid>
                  <w:tr w14:paraId="32DCB561">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0" w:type="dxa"/>
                        <w:bottom w:w="0" w:type="dxa"/>
                        <w:right w:w="0" w:type="dxa"/>
                      </w:tblCellMar>
                    </w:tblPrEx>
                    <w:trPr>
                      <w:trHeight w:val="1965" w:hRule="atLeast"/>
                    </w:trPr>
                    <w:tc>
                      <w:tcPr>
                        <w:tcW w:w="2911" w:type="dxa"/>
                        <w:vAlign w:val="top"/>
                      </w:tcPr>
                      <w:p w14:paraId="5CBBCE24">
                        <w:pPr>
                          <w:spacing w:line="207" w:lineRule="exact"/>
                        </w:pPr>
                      </w:p>
                      <w:tbl>
                        <w:tblPr>
                          <w:tblStyle w:val="5"/>
                          <w:tblW w:w="1790" w:type="dxa"/>
                          <w:tblInd w:w="1017"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742"/>
                          <w:gridCol w:w="291"/>
                          <w:gridCol w:w="729"/>
                          <w:gridCol w:w="28"/>
                        </w:tblGrid>
                        <w:tr w14:paraId="062703C2">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PrEx>
                          <w:trPr>
                            <w:gridBefore w:val="2"/>
                            <w:gridAfter w:val="1"/>
                            <w:wBefore w:w="1033" w:type="dxa"/>
                            <w:wAfter w:w="28" w:type="dxa"/>
                            <w:trHeight w:val="365" w:hRule="atLeast"/>
                          </w:trPr>
                          <w:tc>
                            <w:tcPr>
                              <w:tcW w:w="729" w:type="dxa"/>
                              <w:vAlign w:val="top"/>
                            </w:tcPr>
                            <w:p w14:paraId="694E70AE">
                              <w:pPr>
                                <w:pStyle w:val="6"/>
                                <w:spacing w:before="102" w:line="220" w:lineRule="auto"/>
                                <w:ind w:left="162"/>
                                <w:rPr>
                                  <w:sz w:val="21"/>
                                  <w:szCs w:val="21"/>
                                </w:rPr>
                              </w:pPr>
                              <w:r>
                                <w:rPr>
                                  <w:spacing w:val="-5"/>
                                  <w:sz w:val="21"/>
                                  <w:szCs w:val="21"/>
                                </w:rPr>
                                <w:t>厕所</w:t>
                              </w:r>
                            </w:p>
                          </w:tc>
                        </w:tr>
                        <w:tr w14:paraId="17883671">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gridAfter w:val="3"/>
                            <w:wAfter w:w="1048" w:type="dxa"/>
                            <w:trHeight w:val="350" w:hRule="atLeast"/>
                          </w:trPr>
                          <w:tc>
                            <w:tcPr>
                              <w:tcW w:w="742" w:type="dxa"/>
                              <w:vAlign w:val="top"/>
                            </w:tcPr>
                            <w:p w14:paraId="3AF984BE">
                              <w:pPr>
                                <w:pStyle w:val="6"/>
                                <w:spacing w:before="77" w:line="228" w:lineRule="auto"/>
                                <w:ind w:left="46"/>
                                <w:rPr>
                                  <w:sz w:val="21"/>
                                  <w:szCs w:val="21"/>
                                </w:rPr>
                              </w:pPr>
                              <w:r>
                                <w:rPr>
                                  <w:spacing w:val="7"/>
                                  <w:sz w:val="21"/>
                                  <w:szCs w:val="21"/>
                                </w:rPr>
                                <w:t>洗漱间</w:t>
                              </w:r>
                            </w:p>
                          </w:tc>
                        </w:tr>
                        <w:tr w14:paraId="2CEC2E78">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gridBefore w:val="2"/>
                            <w:wBefore w:w="1033" w:type="dxa"/>
                            <w:trHeight w:val="379" w:hRule="atLeast"/>
                          </w:trPr>
                          <w:tc>
                            <w:tcPr>
                              <w:tcW w:w="757" w:type="dxa"/>
                              <w:gridSpan w:val="2"/>
                              <w:vAlign w:val="top"/>
                            </w:tcPr>
                            <w:p w14:paraId="1E785DB9">
                              <w:pPr>
                                <w:pStyle w:val="6"/>
                                <w:spacing w:before="90" w:line="228" w:lineRule="auto"/>
                                <w:ind w:left="56"/>
                                <w:rPr>
                                  <w:sz w:val="21"/>
                                  <w:szCs w:val="21"/>
                                </w:rPr>
                              </w:pPr>
                              <w:r>
                                <w:rPr>
                                  <w:spacing w:val="6"/>
                                  <w:sz w:val="21"/>
                                  <w:szCs w:val="21"/>
                                </w:rPr>
                                <w:t>化粪池</w:t>
                              </w:r>
                            </w:p>
                          </w:tc>
                        </w:tr>
                      </w:tbl>
                      <w:p w14:paraId="4BF744BE">
                        <w:pPr>
                          <w:spacing w:line="304" w:lineRule="auto"/>
                          <w:rPr>
                            <w:rFonts w:ascii="Arial"/>
                            <w:sz w:val="21"/>
                          </w:rPr>
                        </w:pPr>
                      </w:p>
                      <w:p w14:paraId="1E184A96">
                        <w:pPr>
                          <w:pStyle w:val="6"/>
                          <w:spacing w:before="58" w:line="220" w:lineRule="auto"/>
                          <w:ind w:left="2037"/>
                          <w:rPr>
                            <w:sz w:val="18"/>
                            <w:szCs w:val="18"/>
                          </w:rPr>
                        </w:pPr>
                        <w:r>
                          <w:rPr>
                            <w:spacing w:val="-2"/>
                            <w:sz w:val="18"/>
                            <w:szCs w:val="18"/>
                          </w:rPr>
                          <w:t>上清液</w:t>
                        </w:r>
                      </w:p>
                    </w:tc>
                  </w:tr>
                </w:tbl>
                <w:p w14:paraId="2C636849">
                  <w:pPr>
                    <w:pStyle w:val="2"/>
                  </w:pPr>
                </w:p>
              </w:txbxContent>
            </v:textbox>
          </v:shape>
        </w:pict>
      </w:r>
      <w:r>
        <w:pict>
          <v:shape id="_x0000_s1045" o:spid="_x0000_s1045" o:spt="202" type="#_x0000_t202" style="position:absolute;left:0pt;margin-left:423.7pt;margin-top:335.85pt;height:31.85pt;width:49.5pt;mso-position-horizontal-relative:page;mso-position-vertical-relative:page;z-index:251705344;mso-width-relative:page;mso-height-relative:page;" filled="f" stroked="f" coordsize="21600,21600" o:allowincell="f">
            <v:path/>
            <v:fill on="f" focussize="0,0"/>
            <v:stroke on="f"/>
            <v:imagedata o:title=""/>
            <o:lock v:ext="edit" aspectratio="f"/>
            <v:textbox inset="0mm,0mm,0mm,0mm">
              <w:txbxContent>
                <w:p w14:paraId="0B976172">
                  <w:pPr>
                    <w:spacing w:before="20" w:line="229" w:lineRule="auto"/>
                    <w:ind w:left="48" w:right="20" w:hanging="28"/>
                    <w:rPr>
                      <w:rFonts w:ascii="宋体" w:hAnsi="宋体" w:eastAsia="宋体" w:cs="宋体"/>
                      <w:sz w:val="24"/>
                      <w:szCs w:val="24"/>
                    </w:rPr>
                  </w:pPr>
                  <w:r>
                    <w:rPr>
                      <w:rFonts w:ascii="宋体" w:hAnsi="宋体" w:eastAsia="宋体" w:cs="宋体"/>
                      <w:spacing w:val="-3"/>
                      <w:sz w:val="24"/>
                      <w:szCs w:val="24"/>
                    </w:rPr>
                    <w:t>整个村域</w:t>
                  </w:r>
                  <w:r>
                    <w:rPr>
                      <w:rFonts w:ascii="宋体" w:hAnsi="宋体" w:eastAsia="宋体" w:cs="宋体"/>
                      <w:sz w:val="24"/>
                      <w:szCs w:val="24"/>
                    </w:rPr>
                    <w:t xml:space="preserve"> </w:t>
                  </w:r>
                  <w:r>
                    <w:rPr>
                      <w:rFonts w:ascii="宋体" w:hAnsi="宋体" w:eastAsia="宋体" w:cs="宋体"/>
                      <w:spacing w:val="-10"/>
                      <w:sz w:val="24"/>
                      <w:szCs w:val="24"/>
                    </w:rPr>
                    <w:t>内的农户</w:t>
                  </w:r>
                </w:p>
              </w:txbxContent>
            </v:textbox>
          </v:shape>
        </w:pict>
      </w:r>
      <w:r>
        <w:pict>
          <v:group id="_x0000_s1046" o:spid="_x0000_s1046" o:spt="203" style="position:absolute;left:0pt;margin-left:418.95pt;margin-top:374.35pt;height:4.8pt;width:59.5pt;mso-position-horizontal-relative:page;mso-position-vertical-relative:page;z-index:251724800;mso-width-relative:page;mso-height-relative:page;" coordsize="1190,96" o:allowincell="f">
            <o:lock v:ext="edit"/>
            <v:shape id="_x0000_s1047" o:spid="_x0000_s1047" style="position:absolute;left:1;top:1;height:93;width:96;" fillcolor="#1A1A1A" filled="t" stroked="f" coordsize="96,93" path="m47,0c21,0,0,20,0,46c0,72,21,93,47,93c74,93,95,72,95,46c95,20,74,0,47,0e">
              <v:path/>
              <v:fill on="t" focussize="0,0"/>
              <v:stroke on="f"/>
              <v:imagedata o:title=""/>
              <o:lock v:ext="edit"/>
            </v:shape>
            <v:shape id="_x0000_s1048" o:spid="_x0000_s1048" style="position:absolute;left:0;top:0;height:96;width:98;" filled="f" stroked="t" coordsize="98,96" path="m49,1c22,1,1,22,1,47c1,73,22,94,49,94c76,94,97,73,97,47c97,22,76,1,49,1e">
              <v:fill on="f" focussize="0,0"/>
              <v:stroke weight="0.14pt" color="#000000" miterlimit="10" endcap="round"/>
              <v:imagedata o:title=""/>
              <o:lock v:ext="edit"/>
            </v:shape>
            <v:shape id="_x0000_s1049" o:spid="_x0000_s1049" style="position:absolute;left:228;top:1;height:93;width:96;" fillcolor="#1A1A1A" filled="t" stroked="f" coordsize="96,93" path="m47,0c21,0,0,20,0,46c0,72,21,93,47,93c74,93,96,72,96,46c96,20,74,0,47,0e">
              <v:path/>
              <v:fill on="t" focussize="0,0"/>
              <v:stroke on="f"/>
              <v:imagedata o:title=""/>
              <o:lock v:ext="edit"/>
            </v:shape>
            <v:shape id="_x0000_s1050" o:spid="_x0000_s1050" style="position:absolute;left:227;top:0;height:96;width:98;" filled="f" stroked="t" coordsize="98,96" path="m49,1c22,1,1,22,1,47c1,73,22,94,49,94c76,94,97,73,97,47c97,22,76,1,49,1e">
              <v:fill on="f" focussize="0,0"/>
              <v:stroke weight="0.14pt" color="#000000" miterlimit="10" endcap="round"/>
              <v:imagedata o:title=""/>
              <o:lock v:ext="edit"/>
            </v:shape>
            <v:shape id="_x0000_s1051" o:spid="_x0000_s1051" style="position:absolute;left:456;top:1;height:93;width:96;" fillcolor="#1A1A1A" filled="t" stroked="f" coordsize="96,93" path="m48,0c21,0,0,20,0,46c0,72,21,93,48,93c74,93,96,72,96,46c96,20,74,0,48,0e">
              <v:path/>
              <v:fill on="t" focussize="0,0"/>
              <v:stroke on="f"/>
              <v:imagedata o:title=""/>
              <o:lock v:ext="edit"/>
            </v:shape>
            <v:shape id="_x0000_s1052" o:spid="_x0000_s1052" style="position:absolute;left:455;top:0;height:96;width:98;" filled="f" stroked="t" coordsize="98,96" path="m49,1c22,1,1,22,1,47c1,73,22,94,49,94c76,94,97,73,97,47c97,22,76,1,49,1e">
              <v:fill on="f" focussize="0,0"/>
              <v:stroke weight="0.14pt" color="#000000" miterlimit="10" endcap="round"/>
              <v:imagedata o:title=""/>
              <o:lock v:ext="edit"/>
            </v:shape>
            <v:shape id="_x0000_s1053" o:spid="_x0000_s1053" style="position:absolute;left:683;top:1;height:93;width:96;" fillcolor="#1A1A1A" filled="t" stroked="f" coordsize="96,93" path="m47,0c21,0,0,20,0,46c0,72,21,93,47,93c74,93,95,72,95,46c95,20,74,0,47,0e">
              <v:path/>
              <v:fill on="t" focussize="0,0"/>
              <v:stroke on="f"/>
              <v:imagedata o:title=""/>
              <o:lock v:ext="edit"/>
            </v:shape>
            <v:shape id="_x0000_s1054" o:spid="_x0000_s1054" style="position:absolute;left:682;top:0;height:96;width:98;" filled="f" stroked="t" coordsize="98,96" path="m49,1c22,1,1,22,1,47c1,73,22,94,49,94c75,94,97,73,97,47c97,22,75,1,49,1e">
              <v:fill on="f" focussize="0,0"/>
              <v:stroke weight="0.14pt" color="#000000" miterlimit="10" endcap="round"/>
              <v:imagedata o:title=""/>
              <o:lock v:ext="edit"/>
            </v:shape>
            <v:shape id="_x0000_s1055" o:spid="_x0000_s1055" style="position:absolute;left:880;top:1;height:93;width:96;" fillcolor="#1A1A1A" filled="t" stroked="f" coordsize="96,93" path="m47,0c21,0,0,20,0,46c0,72,21,93,47,93c74,93,95,72,95,46c95,20,74,0,47,0e">
              <v:path/>
              <v:fill on="t" focussize="0,0"/>
              <v:stroke on="f"/>
              <v:imagedata o:title=""/>
              <o:lock v:ext="edit"/>
            </v:shape>
            <v:shape id="_x0000_s1056" o:spid="_x0000_s1056" style="position:absolute;left:879;top:0;height:96;width:98;" filled="f" stroked="t" coordsize="98,96" path="m49,1c22,1,1,22,1,47c1,73,22,94,49,94c76,94,97,73,97,47c97,22,76,1,49,1e">
              <v:fill on="f" focussize="0,0"/>
              <v:stroke weight="0.14pt" color="#000000" miterlimit="10" endcap="round"/>
              <v:imagedata o:title=""/>
              <o:lock v:ext="edit"/>
            </v:shape>
            <v:shape id="_x0000_s1057" o:spid="_x0000_s1057" style="position:absolute;left:1092;top:1;height:93;width:96;" fillcolor="#1A1A1A" filled="t" stroked="f" coordsize="96,93" path="m47,0c21,0,0,20,0,46c0,72,21,93,47,93c74,93,95,72,95,46c95,20,74,0,47,0e">
              <v:path/>
              <v:fill on="t" focussize="0,0"/>
              <v:stroke on="f"/>
              <v:imagedata o:title=""/>
              <o:lock v:ext="edit"/>
            </v:shape>
            <v:shape id="_x0000_s1058" o:spid="_x0000_s1058" style="position:absolute;left:1091;top:0;height:96;width:98;" filled="f" stroked="t" coordsize="98,96" path="m49,1c22,1,1,22,1,47c1,73,22,94,49,94c75,94,97,73,97,47c97,22,75,1,49,1e">
              <v:fill on="f" focussize="0,0"/>
              <v:stroke weight="0.14pt" color="#000000" miterlimit="10" endcap="round"/>
              <v:imagedata o:title=""/>
              <o:lock v:ext="edit"/>
            </v:shape>
          </v:group>
        </w:pict>
      </w:r>
      <w:r>
        <w:drawing>
          <wp:anchor distT="0" distB="0" distL="0" distR="0" simplePos="0" relativeHeight="251680768" behindDoc="1" locked="0" layoutInCell="0" allowOverlap="1">
            <wp:simplePos x="0" y="0"/>
            <wp:positionH relativeFrom="page">
              <wp:posOffset>2328545</wp:posOffset>
            </wp:positionH>
            <wp:positionV relativeFrom="page">
              <wp:posOffset>5131435</wp:posOffset>
            </wp:positionV>
            <wp:extent cx="50800" cy="189230"/>
            <wp:effectExtent l="0" t="0" r="0" b="0"/>
            <wp:wrapNone/>
            <wp:docPr id="36" name="IM 36"/>
            <wp:cNvGraphicFramePr/>
            <a:graphic xmlns:a="http://schemas.openxmlformats.org/drawingml/2006/main">
              <a:graphicData uri="http://schemas.openxmlformats.org/drawingml/2006/picture">
                <pic:pic xmlns:pic="http://schemas.openxmlformats.org/drawingml/2006/picture">
                  <pic:nvPicPr>
                    <pic:cNvPr id="36" name="IM 36"/>
                    <pic:cNvPicPr/>
                  </pic:nvPicPr>
                  <pic:blipFill>
                    <a:blip r:embed="rId116"/>
                    <a:stretch>
                      <a:fillRect/>
                    </a:stretch>
                  </pic:blipFill>
                  <pic:spPr>
                    <a:xfrm>
                      <a:off x="0" y="0"/>
                      <a:ext cx="50800" cy="189229"/>
                    </a:xfrm>
                    <a:prstGeom prst="rect">
                      <a:avLst/>
                    </a:prstGeom>
                  </pic:spPr>
                </pic:pic>
              </a:graphicData>
            </a:graphic>
          </wp:anchor>
        </w:drawing>
      </w:r>
      <w:r>
        <w:drawing>
          <wp:anchor distT="0" distB="0" distL="0" distR="0" simplePos="0" relativeHeight="251683840" behindDoc="0" locked="0" layoutInCell="0" allowOverlap="1">
            <wp:simplePos x="0" y="0"/>
            <wp:positionH relativeFrom="page">
              <wp:posOffset>4206875</wp:posOffset>
            </wp:positionH>
            <wp:positionV relativeFrom="page">
              <wp:posOffset>5131435</wp:posOffset>
            </wp:positionV>
            <wp:extent cx="50800" cy="189230"/>
            <wp:effectExtent l="0" t="0" r="0" b="0"/>
            <wp:wrapNone/>
            <wp:docPr id="38" name="IM 38"/>
            <wp:cNvGraphicFramePr/>
            <a:graphic xmlns:a="http://schemas.openxmlformats.org/drawingml/2006/main">
              <a:graphicData uri="http://schemas.openxmlformats.org/drawingml/2006/picture">
                <pic:pic xmlns:pic="http://schemas.openxmlformats.org/drawingml/2006/picture">
                  <pic:nvPicPr>
                    <pic:cNvPr id="38" name="IM 38"/>
                    <pic:cNvPicPr/>
                  </pic:nvPicPr>
                  <pic:blipFill>
                    <a:blip r:embed="rId117"/>
                    <a:stretch>
                      <a:fillRect/>
                    </a:stretch>
                  </pic:blipFill>
                  <pic:spPr>
                    <a:xfrm>
                      <a:off x="0" y="0"/>
                      <a:ext cx="50800" cy="189229"/>
                    </a:xfrm>
                    <a:prstGeom prst="rect">
                      <a:avLst/>
                    </a:prstGeom>
                  </pic:spPr>
                </pic:pic>
              </a:graphicData>
            </a:graphic>
          </wp:anchor>
        </w:drawing>
      </w:r>
      <w:r>
        <w:drawing>
          <wp:anchor distT="0" distB="0" distL="0" distR="0" simplePos="0" relativeHeight="251685888" behindDoc="0" locked="0" layoutInCell="0" allowOverlap="1">
            <wp:simplePos x="0" y="0"/>
            <wp:positionH relativeFrom="page">
              <wp:posOffset>6979920</wp:posOffset>
            </wp:positionH>
            <wp:positionV relativeFrom="page">
              <wp:posOffset>5131435</wp:posOffset>
            </wp:positionV>
            <wp:extent cx="50800" cy="189230"/>
            <wp:effectExtent l="0" t="0" r="0" b="0"/>
            <wp:wrapNone/>
            <wp:docPr id="40" name="IM 40"/>
            <wp:cNvGraphicFramePr/>
            <a:graphic xmlns:a="http://schemas.openxmlformats.org/drawingml/2006/main">
              <a:graphicData uri="http://schemas.openxmlformats.org/drawingml/2006/picture">
                <pic:pic xmlns:pic="http://schemas.openxmlformats.org/drawingml/2006/picture">
                  <pic:nvPicPr>
                    <pic:cNvPr id="40" name="IM 40"/>
                    <pic:cNvPicPr/>
                  </pic:nvPicPr>
                  <pic:blipFill>
                    <a:blip r:embed="rId118"/>
                    <a:stretch>
                      <a:fillRect/>
                    </a:stretch>
                  </pic:blipFill>
                  <pic:spPr>
                    <a:xfrm>
                      <a:off x="0" y="0"/>
                      <a:ext cx="50800" cy="189229"/>
                    </a:xfrm>
                    <a:prstGeom prst="rect">
                      <a:avLst/>
                    </a:prstGeom>
                  </pic:spPr>
                </pic:pic>
              </a:graphicData>
            </a:graphic>
          </wp:anchor>
        </w:drawing>
      </w:r>
      <w:r>
        <w:pict>
          <v:group id="_x0000_s1059" o:spid="_x0000_s1059" o:spt="203" style="position:absolute;left:0pt;margin-left:171.5pt;margin-top:419.2pt;height:25.6pt;width:394.1pt;mso-position-horizontal-relative:page;mso-position-vertical-relative:page;z-index:251692032;mso-width-relative:page;mso-height-relative:page;" coordsize="7882,512" o:allowincell="f">
            <o:lock v:ext="edit"/>
            <v:shape id="_x0000_s1060" o:spid="_x0000_s1060" style="position:absolute;left:7;top:7;height:497;width:542;" fillcolor="#FFFFFF" filled="t" stroked="f" coordsize="542,497" path="m270,0c121,0,0,111,0,248c0,385,121,496,270,496c420,496,541,385,541,248c541,111,420,0,270,0e">
              <v:path/>
              <v:fill on="t" focussize="0,0"/>
              <v:stroke on="f"/>
              <v:imagedata o:title=""/>
              <o:lock v:ext="edit"/>
            </v:shape>
            <v:shape id="_x0000_s1061" o:spid="_x0000_s1061" style="position:absolute;left:0;top:0;height:512;width:557;" filled="f" stroked="t" coordsize="557,512" path="m278,7c128,7,7,118,7,256c7,393,128,504,278,504c427,504,548,393,548,256c548,118,427,7,278,7e">
              <v:fill on="f" focussize="0,0"/>
              <v:stroke color="#000000" endcap="round"/>
              <v:imagedata o:title=""/>
              <o:lock v:ext="edit"/>
            </v:shape>
            <v:shape id="_x0000_s1062" o:spid="_x0000_s1062" style="position:absolute;left:7332;top:7;height:497;width:542;" fillcolor="#FFFFFF" filled="t" stroked="f" coordsize="542,497" path="m270,0c121,0,0,111,0,248c0,385,121,496,270,496c420,496,541,385,541,248c541,111,420,0,270,0e">
              <v:path/>
              <v:fill on="t" focussize="0,0"/>
              <v:stroke on="f"/>
              <v:imagedata o:title=""/>
              <o:lock v:ext="edit"/>
            </v:shape>
            <v:shape id="_x0000_s1063" o:spid="_x0000_s1063" style="position:absolute;left:7324;top:0;height:512;width:557;" filled="f" stroked="t" coordsize="557,512" path="m278,7c128,7,7,118,7,256c7,393,128,504,278,504c427,504,548,393,548,256c548,118,427,7,278,7e">
              <v:fill on="f" focussize="0,0"/>
              <v:stroke color="#000000" endcap="round"/>
              <v:imagedata o:title=""/>
              <o:lock v:ext="edit"/>
            </v:shape>
          </v:group>
        </w:pict>
      </w:r>
      <w:r>
        <w:pict>
          <v:shape id="_x0000_s1064" o:spid="_x0000_s1064" o:spt="202" type="#_x0000_t202" style="position:absolute;left:0pt;margin-left:175.1pt;margin-top:419.6pt;height:23.9pt;width:425.9pt;mso-position-horizontal-relative:page;mso-position-vertical-relative:page;z-index:251773952;mso-width-relative:page;mso-height-relative:page;" filled="f" stroked="f" coordsize="21600,21600" o:allowincell="f">
            <v:path/>
            <v:fill on="f" focussize="0,0"/>
            <v:stroke on="f"/>
            <v:imagedata o:title=""/>
            <o:lock v:ext="edit" aspectratio="f"/>
            <v:textbox inset="0mm,0mm,0mm,0mm">
              <w:txbxContent>
                <w:p w14:paraId="10357E64">
                  <w:pPr>
                    <w:spacing w:before="20" w:line="226" w:lineRule="auto"/>
                    <w:ind w:left="20"/>
                    <w:rPr>
                      <w:rFonts w:ascii="宋体" w:hAnsi="宋体" w:eastAsia="宋体" w:cs="宋体"/>
                      <w:sz w:val="21"/>
                      <w:szCs w:val="21"/>
                    </w:rPr>
                  </w:pPr>
                  <w:r>
                    <w:rPr>
                      <w:rFonts w:ascii="宋体" w:hAnsi="宋体" w:eastAsia="宋体" w:cs="宋体"/>
                      <w:spacing w:val="-1"/>
                      <w:position w:val="-11"/>
                      <w:sz w:val="21"/>
                      <w:szCs w:val="21"/>
                    </w:rPr>
                    <w:t>窨井</w:t>
                  </w:r>
                  <w:r>
                    <w:rPr>
                      <w:rFonts w:ascii="宋体" w:hAnsi="宋体" w:eastAsia="宋体" w:cs="宋体"/>
                      <w:spacing w:val="-49"/>
                      <w:position w:val="-11"/>
                      <w:sz w:val="21"/>
                      <w:szCs w:val="21"/>
                    </w:rPr>
                    <w:t xml:space="preserve"> </w:t>
                  </w:r>
                  <w:r>
                    <w:rPr>
                      <w:rFonts w:ascii="宋体" w:hAnsi="宋体" w:eastAsia="宋体" w:cs="宋体"/>
                      <w:spacing w:val="17"/>
                      <w:position w:val="5"/>
                      <w:sz w:val="21"/>
                      <w:szCs w:val="21"/>
                      <w:u w:val="single" w:color="auto"/>
                    </w:rPr>
                    <w:t xml:space="preserve">    </w:t>
                  </w:r>
                  <w:r>
                    <w:rPr>
                      <w:rFonts w:ascii="宋体" w:hAnsi="宋体" w:eastAsia="宋体" w:cs="宋体"/>
                      <w:spacing w:val="-1"/>
                      <w:position w:val="5"/>
                      <w:sz w:val="21"/>
                      <w:szCs w:val="21"/>
                      <w:u w:val="single" w:color="auto"/>
                    </w:rPr>
                    <w:t xml:space="preserve">村域收集管网      </w:t>
                  </w:r>
                  <w:r>
                    <w:rPr>
                      <w:rFonts w:ascii="宋体" w:hAnsi="宋体" w:eastAsia="宋体" w:cs="宋体"/>
                      <w:spacing w:val="-1"/>
                      <w:position w:val="5"/>
                      <w:sz w:val="21"/>
                      <w:szCs w:val="21"/>
                    </w:rPr>
                    <w:t xml:space="preserve"> </w:t>
                  </w:r>
                  <w:r>
                    <w:rPr>
                      <w:rFonts w:ascii="宋体" w:hAnsi="宋体" w:eastAsia="宋体" w:cs="宋体"/>
                      <w:spacing w:val="-1"/>
                      <w:position w:val="-11"/>
                      <w:sz w:val="21"/>
                      <w:szCs w:val="21"/>
                    </w:rPr>
                    <w:t>窨井</w:t>
                  </w:r>
                  <w:r>
                    <w:rPr>
                      <w:rFonts w:ascii="宋体" w:hAnsi="宋体" w:eastAsia="宋体" w:cs="宋体"/>
                      <w:spacing w:val="-70"/>
                      <w:position w:val="-11"/>
                      <w:sz w:val="21"/>
                      <w:szCs w:val="21"/>
                    </w:rPr>
                    <w:t xml:space="preserve"> </w:t>
                  </w:r>
                  <w:r>
                    <w:rPr>
                      <w:rFonts w:ascii="宋体" w:hAnsi="宋体" w:eastAsia="宋体" w:cs="宋体"/>
                      <w:spacing w:val="42"/>
                      <w:position w:val="3"/>
                      <w:sz w:val="21"/>
                      <w:szCs w:val="21"/>
                      <w:u w:val="single" w:color="auto"/>
                    </w:rPr>
                    <w:t xml:space="preserve">  </w:t>
                  </w:r>
                  <w:r>
                    <w:rPr>
                      <w:rFonts w:ascii="宋体" w:hAnsi="宋体" w:eastAsia="宋体" w:cs="宋体"/>
                      <w:spacing w:val="-1"/>
                      <w:position w:val="3"/>
                      <w:sz w:val="21"/>
                      <w:szCs w:val="21"/>
                      <w:u w:val="single" w:color="auto"/>
                    </w:rPr>
                    <w:t xml:space="preserve">村域收集管网  </w:t>
                  </w:r>
                  <w:r>
                    <w:rPr>
                      <w:position w:val="-13"/>
                      <w:sz w:val="21"/>
                      <w:szCs w:val="21"/>
                    </w:rPr>
                    <w:drawing>
                      <wp:inline distT="0" distB="0" distL="0" distR="0">
                        <wp:extent cx="247650" cy="215900"/>
                        <wp:effectExtent l="0" t="0" r="0" b="0"/>
                        <wp:docPr id="42" name="IM 42"/>
                        <wp:cNvGraphicFramePr/>
                        <a:graphic xmlns:a="http://schemas.openxmlformats.org/drawingml/2006/main">
                          <a:graphicData uri="http://schemas.openxmlformats.org/drawingml/2006/picture">
                            <pic:pic xmlns:pic="http://schemas.openxmlformats.org/drawingml/2006/picture">
                              <pic:nvPicPr>
                                <pic:cNvPr id="42" name="IM 42"/>
                                <pic:cNvPicPr/>
                              </pic:nvPicPr>
                              <pic:blipFill>
                                <a:blip r:embed="rId119"/>
                                <a:stretch>
                                  <a:fillRect/>
                                </a:stretch>
                              </pic:blipFill>
                              <pic:spPr>
                                <a:xfrm>
                                  <a:off x="0" y="0"/>
                                  <a:ext cx="247650" cy="215900"/>
                                </a:xfrm>
                                <a:prstGeom prst="rect">
                                  <a:avLst/>
                                </a:prstGeom>
                              </pic:spPr>
                            </pic:pic>
                          </a:graphicData>
                        </a:graphic>
                      </wp:inline>
                    </w:drawing>
                  </w:r>
                  <w:r>
                    <w:rPr>
                      <w:rFonts w:ascii="宋体" w:hAnsi="宋体" w:eastAsia="宋体" w:cs="宋体"/>
                      <w:spacing w:val="-93"/>
                      <w:position w:val="3"/>
                      <w:sz w:val="21"/>
                      <w:szCs w:val="21"/>
                    </w:rPr>
                    <w:t xml:space="preserve"> </w:t>
                  </w:r>
                  <w:r>
                    <w:rPr>
                      <w:rFonts w:ascii="宋体" w:hAnsi="宋体" w:eastAsia="宋体" w:cs="宋体"/>
                      <w:spacing w:val="101"/>
                      <w:position w:val="3"/>
                      <w:sz w:val="21"/>
                      <w:szCs w:val="21"/>
                      <w:u w:val="single" w:color="auto"/>
                    </w:rPr>
                    <w:t xml:space="preserve"> </w:t>
                  </w:r>
                  <w:r>
                    <w:rPr>
                      <w:rFonts w:ascii="宋体" w:hAnsi="宋体" w:eastAsia="宋体" w:cs="宋体"/>
                      <w:spacing w:val="-1"/>
                      <w:position w:val="3"/>
                      <w:sz w:val="21"/>
                      <w:szCs w:val="21"/>
                      <w:u w:val="single" w:color="auto"/>
                    </w:rPr>
                    <w:t xml:space="preserve">村域收集管网  </w:t>
                  </w:r>
                  <w:r>
                    <w:rPr>
                      <w:rFonts w:ascii="宋体" w:hAnsi="宋体" w:eastAsia="宋体" w:cs="宋体"/>
                      <w:spacing w:val="-1"/>
                      <w:position w:val="3"/>
                      <w:sz w:val="21"/>
                      <w:szCs w:val="21"/>
                    </w:rPr>
                    <w:t xml:space="preserve"> </w:t>
                  </w:r>
                  <w:r>
                    <w:rPr>
                      <w:rFonts w:ascii="宋体" w:hAnsi="宋体" w:eastAsia="宋体" w:cs="宋体"/>
                      <w:spacing w:val="-1"/>
                      <w:position w:val="-11"/>
                      <w:sz w:val="21"/>
                      <w:szCs w:val="21"/>
                    </w:rPr>
                    <w:t>窨井</w:t>
                  </w:r>
                  <w:r>
                    <w:rPr>
                      <w:rFonts w:ascii="宋体" w:hAnsi="宋体" w:eastAsia="宋体" w:cs="宋体"/>
                      <w:spacing w:val="-62"/>
                      <w:position w:val="-11"/>
                      <w:sz w:val="21"/>
                      <w:szCs w:val="21"/>
                    </w:rPr>
                    <w:t xml:space="preserve"> </w:t>
                  </w:r>
                  <w:r>
                    <w:rPr>
                      <w:rFonts w:ascii="宋体" w:hAnsi="宋体" w:eastAsia="宋体" w:cs="宋体"/>
                      <w:strike/>
                      <w:position w:val="-11"/>
                      <w:sz w:val="21"/>
                      <w:szCs w:val="21"/>
                    </w:rPr>
                    <w:t xml:space="preserve">       </w:t>
                  </w:r>
                </w:p>
              </w:txbxContent>
            </v:textbox>
          </v:shape>
        </w:pict>
      </w:r>
      <w:r>
        <w:pict>
          <v:shape id="_x0000_s1065" o:spid="_x0000_s1065" o:spt="202" type="#_x0000_t202" style="position:absolute;left:0pt;margin-left:262.75pt;margin-top:479.2pt;height:22.95pt;width:54.45pt;mso-position-horizontal-relative:page;mso-position-vertical-relative:page;z-index:251712512;mso-width-relative:page;mso-height-relative:page;" filled="f" stroked="f" coordsize="21600,21600" o:allowincell="f">
            <v:path/>
            <v:fill on="f" focussize="0,0"/>
            <v:stroke on="f"/>
            <v:imagedata o:title=""/>
            <o:lock v:ext="edit" aspectratio="f"/>
            <v:textbox inset="0mm,0mm,0mm,0mm">
              <w:txbxContent>
                <w:p w14:paraId="748CE460">
                  <w:pPr>
                    <w:spacing w:line="20" w:lineRule="exact"/>
                  </w:pPr>
                </w:p>
                <w:tbl>
                  <w:tblPr>
                    <w:tblStyle w:val="5"/>
                    <w:tblW w:w="1043" w:type="dxa"/>
                    <w:tblInd w:w="2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1043"/>
                  </w:tblGrid>
                  <w:tr w14:paraId="740295B6">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408" w:hRule="atLeast"/>
                    </w:trPr>
                    <w:tc>
                      <w:tcPr>
                        <w:tcW w:w="1043" w:type="dxa"/>
                        <w:vAlign w:val="top"/>
                      </w:tcPr>
                      <w:p w14:paraId="58B2E586">
                        <w:pPr>
                          <w:pStyle w:val="6"/>
                          <w:spacing w:before="102" w:line="220" w:lineRule="auto"/>
                          <w:ind w:left="112"/>
                          <w:rPr>
                            <w:sz w:val="21"/>
                            <w:szCs w:val="21"/>
                          </w:rPr>
                        </w:pPr>
                        <w:r>
                          <w:rPr>
                            <w:spacing w:val="-4"/>
                            <w:sz w:val="21"/>
                            <w:szCs w:val="21"/>
                          </w:rPr>
                          <w:t>市政水井</w:t>
                        </w:r>
                      </w:p>
                    </w:tc>
                  </w:tr>
                </w:tbl>
                <w:p w14:paraId="6E9051DD">
                  <w:pPr>
                    <w:pStyle w:val="2"/>
                  </w:pPr>
                </w:p>
              </w:txbxContent>
            </v:textbox>
          </v:shape>
        </w:pict>
      </w:r>
      <w:r>
        <w:pict>
          <v:shape id="_x0000_s1066" o:spid="_x0000_s1066" o:spt="202" type="#_x0000_t202" style="position:absolute;left:0pt;margin-left:469pt;margin-top:479.2pt;height:22.95pt;width:61.25pt;mso-position-horizontal-relative:page;mso-position-vertical-relative:page;z-index:251706368;mso-width-relative:page;mso-height-relative:page;" filled="f" stroked="f" coordsize="21600,21600" o:allowincell="f">
            <v:path/>
            <v:fill on="f" focussize="0,0"/>
            <v:stroke on="f"/>
            <v:imagedata o:title=""/>
            <o:lock v:ext="edit" aspectratio="f"/>
            <v:textbox inset="0mm,0mm,0mm,0mm">
              <w:txbxContent>
                <w:p w14:paraId="3BEE807A">
                  <w:pPr>
                    <w:spacing w:line="20" w:lineRule="exact"/>
                  </w:pPr>
                </w:p>
                <w:tbl>
                  <w:tblPr>
                    <w:tblStyle w:val="5"/>
                    <w:tblW w:w="1180" w:type="dxa"/>
                    <w:tblInd w:w="2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1180"/>
                  </w:tblGrid>
                  <w:tr w14:paraId="24C72D07">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408" w:hRule="atLeast"/>
                    </w:trPr>
                    <w:tc>
                      <w:tcPr>
                        <w:tcW w:w="1180" w:type="dxa"/>
                        <w:vAlign w:val="top"/>
                      </w:tcPr>
                      <w:p w14:paraId="064594C7">
                        <w:pPr>
                          <w:pStyle w:val="6"/>
                          <w:spacing w:before="102" w:line="220" w:lineRule="auto"/>
                          <w:ind w:left="175"/>
                          <w:rPr>
                            <w:sz w:val="21"/>
                            <w:szCs w:val="21"/>
                          </w:rPr>
                        </w:pPr>
                        <w:r>
                          <w:rPr>
                            <w:spacing w:val="-2"/>
                            <w:sz w:val="21"/>
                            <w:szCs w:val="21"/>
                          </w:rPr>
                          <w:t>格栅井等</w:t>
                        </w:r>
                      </w:p>
                    </w:tc>
                  </w:tr>
                </w:tbl>
                <w:p w14:paraId="46140A5D">
                  <w:pPr>
                    <w:pStyle w:val="2"/>
                  </w:pPr>
                </w:p>
              </w:txbxContent>
            </v:textbox>
          </v:shape>
        </w:pict>
      </w:r>
      <w:r>
        <w:drawing>
          <wp:anchor distT="0" distB="0" distL="0" distR="0" simplePos="0" relativeHeight="251681792" behindDoc="1" locked="0" layoutInCell="0" allowOverlap="1">
            <wp:simplePos x="0" y="0"/>
            <wp:positionH relativeFrom="page">
              <wp:posOffset>5528310</wp:posOffset>
            </wp:positionH>
            <wp:positionV relativeFrom="page">
              <wp:posOffset>6208395</wp:posOffset>
            </wp:positionV>
            <wp:extent cx="436880" cy="50800"/>
            <wp:effectExtent l="0" t="0" r="0" b="0"/>
            <wp:wrapNone/>
            <wp:docPr id="44" name="IM 44"/>
            <wp:cNvGraphicFramePr/>
            <a:graphic xmlns:a="http://schemas.openxmlformats.org/drawingml/2006/main">
              <a:graphicData uri="http://schemas.openxmlformats.org/drawingml/2006/picture">
                <pic:pic xmlns:pic="http://schemas.openxmlformats.org/drawingml/2006/picture">
                  <pic:nvPicPr>
                    <pic:cNvPr id="44" name="IM 44"/>
                    <pic:cNvPicPr/>
                  </pic:nvPicPr>
                  <pic:blipFill>
                    <a:blip r:embed="rId120"/>
                    <a:stretch>
                      <a:fillRect/>
                    </a:stretch>
                  </pic:blipFill>
                  <pic:spPr>
                    <a:xfrm>
                      <a:off x="0" y="0"/>
                      <a:ext cx="436880" cy="50800"/>
                    </a:xfrm>
                    <a:prstGeom prst="rect">
                      <a:avLst/>
                    </a:prstGeom>
                  </pic:spPr>
                </pic:pic>
              </a:graphicData>
            </a:graphic>
          </wp:anchor>
        </w:drawing>
      </w:r>
      <w:r>
        <w:drawing>
          <wp:anchor distT="0" distB="0" distL="0" distR="0" simplePos="0" relativeHeight="251731968" behindDoc="0" locked="0" layoutInCell="0" allowOverlap="1">
            <wp:simplePos x="0" y="0"/>
            <wp:positionH relativeFrom="page">
              <wp:posOffset>4027170</wp:posOffset>
            </wp:positionH>
            <wp:positionV relativeFrom="page">
              <wp:posOffset>6208395</wp:posOffset>
            </wp:positionV>
            <wp:extent cx="502920" cy="50800"/>
            <wp:effectExtent l="0" t="0" r="0" b="0"/>
            <wp:wrapNone/>
            <wp:docPr id="46" name="IM 46"/>
            <wp:cNvGraphicFramePr/>
            <a:graphic xmlns:a="http://schemas.openxmlformats.org/drawingml/2006/main">
              <a:graphicData uri="http://schemas.openxmlformats.org/drawingml/2006/picture">
                <pic:pic xmlns:pic="http://schemas.openxmlformats.org/drawingml/2006/picture">
                  <pic:nvPicPr>
                    <pic:cNvPr id="46" name="IM 46"/>
                    <pic:cNvPicPr/>
                  </pic:nvPicPr>
                  <pic:blipFill>
                    <a:blip r:embed="rId121"/>
                    <a:stretch>
                      <a:fillRect/>
                    </a:stretch>
                  </pic:blipFill>
                  <pic:spPr>
                    <a:xfrm>
                      <a:off x="0" y="0"/>
                      <a:ext cx="502920" cy="50800"/>
                    </a:xfrm>
                    <a:prstGeom prst="rect">
                      <a:avLst/>
                    </a:prstGeom>
                  </pic:spPr>
                </pic:pic>
              </a:graphicData>
            </a:graphic>
          </wp:anchor>
        </w:drawing>
      </w:r>
      <w:r>
        <w:pict>
          <v:rect id="_x0000_s1067" o:spid="_x0000_s1067" o:spt="1" style="position:absolute;left:0pt;margin-left:689pt;margin-top:101.45pt;height:19.25pt;width:0.2pt;mso-position-horizontal-relative:page;mso-position-vertical-relative:page;z-index:251762688;mso-width-relative:page;mso-height-relative:page;" fillcolor="#000000" filled="t" stroked="f" coordsize="21600,21600" o:allowincell="f">
            <v:path/>
            <v:fill on="t" focussize="0,0"/>
            <v:stroke on="f"/>
            <v:imagedata o:title=""/>
            <o:lock v:ext="edit"/>
          </v:rect>
        </w:pict>
      </w:r>
      <w:r>
        <w:pict>
          <v:shape id="_x0000_s1068" o:spid="_x0000_s1068" o:spt="202" type="#_x0000_t202" style="position:absolute;left:0pt;margin-left:744.9pt;margin-top:100.15pt;height:21.25pt;width:37.15pt;mso-position-horizontal-relative:page;mso-position-vertical-relative:page;z-index:251721728;mso-width-relative:page;mso-height-relative:page;" filled="f" stroked="f" coordsize="21600,21600" o:allowincell="f">
            <v:path/>
            <v:fill on="f" focussize="0,0"/>
            <v:stroke on="f"/>
            <v:imagedata o:title=""/>
            <o:lock v:ext="edit" aspectratio="f"/>
            <v:textbox inset="0mm,0mm,0mm,0mm">
              <w:txbxContent>
                <w:p w14:paraId="097FB1F3">
                  <w:pPr>
                    <w:spacing w:line="20" w:lineRule="exact"/>
                  </w:pPr>
                </w:p>
                <w:tbl>
                  <w:tblPr>
                    <w:tblStyle w:val="5"/>
                    <w:tblW w:w="697" w:type="dxa"/>
                    <w:tblInd w:w="2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697"/>
                  </w:tblGrid>
                  <w:tr w14:paraId="41CCD652">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374" w:hRule="atLeast"/>
                    </w:trPr>
                    <w:tc>
                      <w:tcPr>
                        <w:tcW w:w="697" w:type="dxa"/>
                        <w:vAlign w:val="top"/>
                      </w:tcPr>
                      <w:p w14:paraId="6244BABE">
                        <w:pPr>
                          <w:pStyle w:val="6"/>
                          <w:spacing w:before="101" w:line="220" w:lineRule="auto"/>
                          <w:ind w:left="145"/>
                          <w:rPr>
                            <w:sz w:val="21"/>
                            <w:szCs w:val="21"/>
                          </w:rPr>
                        </w:pPr>
                        <w:r>
                          <w:rPr>
                            <w:spacing w:val="-3"/>
                            <w:sz w:val="21"/>
                            <w:szCs w:val="21"/>
                          </w:rPr>
                          <w:t>厕所</w:t>
                        </w:r>
                      </w:p>
                    </w:tc>
                  </w:tr>
                </w:tbl>
                <w:p w14:paraId="5F68B5DE">
                  <w:pPr>
                    <w:pStyle w:val="2"/>
                  </w:pPr>
                </w:p>
              </w:txbxContent>
            </v:textbox>
          </v:shape>
        </w:pict>
      </w:r>
      <w:r>
        <w:pict>
          <v:shape id="_x0000_s1069" o:spid="_x0000_s1069" o:spt="202" type="#_x0000_t202" style="position:absolute;left:0pt;margin-left:695.55pt;margin-top:116.75pt;height:21.25pt;width:37.75pt;mso-position-horizontal-relative:page;mso-position-vertical-relative:page;z-index:251695104;mso-width-relative:page;mso-height-relative:page;" filled="f" stroked="f" coordsize="21600,21600" o:allowincell="f">
            <v:path/>
            <v:fill on="f" focussize="0,0"/>
            <v:stroke on="f"/>
            <v:imagedata o:title=""/>
            <o:lock v:ext="edit" aspectratio="f"/>
            <v:textbox inset="0mm,0mm,0mm,0mm">
              <w:txbxContent>
                <w:p w14:paraId="42F478EE">
                  <w:pPr>
                    <w:spacing w:line="20" w:lineRule="exact"/>
                  </w:pPr>
                </w:p>
                <w:tbl>
                  <w:tblPr>
                    <w:tblStyle w:val="5"/>
                    <w:tblW w:w="709" w:type="dxa"/>
                    <w:tblInd w:w="2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709"/>
                  </w:tblGrid>
                  <w:tr w14:paraId="05505F75">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374" w:hRule="atLeast"/>
                    </w:trPr>
                    <w:tc>
                      <w:tcPr>
                        <w:tcW w:w="709" w:type="dxa"/>
                        <w:vAlign w:val="top"/>
                      </w:tcPr>
                      <w:p w14:paraId="444D1928">
                        <w:pPr>
                          <w:pStyle w:val="6"/>
                          <w:spacing w:before="104" w:line="228" w:lineRule="auto"/>
                          <w:ind w:left="30"/>
                          <w:rPr>
                            <w:sz w:val="21"/>
                            <w:szCs w:val="21"/>
                          </w:rPr>
                        </w:pPr>
                        <w:r>
                          <w:rPr>
                            <w:spacing w:val="7"/>
                            <w:sz w:val="21"/>
                            <w:szCs w:val="21"/>
                          </w:rPr>
                          <w:t>洗漱间</w:t>
                        </w:r>
                      </w:p>
                    </w:tc>
                  </w:tr>
                </w:tbl>
                <w:p w14:paraId="5E0ADB32">
                  <w:pPr>
                    <w:pStyle w:val="2"/>
                  </w:pPr>
                </w:p>
              </w:txbxContent>
            </v:textbox>
          </v:shape>
        </w:pict>
      </w:r>
      <w:r>
        <w:pict>
          <v:shape id="_x0000_s1070" o:spid="_x0000_s1070" o:spt="202" type="#_x0000_t202" style="position:absolute;left:0pt;margin-left:652.3pt;margin-top:100.45pt;height:55.2pt;width:37.9pt;mso-position-horizontal-relative:page;mso-position-vertical-relative:page;z-index:251697152;mso-width-relative:page;mso-height-relative:page;" filled="f" stroked="f" coordsize="21600,21600" o:allowincell="f">
            <v:path/>
            <v:fill on="f" focussize="0,0"/>
            <v:stroke on="f"/>
            <v:imagedata o:title=""/>
            <o:lock v:ext="edit" aspectratio="f"/>
            <v:textbox inset="0mm,0mm,0mm,0mm">
              <w:txbxContent>
                <w:p w14:paraId="41DE49B5">
                  <w:pPr>
                    <w:spacing w:line="20" w:lineRule="exact"/>
                  </w:pPr>
                </w:p>
                <w:tbl>
                  <w:tblPr>
                    <w:tblStyle w:val="5"/>
                    <w:tblW w:w="715" w:type="dxa"/>
                    <w:tblInd w:w="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15"/>
                  </w:tblGrid>
                  <w:tr w14:paraId="494D58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6" w:hRule="atLeast"/>
                    </w:trPr>
                    <w:tc>
                      <w:tcPr>
                        <w:tcW w:w="715" w:type="dxa"/>
                        <w:tcBorders>
                          <w:right w:val="nil"/>
                        </w:tcBorders>
                        <w:vAlign w:val="top"/>
                      </w:tcPr>
                      <w:p w14:paraId="79FDD394">
                        <w:pPr>
                          <w:pStyle w:val="6"/>
                          <w:spacing w:before="101" w:line="220" w:lineRule="auto"/>
                          <w:ind w:left="164"/>
                          <w:rPr>
                            <w:sz w:val="21"/>
                            <w:szCs w:val="21"/>
                          </w:rPr>
                        </w:pPr>
                        <w:r>
                          <w:rPr>
                            <w:spacing w:val="-4"/>
                            <w:sz w:val="21"/>
                            <w:szCs w:val="21"/>
                          </w:rPr>
                          <w:t>厨房</w:t>
                        </w:r>
                      </w:p>
                    </w:tc>
                  </w:tr>
                  <w:tr w14:paraId="15E725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1" w:hRule="atLeast"/>
                    </w:trPr>
                    <w:tc>
                      <w:tcPr>
                        <w:tcW w:w="715" w:type="dxa"/>
                        <w:tcBorders>
                          <w:left w:val="nil"/>
                          <w:bottom w:val="dotted" w:color="000000" w:sz="2" w:space="0"/>
                          <w:right w:val="nil"/>
                        </w:tcBorders>
                        <w:vAlign w:val="top"/>
                      </w:tcPr>
                      <w:p w14:paraId="1AAC3673">
                        <w:pPr>
                          <w:spacing w:before="4" w:line="276" w:lineRule="exact"/>
                          <w:ind w:firstLine="318"/>
                        </w:pPr>
                        <w:r>
                          <w:rPr>
                            <w:position w:val="-5"/>
                          </w:rPr>
                          <w:drawing>
                            <wp:inline distT="0" distB="0" distL="0" distR="0">
                              <wp:extent cx="50800" cy="175260"/>
                              <wp:effectExtent l="0" t="0" r="0" b="0"/>
                              <wp:docPr id="48" name="IM 48"/>
                              <wp:cNvGraphicFramePr/>
                              <a:graphic xmlns:a="http://schemas.openxmlformats.org/drawingml/2006/main">
                                <a:graphicData uri="http://schemas.openxmlformats.org/drawingml/2006/picture">
                                  <pic:pic xmlns:pic="http://schemas.openxmlformats.org/drawingml/2006/picture">
                                    <pic:nvPicPr>
                                      <pic:cNvPr id="48" name="IM 48"/>
                                      <pic:cNvPicPr/>
                                    </pic:nvPicPr>
                                    <pic:blipFill>
                                      <a:blip r:embed="rId122"/>
                                      <a:stretch>
                                        <a:fillRect/>
                                      </a:stretch>
                                    </pic:blipFill>
                                    <pic:spPr>
                                      <a:xfrm>
                                        <a:off x="0" y="0"/>
                                        <a:ext cx="50800" cy="175260"/>
                                      </a:xfrm>
                                      <a:prstGeom prst="rect">
                                        <a:avLst/>
                                      </a:prstGeom>
                                    </pic:spPr>
                                  </pic:pic>
                                </a:graphicData>
                              </a:graphic>
                            </wp:inline>
                          </w:drawing>
                        </w:r>
                      </w:p>
                    </w:tc>
                  </w:tr>
                  <w:tr w14:paraId="1715FC7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6" w:hRule="atLeast"/>
                    </w:trPr>
                    <w:tc>
                      <w:tcPr>
                        <w:tcW w:w="715" w:type="dxa"/>
                        <w:tcBorders>
                          <w:top w:val="dotted" w:color="000000" w:sz="2" w:space="0"/>
                          <w:left w:val="dotted" w:color="000000" w:sz="2" w:space="0"/>
                          <w:bottom w:val="dotted" w:color="000000" w:sz="2" w:space="0"/>
                          <w:right w:val="nil"/>
                        </w:tcBorders>
                        <w:vAlign w:val="top"/>
                      </w:tcPr>
                      <w:p w14:paraId="7418CB3E">
                        <w:pPr>
                          <w:pStyle w:val="6"/>
                          <w:spacing w:before="106" w:line="228" w:lineRule="auto"/>
                          <w:ind w:left="45"/>
                          <w:rPr>
                            <w:sz w:val="21"/>
                            <w:szCs w:val="21"/>
                          </w:rPr>
                        </w:pPr>
                        <w:r>
                          <w:rPr>
                            <w:spacing w:val="2"/>
                            <w:sz w:val="21"/>
                            <w:szCs w:val="21"/>
                          </w:rPr>
                          <w:t>隔油池</w:t>
                        </w:r>
                      </w:p>
                    </w:tc>
                  </w:tr>
                </w:tbl>
                <w:p w14:paraId="3EC7C03F">
                  <w:pPr>
                    <w:pStyle w:val="2"/>
                  </w:pPr>
                </w:p>
              </w:txbxContent>
            </v:textbox>
          </v:shape>
        </w:pict>
      </w:r>
      <w:r>
        <w:pict>
          <v:shape id="_x0000_s1071" o:spid="_x0000_s1071" o:spt="202" type="#_x0000_t202" style="position:absolute;left:0pt;margin-left:687.3pt;margin-top:134.5pt;height:46.95pt;width:56.3pt;mso-position-horizontal-relative:page;mso-position-vertical-relative:page;z-index:251696128;mso-width-relative:page;mso-height-relative:page;" filled="f" stroked="f" coordsize="21600,21600" o:allowincell="f">
            <v:path/>
            <v:fill on="f" focussize="0,0"/>
            <v:stroke on="f"/>
            <v:imagedata o:title=""/>
            <o:lock v:ext="edit" aspectratio="f"/>
            <v:textbox inset="0mm,0mm,0mm,0mm">
              <w:txbxContent>
                <w:p w14:paraId="1668C184">
                  <w:pPr>
                    <w:spacing w:line="20" w:lineRule="exact"/>
                  </w:pPr>
                </w:p>
                <w:tbl>
                  <w:tblPr>
                    <w:tblStyle w:val="5"/>
                    <w:tblW w:w="1080" w:type="dxa"/>
                    <w:tblInd w:w="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80"/>
                  </w:tblGrid>
                  <w:tr w14:paraId="02DBA4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2" w:hRule="atLeast"/>
                    </w:trPr>
                    <w:tc>
                      <w:tcPr>
                        <w:tcW w:w="1080" w:type="dxa"/>
                        <w:tcBorders>
                          <w:top w:val="nil"/>
                          <w:left w:val="dotted" w:color="000000" w:sz="2" w:space="0"/>
                          <w:right w:val="nil"/>
                        </w:tcBorders>
                        <w:vAlign w:val="top"/>
                      </w:tcPr>
                      <w:p w14:paraId="2CC29772">
                        <w:pPr>
                          <w:spacing w:before="24" w:line="475" w:lineRule="exact"/>
                          <w:ind w:firstLine="480"/>
                        </w:pPr>
                        <w:r>
                          <w:rPr>
                            <w:position w:val="-9"/>
                          </w:rPr>
                          <w:drawing>
                            <wp:inline distT="0" distB="0" distL="0" distR="0">
                              <wp:extent cx="50800" cy="301625"/>
                              <wp:effectExtent l="0" t="0" r="0" b="0"/>
                              <wp:docPr id="50" name="IM 50"/>
                              <wp:cNvGraphicFramePr/>
                              <a:graphic xmlns:a="http://schemas.openxmlformats.org/drawingml/2006/main">
                                <a:graphicData uri="http://schemas.openxmlformats.org/drawingml/2006/picture">
                                  <pic:pic xmlns:pic="http://schemas.openxmlformats.org/drawingml/2006/picture">
                                    <pic:nvPicPr>
                                      <pic:cNvPr id="50" name="IM 50"/>
                                      <pic:cNvPicPr/>
                                    </pic:nvPicPr>
                                    <pic:blipFill>
                                      <a:blip r:embed="rId123"/>
                                      <a:stretch>
                                        <a:fillRect/>
                                      </a:stretch>
                                    </pic:blipFill>
                                    <pic:spPr>
                                      <a:xfrm>
                                        <a:off x="0" y="0"/>
                                        <a:ext cx="50800" cy="301625"/>
                                      </a:xfrm>
                                      <a:prstGeom prst="rect">
                                        <a:avLst/>
                                      </a:prstGeom>
                                    </pic:spPr>
                                  </pic:pic>
                                </a:graphicData>
                              </a:graphic>
                            </wp:inline>
                          </w:drawing>
                        </w:r>
                      </w:p>
                    </w:tc>
                  </w:tr>
                  <w:tr w14:paraId="398C3A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6" w:hRule="atLeast"/>
                    </w:trPr>
                    <w:tc>
                      <w:tcPr>
                        <w:tcW w:w="1080" w:type="dxa"/>
                        <w:vAlign w:val="top"/>
                      </w:tcPr>
                      <w:p w14:paraId="0FAD3DA9">
                        <w:pPr>
                          <w:pStyle w:val="6"/>
                          <w:spacing w:before="102" w:line="220" w:lineRule="auto"/>
                          <w:ind w:left="22"/>
                          <w:rPr>
                            <w:sz w:val="21"/>
                            <w:szCs w:val="21"/>
                          </w:rPr>
                        </w:pPr>
                        <w:r>
                          <w:rPr>
                            <w:spacing w:val="-2"/>
                            <w:sz w:val="21"/>
                            <w:szCs w:val="21"/>
                          </w:rPr>
                          <w:t>户用检查井</w:t>
                        </w:r>
                      </w:p>
                    </w:tc>
                  </w:tr>
                </w:tbl>
                <w:p w14:paraId="69D0AC96">
                  <w:pPr>
                    <w:pStyle w:val="2"/>
                  </w:pPr>
                </w:p>
              </w:txbxContent>
            </v:textbox>
          </v:shape>
        </w:pict>
      </w:r>
      <w:r>
        <w:drawing>
          <wp:anchor distT="0" distB="0" distL="0" distR="0" simplePos="0" relativeHeight="251725824" behindDoc="0" locked="0" layoutInCell="0" allowOverlap="1">
            <wp:simplePos x="0" y="0"/>
            <wp:positionH relativeFrom="page">
              <wp:posOffset>8521065</wp:posOffset>
            </wp:positionH>
            <wp:positionV relativeFrom="page">
              <wp:posOffset>1976120</wp:posOffset>
            </wp:positionV>
            <wp:extent cx="210820" cy="212725"/>
            <wp:effectExtent l="0" t="0" r="0" b="0"/>
            <wp:wrapNone/>
            <wp:docPr id="52" name="IM 52"/>
            <wp:cNvGraphicFramePr/>
            <a:graphic xmlns:a="http://schemas.openxmlformats.org/drawingml/2006/main">
              <a:graphicData uri="http://schemas.openxmlformats.org/drawingml/2006/picture">
                <pic:pic xmlns:pic="http://schemas.openxmlformats.org/drawingml/2006/picture">
                  <pic:nvPicPr>
                    <pic:cNvPr id="52" name="IM 52"/>
                    <pic:cNvPicPr/>
                  </pic:nvPicPr>
                  <pic:blipFill>
                    <a:blip r:embed="rId124"/>
                    <a:stretch>
                      <a:fillRect/>
                    </a:stretch>
                  </pic:blipFill>
                  <pic:spPr>
                    <a:xfrm>
                      <a:off x="0" y="0"/>
                      <a:ext cx="211137" cy="212725"/>
                    </a:xfrm>
                    <a:prstGeom prst="rect">
                      <a:avLst/>
                    </a:prstGeom>
                  </pic:spPr>
                </pic:pic>
              </a:graphicData>
            </a:graphic>
          </wp:anchor>
        </w:drawing>
      </w:r>
      <w:r>
        <w:drawing>
          <wp:anchor distT="0" distB="0" distL="0" distR="0" simplePos="0" relativeHeight="251740160" behindDoc="0" locked="0" layoutInCell="0" allowOverlap="1">
            <wp:simplePos x="0" y="0"/>
            <wp:positionH relativeFrom="page">
              <wp:posOffset>9423400</wp:posOffset>
            </wp:positionH>
            <wp:positionV relativeFrom="page">
              <wp:posOffset>2138045</wp:posOffset>
            </wp:positionV>
            <wp:extent cx="276225" cy="50800"/>
            <wp:effectExtent l="0" t="0" r="0" b="0"/>
            <wp:wrapNone/>
            <wp:docPr id="54" name="IM 54"/>
            <wp:cNvGraphicFramePr/>
            <a:graphic xmlns:a="http://schemas.openxmlformats.org/drawingml/2006/main">
              <a:graphicData uri="http://schemas.openxmlformats.org/drawingml/2006/picture">
                <pic:pic xmlns:pic="http://schemas.openxmlformats.org/drawingml/2006/picture">
                  <pic:nvPicPr>
                    <pic:cNvPr id="54" name="IM 54"/>
                    <pic:cNvPicPr/>
                  </pic:nvPicPr>
                  <pic:blipFill>
                    <a:blip r:embed="rId125"/>
                    <a:stretch>
                      <a:fillRect/>
                    </a:stretch>
                  </pic:blipFill>
                  <pic:spPr>
                    <a:xfrm>
                      <a:off x="0" y="0"/>
                      <a:ext cx="276225" cy="50800"/>
                    </a:xfrm>
                    <a:prstGeom prst="rect">
                      <a:avLst/>
                    </a:prstGeom>
                  </pic:spPr>
                </pic:pic>
              </a:graphicData>
            </a:graphic>
          </wp:anchor>
        </w:drawing>
      </w:r>
      <w:r>
        <w:pict>
          <v:shape id="_x0000_s1072" o:spid="_x0000_s1072" o:spt="202" type="#_x0000_t202" style="position:absolute;left:0pt;margin-left:644.15pt;margin-top:89.5pt;height:97.35pt;width:141.95pt;mso-position-horizontal-relative:page;mso-position-vertical-relative:page;z-index:251688960;mso-width-relative:page;mso-height-relative:page;" filled="f" stroked="f" coordsize="21600,21600" o:allowincell="f">
            <v:path/>
            <v:fill on="f" focussize="0,0"/>
            <v:stroke on="f"/>
            <v:imagedata o:title=""/>
            <o:lock v:ext="edit" aspectratio="f"/>
            <v:textbox inset="0mm,0mm,0mm,0mm">
              <w:txbxContent>
                <w:p w14:paraId="656576C5">
                  <w:pPr>
                    <w:spacing w:line="20" w:lineRule="exact"/>
                  </w:pPr>
                </w:p>
                <w:tbl>
                  <w:tblPr>
                    <w:tblStyle w:val="5"/>
                    <w:tblW w:w="2783" w:type="dxa"/>
                    <w:tblInd w:w="27"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0" w:type="dxa"/>
                      <w:left w:w="0" w:type="dxa"/>
                      <w:bottom w:w="0" w:type="dxa"/>
                      <w:right w:w="0" w:type="dxa"/>
                    </w:tblCellMar>
                  </w:tblPr>
                  <w:tblGrid>
                    <w:gridCol w:w="2783"/>
                  </w:tblGrid>
                  <w:tr w14:paraId="449AEFD5">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0" w:type="dxa"/>
                        <w:bottom w:w="0" w:type="dxa"/>
                        <w:right w:w="0" w:type="dxa"/>
                      </w:tblCellMar>
                    </w:tblPrEx>
                    <w:trPr>
                      <w:trHeight w:val="1876" w:hRule="atLeast"/>
                    </w:trPr>
                    <w:tc>
                      <w:tcPr>
                        <w:tcW w:w="2783" w:type="dxa"/>
                        <w:vAlign w:val="top"/>
                      </w:tcPr>
                      <w:p w14:paraId="7EF50A69">
                        <w:pPr>
                          <w:spacing w:line="295" w:lineRule="auto"/>
                          <w:rPr>
                            <w:rFonts w:ascii="Arial"/>
                            <w:sz w:val="21"/>
                          </w:rPr>
                        </w:pPr>
                      </w:p>
                      <w:p w14:paraId="66A219B0">
                        <w:pPr>
                          <w:spacing w:line="295" w:lineRule="auto"/>
                          <w:rPr>
                            <w:rFonts w:ascii="Arial"/>
                            <w:sz w:val="21"/>
                          </w:rPr>
                        </w:pPr>
                      </w:p>
                      <w:p w14:paraId="64AB4017">
                        <w:pPr>
                          <w:spacing w:line="285" w:lineRule="exact"/>
                          <w:ind w:firstLine="2321"/>
                        </w:pPr>
                        <w:r>
                          <w:rPr>
                            <w:position w:val="-5"/>
                          </w:rPr>
                          <w:drawing>
                            <wp:inline distT="0" distB="0" distL="0" distR="0">
                              <wp:extent cx="50800" cy="180975"/>
                              <wp:effectExtent l="0" t="0" r="0" b="0"/>
                              <wp:docPr id="56" name="IM 56"/>
                              <wp:cNvGraphicFramePr/>
                              <a:graphic xmlns:a="http://schemas.openxmlformats.org/drawingml/2006/main">
                                <a:graphicData uri="http://schemas.openxmlformats.org/drawingml/2006/picture">
                                  <pic:pic xmlns:pic="http://schemas.openxmlformats.org/drawingml/2006/picture">
                                    <pic:nvPicPr>
                                      <pic:cNvPr id="56" name="IM 56"/>
                                      <pic:cNvPicPr/>
                                    </pic:nvPicPr>
                                    <pic:blipFill>
                                      <a:blip r:embed="rId126"/>
                                      <a:stretch>
                                        <a:fillRect/>
                                      </a:stretch>
                                    </pic:blipFill>
                                    <pic:spPr>
                                      <a:xfrm>
                                        <a:off x="0" y="0"/>
                                        <a:ext cx="50800" cy="180975"/>
                                      </a:xfrm>
                                      <a:prstGeom prst="rect">
                                        <a:avLst/>
                                      </a:prstGeom>
                                    </pic:spPr>
                                  </pic:pic>
                                </a:graphicData>
                              </a:graphic>
                            </wp:inline>
                          </w:drawing>
                        </w:r>
                      </w:p>
                      <w:p w14:paraId="065707FA">
                        <w:pPr>
                          <w:spacing w:line="93" w:lineRule="auto"/>
                          <w:rPr>
                            <w:rFonts w:ascii="Arial"/>
                            <w:sz w:val="2"/>
                          </w:rPr>
                        </w:pPr>
                      </w:p>
                      <w:tbl>
                        <w:tblPr>
                          <w:tblStyle w:val="5"/>
                          <w:tblW w:w="724" w:type="dxa"/>
                          <w:tblInd w:w="200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724"/>
                        </w:tblGrid>
                        <w:tr w14:paraId="7CC8A37A">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374" w:hRule="atLeast"/>
                          </w:trPr>
                          <w:tc>
                            <w:tcPr>
                              <w:tcW w:w="724" w:type="dxa"/>
                              <w:vAlign w:val="top"/>
                            </w:tcPr>
                            <w:p w14:paraId="649C20CD">
                              <w:pPr>
                                <w:pStyle w:val="6"/>
                                <w:spacing w:before="104" w:line="228" w:lineRule="auto"/>
                                <w:ind w:left="40"/>
                                <w:rPr>
                                  <w:sz w:val="21"/>
                                  <w:szCs w:val="21"/>
                                </w:rPr>
                              </w:pPr>
                              <w:r>
                                <w:rPr>
                                  <w:spacing w:val="6"/>
                                  <w:sz w:val="21"/>
                                  <w:szCs w:val="21"/>
                                </w:rPr>
                                <w:t>化粪池</w:t>
                              </w:r>
                            </w:p>
                          </w:tc>
                        </w:tr>
                      </w:tbl>
                      <w:p w14:paraId="1A7B8F7B">
                        <w:pPr>
                          <w:spacing w:line="285" w:lineRule="exact"/>
                          <w:ind w:left="2354"/>
                        </w:pPr>
                        <w:r>
                          <w:rPr>
                            <w:position w:val="-6"/>
                          </w:rPr>
                          <w:drawing>
                            <wp:inline distT="0" distB="0" distL="0" distR="0">
                              <wp:extent cx="9525" cy="180975"/>
                              <wp:effectExtent l="0" t="0" r="0" b="0"/>
                              <wp:docPr id="58" name="IM 58"/>
                              <wp:cNvGraphicFramePr/>
                              <a:graphic xmlns:a="http://schemas.openxmlformats.org/drawingml/2006/main">
                                <a:graphicData uri="http://schemas.openxmlformats.org/drawingml/2006/picture">
                                  <pic:pic xmlns:pic="http://schemas.openxmlformats.org/drawingml/2006/picture">
                                    <pic:nvPicPr>
                                      <pic:cNvPr id="58" name="IM 58"/>
                                      <pic:cNvPicPr/>
                                    </pic:nvPicPr>
                                    <pic:blipFill>
                                      <a:blip r:embed="rId127"/>
                                      <a:stretch>
                                        <a:fillRect/>
                                      </a:stretch>
                                    </pic:blipFill>
                                    <pic:spPr>
                                      <a:xfrm>
                                        <a:off x="0" y="0"/>
                                        <a:ext cx="9525" cy="180975"/>
                                      </a:xfrm>
                                      <a:prstGeom prst="rect">
                                        <a:avLst/>
                                      </a:prstGeom>
                                    </pic:spPr>
                                  </pic:pic>
                                </a:graphicData>
                              </a:graphic>
                            </wp:inline>
                          </w:drawing>
                        </w:r>
                      </w:p>
                      <w:p w14:paraId="05EB9B14">
                        <w:pPr>
                          <w:pStyle w:val="6"/>
                          <w:spacing w:before="64" w:line="220" w:lineRule="auto"/>
                          <w:ind w:left="1980"/>
                          <w:rPr>
                            <w:sz w:val="18"/>
                            <w:szCs w:val="18"/>
                          </w:rPr>
                        </w:pPr>
                        <w:r>
                          <w:rPr>
                            <w:spacing w:val="-2"/>
                            <w:sz w:val="18"/>
                            <w:szCs w:val="18"/>
                          </w:rPr>
                          <w:t>上清液</w:t>
                        </w:r>
                      </w:p>
                    </w:tc>
                  </w:tr>
                </w:tbl>
                <w:p w14:paraId="156D09D1">
                  <w:pPr>
                    <w:pStyle w:val="2"/>
                  </w:pPr>
                </w:p>
              </w:txbxContent>
            </v:textbox>
          </v:shape>
        </w:pict>
      </w:r>
      <w:r>
        <w:pict>
          <v:rect id="_x0000_s1073" o:spid="_x0000_s1073" o:spt="1" style="position:absolute;left:0pt;margin-left:1039.1pt;margin-top:101.45pt;height:19.25pt;width:0.2pt;mso-position-horizontal-relative:page;mso-position-vertical-relative:page;z-index:251761664;mso-width-relative:page;mso-height-relative:page;" fillcolor="#000000" filled="t" stroked="f" coordsize="21600,21600" o:allowincell="f">
            <v:path/>
            <v:fill on="t" focussize="0,0"/>
            <v:stroke on="f"/>
            <v:imagedata o:title=""/>
            <o:lock v:ext="edit"/>
          </v:rect>
        </w:pict>
      </w:r>
      <w:r>
        <w:pict>
          <v:shape id="_x0000_s1074" o:spid="_x0000_s1074" o:spt="202" type="#_x0000_t202" style="position:absolute;left:0pt;margin-left:1095pt;margin-top:100.15pt;height:21.25pt;width:37.15pt;mso-position-horizontal-relative:page;mso-position-vertical-relative:page;z-index:251722752;mso-width-relative:page;mso-height-relative:page;" filled="f" stroked="f" coordsize="21600,21600" o:allowincell="f">
            <v:path/>
            <v:fill on="f" focussize="0,0"/>
            <v:stroke on="f"/>
            <v:imagedata o:title=""/>
            <o:lock v:ext="edit" aspectratio="f"/>
            <v:textbox inset="0mm,0mm,0mm,0mm">
              <w:txbxContent>
                <w:p w14:paraId="2D062FED">
                  <w:pPr>
                    <w:spacing w:line="20" w:lineRule="exact"/>
                  </w:pPr>
                </w:p>
                <w:tbl>
                  <w:tblPr>
                    <w:tblStyle w:val="5"/>
                    <w:tblW w:w="697" w:type="dxa"/>
                    <w:tblInd w:w="2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697"/>
                  </w:tblGrid>
                  <w:tr w14:paraId="3C4F17A7">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374" w:hRule="atLeast"/>
                    </w:trPr>
                    <w:tc>
                      <w:tcPr>
                        <w:tcW w:w="697" w:type="dxa"/>
                        <w:vAlign w:val="top"/>
                      </w:tcPr>
                      <w:p w14:paraId="53A997C8">
                        <w:pPr>
                          <w:pStyle w:val="6"/>
                          <w:spacing w:before="101" w:line="220" w:lineRule="auto"/>
                          <w:ind w:left="146"/>
                          <w:rPr>
                            <w:sz w:val="21"/>
                            <w:szCs w:val="21"/>
                          </w:rPr>
                        </w:pPr>
                        <w:r>
                          <w:rPr>
                            <w:spacing w:val="-3"/>
                            <w:sz w:val="21"/>
                            <w:szCs w:val="21"/>
                          </w:rPr>
                          <w:t>厕所</w:t>
                        </w:r>
                      </w:p>
                    </w:tc>
                  </w:tr>
                </w:tbl>
                <w:p w14:paraId="0A1F0501">
                  <w:pPr>
                    <w:pStyle w:val="2"/>
                  </w:pPr>
                </w:p>
              </w:txbxContent>
            </v:textbox>
          </v:shape>
        </w:pict>
      </w:r>
      <w:r>
        <w:pict>
          <v:shape id="_x0000_s1075" o:spid="_x0000_s1075" o:spt="202" type="#_x0000_t202" style="position:absolute;left:0pt;margin-left:1045.65pt;margin-top:116.75pt;height:21.25pt;width:37.75pt;mso-position-horizontal-relative:page;mso-position-vertical-relative:page;z-index:251693056;mso-width-relative:page;mso-height-relative:page;" filled="f" stroked="f" coordsize="21600,21600" o:allowincell="f">
            <v:path/>
            <v:fill on="f" focussize="0,0"/>
            <v:stroke on="f"/>
            <v:imagedata o:title=""/>
            <o:lock v:ext="edit" aspectratio="f"/>
            <v:textbox inset="0mm,0mm,0mm,0mm">
              <w:txbxContent>
                <w:p w14:paraId="7BFBEF8E">
                  <w:pPr>
                    <w:spacing w:line="20" w:lineRule="exact"/>
                  </w:pPr>
                </w:p>
                <w:tbl>
                  <w:tblPr>
                    <w:tblStyle w:val="5"/>
                    <w:tblW w:w="710" w:type="dxa"/>
                    <w:tblInd w:w="2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710"/>
                  </w:tblGrid>
                  <w:tr w14:paraId="5F6485E9">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374" w:hRule="atLeast"/>
                    </w:trPr>
                    <w:tc>
                      <w:tcPr>
                        <w:tcW w:w="710" w:type="dxa"/>
                        <w:vAlign w:val="top"/>
                      </w:tcPr>
                      <w:p w14:paraId="14326BF9">
                        <w:pPr>
                          <w:pStyle w:val="6"/>
                          <w:spacing w:before="104" w:line="228" w:lineRule="auto"/>
                          <w:ind w:left="31"/>
                          <w:rPr>
                            <w:sz w:val="21"/>
                            <w:szCs w:val="21"/>
                          </w:rPr>
                        </w:pPr>
                        <w:r>
                          <w:rPr>
                            <w:spacing w:val="7"/>
                            <w:sz w:val="21"/>
                            <w:szCs w:val="21"/>
                          </w:rPr>
                          <w:t>洗漱间</w:t>
                        </w:r>
                      </w:p>
                    </w:tc>
                  </w:tr>
                </w:tbl>
                <w:p w14:paraId="40858E38">
                  <w:pPr>
                    <w:pStyle w:val="2"/>
                  </w:pPr>
                </w:p>
              </w:txbxContent>
            </v:textbox>
          </v:shape>
        </w:pict>
      </w:r>
      <w:r>
        <w:pict>
          <v:shape id="_x0000_s1076" o:spid="_x0000_s1076" o:spt="202" type="#_x0000_t202" style="position:absolute;left:0pt;margin-left:1002.4pt;margin-top:100.45pt;height:55.2pt;width:37.9pt;mso-position-horizontal-relative:page;mso-position-vertical-relative:page;z-index:251698176;mso-width-relative:page;mso-height-relative:page;" filled="f" stroked="f" coordsize="21600,21600" o:allowincell="f">
            <v:path/>
            <v:fill on="f" focussize="0,0"/>
            <v:stroke on="f"/>
            <v:imagedata o:title=""/>
            <o:lock v:ext="edit" aspectratio="f"/>
            <v:textbox inset="0mm,0mm,0mm,0mm">
              <w:txbxContent>
                <w:p w14:paraId="03BE291D">
                  <w:pPr>
                    <w:spacing w:line="20" w:lineRule="exact"/>
                  </w:pPr>
                </w:p>
                <w:tbl>
                  <w:tblPr>
                    <w:tblStyle w:val="5"/>
                    <w:tblW w:w="715" w:type="dxa"/>
                    <w:tblInd w:w="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15"/>
                  </w:tblGrid>
                  <w:tr w14:paraId="7F1408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6" w:hRule="atLeast"/>
                    </w:trPr>
                    <w:tc>
                      <w:tcPr>
                        <w:tcW w:w="715" w:type="dxa"/>
                        <w:tcBorders>
                          <w:right w:val="nil"/>
                        </w:tcBorders>
                        <w:vAlign w:val="top"/>
                      </w:tcPr>
                      <w:p w14:paraId="15E5811D">
                        <w:pPr>
                          <w:pStyle w:val="6"/>
                          <w:spacing w:before="101" w:line="220" w:lineRule="auto"/>
                          <w:ind w:left="165"/>
                          <w:rPr>
                            <w:sz w:val="21"/>
                            <w:szCs w:val="21"/>
                          </w:rPr>
                        </w:pPr>
                        <w:r>
                          <w:rPr>
                            <w:spacing w:val="-4"/>
                            <w:sz w:val="21"/>
                            <w:szCs w:val="21"/>
                          </w:rPr>
                          <w:t>厨房</w:t>
                        </w:r>
                      </w:p>
                    </w:tc>
                  </w:tr>
                  <w:tr w14:paraId="153F4C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1" w:hRule="atLeast"/>
                    </w:trPr>
                    <w:tc>
                      <w:tcPr>
                        <w:tcW w:w="715" w:type="dxa"/>
                        <w:tcBorders>
                          <w:left w:val="nil"/>
                          <w:bottom w:val="dotted" w:color="000000" w:sz="2" w:space="0"/>
                          <w:right w:val="nil"/>
                        </w:tcBorders>
                        <w:vAlign w:val="top"/>
                      </w:tcPr>
                      <w:p w14:paraId="787E71C1">
                        <w:pPr>
                          <w:spacing w:before="4" w:line="276" w:lineRule="exact"/>
                          <w:ind w:firstLine="318"/>
                        </w:pPr>
                        <w:r>
                          <w:rPr>
                            <w:position w:val="-5"/>
                          </w:rPr>
                          <w:drawing>
                            <wp:inline distT="0" distB="0" distL="0" distR="0">
                              <wp:extent cx="50800" cy="175260"/>
                              <wp:effectExtent l="0" t="0" r="0" b="0"/>
                              <wp:docPr id="60" name="IM 60"/>
                              <wp:cNvGraphicFramePr/>
                              <a:graphic xmlns:a="http://schemas.openxmlformats.org/drawingml/2006/main">
                                <a:graphicData uri="http://schemas.openxmlformats.org/drawingml/2006/picture">
                                  <pic:pic xmlns:pic="http://schemas.openxmlformats.org/drawingml/2006/picture">
                                    <pic:nvPicPr>
                                      <pic:cNvPr id="60" name="IM 60"/>
                                      <pic:cNvPicPr/>
                                    </pic:nvPicPr>
                                    <pic:blipFill>
                                      <a:blip r:embed="rId128"/>
                                      <a:stretch>
                                        <a:fillRect/>
                                      </a:stretch>
                                    </pic:blipFill>
                                    <pic:spPr>
                                      <a:xfrm>
                                        <a:off x="0" y="0"/>
                                        <a:ext cx="50800" cy="175260"/>
                                      </a:xfrm>
                                      <a:prstGeom prst="rect">
                                        <a:avLst/>
                                      </a:prstGeom>
                                    </pic:spPr>
                                  </pic:pic>
                                </a:graphicData>
                              </a:graphic>
                            </wp:inline>
                          </w:drawing>
                        </w:r>
                      </w:p>
                    </w:tc>
                  </w:tr>
                  <w:tr w14:paraId="550B1D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6" w:hRule="atLeast"/>
                    </w:trPr>
                    <w:tc>
                      <w:tcPr>
                        <w:tcW w:w="715" w:type="dxa"/>
                        <w:tcBorders>
                          <w:top w:val="dotted" w:color="000000" w:sz="2" w:space="0"/>
                          <w:left w:val="dotted" w:color="000000" w:sz="2" w:space="0"/>
                          <w:bottom w:val="dotted" w:color="000000" w:sz="2" w:space="0"/>
                          <w:right w:val="nil"/>
                        </w:tcBorders>
                        <w:vAlign w:val="top"/>
                      </w:tcPr>
                      <w:p w14:paraId="73FE46CB">
                        <w:pPr>
                          <w:pStyle w:val="6"/>
                          <w:spacing w:before="106" w:line="228" w:lineRule="auto"/>
                          <w:ind w:left="46"/>
                          <w:rPr>
                            <w:sz w:val="21"/>
                            <w:szCs w:val="21"/>
                          </w:rPr>
                        </w:pPr>
                        <w:r>
                          <w:rPr>
                            <w:spacing w:val="2"/>
                            <w:sz w:val="21"/>
                            <w:szCs w:val="21"/>
                          </w:rPr>
                          <w:t>隔油池</w:t>
                        </w:r>
                      </w:p>
                    </w:tc>
                  </w:tr>
                </w:tbl>
                <w:p w14:paraId="1B4877B3">
                  <w:pPr>
                    <w:pStyle w:val="2"/>
                  </w:pPr>
                </w:p>
              </w:txbxContent>
            </v:textbox>
          </v:shape>
        </w:pict>
      </w:r>
      <w:r>
        <w:pict>
          <v:shape id="_x0000_s1077" o:spid="_x0000_s1077" o:spt="202" type="#_x0000_t202" style="position:absolute;left:0pt;margin-left:1037.4pt;margin-top:134.5pt;height:46.95pt;width:56.3pt;mso-position-horizontal-relative:page;mso-position-vertical-relative:page;z-index:251694080;mso-width-relative:page;mso-height-relative:page;" filled="f" stroked="f" coordsize="21600,21600" o:allowincell="f">
            <v:path/>
            <v:fill on="f" focussize="0,0"/>
            <v:stroke on="f"/>
            <v:imagedata o:title=""/>
            <o:lock v:ext="edit" aspectratio="f"/>
            <v:textbox inset="0mm,0mm,0mm,0mm">
              <w:txbxContent>
                <w:p w14:paraId="1CC84DA9">
                  <w:pPr>
                    <w:spacing w:line="20" w:lineRule="exact"/>
                  </w:pPr>
                </w:p>
                <w:tbl>
                  <w:tblPr>
                    <w:tblStyle w:val="5"/>
                    <w:tblW w:w="1080" w:type="dxa"/>
                    <w:tblInd w:w="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80"/>
                  </w:tblGrid>
                  <w:tr w14:paraId="3329D8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2" w:hRule="atLeast"/>
                    </w:trPr>
                    <w:tc>
                      <w:tcPr>
                        <w:tcW w:w="1080" w:type="dxa"/>
                        <w:tcBorders>
                          <w:top w:val="nil"/>
                          <w:left w:val="dotted" w:color="000000" w:sz="2" w:space="0"/>
                          <w:right w:val="nil"/>
                        </w:tcBorders>
                        <w:vAlign w:val="top"/>
                      </w:tcPr>
                      <w:p w14:paraId="5F1B7BDD">
                        <w:pPr>
                          <w:spacing w:before="24" w:line="475" w:lineRule="exact"/>
                          <w:ind w:firstLine="480"/>
                        </w:pPr>
                        <w:r>
                          <w:rPr>
                            <w:position w:val="-9"/>
                          </w:rPr>
                          <w:drawing>
                            <wp:inline distT="0" distB="0" distL="0" distR="0">
                              <wp:extent cx="50800" cy="301625"/>
                              <wp:effectExtent l="0" t="0" r="0" b="0"/>
                              <wp:docPr id="62" name="IM 62"/>
                              <wp:cNvGraphicFramePr/>
                              <a:graphic xmlns:a="http://schemas.openxmlformats.org/drawingml/2006/main">
                                <a:graphicData uri="http://schemas.openxmlformats.org/drawingml/2006/picture">
                                  <pic:pic xmlns:pic="http://schemas.openxmlformats.org/drawingml/2006/picture">
                                    <pic:nvPicPr>
                                      <pic:cNvPr id="62" name="IM 62"/>
                                      <pic:cNvPicPr/>
                                    </pic:nvPicPr>
                                    <pic:blipFill>
                                      <a:blip r:embed="rId129"/>
                                      <a:stretch>
                                        <a:fillRect/>
                                      </a:stretch>
                                    </pic:blipFill>
                                    <pic:spPr>
                                      <a:xfrm>
                                        <a:off x="0" y="0"/>
                                        <a:ext cx="50800" cy="301625"/>
                                      </a:xfrm>
                                      <a:prstGeom prst="rect">
                                        <a:avLst/>
                                      </a:prstGeom>
                                    </pic:spPr>
                                  </pic:pic>
                                </a:graphicData>
                              </a:graphic>
                            </wp:inline>
                          </w:drawing>
                        </w:r>
                      </w:p>
                    </w:tc>
                  </w:tr>
                  <w:tr w14:paraId="05E440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6" w:hRule="atLeast"/>
                    </w:trPr>
                    <w:tc>
                      <w:tcPr>
                        <w:tcW w:w="1080" w:type="dxa"/>
                        <w:vAlign w:val="top"/>
                      </w:tcPr>
                      <w:p w14:paraId="4DF395BC">
                        <w:pPr>
                          <w:pStyle w:val="6"/>
                          <w:spacing w:before="102" w:line="220" w:lineRule="auto"/>
                          <w:ind w:left="22"/>
                          <w:rPr>
                            <w:sz w:val="21"/>
                            <w:szCs w:val="21"/>
                          </w:rPr>
                        </w:pPr>
                        <w:r>
                          <w:rPr>
                            <w:spacing w:val="-2"/>
                            <w:sz w:val="21"/>
                            <w:szCs w:val="21"/>
                          </w:rPr>
                          <w:t>户用检查井</w:t>
                        </w:r>
                      </w:p>
                    </w:tc>
                  </w:tr>
                </w:tbl>
                <w:p w14:paraId="6EB2D579">
                  <w:pPr>
                    <w:pStyle w:val="2"/>
                  </w:pPr>
                </w:p>
              </w:txbxContent>
            </v:textbox>
          </v:shape>
        </w:pict>
      </w:r>
      <w:r>
        <w:drawing>
          <wp:anchor distT="0" distB="0" distL="0" distR="0" simplePos="0" relativeHeight="251726848" behindDoc="0" locked="0" layoutInCell="0" allowOverlap="1">
            <wp:simplePos x="0" y="0"/>
            <wp:positionH relativeFrom="page">
              <wp:posOffset>12967335</wp:posOffset>
            </wp:positionH>
            <wp:positionV relativeFrom="page">
              <wp:posOffset>1976120</wp:posOffset>
            </wp:positionV>
            <wp:extent cx="210820" cy="212725"/>
            <wp:effectExtent l="0" t="0" r="0" b="0"/>
            <wp:wrapNone/>
            <wp:docPr id="64" name="IM 64"/>
            <wp:cNvGraphicFramePr/>
            <a:graphic xmlns:a="http://schemas.openxmlformats.org/drawingml/2006/main">
              <a:graphicData uri="http://schemas.openxmlformats.org/drawingml/2006/picture">
                <pic:pic xmlns:pic="http://schemas.openxmlformats.org/drawingml/2006/picture">
                  <pic:nvPicPr>
                    <pic:cNvPr id="64" name="IM 64"/>
                    <pic:cNvPicPr/>
                  </pic:nvPicPr>
                  <pic:blipFill>
                    <a:blip r:embed="rId130"/>
                    <a:stretch>
                      <a:fillRect/>
                    </a:stretch>
                  </pic:blipFill>
                  <pic:spPr>
                    <a:xfrm>
                      <a:off x="0" y="0"/>
                      <a:ext cx="211136" cy="212725"/>
                    </a:xfrm>
                    <a:prstGeom prst="rect">
                      <a:avLst/>
                    </a:prstGeom>
                  </pic:spPr>
                </pic:pic>
              </a:graphicData>
            </a:graphic>
          </wp:anchor>
        </w:drawing>
      </w:r>
      <w:r>
        <w:drawing>
          <wp:anchor distT="0" distB="0" distL="0" distR="0" simplePos="0" relativeHeight="251741184" behindDoc="0" locked="0" layoutInCell="0" allowOverlap="1">
            <wp:simplePos x="0" y="0"/>
            <wp:positionH relativeFrom="page">
              <wp:posOffset>13870305</wp:posOffset>
            </wp:positionH>
            <wp:positionV relativeFrom="page">
              <wp:posOffset>2138045</wp:posOffset>
            </wp:positionV>
            <wp:extent cx="276225" cy="50800"/>
            <wp:effectExtent l="0" t="0" r="0" b="0"/>
            <wp:wrapNone/>
            <wp:docPr id="66" name="IM 66"/>
            <wp:cNvGraphicFramePr/>
            <a:graphic xmlns:a="http://schemas.openxmlformats.org/drawingml/2006/main">
              <a:graphicData uri="http://schemas.openxmlformats.org/drawingml/2006/picture">
                <pic:pic xmlns:pic="http://schemas.openxmlformats.org/drawingml/2006/picture">
                  <pic:nvPicPr>
                    <pic:cNvPr id="66" name="IM 66"/>
                    <pic:cNvPicPr/>
                  </pic:nvPicPr>
                  <pic:blipFill>
                    <a:blip r:embed="rId131"/>
                    <a:stretch>
                      <a:fillRect/>
                    </a:stretch>
                  </pic:blipFill>
                  <pic:spPr>
                    <a:xfrm>
                      <a:off x="0" y="0"/>
                      <a:ext cx="276225" cy="50800"/>
                    </a:xfrm>
                    <a:prstGeom prst="rect">
                      <a:avLst/>
                    </a:prstGeom>
                  </pic:spPr>
                </pic:pic>
              </a:graphicData>
            </a:graphic>
          </wp:anchor>
        </w:drawing>
      </w:r>
      <w:r>
        <w:pict>
          <v:shape id="_x0000_s1078" o:spid="_x0000_s1078" o:spt="202" type="#_x0000_t202" style="position:absolute;left:0pt;margin-left:996.45pt;margin-top:89.5pt;height:97.35pt;width:141.95pt;mso-position-horizontal-relative:page;mso-position-vertical-relative:page;z-index:251691008;mso-width-relative:page;mso-height-relative:page;" filled="f" stroked="f" coordsize="21600,21600" o:allowincell="f">
            <v:path/>
            <v:fill on="f" focussize="0,0"/>
            <v:stroke on="f"/>
            <v:imagedata o:title=""/>
            <o:lock v:ext="edit" aspectratio="f"/>
            <v:textbox inset="0mm,0mm,0mm,0mm">
              <w:txbxContent>
                <w:p w14:paraId="13C45A4A">
                  <w:pPr>
                    <w:spacing w:line="20" w:lineRule="exact"/>
                  </w:pPr>
                </w:p>
                <w:tbl>
                  <w:tblPr>
                    <w:tblStyle w:val="5"/>
                    <w:tblW w:w="2783" w:type="dxa"/>
                    <w:tblInd w:w="27"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0" w:type="dxa"/>
                      <w:left w:w="0" w:type="dxa"/>
                      <w:bottom w:w="0" w:type="dxa"/>
                      <w:right w:w="0" w:type="dxa"/>
                    </w:tblCellMar>
                  </w:tblPr>
                  <w:tblGrid>
                    <w:gridCol w:w="2783"/>
                  </w:tblGrid>
                  <w:tr w14:paraId="411AC868">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0" w:type="dxa"/>
                        <w:bottom w:w="0" w:type="dxa"/>
                        <w:right w:w="0" w:type="dxa"/>
                      </w:tblCellMar>
                    </w:tblPrEx>
                    <w:trPr>
                      <w:trHeight w:val="1876" w:hRule="atLeast"/>
                    </w:trPr>
                    <w:tc>
                      <w:tcPr>
                        <w:tcW w:w="2783" w:type="dxa"/>
                        <w:vAlign w:val="top"/>
                      </w:tcPr>
                      <w:p w14:paraId="24310CBA">
                        <w:pPr>
                          <w:spacing w:line="295" w:lineRule="auto"/>
                          <w:rPr>
                            <w:rFonts w:ascii="Arial"/>
                            <w:sz w:val="21"/>
                          </w:rPr>
                        </w:pPr>
                      </w:p>
                      <w:p w14:paraId="3C7EE375">
                        <w:pPr>
                          <w:spacing w:line="295" w:lineRule="auto"/>
                          <w:rPr>
                            <w:rFonts w:ascii="Arial"/>
                            <w:sz w:val="21"/>
                          </w:rPr>
                        </w:pPr>
                      </w:p>
                      <w:p w14:paraId="1093AD07">
                        <w:pPr>
                          <w:spacing w:line="285" w:lineRule="exact"/>
                          <w:ind w:firstLine="2277"/>
                        </w:pPr>
                        <w:r>
                          <w:rPr>
                            <w:position w:val="-5"/>
                          </w:rPr>
                          <w:drawing>
                            <wp:inline distT="0" distB="0" distL="0" distR="0">
                              <wp:extent cx="50800" cy="180975"/>
                              <wp:effectExtent l="0" t="0" r="0" b="0"/>
                              <wp:docPr id="68" name="IM 68"/>
                              <wp:cNvGraphicFramePr/>
                              <a:graphic xmlns:a="http://schemas.openxmlformats.org/drawingml/2006/main">
                                <a:graphicData uri="http://schemas.openxmlformats.org/drawingml/2006/picture">
                                  <pic:pic xmlns:pic="http://schemas.openxmlformats.org/drawingml/2006/picture">
                                    <pic:nvPicPr>
                                      <pic:cNvPr id="68" name="IM 68"/>
                                      <pic:cNvPicPr/>
                                    </pic:nvPicPr>
                                    <pic:blipFill>
                                      <a:blip r:embed="rId132"/>
                                      <a:stretch>
                                        <a:fillRect/>
                                      </a:stretch>
                                    </pic:blipFill>
                                    <pic:spPr>
                                      <a:xfrm>
                                        <a:off x="0" y="0"/>
                                        <a:ext cx="50800" cy="180975"/>
                                      </a:xfrm>
                                      <a:prstGeom prst="rect">
                                        <a:avLst/>
                                      </a:prstGeom>
                                    </pic:spPr>
                                  </pic:pic>
                                </a:graphicData>
                              </a:graphic>
                            </wp:inline>
                          </w:drawing>
                        </w:r>
                      </w:p>
                      <w:p w14:paraId="5330D49A">
                        <w:pPr>
                          <w:spacing w:line="93" w:lineRule="auto"/>
                          <w:rPr>
                            <w:rFonts w:ascii="Arial"/>
                            <w:sz w:val="2"/>
                          </w:rPr>
                        </w:pPr>
                      </w:p>
                      <w:tbl>
                        <w:tblPr>
                          <w:tblStyle w:val="5"/>
                          <w:tblW w:w="725" w:type="dxa"/>
                          <w:tblInd w:w="1958"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725"/>
                        </w:tblGrid>
                        <w:tr w14:paraId="19C51E58">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374" w:hRule="atLeast"/>
                          </w:trPr>
                          <w:tc>
                            <w:tcPr>
                              <w:tcW w:w="725" w:type="dxa"/>
                              <w:vAlign w:val="top"/>
                            </w:tcPr>
                            <w:p w14:paraId="0A78DEF8">
                              <w:pPr>
                                <w:pStyle w:val="6"/>
                                <w:spacing w:before="104" w:line="228" w:lineRule="auto"/>
                                <w:ind w:left="40"/>
                                <w:rPr>
                                  <w:sz w:val="21"/>
                                  <w:szCs w:val="21"/>
                                </w:rPr>
                              </w:pPr>
                              <w:r>
                                <w:rPr>
                                  <w:spacing w:val="6"/>
                                  <w:sz w:val="21"/>
                                  <w:szCs w:val="21"/>
                                </w:rPr>
                                <w:t>化粪池</w:t>
                              </w:r>
                            </w:p>
                          </w:tc>
                        </w:tr>
                      </w:tbl>
                      <w:p w14:paraId="7F352ACD">
                        <w:pPr>
                          <w:spacing w:line="285" w:lineRule="exact"/>
                          <w:ind w:left="2310"/>
                        </w:pPr>
                        <w:r>
                          <w:rPr>
                            <w:position w:val="-6"/>
                          </w:rPr>
                          <w:drawing>
                            <wp:inline distT="0" distB="0" distL="0" distR="0">
                              <wp:extent cx="9525" cy="180975"/>
                              <wp:effectExtent l="0" t="0" r="0" b="0"/>
                              <wp:docPr id="70" name="IM 70"/>
                              <wp:cNvGraphicFramePr/>
                              <a:graphic xmlns:a="http://schemas.openxmlformats.org/drawingml/2006/main">
                                <a:graphicData uri="http://schemas.openxmlformats.org/drawingml/2006/picture">
                                  <pic:pic xmlns:pic="http://schemas.openxmlformats.org/drawingml/2006/picture">
                                    <pic:nvPicPr>
                                      <pic:cNvPr id="70" name="IM 70"/>
                                      <pic:cNvPicPr/>
                                    </pic:nvPicPr>
                                    <pic:blipFill>
                                      <a:blip r:embed="rId133"/>
                                      <a:stretch>
                                        <a:fillRect/>
                                      </a:stretch>
                                    </pic:blipFill>
                                    <pic:spPr>
                                      <a:xfrm>
                                        <a:off x="0" y="0"/>
                                        <a:ext cx="9525" cy="180975"/>
                                      </a:xfrm>
                                      <a:prstGeom prst="rect">
                                        <a:avLst/>
                                      </a:prstGeom>
                                    </pic:spPr>
                                  </pic:pic>
                                </a:graphicData>
                              </a:graphic>
                            </wp:inline>
                          </w:drawing>
                        </w:r>
                      </w:p>
                      <w:p w14:paraId="3FC14EC8">
                        <w:pPr>
                          <w:pStyle w:val="6"/>
                          <w:spacing w:before="64" w:line="220" w:lineRule="auto"/>
                          <w:ind w:left="1936"/>
                          <w:rPr>
                            <w:sz w:val="18"/>
                            <w:szCs w:val="18"/>
                          </w:rPr>
                        </w:pPr>
                        <w:r>
                          <w:rPr>
                            <w:spacing w:val="-2"/>
                            <w:sz w:val="18"/>
                            <w:szCs w:val="18"/>
                          </w:rPr>
                          <w:t>上清液</w:t>
                        </w:r>
                      </w:p>
                    </w:tc>
                  </w:tr>
                </w:tbl>
                <w:p w14:paraId="5485B12E">
                  <w:pPr>
                    <w:pStyle w:val="2"/>
                  </w:pPr>
                </w:p>
              </w:txbxContent>
            </v:textbox>
          </v:shape>
        </w:pict>
      </w:r>
      <w:r>
        <w:pict>
          <v:shape id="_x0000_s1079" o:spid="_x0000_s1079" o:spt="202" type="#_x0000_t202" style="position:absolute;left:0pt;margin-left:939.7pt;margin-top:113.4pt;height:31.9pt;width:49.5pt;mso-position-horizontal-relative:page;mso-position-vertical-relative:page;z-index:251704320;mso-width-relative:page;mso-height-relative:page;" filled="f" stroked="f" coordsize="21600,21600" o:allowincell="f">
            <v:path/>
            <v:fill on="f" focussize="0,0"/>
            <v:stroke on="f"/>
            <v:imagedata o:title=""/>
            <o:lock v:ext="edit" aspectratio="f"/>
            <v:textbox inset="0mm,0mm,0mm,0mm">
              <w:txbxContent>
                <w:p w14:paraId="108179A2">
                  <w:pPr>
                    <w:spacing w:before="19" w:line="230" w:lineRule="auto"/>
                    <w:ind w:left="48" w:right="20" w:hanging="28"/>
                    <w:rPr>
                      <w:rFonts w:ascii="宋体" w:hAnsi="宋体" w:eastAsia="宋体" w:cs="宋体"/>
                      <w:sz w:val="24"/>
                      <w:szCs w:val="24"/>
                    </w:rPr>
                  </w:pPr>
                  <w:r>
                    <w:rPr>
                      <w:rFonts w:ascii="宋体" w:hAnsi="宋体" w:eastAsia="宋体" w:cs="宋体"/>
                      <w:spacing w:val="-3"/>
                      <w:sz w:val="24"/>
                      <w:szCs w:val="24"/>
                    </w:rPr>
                    <w:t>整个村域</w:t>
                  </w:r>
                  <w:r>
                    <w:rPr>
                      <w:rFonts w:ascii="宋体" w:hAnsi="宋体" w:eastAsia="宋体" w:cs="宋体"/>
                      <w:sz w:val="24"/>
                      <w:szCs w:val="24"/>
                    </w:rPr>
                    <w:t xml:space="preserve"> </w:t>
                  </w:r>
                  <w:r>
                    <w:rPr>
                      <w:rFonts w:ascii="宋体" w:hAnsi="宋体" w:eastAsia="宋体" w:cs="宋体"/>
                      <w:spacing w:val="-10"/>
                      <w:sz w:val="24"/>
                      <w:szCs w:val="24"/>
                    </w:rPr>
                    <w:t>内的农户</w:t>
                  </w:r>
                </w:p>
              </w:txbxContent>
            </v:textbox>
          </v:shape>
        </w:pict>
      </w:r>
      <w:r>
        <w:pict>
          <v:group id="_x0000_s1080" o:spid="_x0000_s1080" o:spt="203" style="position:absolute;left:0pt;margin-left:937.2pt;margin-top:152.3pt;height:4.6pt;width:56.9pt;mso-position-horizontal-relative:page;mso-position-vertical-relative:page;z-index:251728896;mso-width-relative:page;mso-height-relative:page;" coordsize="1138,91" o:allowincell="f">
            <o:lock v:ext="edit"/>
            <v:shape id="_x0000_s1081" o:spid="_x0000_s1081" style="position:absolute;left:1;top:1;height:90;width:93;" fillcolor="#1A1A1A" filled="t" stroked="f" coordsize="93,90" path="m45,0c20,0,0,20,0,44c0,69,20,89,45,89c71,89,92,69,92,44c92,20,71,0,45,0e">
              <v:path/>
              <v:fill on="t" focussize="0,0"/>
              <v:stroke on="f"/>
              <v:imagedata o:title=""/>
              <o:lock v:ext="edit"/>
            </v:shape>
            <v:shape id="_x0000_s1082" o:spid="_x0000_s1082" style="position:absolute;left:0;top:0;height:91;width:95;" filled="f" stroked="t" coordsize="95,91" path="m47,1c22,1,1,21,1,46c1,70,22,90,47,90c72,90,93,70,93,46c93,21,72,1,47,1e">
              <v:fill on="f" focussize="0,0"/>
              <v:stroke weight="0.14pt" color="#000000" endcap="round"/>
              <v:imagedata o:title=""/>
              <o:lock v:ext="edit"/>
            </v:shape>
            <v:shape id="_x0000_s1083" o:spid="_x0000_s1083" style="position:absolute;left:218;top:1;height:90;width:93;" fillcolor="#1A1A1A" filled="t" stroked="f" coordsize="93,90" path="m46,0c20,0,0,20,0,44c0,69,20,89,46,89c71,89,92,69,92,44c92,20,71,0,46,0e">
              <v:path/>
              <v:fill on="t" focussize="0,0"/>
              <v:stroke on="f"/>
              <v:imagedata o:title=""/>
              <o:lock v:ext="edit"/>
            </v:shape>
            <v:shape id="_x0000_s1084" o:spid="_x0000_s1084" style="position:absolute;left:216;top:0;height:91;width:95;" filled="f" stroked="t" coordsize="95,91" path="m47,1c22,1,1,21,1,46c1,70,22,90,47,90c72,90,93,70,93,46c93,21,72,1,47,1e">
              <v:fill on="f" focussize="0,0"/>
              <v:stroke weight="0.14pt" color="#000000" endcap="round"/>
              <v:imagedata o:title=""/>
              <o:lock v:ext="edit"/>
            </v:shape>
            <v:shape id="_x0000_s1085" o:spid="_x0000_s1085" style="position:absolute;left:436;top:1;height:90;width:91;" fillcolor="#1A1A1A" filled="t" stroked="f" coordsize="91,90" path="m45,0c20,0,0,20,0,44c0,69,20,89,45,89c70,89,90,69,90,44c90,20,70,0,45,0e">
              <v:path/>
              <v:fill on="t" focussize="0,0"/>
              <v:stroke on="f"/>
              <v:imagedata o:title=""/>
              <o:lock v:ext="edit"/>
            </v:shape>
            <v:shape id="_x0000_s1086" o:spid="_x0000_s1086" style="position:absolute;left:435;top:0;height:91;width:93;" filled="f" stroked="t" coordsize="93,91" path="m47,1c21,1,1,21,1,46c1,70,21,90,47,90c72,90,92,70,92,46c92,21,72,1,47,1e">
              <v:fill on="f" focussize="0,0"/>
              <v:stroke weight="0.14pt" color="#000000" endcap="round"/>
              <v:imagedata o:title=""/>
              <o:lock v:ext="edit"/>
            </v:shape>
            <v:shape id="_x0000_s1087" o:spid="_x0000_s1087" style="position:absolute;left:653;top:1;height:90;width:91;" fillcolor="#1A1A1A" filled="t" stroked="f" coordsize="91,90" path="m45,0c20,0,0,20,0,44c0,69,20,89,45,89c71,89,91,69,91,44c91,20,71,0,45,0e">
              <v:path/>
              <v:fill on="t" focussize="0,0"/>
              <v:stroke on="f"/>
              <v:imagedata o:title=""/>
              <o:lock v:ext="edit"/>
            </v:shape>
            <v:shape id="_x0000_s1088" o:spid="_x0000_s1088" style="position:absolute;left:652;top:0;height:91;width:95;" filled="f" stroked="t" coordsize="95,91" path="m47,1c22,1,1,21,1,46c1,70,22,90,47,90c72,90,93,70,93,46c93,21,72,1,47,1e">
              <v:fill on="f" focussize="0,0"/>
              <v:stroke weight="0.14pt" color="#000000" endcap="round"/>
              <v:imagedata o:title=""/>
              <o:lock v:ext="edit"/>
            </v:shape>
            <v:shape id="_x0000_s1089" o:spid="_x0000_s1089" style="position:absolute;left:841;top:1;height:90;width:93;" fillcolor="#1A1A1A" filled="t" stroked="f" coordsize="93,90" path="m45,0c20,0,0,20,0,44c0,69,20,89,45,89c71,89,92,69,92,44c92,20,71,0,45,0e">
              <v:path/>
              <v:fill on="t" focussize="0,0"/>
              <v:stroke on="f"/>
              <v:imagedata o:title=""/>
              <o:lock v:ext="edit"/>
            </v:shape>
            <v:shape id="_x0000_s1090" o:spid="_x0000_s1090" style="position:absolute;left:840;top:0;height:91;width:95;" filled="f" stroked="t" coordsize="95,91" path="m47,1c22,1,1,21,1,46c1,70,22,90,47,90c72,90,93,70,93,46c93,21,72,1,47,1e">
              <v:fill on="f" focussize="0,0"/>
              <v:stroke weight="0.14pt" color="#000000" endcap="round"/>
              <v:imagedata o:title=""/>
              <o:lock v:ext="edit"/>
            </v:shape>
            <v:shape id="_x0000_s1091" o:spid="_x0000_s1091" style="position:absolute;left:1044;top:1;height:90;width:91;" fillcolor="#1A1A1A" filled="t" stroked="f" coordsize="91,90" path="m45,0c20,0,0,20,0,44c0,69,20,89,45,89c71,89,91,69,91,44c91,20,71,0,45,0e">
              <v:path/>
              <v:fill on="t" focussize="0,0"/>
              <v:stroke on="f"/>
              <v:imagedata o:title=""/>
              <o:lock v:ext="edit"/>
            </v:shape>
            <v:shape id="_x0000_s1092" o:spid="_x0000_s1092" style="position:absolute;left:1043;top:0;height:91;width:95;" filled="f" stroked="t" coordsize="95,91" path="m47,1c22,1,1,21,1,46c1,70,22,90,47,90c72,90,93,70,93,46c93,21,72,1,47,1e">
              <v:fill on="f" focussize="0,0"/>
              <v:stroke weight="0.14pt" color="#000000" endcap="round"/>
              <v:imagedata o:title=""/>
              <o:lock v:ext="edit"/>
            </v:shape>
          </v:group>
        </w:pict>
      </w:r>
      <w:r>
        <w:drawing>
          <wp:anchor distT="0" distB="0" distL="0" distR="0" simplePos="0" relativeHeight="251687936" behindDoc="0" locked="0" layoutInCell="0" allowOverlap="1">
            <wp:simplePos x="0" y="0"/>
            <wp:positionH relativeFrom="page">
              <wp:posOffset>9041765</wp:posOffset>
            </wp:positionH>
            <wp:positionV relativeFrom="page">
              <wp:posOffset>2294255</wp:posOffset>
            </wp:positionV>
            <wp:extent cx="50800" cy="181610"/>
            <wp:effectExtent l="0" t="0" r="0" b="0"/>
            <wp:wrapNone/>
            <wp:docPr id="72" name="IM 72"/>
            <wp:cNvGraphicFramePr/>
            <a:graphic xmlns:a="http://schemas.openxmlformats.org/drawingml/2006/main">
              <a:graphicData uri="http://schemas.openxmlformats.org/drawingml/2006/picture">
                <pic:pic xmlns:pic="http://schemas.openxmlformats.org/drawingml/2006/picture">
                  <pic:nvPicPr>
                    <pic:cNvPr id="72" name="IM 72"/>
                    <pic:cNvPicPr/>
                  </pic:nvPicPr>
                  <pic:blipFill>
                    <a:blip r:embed="rId134"/>
                    <a:stretch>
                      <a:fillRect/>
                    </a:stretch>
                  </pic:blipFill>
                  <pic:spPr>
                    <a:xfrm>
                      <a:off x="0" y="0"/>
                      <a:ext cx="50800" cy="181609"/>
                    </a:xfrm>
                    <a:prstGeom prst="rect">
                      <a:avLst/>
                    </a:prstGeom>
                  </pic:spPr>
                </pic:pic>
              </a:graphicData>
            </a:graphic>
          </wp:anchor>
        </w:drawing>
      </w:r>
      <w:r>
        <w:drawing>
          <wp:anchor distT="0" distB="0" distL="0" distR="0" simplePos="0" relativeHeight="251678720" behindDoc="1" locked="0" layoutInCell="0" allowOverlap="1">
            <wp:simplePos x="0" y="0"/>
            <wp:positionH relativeFrom="page">
              <wp:posOffset>10836275</wp:posOffset>
            </wp:positionH>
            <wp:positionV relativeFrom="page">
              <wp:posOffset>2294255</wp:posOffset>
            </wp:positionV>
            <wp:extent cx="50800" cy="181610"/>
            <wp:effectExtent l="0" t="0" r="0" b="0"/>
            <wp:wrapNone/>
            <wp:docPr id="74" name="IM 74"/>
            <wp:cNvGraphicFramePr/>
            <a:graphic xmlns:a="http://schemas.openxmlformats.org/drawingml/2006/main">
              <a:graphicData uri="http://schemas.openxmlformats.org/drawingml/2006/picture">
                <pic:pic xmlns:pic="http://schemas.openxmlformats.org/drawingml/2006/picture">
                  <pic:nvPicPr>
                    <pic:cNvPr id="74" name="IM 74"/>
                    <pic:cNvPicPr/>
                  </pic:nvPicPr>
                  <pic:blipFill>
                    <a:blip r:embed="rId135"/>
                    <a:stretch>
                      <a:fillRect/>
                    </a:stretch>
                  </pic:blipFill>
                  <pic:spPr>
                    <a:xfrm>
                      <a:off x="0" y="0"/>
                      <a:ext cx="50800" cy="181609"/>
                    </a:xfrm>
                    <a:prstGeom prst="rect">
                      <a:avLst/>
                    </a:prstGeom>
                  </pic:spPr>
                </pic:pic>
              </a:graphicData>
            </a:graphic>
          </wp:anchor>
        </w:drawing>
      </w:r>
      <w:r>
        <w:drawing>
          <wp:anchor distT="0" distB="0" distL="0" distR="0" simplePos="0" relativeHeight="251689984" behindDoc="0" locked="0" layoutInCell="0" allowOverlap="1">
            <wp:simplePos x="0" y="0"/>
            <wp:positionH relativeFrom="page">
              <wp:posOffset>13488035</wp:posOffset>
            </wp:positionH>
            <wp:positionV relativeFrom="page">
              <wp:posOffset>2294255</wp:posOffset>
            </wp:positionV>
            <wp:extent cx="50800" cy="181610"/>
            <wp:effectExtent l="0" t="0" r="0" b="0"/>
            <wp:wrapNone/>
            <wp:docPr id="76" name="IM 76"/>
            <wp:cNvGraphicFramePr/>
            <a:graphic xmlns:a="http://schemas.openxmlformats.org/drawingml/2006/main">
              <a:graphicData uri="http://schemas.openxmlformats.org/drawingml/2006/picture">
                <pic:pic xmlns:pic="http://schemas.openxmlformats.org/drawingml/2006/picture">
                  <pic:nvPicPr>
                    <pic:cNvPr id="76" name="IM 76"/>
                    <pic:cNvPicPr/>
                  </pic:nvPicPr>
                  <pic:blipFill>
                    <a:blip r:embed="rId136"/>
                    <a:stretch>
                      <a:fillRect/>
                    </a:stretch>
                  </pic:blipFill>
                  <pic:spPr>
                    <a:xfrm>
                      <a:off x="0" y="0"/>
                      <a:ext cx="50800" cy="181609"/>
                    </a:xfrm>
                    <a:prstGeom prst="rect">
                      <a:avLst/>
                    </a:prstGeom>
                  </pic:spPr>
                </pic:pic>
              </a:graphicData>
            </a:graphic>
          </wp:anchor>
        </w:drawing>
      </w:r>
      <w:r>
        <w:pict>
          <v:group id="_x0000_s1093" o:spid="_x0000_s1093" o:spt="203" style="position:absolute;left:0pt;margin-left:1050.75pt;margin-top:195.15pt;height:24.55pt;width:26.7pt;mso-position-horizontal-relative:page;mso-position-vertical-relative:page;z-index:251723776;mso-width-relative:page;mso-height-relative:page;" coordsize="534,490" o:allowincell="f">
            <o:lock v:ext="edit"/>
            <v:shape id="_x0000_s1094" o:spid="_x0000_s1094" style="position:absolute;left:7;top:7;height:475;width:519;" fillcolor="#FFFFFF" filled="t" stroked="f" coordsize="519,475" path="m258,0c116,0,0,106,0,237c0,368,116,475,258,475c401,475,518,368,518,237c518,106,401,0,258,0e">
              <v:path/>
              <v:fill on="t" focussize="0,0"/>
              <v:stroke on="f"/>
              <v:imagedata o:title=""/>
              <o:lock v:ext="edit"/>
            </v:shape>
            <v:shape id="_x0000_s1095" o:spid="_x0000_s1095" style="position:absolute;left:0;top:0;height:490;width:534;" filled="f" stroked="t" coordsize="534,490" path="m266,7c123,7,7,113,7,245c7,376,123,482,266,482c409,482,525,376,525,245c525,113,409,7,266,7e">
              <v:fill on="f" focussize="0,0"/>
              <v:stroke color="#000000" endcap="round"/>
              <v:imagedata o:title=""/>
              <o:lock v:ext="edit"/>
            </v:shape>
          </v:group>
        </w:pict>
      </w:r>
      <w:r>
        <w:pict>
          <v:group id="_x0000_s1096" o:spid="_x0000_s1096" o:spt="203" style="position:absolute;left:0pt;margin-left:841.95pt;margin-top:195.15pt;height:24.55pt;width:26.7pt;mso-position-horizontal-relative:page;mso-position-vertical-relative:page;z-index:251699200;mso-width-relative:page;mso-height-relative:page;" coordsize="534,490" o:allowincell="f">
            <o:lock v:ext="edit"/>
            <v:shape id="_x0000_s1097" o:spid="_x0000_s1097" style="position:absolute;left:7;top:7;height:475;width:519;" fillcolor="#FFFFFF" filled="t" stroked="f" coordsize="519,475" path="m259,0c115,0,0,106,0,237c0,368,115,475,259,475c402,475,518,368,518,237c518,106,402,0,259,0e">
              <v:path/>
              <v:fill on="t" focussize="0,0"/>
              <v:stroke on="f"/>
              <v:imagedata o:title=""/>
              <o:lock v:ext="edit"/>
            </v:shape>
            <v:shape id="_x0000_s1098" o:spid="_x0000_s1098" style="position:absolute;left:0;top:0;height:490;width:534;" filled="f" stroked="t" coordsize="534,490" path="m266,7c123,7,7,113,7,245c7,376,123,482,266,482c409,482,525,376,525,245c525,113,409,7,266,7e">
              <v:fill on="f" focussize="0,0"/>
              <v:stroke color="#000000" endcap="round"/>
              <v:imagedata o:title=""/>
              <o:lock v:ext="edit"/>
            </v:shape>
          </v:group>
        </w:pict>
      </w:r>
      <w:r>
        <w:pict>
          <v:shape id="_x0000_s1099" o:spid="_x0000_s1099" style="position:absolute;left:0pt;margin-left:951.6pt;margin-top:197.85pt;height:16.3pt;width:18.75pt;mso-position-horizontal-relative:page;mso-position-vertical-relative:page;z-index:251700224;mso-width-relative:page;mso-height-relative:page;" filled="f" stroked="t" coordsize="375,325" o:allowincell="f" path="m112,6l112,50,6,98,212,190,112,235,112,318m267,6l267,50,161,98,367,190,267,235,267,318e">
            <v:fill on="f" focussize="0,0"/>
            <v:stroke weight="0.65pt" color="#000000" endcap="round"/>
            <v:imagedata o:title=""/>
            <o:lock v:ext="edit"/>
          </v:shape>
        </w:pict>
      </w:r>
      <w:r>
        <w:pict>
          <v:shape id="_x0000_s1100" o:spid="_x0000_s1100" o:spt="202" type="#_x0000_t202" style="position:absolute;left:0pt;margin-left:787.8pt;margin-top:252.45pt;height:22pt;width:52.15pt;mso-position-horizontal-relative:page;mso-position-vertical-relative:page;z-index:251715584;mso-width-relative:page;mso-height-relative:page;" filled="f" stroked="f" coordsize="21600,21600" o:allowincell="f">
            <v:path/>
            <v:fill on="f" focussize="0,0"/>
            <v:stroke on="f"/>
            <v:imagedata o:title=""/>
            <o:lock v:ext="edit" aspectratio="f"/>
            <v:textbox inset="0mm,0mm,0mm,0mm">
              <w:txbxContent>
                <w:p w14:paraId="2E3D5DB0">
                  <w:pPr>
                    <w:spacing w:line="20" w:lineRule="exact"/>
                  </w:pPr>
                </w:p>
                <w:tbl>
                  <w:tblPr>
                    <w:tblStyle w:val="5"/>
                    <w:tblW w:w="997" w:type="dxa"/>
                    <w:tblInd w:w="2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97"/>
                  </w:tblGrid>
                  <w:tr w14:paraId="15EC1FA4">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389" w:hRule="atLeast"/>
                    </w:trPr>
                    <w:tc>
                      <w:tcPr>
                        <w:tcW w:w="997" w:type="dxa"/>
                        <w:vAlign w:val="top"/>
                      </w:tcPr>
                      <w:p w14:paraId="0D5000CD">
                        <w:pPr>
                          <w:pStyle w:val="6"/>
                          <w:spacing w:before="101" w:line="220" w:lineRule="auto"/>
                          <w:ind w:left="208"/>
                          <w:rPr>
                            <w:sz w:val="21"/>
                            <w:szCs w:val="21"/>
                          </w:rPr>
                        </w:pPr>
                        <w:r>
                          <w:rPr>
                            <w:spacing w:val="-6"/>
                            <w:sz w:val="21"/>
                            <w:szCs w:val="21"/>
                          </w:rPr>
                          <w:t>出水井</w:t>
                        </w:r>
                      </w:p>
                    </w:tc>
                  </w:tr>
                </w:tbl>
                <w:p w14:paraId="2DC78769">
                  <w:pPr>
                    <w:pStyle w:val="2"/>
                  </w:pPr>
                </w:p>
              </w:txbxContent>
            </v:textbox>
          </v:shape>
        </w:pict>
      </w:r>
      <w:r>
        <w:pict>
          <v:shape id="_x0000_s1101" o:spid="_x0000_s1101" o:spt="202" type="#_x0000_t202" style="position:absolute;left:0pt;margin-left:985pt;margin-top:252.45pt;height:22pt;width:58.6pt;mso-position-horizontal-relative:page;mso-position-vertical-relative:page;z-index:251711488;mso-width-relative:page;mso-height-relative:page;" filled="f" stroked="f" coordsize="21600,21600" o:allowincell="f">
            <v:path/>
            <v:fill on="f" focussize="0,0"/>
            <v:stroke on="f"/>
            <v:imagedata o:title=""/>
            <o:lock v:ext="edit" aspectratio="f"/>
            <v:textbox inset="0mm,0mm,0mm,0mm">
              <w:txbxContent>
                <w:p w14:paraId="7926AE12">
                  <w:pPr>
                    <w:spacing w:line="20" w:lineRule="exact"/>
                  </w:pPr>
                </w:p>
                <w:tbl>
                  <w:tblPr>
                    <w:tblStyle w:val="5"/>
                    <w:tblW w:w="1126" w:type="dxa"/>
                    <w:tblInd w:w="2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1126"/>
                  </w:tblGrid>
                  <w:tr w14:paraId="717E90CA">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389" w:hRule="atLeast"/>
                    </w:trPr>
                    <w:tc>
                      <w:tcPr>
                        <w:tcW w:w="1126" w:type="dxa"/>
                        <w:vAlign w:val="top"/>
                      </w:tcPr>
                      <w:p w14:paraId="549C7C2B">
                        <w:pPr>
                          <w:pStyle w:val="6"/>
                          <w:spacing w:before="101" w:line="220" w:lineRule="auto"/>
                          <w:ind w:left="150"/>
                          <w:rPr>
                            <w:sz w:val="21"/>
                            <w:szCs w:val="21"/>
                          </w:rPr>
                        </w:pPr>
                        <w:r>
                          <w:rPr>
                            <w:spacing w:val="-2"/>
                            <w:sz w:val="21"/>
                            <w:szCs w:val="21"/>
                          </w:rPr>
                          <w:t>格栅池等</w:t>
                        </w:r>
                      </w:p>
                    </w:tc>
                  </w:tr>
                </w:tbl>
                <w:p w14:paraId="3EF79C94">
                  <w:pPr>
                    <w:pStyle w:val="2"/>
                  </w:pPr>
                </w:p>
              </w:txbxContent>
            </v:textbox>
          </v:shape>
        </w:pict>
      </w:r>
      <w:r>
        <w:drawing>
          <wp:anchor distT="0" distB="0" distL="0" distR="0" simplePos="0" relativeHeight="251682816" behindDoc="1" locked="0" layoutInCell="0" allowOverlap="1">
            <wp:simplePos x="0" y="0"/>
            <wp:positionH relativeFrom="page">
              <wp:posOffset>12101830</wp:posOffset>
            </wp:positionH>
            <wp:positionV relativeFrom="page">
              <wp:posOffset>3322955</wp:posOffset>
            </wp:positionV>
            <wp:extent cx="417195" cy="50800"/>
            <wp:effectExtent l="0" t="0" r="0" b="0"/>
            <wp:wrapNone/>
            <wp:docPr id="78" name="IM 78"/>
            <wp:cNvGraphicFramePr/>
            <a:graphic xmlns:a="http://schemas.openxmlformats.org/drawingml/2006/main">
              <a:graphicData uri="http://schemas.openxmlformats.org/drawingml/2006/picture">
                <pic:pic xmlns:pic="http://schemas.openxmlformats.org/drawingml/2006/picture">
                  <pic:nvPicPr>
                    <pic:cNvPr id="78" name="IM 78"/>
                    <pic:cNvPicPr/>
                  </pic:nvPicPr>
                  <pic:blipFill>
                    <a:blip r:embed="rId137"/>
                    <a:stretch>
                      <a:fillRect/>
                    </a:stretch>
                  </pic:blipFill>
                  <pic:spPr>
                    <a:xfrm>
                      <a:off x="0" y="0"/>
                      <a:ext cx="417194" cy="50800"/>
                    </a:xfrm>
                    <a:prstGeom prst="rect">
                      <a:avLst/>
                    </a:prstGeom>
                  </pic:spPr>
                </pic:pic>
              </a:graphicData>
            </a:graphic>
          </wp:anchor>
        </w:drawing>
      </w:r>
      <w:r>
        <w:drawing>
          <wp:anchor distT="0" distB="0" distL="0" distR="0" simplePos="0" relativeHeight="251732992" behindDoc="0" locked="0" layoutInCell="0" allowOverlap="1">
            <wp:simplePos x="0" y="0"/>
            <wp:positionH relativeFrom="page">
              <wp:posOffset>10664825</wp:posOffset>
            </wp:positionH>
            <wp:positionV relativeFrom="page">
              <wp:posOffset>3322955</wp:posOffset>
            </wp:positionV>
            <wp:extent cx="481330" cy="50800"/>
            <wp:effectExtent l="0" t="0" r="0" b="0"/>
            <wp:wrapNone/>
            <wp:docPr id="80" name="IM 80"/>
            <wp:cNvGraphicFramePr/>
            <a:graphic xmlns:a="http://schemas.openxmlformats.org/drawingml/2006/main">
              <a:graphicData uri="http://schemas.openxmlformats.org/drawingml/2006/picture">
                <pic:pic xmlns:pic="http://schemas.openxmlformats.org/drawingml/2006/picture">
                  <pic:nvPicPr>
                    <pic:cNvPr id="80" name="IM 80"/>
                    <pic:cNvPicPr/>
                  </pic:nvPicPr>
                  <pic:blipFill>
                    <a:blip r:embed="rId138"/>
                    <a:stretch>
                      <a:fillRect/>
                    </a:stretch>
                  </pic:blipFill>
                  <pic:spPr>
                    <a:xfrm>
                      <a:off x="0" y="0"/>
                      <a:ext cx="481330" cy="50800"/>
                    </a:xfrm>
                    <a:prstGeom prst="rect">
                      <a:avLst/>
                    </a:prstGeom>
                  </pic:spPr>
                </pic:pic>
              </a:graphicData>
            </a:graphic>
          </wp:anchor>
        </w:drawing>
      </w:r>
      <w:r>
        <w:pict>
          <v:shape id="_x0000_s1102" o:spid="_x0000_s1102" o:spt="202" type="#_x0000_t202" style="position:absolute;left:0pt;margin-left:804.6pt;margin-top:386.8pt;height:12.75pt;width:28.6pt;mso-position-horizontal-relative:page;mso-position-vertical-relative:page;z-index:251729920;mso-width-relative:page;mso-height-relative:page;" filled="f" stroked="f" coordsize="21600,21600" o:allowincell="f">
            <v:path/>
            <v:fill on="f" focussize="0,0"/>
            <v:stroke on="f"/>
            <v:imagedata o:title=""/>
            <o:lock v:ext="edit" aspectratio="f"/>
            <v:textbox inset="0mm,0mm,0mm,0mm">
              <w:txbxContent>
                <w:p w14:paraId="099BF4D0">
                  <w:pPr>
                    <w:spacing w:before="20" w:line="220" w:lineRule="auto"/>
                    <w:ind w:left="20"/>
                    <w:rPr>
                      <w:rFonts w:ascii="宋体" w:hAnsi="宋体" w:eastAsia="宋体" w:cs="宋体"/>
                      <w:sz w:val="18"/>
                      <w:szCs w:val="18"/>
                    </w:rPr>
                  </w:pPr>
                  <w:r>
                    <w:rPr>
                      <w:rFonts w:ascii="宋体" w:hAnsi="宋体" w:eastAsia="宋体" w:cs="宋体"/>
                      <w:spacing w:val="-2"/>
                      <w:sz w:val="18"/>
                      <w:szCs w:val="18"/>
                    </w:rPr>
                    <w:t>上清液</w:t>
                  </w:r>
                </w:p>
              </w:txbxContent>
            </v:textbox>
          </v:shape>
        </w:pict>
      </w:r>
      <w:r>
        <w:pict>
          <v:shape id="_x0000_s1103" o:spid="_x0000_s1103" o:spt="202" type="#_x0000_t202" style="position:absolute;left:0pt;margin-left:697.35pt;margin-top:387pt;height:27.5pt;width:41.55pt;mso-position-horizontal-relative:page;mso-position-vertical-relative:page;z-index:251713536;mso-width-relative:page;mso-height-relative:page;" filled="f" stroked="f" coordsize="21600,21600" o:allowincell="f">
            <v:path/>
            <v:fill on="f" focussize="0,0"/>
            <v:stroke on="f"/>
            <v:imagedata o:title=""/>
            <o:lock v:ext="edit" aspectratio="f"/>
            <v:textbox inset="0mm,0mm,0mm,0mm">
              <w:txbxContent>
                <w:p w14:paraId="390EB749">
                  <w:pPr>
                    <w:spacing w:line="20" w:lineRule="exact"/>
                  </w:pPr>
                </w:p>
                <w:tbl>
                  <w:tblPr>
                    <w:tblStyle w:val="5"/>
                    <w:tblW w:w="785" w:type="dxa"/>
                    <w:tblInd w:w="2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785"/>
                  </w:tblGrid>
                  <w:tr w14:paraId="11B5032B">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499" w:hRule="atLeast"/>
                    </w:trPr>
                    <w:tc>
                      <w:tcPr>
                        <w:tcW w:w="785" w:type="dxa"/>
                        <w:vAlign w:val="top"/>
                      </w:tcPr>
                      <w:p w14:paraId="700CC966">
                        <w:pPr>
                          <w:pStyle w:val="6"/>
                          <w:spacing w:before="102" w:line="220" w:lineRule="auto"/>
                          <w:ind w:left="190"/>
                          <w:rPr>
                            <w:sz w:val="21"/>
                            <w:szCs w:val="21"/>
                          </w:rPr>
                        </w:pPr>
                        <w:r>
                          <w:rPr>
                            <w:spacing w:val="-3"/>
                            <w:sz w:val="21"/>
                            <w:szCs w:val="21"/>
                          </w:rPr>
                          <w:t>厕所</w:t>
                        </w:r>
                      </w:p>
                    </w:tc>
                  </w:tr>
                </w:tbl>
                <w:p w14:paraId="7723F676">
                  <w:pPr>
                    <w:pStyle w:val="2"/>
                  </w:pPr>
                </w:p>
              </w:txbxContent>
            </v:textbox>
          </v:shape>
        </w:pict>
      </w:r>
      <w:r>
        <w:drawing>
          <wp:anchor distT="0" distB="0" distL="0" distR="0" simplePos="0" relativeHeight="251746304" behindDoc="0" locked="0" layoutInCell="0" allowOverlap="1">
            <wp:simplePos x="0" y="0"/>
            <wp:positionH relativeFrom="page">
              <wp:posOffset>9372600</wp:posOffset>
            </wp:positionH>
            <wp:positionV relativeFrom="page">
              <wp:posOffset>5056505</wp:posOffset>
            </wp:positionV>
            <wp:extent cx="222250" cy="50800"/>
            <wp:effectExtent l="0" t="0" r="0" b="0"/>
            <wp:wrapNone/>
            <wp:docPr id="82" name="IM 82"/>
            <wp:cNvGraphicFramePr/>
            <a:graphic xmlns:a="http://schemas.openxmlformats.org/drawingml/2006/main">
              <a:graphicData uri="http://schemas.openxmlformats.org/drawingml/2006/picture">
                <pic:pic xmlns:pic="http://schemas.openxmlformats.org/drawingml/2006/picture">
                  <pic:nvPicPr>
                    <pic:cNvPr id="82" name="IM 82"/>
                    <pic:cNvPicPr/>
                  </pic:nvPicPr>
                  <pic:blipFill>
                    <a:blip r:embed="rId139"/>
                    <a:stretch>
                      <a:fillRect/>
                    </a:stretch>
                  </pic:blipFill>
                  <pic:spPr>
                    <a:xfrm>
                      <a:off x="0" y="0"/>
                      <a:ext cx="222250" cy="50800"/>
                    </a:xfrm>
                    <a:prstGeom prst="rect">
                      <a:avLst/>
                    </a:prstGeom>
                  </pic:spPr>
                </pic:pic>
              </a:graphicData>
            </a:graphic>
          </wp:anchor>
        </w:drawing>
      </w:r>
      <w:r>
        <w:drawing>
          <wp:anchor distT="0" distB="0" distL="0" distR="0" simplePos="0" relativeHeight="251716608" behindDoc="0" locked="0" layoutInCell="0" allowOverlap="1">
            <wp:simplePos x="0" y="0"/>
            <wp:positionH relativeFrom="page">
              <wp:posOffset>10198100</wp:posOffset>
            </wp:positionH>
            <wp:positionV relativeFrom="page">
              <wp:posOffset>5076825</wp:posOffset>
            </wp:positionV>
            <wp:extent cx="408305" cy="363220"/>
            <wp:effectExtent l="0" t="0" r="0" b="0"/>
            <wp:wrapNone/>
            <wp:docPr id="84" name="IM 84"/>
            <wp:cNvGraphicFramePr/>
            <a:graphic xmlns:a="http://schemas.openxmlformats.org/drawingml/2006/main">
              <a:graphicData uri="http://schemas.openxmlformats.org/drawingml/2006/picture">
                <pic:pic xmlns:pic="http://schemas.openxmlformats.org/drawingml/2006/picture">
                  <pic:nvPicPr>
                    <pic:cNvPr id="84" name="IM 84"/>
                    <pic:cNvPicPr/>
                  </pic:nvPicPr>
                  <pic:blipFill>
                    <a:blip r:embed="rId140"/>
                    <a:stretch>
                      <a:fillRect/>
                    </a:stretch>
                  </pic:blipFill>
                  <pic:spPr>
                    <a:xfrm>
                      <a:off x="0" y="0"/>
                      <a:ext cx="408304" cy="363537"/>
                    </a:xfrm>
                    <a:prstGeom prst="rect">
                      <a:avLst/>
                    </a:prstGeom>
                  </pic:spPr>
                </pic:pic>
              </a:graphicData>
            </a:graphic>
          </wp:anchor>
        </w:drawing>
      </w:r>
      <w:r>
        <w:pict>
          <v:shape id="_x0000_s1104" o:spid="_x0000_s1104" o:spt="202" type="#_x0000_t202" style="position:absolute;left:0pt;margin-left:1018.25pt;margin-top:426.5pt;height:27.45pt;width:46.95pt;mso-position-horizontal-relative:page;mso-position-vertical-relative:page;z-index:251708416;mso-width-relative:page;mso-height-relative:page;" filled="f" stroked="f" coordsize="21600,21600" o:allowincell="f">
            <v:path/>
            <v:fill on="f" focussize="0,0"/>
            <v:stroke on="f"/>
            <v:imagedata o:title=""/>
            <o:lock v:ext="edit" aspectratio="f"/>
            <v:textbox inset="0mm,0mm,0mm,0mm">
              <w:txbxContent>
                <w:p w14:paraId="62A4FC8E">
                  <w:pPr>
                    <w:spacing w:line="20" w:lineRule="exact"/>
                  </w:pPr>
                </w:p>
                <w:tbl>
                  <w:tblPr>
                    <w:tblStyle w:val="5"/>
                    <w:tblW w:w="893" w:type="dxa"/>
                    <w:tblInd w:w="2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893"/>
                  </w:tblGrid>
                  <w:tr w14:paraId="1E2D12CD">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498" w:hRule="atLeast"/>
                    </w:trPr>
                    <w:tc>
                      <w:tcPr>
                        <w:tcW w:w="893" w:type="dxa"/>
                        <w:vAlign w:val="top"/>
                      </w:tcPr>
                      <w:p w14:paraId="788A1AEB">
                        <w:pPr>
                          <w:pStyle w:val="6"/>
                          <w:spacing w:before="101" w:line="220" w:lineRule="auto"/>
                          <w:ind w:left="157"/>
                          <w:rPr>
                            <w:sz w:val="21"/>
                            <w:szCs w:val="21"/>
                          </w:rPr>
                        </w:pPr>
                        <w:r>
                          <w:rPr>
                            <w:spacing w:val="-6"/>
                            <w:sz w:val="21"/>
                            <w:szCs w:val="21"/>
                          </w:rPr>
                          <w:t>出水井</w:t>
                        </w:r>
                      </w:p>
                    </w:tc>
                  </w:tr>
                </w:tbl>
                <w:p w14:paraId="54D87B68">
                  <w:pPr>
                    <w:pStyle w:val="2"/>
                  </w:pPr>
                </w:p>
              </w:txbxContent>
            </v:textbox>
          </v:shape>
        </w:pict>
      </w:r>
      <w:r>
        <w:pict>
          <v:shape id="_x0000_s1105" o:spid="_x0000_s1105" o:spt="202" type="#_x0000_t202" style="position:absolute;left:0pt;margin-left:819.55pt;margin-top:427.3pt;height:27.5pt;width:63.15pt;mso-position-horizontal-relative:page;mso-position-vertical-relative:page;z-index:251702272;mso-width-relative:page;mso-height-relative:page;" filled="f" stroked="f" coordsize="21600,21600" o:allowincell="f">
            <v:path/>
            <v:fill on="f" focussize="0,0"/>
            <v:stroke on="f"/>
            <v:imagedata o:title=""/>
            <o:lock v:ext="edit" aspectratio="f"/>
            <v:textbox inset="0mm,0mm,0mm,0mm">
              <w:txbxContent>
                <w:p w14:paraId="05366DC1">
                  <w:pPr>
                    <w:spacing w:line="20" w:lineRule="exact"/>
                  </w:pPr>
                </w:p>
                <w:tbl>
                  <w:tblPr>
                    <w:tblStyle w:val="5"/>
                    <w:tblW w:w="1217" w:type="dxa"/>
                    <w:tblInd w:w="2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1217"/>
                  </w:tblGrid>
                  <w:tr w14:paraId="3059CE11">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499" w:hRule="atLeast"/>
                    </w:trPr>
                    <w:tc>
                      <w:tcPr>
                        <w:tcW w:w="1217" w:type="dxa"/>
                        <w:vAlign w:val="top"/>
                      </w:tcPr>
                      <w:p w14:paraId="6AA344E3">
                        <w:pPr>
                          <w:pStyle w:val="6"/>
                          <w:spacing w:before="102" w:line="220" w:lineRule="auto"/>
                          <w:ind w:left="194"/>
                          <w:rPr>
                            <w:sz w:val="21"/>
                            <w:szCs w:val="21"/>
                          </w:rPr>
                        </w:pPr>
                        <w:r>
                          <w:rPr>
                            <w:spacing w:val="-2"/>
                            <w:sz w:val="21"/>
                            <w:szCs w:val="21"/>
                          </w:rPr>
                          <w:t>格栅池等</w:t>
                        </w:r>
                      </w:p>
                    </w:tc>
                  </w:tr>
                </w:tbl>
                <w:p w14:paraId="4FA81843">
                  <w:pPr>
                    <w:pStyle w:val="2"/>
                  </w:pPr>
                </w:p>
              </w:txbxContent>
            </v:textbox>
          </v:shape>
        </w:pict>
      </w:r>
      <w:r>
        <w:pict>
          <v:shape id="_x0000_s1106" o:spid="_x0000_s1106" o:spt="202" type="#_x0000_t202" style="position:absolute;left:0pt;margin-left:755.35pt;margin-top:429pt;height:27.45pt;width:48.5pt;mso-position-horizontal-relative:page;mso-position-vertical-relative:page;z-index:251707392;mso-width-relative:page;mso-height-relative:page;" filled="f" stroked="f" coordsize="21600,21600" o:allowincell="f">
            <v:path/>
            <v:fill on="f" focussize="0,0"/>
            <v:stroke on="f"/>
            <v:imagedata o:title=""/>
            <o:lock v:ext="edit" aspectratio="f"/>
            <v:textbox inset="0mm,0mm,0mm,0mm">
              <w:txbxContent>
                <w:p w14:paraId="43F00AFF">
                  <w:pPr>
                    <w:spacing w:line="20" w:lineRule="exact"/>
                  </w:pPr>
                </w:p>
                <w:tbl>
                  <w:tblPr>
                    <w:tblStyle w:val="5"/>
                    <w:tblW w:w="924" w:type="dxa"/>
                    <w:tblInd w:w="2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24"/>
                  </w:tblGrid>
                  <w:tr w14:paraId="4A182905">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PrEx>
                    <w:trPr>
                      <w:trHeight w:val="498" w:hRule="atLeast"/>
                    </w:trPr>
                    <w:tc>
                      <w:tcPr>
                        <w:tcW w:w="924" w:type="dxa"/>
                        <w:vAlign w:val="top"/>
                      </w:tcPr>
                      <w:p w14:paraId="5263184D">
                        <w:pPr>
                          <w:pStyle w:val="6"/>
                          <w:spacing w:before="105" w:line="228" w:lineRule="auto"/>
                          <w:ind w:left="138"/>
                          <w:rPr>
                            <w:sz w:val="21"/>
                            <w:szCs w:val="21"/>
                          </w:rPr>
                        </w:pPr>
                        <w:r>
                          <w:rPr>
                            <w:spacing w:val="7"/>
                            <w:sz w:val="21"/>
                            <w:szCs w:val="21"/>
                          </w:rPr>
                          <w:t>洗漱间</w:t>
                        </w:r>
                      </w:p>
                    </w:tc>
                  </w:tr>
                </w:tbl>
                <w:p w14:paraId="34D24250">
                  <w:pPr>
                    <w:pStyle w:val="2"/>
                  </w:pPr>
                </w:p>
              </w:txbxContent>
            </v:textbox>
          </v:shape>
        </w:pict>
      </w:r>
      <w:r>
        <w:drawing>
          <wp:anchor distT="0" distB="0" distL="0" distR="0" simplePos="0" relativeHeight="251745280" behindDoc="0" locked="0" layoutInCell="0" allowOverlap="1">
            <wp:simplePos x="0" y="0"/>
            <wp:positionH relativeFrom="page">
              <wp:posOffset>10198100</wp:posOffset>
            </wp:positionH>
            <wp:positionV relativeFrom="page">
              <wp:posOffset>5579110</wp:posOffset>
            </wp:positionV>
            <wp:extent cx="222250" cy="50800"/>
            <wp:effectExtent l="0" t="0" r="0" b="0"/>
            <wp:wrapNone/>
            <wp:docPr id="86" name="IM 86"/>
            <wp:cNvGraphicFramePr/>
            <a:graphic xmlns:a="http://schemas.openxmlformats.org/drawingml/2006/main">
              <a:graphicData uri="http://schemas.openxmlformats.org/drawingml/2006/picture">
                <pic:pic xmlns:pic="http://schemas.openxmlformats.org/drawingml/2006/picture">
                  <pic:nvPicPr>
                    <pic:cNvPr id="86" name="IM 86"/>
                    <pic:cNvPicPr/>
                  </pic:nvPicPr>
                  <pic:blipFill>
                    <a:blip r:embed="rId141"/>
                    <a:stretch>
                      <a:fillRect/>
                    </a:stretch>
                  </pic:blipFill>
                  <pic:spPr>
                    <a:xfrm>
                      <a:off x="0" y="0"/>
                      <a:ext cx="222250" cy="50800"/>
                    </a:xfrm>
                    <a:prstGeom prst="rect">
                      <a:avLst/>
                    </a:prstGeom>
                  </pic:spPr>
                </pic:pic>
              </a:graphicData>
            </a:graphic>
          </wp:anchor>
        </w:drawing>
      </w:r>
      <w:r>
        <w:drawing>
          <wp:anchor distT="0" distB="0" distL="0" distR="0" simplePos="0" relativeHeight="251742208" behindDoc="0" locked="0" layoutInCell="0" allowOverlap="1">
            <wp:simplePos x="0" y="0"/>
            <wp:positionH relativeFrom="page">
              <wp:posOffset>11198860</wp:posOffset>
            </wp:positionH>
            <wp:positionV relativeFrom="page">
              <wp:posOffset>5568315</wp:posOffset>
            </wp:positionV>
            <wp:extent cx="222885" cy="50800"/>
            <wp:effectExtent l="0" t="0" r="0" b="0"/>
            <wp:wrapNone/>
            <wp:docPr id="88" name="IM 88"/>
            <wp:cNvGraphicFramePr/>
            <a:graphic xmlns:a="http://schemas.openxmlformats.org/drawingml/2006/main">
              <a:graphicData uri="http://schemas.openxmlformats.org/drawingml/2006/picture">
                <pic:pic xmlns:pic="http://schemas.openxmlformats.org/drawingml/2006/picture">
                  <pic:nvPicPr>
                    <pic:cNvPr id="88" name="IM 88"/>
                    <pic:cNvPicPr/>
                  </pic:nvPicPr>
                  <pic:blipFill>
                    <a:blip r:embed="rId142"/>
                    <a:stretch>
                      <a:fillRect/>
                    </a:stretch>
                  </pic:blipFill>
                  <pic:spPr>
                    <a:xfrm>
                      <a:off x="0" y="0"/>
                      <a:ext cx="222885" cy="50800"/>
                    </a:xfrm>
                    <a:prstGeom prst="rect">
                      <a:avLst/>
                    </a:prstGeom>
                  </pic:spPr>
                </pic:pic>
              </a:graphicData>
            </a:graphic>
          </wp:anchor>
        </w:drawing>
      </w:r>
      <w:r>
        <w:drawing>
          <wp:anchor distT="0" distB="0" distL="0" distR="0" simplePos="0" relativeHeight="251743232" behindDoc="0" locked="0" layoutInCell="0" allowOverlap="1">
            <wp:simplePos x="0" y="0"/>
            <wp:positionH relativeFrom="page">
              <wp:posOffset>12712065</wp:posOffset>
            </wp:positionH>
            <wp:positionV relativeFrom="page">
              <wp:posOffset>5568315</wp:posOffset>
            </wp:positionV>
            <wp:extent cx="222885" cy="50800"/>
            <wp:effectExtent l="0" t="0" r="0" b="0"/>
            <wp:wrapNone/>
            <wp:docPr id="90" name="IM 90"/>
            <wp:cNvGraphicFramePr/>
            <a:graphic xmlns:a="http://schemas.openxmlformats.org/drawingml/2006/main">
              <a:graphicData uri="http://schemas.openxmlformats.org/drawingml/2006/picture">
                <pic:pic xmlns:pic="http://schemas.openxmlformats.org/drawingml/2006/picture">
                  <pic:nvPicPr>
                    <pic:cNvPr id="90" name="IM 90"/>
                    <pic:cNvPicPr/>
                  </pic:nvPicPr>
                  <pic:blipFill>
                    <a:blip r:embed="rId143"/>
                    <a:stretch>
                      <a:fillRect/>
                    </a:stretch>
                  </pic:blipFill>
                  <pic:spPr>
                    <a:xfrm>
                      <a:off x="0" y="0"/>
                      <a:ext cx="222884" cy="50800"/>
                    </a:xfrm>
                    <a:prstGeom prst="rect">
                      <a:avLst/>
                    </a:prstGeom>
                  </pic:spPr>
                </pic:pic>
              </a:graphicData>
            </a:graphic>
          </wp:anchor>
        </w:drawing>
      </w:r>
      <w:r>
        <w:pict>
          <v:shape id="_x0000_s1107" o:spid="_x0000_s1107" o:spt="202" type="#_x0000_t202" style="position:absolute;left:0pt;margin-left:698.3pt;margin-top:469.75pt;height:27.45pt;width:41.5pt;mso-position-horizontal-relative:page;mso-position-vertical-relative:page;z-index:251714560;mso-width-relative:page;mso-height-relative:page;" filled="f" stroked="f" coordsize="21600,21600" o:allowincell="f">
            <v:path/>
            <v:fill on="f" focussize="0,0"/>
            <v:stroke on="f"/>
            <v:imagedata o:title=""/>
            <o:lock v:ext="edit" aspectratio="f"/>
            <v:textbox inset="0mm,0mm,0mm,0mm">
              <w:txbxContent>
                <w:p w14:paraId="13B4DA51">
                  <w:pPr>
                    <w:spacing w:line="20" w:lineRule="exact"/>
                  </w:pPr>
                </w:p>
                <w:tbl>
                  <w:tblPr>
                    <w:tblStyle w:val="5"/>
                    <w:tblW w:w="784" w:type="dxa"/>
                    <w:tblInd w:w="2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784"/>
                  </w:tblGrid>
                  <w:tr w14:paraId="5A5C5888">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498" w:hRule="atLeast"/>
                    </w:trPr>
                    <w:tc>
                      <w:tcPr>
                        <w:tcW w:w="784" w:type="dxa"/>
                        <w:vAlign w:val="top"/>
                      </w:tcPr>
                      <w:p w14:paraId="357DF770">
                        <w:pPr>
                          <w:pStyle w:val="6"/>
                          <w:spacing w:before="102" w:line="220" w:lineRule="auto"/>
                          <w:ind w:left="192"/>
                          <w:rPr>
                            <w:sz w:val="21"/>
                            <w:szCs w:val="21"/>
                          </w:rPr>
                        </w:pPr>
                        <w:r>
                          <w:rPr>
                            <w:spacing w:val="-4"/>
                            <w:sz w:val="21"/>
                            <w:szCs w:val="21"/>
                          </w:rPr>
                          <w:t>厨房</w:t>
                        </w:r>
                      </w:p>
                    </w:tc>
                  </w:tr>
                </w:tbl>
                <w:p w14:paraId="2FA02D3B">
                  <w:pPr>
                    <w:pStyle w:val="2"/>
                  </w:pPr>
                </w:p>
              </w:txbxContent>
            </v:textbox>
          </v:shape>
        </w:pict>
      </w:r>
      <w:r>
        <w:drawing>
          <wp:anchor distT="0" distB="0" distL="0" distR="0" simplePos="0" relativeHeight="251744256" behindDoc="0" locked="0" layoutInCell="0" allowOverlap="1">
            <wp:simplePos x="0" y="0"/>
            <wp:positionH relativeFrom="page">
              <wp:posOffset>9382125</wp:posOffset>
            </wp:positionH>
            <wp:positionV relativeFrom="page">
              <wp:posOffset>6106795</wp:posOffset>
            </wp:positionV>
            <wp:extent cx="222885" cy="50800"/>
            <wp:effectExtent l="0" t="0" r="0" b="0"/>
            <wp:wrapNone/>
            <wp:docPr id="92" name="IM 92"/>
            <wp:cNvGraphicFramePr/>
            <a:graphic xmlns:a="http://schemas.openxmlformats.org/drawingml/2006/main">
              <a:graphicData uri="http://schemas.openxmlformats.org/drawingml/2006/picture">
                <pic:pic xmlns:pic="http://schemas.openxmlformats.org/drawingml/2006/picture">
                  <pic:nvPicPr>
                    <pic:cNvPr id="92" name="IM 92"/>
                    <pic:cNvPicPr/>
                  </pic:nvPicPr>
                  <pic:blipFill>
                    <a:blip r:embed="rId144"/>
                    <a:stretch>
                      <a:fillRect/>
                    </a:stretch>
                  </pic:blipFill>
                  <pic:spPr>
                    <a:xfrm>
                      <a:off x="0" y="0"/>
                      <a:ext cx="222884" cy="50800"/>
                    </a:xfrm>
                    <a:prstGeom prst="rect">
                      <a:avLst/>
                    </a:prstGeom>
                  </pic:spPr>
                </pic:pic>
              </a:graphicData>
            </a:graphic>
          </wp:anchor>
        </w:drawing>
      </w:r>
      <w:r>
        <w:drawing>
          <wp:anchor distT="0" distB="0" distL="0" distR="0" simplePos="0" relativeHeight="251780096" behindDoc="0" locked="0" layoutInCell="0" allowOverlap="1">
            <wp:simplePos x="0" y="0"/>
            <wp:positionH relativeFrom="page">
              <wp:posOffset>10554970</wp:posOffset>
            </wp:positionH>
            <wp:positionV relativeFrom="page">
              <wp:posOffset>5762625</wp:posOffset>
            </wp:positionV>
            <wp:extent cx="50800" cy="358775"/>
            <wp:effectExtent l="0" t="0" r="0" b="0"/>
            <wp:wrapNone/>
            <wp:docPr id="94" name="IM 94"/>
            <wp:cNvGraphicFramePr/>
            <a:graphic xmlns:a="http://schemas.openxmlformats.org/drawingml/2006/main">
              <a:graphicData uri="http://schemas.openxmlformats.org/drawingml/2006/picture">
                <pic:pic xmlns:pic="http://schemas.openxmlformats.org/drawingml/2006/picture">
                  <pic:nvPicPr>
                    <pic:cNvPr id="94" name="IM 94"/>
                    <pic:cNvPicPr/>
                  </pic:nvPicPr>
                  <pic:blipFill>
                    <a:blip r:embed="rId145"/>
                    <a:stretch>
                      <a:fillRect/>
                    </a:stretch>
                  </pic:blipFill>
                  <pic:spPr>
                    <a:xfrm>
                      <a:off x="0" y="0"/>
                      <a:ext cx="50800" cy="358775"/>
                    </a:xfrm>
                    <a:prstGeom prst="rect">
                      <a:avLst/>
                    </a:prstGeom>
                  </pic:spPr>
                </pic:pic>
              </a:graphicData>
            </a:graphic>
          </wp:anchor>
        </w:drawing>
      </w:r>
    </w:p>
    <w:p w14:paraId="3D385C1F">
      <w:pPr>
        <w:spacing w:before="85"/>
      </w:pPr>
    </w:p>
    <w:p w14:paraId="0A19AF87">
      <w:pPr>
        <w:sectPr>
          <w:headerReference r:id="rId34" w:type="default"/>
          <w:footerReference r:id="rId35" w:type="default"/>
          <w:pgSz w:w="23814" w:h="16840"/>
          <w:pgMar w:top="1156" w:right="1066" w:bottom="1151" w:left="2238" w:header="881" w:footer="990" w:gutter="0"/>
          <w:cols w:equalWidth="0" w:num="1">
            <w:col w:w="20510"/>
          </w:cols>
        </w:sectPr>
      </w:pPr>
    </w:p>
    <w:p w14:paraId="173340DB">
      <w:pPr>
        <w:spacing w:before="31" w:line="582" w:lineRule="exact"/>
        <w:ind w:left="33"/>
        <w:rPr>
          <w:rFonts w:ascii="黑体" w:hAnsi="黑体" w:eastAsia="黑体" w:cs="黑体"/>
          <w:sz w:val="30"/>
          <w:szCs w:val="30"/>
        </w:rPr>
      </w:pPr>
      <w:bookmarkStart w:id="14" w:name="bookmark17"/>
      <w:bookmarkEnd w:id="14"/>
      <w:r>
        <w:rPr>
          <w:rFonts w:ascii="黑体" w:hAnsi="黑体" w:eastAsia="黑体" w:cs="黑体"/>
          <w:spacing w:val="-1"/>
          <w:position w:val="21"/>
          <w:sz w:val="30"/>
          <w:szCs w:val="30"/>
          <w14:textOutline w14:w="5442" w14:cap="flat" w14:cmpd="sng">
            <w14:solidFill>
              <w14:srgbClr w14:val="000000"/>
            </w14:solidFill>
            <w14:prstDash w14:val="solid"/>
            <w14:miter w14:val="0"/>
          </w14:textOutline>
        </w:rPr>
        <w:t>4.2</w:t>
      </w:r>
      <w:r>
        <w:rPr>
          <w:rFonts w:ascii="黑体" w:hAnsi="黑体" w:eastAsia="黑体" w:cs="黑体"/>
          <w:spacing w:val="-58"/>
          <w:position w:val="21"/>
          <w:sz w:val="30"/>
          <w:szCs w:val="30"/>
        </w:rPr>
        <w:t xml:space="preserve"> </w:t>
      </w:r>
      <w:r>
        <w:rPr>
          <w:rFonts w:ascii="黑体" w:hAnsi="黑体" w:eastAsia="黑体" w:cs="黑体"/>
          <w:spacing w:val="-1"/>
          <w:position w:val="21"/>
          <w:sz w:val="30"/>
          <w:szCs w:val="30"/>
          <w14:textOutline w14:w="5442" w14:cap="flat" w14:cmpd="sng">
            <w14:solidFill>
              <w14:srgbClr w14:val="000000"/>
            </w14:solidFill>
            <w14:prstDash w14:val="solid"/>
            <w14:miter w14:val="0"/>
          </w14:textOutline>
        </w:rPr>
        <w:t>治理方式选择</w:t>
      </w:r>
    </w:p>
    <w:p w14:paraId="037735B3">
      <w:pPr>
        <w:spacing w:line="226" w:lineRule="auto"/>
        <w:ind w:left="39"/>
        <w:rPr>
          <w:rFonts w:ascii="宋体" w:hAnsi="宋体" w:eastAsia="宋体" w:cs="宋体"/>
          <w:sz w:val="27"/>
          <w:szCs w:val="27"/>
        </w:rPr>
      </w:pPr>
      <w:r>
        <w:rPr>
          <w:rFonts w:ascii="宋体" w:hAnsi="宋体" w:eastAsia="宋体" w:cs="宋体"/>
          <w:spacing w:val="5"/>
          <w:sz w:val="27"/>
          <w:szCs w:val="27"/>
          <w14:textOutline w14:w="5072" w14:cap="flat" w14:cmpd="sng">
            <w14:solidFill>
              <w14:srgbClr w14:val="000000"/>
            </w14:solidFill>
            <w14:prstDash w14:val="solid"/>
            <w14:miter w14:val="0"/>
          </w14:textOutline>
        </w:rPr>
        <w:t>4.2.1</w:t>
      </w:r>
      <w:r>
        <w:rPr>
          <w:rFonts w:ascii="宋体" w:hAnsi="宋体" w:eastAsia="宋体" w:cs="宋体"/>
          <w:spacing w:val="-37"/>
          <w:sz w:val="27"/>
          <w:szCs w:val="27"/>
        </w:rPr>
        <w:t xml:space="preserve"> </w:t>
      </w:r>
      <w:r>
        <w:rPr>
          <w:rFonts w:ascii="宋体" w:hAnsi="宋体" w:eastAsia="宋体" w:cs="宋体"/>
          <w:spacing w:val="5"/>
          <w:sz w:val="27"/>
          <w:szCs w:val="27"/>
          <w14:textOutline w14:w="5072" w14:cap="flat" w14:cmpd="sng">
            <w14:solidFill>
              <w14:srgbClr w14:val="000000"/>
            </w14:solidFill>
            <w14:prstDash w14:val="solid"/>
            <w14:miter w14:val="0"/>
          </w14:textOutline>
        </w:rPr>
        <w:t>治理模式分类</w:t>
      </w:r>
    </w:p>
    <w:p w14:paraId="0A02D209">
      <w:pPr>
        <w:spacing w:before="214" w:line="544" w:lineRule="exact"/>
        <w:ind w:left="601"/>
        <w:rPr>
          <w:rFonts w:ascii="宋体" w:hAnsi="宋体" w:eastAsia="宋体" w:cs="宋体"/>
          <w:sz w:val="27"/>
          <w:szCs w:val="27"/>
        </w:rPr>
      </w:pPr>
      <w:r>
        <w:rPr>
          <w:rFonts w:ascii="宋体" w:hAnsi="宋体" w:eastAsia="宋体" w:cs="宋体"/>
          <w:spacing w:val="4"/>
          <w:position w:val="20"/>
          <w:sz w:val="27"/>
          <w:szCs w:val="27"/>
        </w:rPr>
        <w:t>根据相关规范要求和农村生活污水处理实践， 农村地区</w:t>
      </w:r>
      <w:r>
        <w:rPr>
          <w:rFonts w:ascii="宋体" w:hAnsi="宋体" w:eastAsia="宋体" w:cs="宋体"/>
          <w:spacing w:val="3"/>
          <w:position w:val="20"/>
          <w:sz w:val="27"/>
          <w:szCs w:val="27"/>
        </w:rPr>
        <w:t>常用的处理模式主</w:t>
      </w:r>
    </w:p>
    <w:p w14:paraId="53E27189">
      <w:pPr>
        <w:spacing w:line="226" w:lineRule="auto"/>
        <w:ind w:left="42"/>
        <w:rPr>
          <w:rFonts w:ascii="宋体" w:hAnsi="宋体" w:eastAsia="宋体" w:cs="宋体"/>
          <w:sz w:val="27"/>
          <w:szCs w:val="27"/>
        </w:rPr>
      </w:pPr>
      <w:r>
        <w:rPr>
          <w:rFonts w:ascii="宋体" w:hAnsi="宋体" w:eastAsia="宋体" w:cs="宋体"/>
          <w:spacing w:val="1"/>
          <w:sz w:val="27"/>
          <w:szCs w:val="27"/>
        </w:rPr>
        <w:t>要有以下三类：</w:t>
      </w:r>
    </w:p>
    <w:p w14:paraId="4BF5ECDF">
      <w:pPr>
        <w:spacing w:before="215" w:line="372" w:lineRule="auto"/>
        <w:ind w:left="44" w:right="1060" w:firstLine="569"/>
        <w:rPr>
          <w:rFonts w:ascii="宋体" w:hAnsi="宋体" w:eastAsia="宋体" w:cs="宋体"/>
          <w:sz w:val="27"/>
          <w:szCs w:val="27"/>
        </w:rPr>
      </w:pPr>
      <w:r>
        <w:rPr>
          <w:rFonts w:ascii="宋体" w:hAnsi="宋体" w:eastAsia="宋体" w:cs="宋体"/>
          <w:spacing w:val="12"/>
          <w:sz w:val="27"/>
          <w:szCs w:val="27"/>
        </w:rPr>
        <w:t>（1）纳管进厂处理模式：将具有纳厂条件的村庄或一定区域内产生的生</w:t>
      </w:r>
      <w:r>
        <w:rPr>
          <w:rFonts w:ascii="宋体" w:hAnsi="宋体" w:eastAsia="宋体" w:cs="宋体"/>
          <w:spacing w:val="1"/>
          <w:sz w:val="27"/>
          <w:szCs w:val="27"/>
        </w:rPr>
        <w:t xml:space="preserve"> </w:t>
      </w:r>
      <w:r>
        <w:rPr>
          <w:rFonts w:ascii="宋体" w:hAnsi="宋体" w:eastAsia="宋体" w:cs="宋体"/>
          <w:sz w:val="27"/>
          <w:szCs w:val="27"/>
        </w:rPr>
        <w:t>活污水进行收集， 接入城市污水处理管道系统中，具有处理厂规模大， 水质、</w:t>
      </w:r>
      <w:r>
        <w:rPr>
          <w:rFonts w:ascii="宋体" w:hAnsi="宋体" w:eastAsia="宋体" w:cs="宋体"/>
          <w:spacing w:val="10"/>
          <w:sz w:val="27"/>
          <w:szCs w:val="27"/>
        </w:rPr>
        <w:t xml:space="preserve"> </w:t>
      </w:r>
      <w:r>
        <w:rPr>
          <w:rFonts w:ascii="宋体" w:hAnsi="宋体" w:eastAsia="宋体" w:cs="宋体"/>
          <w:spacing w:val="4"/>
          <w:sz w:val="27"/>
          <w:szCs w:val="27"/>
        </w:rPr>
        <w:t>水量稳定，单位基建投资和运行费用低， 易于集中管理等优点。适用于距离市</w:t>
      </w:r>
    </w:p>
    <w:p w14:paraId="14502532">
      <w:pPr>
        <w:spacing w:before="1" w:line="225" w:lineRule="auto"/>
        <w:ind w:left="39"/>
        <w:rPr>
          <w:rFonts w:ascii="宋体" w:hAnsi="宋体" w:eastAsia="宋体" w:cs="宋体"/>
          <w:sz w:val="27"/>
          <w:szCs w:val="27"/>
        </w:rPr>
      </w:pPr>
      <w:r>
        <w:rPr>
          <w:rFonts w:ascii="宋体" w:hAnsi="宋体" w:eastAsia="宋体" w:cs="宋体"/>
          <w:spacing w:val="8"/>
          <w:sz w:val="27"/>
          <w:szCs w:val="27"/>
        </w:rPr>
        <w:t>政管网近，具备施工条件且附近污水处理厂有接纳能力的村庄。</w:t>
      </w:r>
    </w:p>
    <w:p w14:paraId="42E381F4">
      <w:pPr>
        <w:spacing w:line="173" w:lineRule="exact"/>
      </w:pPr>
    </w:p>
    <w:tbl>
      <w:tblPr>
        <w:tblStyle w:val="5"/>
        <w:tblW w:w="2912" w:type="dxa"/>
        <w:tblInd w:w="39"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0" w:type="dxa"/>
          <w:left w:w="0" w:type="dxa"/>
          <w:bottom w:w="0" w:type="dxa"/>
          <w:right w:w="0" w:type="dxa"/>
        </w:tblCellMar>
      </w:tblPr>
      <w:tblGrid>
        <w:gridCol w:w="2912"/>
      </w:tblGrid>
      <w:tr w14:paraId="3544D37D">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0" w:type="dxa"/>
            <w:bottom w:w="0" w:type="dxa"/>
            <w:right w:w="0" w:type="dxa"/>
          </w:tblCellMar>
        </w:tblPrEx>
        <w:trPr>
          <w:trHeight w:val="1965" w:hRule="atLeast"/>
        </w:trPr>
        <w:tc>
          <w:tcPr>
            <w:tcW w:w="2912" w:type="dxa"/>
            <w:vAlign w:val="top"/>
          </w:tcPr>
          <w:p w14:paraId="7DE29817">
            <w:pPr>
              <w:spacing w:line="207" w:lineRule="exact"/>
            </w:pPr>
            <w:r>
              <w:pict>
                <v:rect id="_x0000_s1108" o:spid="_x0000_s1108" o:spt="1" style="position:absolute;left:0pt;margin-left:26.65pt;margin-top:68.05pt;height:14.9pt;width:0.75pt;mso-position-horizontal-relative:page;mso-position-vertical-relative:page;z-index:251759616;mso-width-relative:page;mso-height-relative:page;" fillcolor="#000000" filled="t" stroked="f" coordsize="21600,21600">
                  <v:path/>
                  <v:fill on="t" focussize="0,0"/>
                  <v:stroke on="f"/>
                  <v:imagedata o:title=""/>
                  <o:lock v:ext="edit"/>
                </v:rect>
              </w:pict>
            </w:r>
            <w:r>
              <w:pict>
                <v:rect id="_x0000_s1109" o:spid="_x0000_s1109" o:spt="1" style="position:absolute;left:0pt;margin-left:123.55pt;margin-top:67.35pt;height:14.9pt;width:0.75pt;mso-position-horizontal-relative:page;mso-position-vertical-relative:page;z-index:251756544;mso-width-relative:page;mso-height-relative:page;" fillcolor="#000000" filled="t" stroked="f" coordsize="21600,21600">
                  <v:path/>
                  <v:fill on="t" focussize="0,0"/>
                  <v:stroke on="f"/>
                  <v:imagedata o:title=""/>
                  <o:lock v:ext="edit"/>
                </v:rect>
              </w:pict>
            </w:r>
            <w:r>
              <w:pict>
                <v:shape id="_x0000_s1110" o:spid="_x0000_s1110" o:spt="202" type="#_x0000_t202" style="position:absolute;left:0pt;margin-left:8pt;margin-top:10.4pt;height:22.15pt;width:38.7pt;mso-position-horizontal-relative:page;mso-position-vertical-relative:page;z-index:251778048;mso-width-relative:page;mso-height-relative:page;" filled="f" stroked="f" coordsize="21600,21600">
                  <v:path/>
                  <v:fill on="f" focussize="0,0"/>
                  <v:stroke on="f"/>
                  <v:imagedata o:title=""/>
                  <o:lock v:ext="edit" aspectratio="f"/>
                  <v:textbox inset="0mm,0mm,0mm,0mm">
                    <w:txbxContent>
                      <w:p w14:paraId="5C21863A">
                        <w:pPr>
                          <w:spacing w:line="20" w:lineRule="exact"/>
                        </w:pPr>
                      </w:p>
                      <w:tbl>
                        <w:tblPr>
                          <w:tblStyle w:val="5"/>
                          <w:tblW w:w="728" w:type="dxa"/>
                          <w:tblInd w:w="2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728"/>
                        </w:tblGrid>
                        <w:tr w14:paraId="1A1E87B1">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392" w:hRule="atLeast"/>
                          </w:trPr>
                          <w:tc>
                            <w:tcPr>
                              <w:tcW w:w="728" w:type="dxa"/>
                              <w:vAlign w:val="top"/>
                            </w:tcPr>
                            <w:p w14:paraId="7E585E31">
                              <w:pPr>
                                <w:pStyle w:val="6"/>
                                <w:spacing w:before="102" w:line="220" w:lineRule="auto"/>
                                <w:ind w:left="163"/>
                                <w:rPr>
                                  <w:sz w:val="21"/>
                                  <w:szCs w:val="21"/>
                                </w:rPr>
                              </w:pPr>
                              <w:r>
                                <w:rPr>
                                  <w:spacing w:val="-4"/>
                                  <w:sz w:val="21"/>
                                  <w:szCs w:val="21"/>
                                </w:rPr>
                                <w:t>厨房</w:t>
                              </w:r>
                            </w:p>
                          </w:tc>
                        </w:tr>
                      </w:tbl>
                      <w:p w14:paraId="4DD96812">
                        <w:pPr>
                          <w:rPr>
                            <w:rFonts w:ascii="Arial"/>
                            <w:sz w:val="21"/>
                          </w:rPr>
                        </w:pPr>
                      </w:p>
                    </w:txbxContent>
                  </v:textbox>
                </v:shape>
              </w:pict>
            </w:r>
            <w:r>
              <w:drawing>
                <wp:anchor distT="0" distB="0" distL="0" distR="0" simplePos="0" relativeHeight="251755520" behindDoc="0" locked="0" layoutInCell="1" allowOverlap="1">
                  <wp:simplePos x="0" y="0"/>
                  <wp:positionH relativeFrom="rightMargin">
                    <wp:posOffset>-1526540</wp:posOffset>
                  </wp:positionH>
                  <wp:positionV relativeFrom="topMargin">
                    <wp:posOffset>394970</wp:posOffset>
                  </wp:positionV>
                  <wp:extent cx="50800" cy="189865"/>
                  <wp:effectExtent l="0" t="0" r="0" b="0"/>
                  <wp:wrapNone/>
                  <wp:docPr id="96" name="IM 96"/>
                  <wp:cNvGraphicFramePr/>
                  <a:graphic xmlns:a="http://schemas.openxmlformats.org/drawingml/2006/main">
                    <a:graphicData uri="http://schemas.openxmlformats.org/drawingml/2006/picture">
                      <pic:pic xmlns:pic="http://schemas.openxmlformats.org/drawingml/2006/picture">
                        <pic:nvPicPr>
                          <pic:cNvPr id="96" name="IM 96"/>
                          <pic:cNvPicPr/>
                        </pic:nvPicPr>
                        <pic:blipFill>
                          <a:blip r:embed="rId146"/>
                          <a:stretch>
                            <a:fillRect/>
                          </a:stretch>
                        </pic:blipFill>
                        <pic:spPr>
                          <a:xfrm>
                            <a:off x="0" y="0"/>
                            <a:ext cx="50800" cy="189864"/>
                          </a:xfrm>
                          <a:prstGeom prst="rect">
                            <a:avLst/>
                          </a:prstGeom>
                        </pic:spPr>
                      </pic:pic>
                    </a:graphicData>
                  </a:graphic>
                </wp:anchor>
              </w:drawing>
            </w:r>
            <w:r>
              <w:drawing>
                <wp:anchor distT="0" distB="0" distL="0" distR="0" simplePos="0" relativeHeight="251750400" behindDoc="0" locked="0" layoutInCell="1" allowOverlap="1">
                  <wp:simplePos x="0" y="0"/>
                  <wp:positionH relativeFrom="rightMargin">
                    <wp:posOffset>-295910</wp:posOffset>
                  </wp:positionH>
                  <wp:positionV relativeFrom="topMargin">
                    <wp:posOffset>394970</wp:posOffset>
                  </wp:positionV>
                  <wp:extent cx="50800" cy="189865"/>
                  <wp:effectExtent l="0" t="0" r="0" b="0"/>
                  <wp:wrapNone/>
                  <wp:docPr id="98" name="IM 98"/>
                  <wp:cNvGraphicFramePr/>
                  <a:graphic xmlns:a="http://schemas.openxmlformats.org/drawingml/2006/main">
                    <a:graphicData uri="http://schemas.openxmlformats.org/drawingml/2006/picture">
                      <pic:pic xmlns:pic="http://schemas.openxmlformats.org/drawingml/2006/picture">
                        <pic:nvPicPr>
                          <pic:cNvPr id="98" name="IM 98"/>
                          <pic:cNvPicPr/>
                        </pic:nvPicPr>
                        <pic:blipFill>
                          <a:blip r:embed="rId147"/>
                          <a:stretch>
                            <a:fillRect/>
                          </a:stretch>
                        </pic:blipFill>
                        <pic:spPr>
                          <a:xfrm>
                            <a:off x="0" y="0"/>
                            <a:ext cx="50800" cy="189864"/>
                          </a:xfrm>
                          <a:prstGeom prst="rect">
                            <a:avLst/>
                          </a:prstGeom>
                        </pic:spPr>
                      </pic:pic>
                    </a:graphicData>
                  </a:graphic>
                </wp:anchor>
              </w:drawing>
            </w:r>
            <w:r>
              <w:pict>
                <v:shape id="_x0000_s1111" o:spid="_x0000_s1111" o:spt="202" type="#_x0000_t202" style="position:absolute;left:0pt;margin-left:7.15pt;margin-top:45.9pt;height:22.2pt;width:39.5pt;mso-position-horizontal-relative:page;mso-position-vertical-relative:page;z-index:251777024;mso-width-relative:page;mso-height-relative:page;" filled="f" stroked="f" coordsize="21600,21600">
                  <v:path/>
                  <v:fill on="f" focussize="0,0"/>
                  <v:stroke on="f"/>
                  <v:imagedata o:title=""/>
                  <o:lock v:ext="edit" aspectratio="f"/>
                  <v:textbox inset="0mm,0mm,0mm,0mm">
                    <w:txbxContent>
                      <w:p w14:paraId="61EC28F5">
                        <w:pPr>
                          <w:spacing w:line="20" w:lineRule="exact"/>
                        </w:pPr>
                      </w:p>
                      <w:tbl>
                        <w:tblPr>
                          <w:tblStyle w:val="5"/>
                          <w:tblW w:w="744" w:type="dxa"/>
                          <w:tblInd w:w="22" w:type="dxa"/>
                          <w:tblBorders>
                            <w:top w:val="dotted" w:color="000000" w:sz="2" w:space="0"/>
                            <w:left w:val="dotted" w:color="000000" w:sz="2" w:space="0"/>
                            <w:bottom w:val="dotted" w:color="000000" w:sz="2" w:space="0"/>
                            <w:right w:val="dotted" w:color="000000" w:sz="2" w:space="0"/>
                            <w:insideH w:val="none" w:color="auto" w:sz="0" w:space="0"/>
                            <w:insideV w:val="none" w:color="auto" w:sz="0" w:space="0"/>
                          </w:tblBorders>
                          <w:tblLayout w:type="fixed"/>
                          <w:tblCellMar>
                            <w:top w:w="0" w:type="dxa"/>
                            <w:left w:w="0" w:type="dxa"/>
                            <w:bottom w:w="0" w:type="dxa"/>
                            <w:right w:w="0" w:type="dxa"/>
                          </w:tblCellMar>
                        </w:tblPr>
                        <w:tblGrid>
                          <w:gridCol w:w="744"/>
                        </w:tblGrid>
                        <w:tr w14:paraId="027D8B81">
                          <w:tblPrEx>
                            <w:tblBorders>
                              <w:top w:val="dotted" w:color="000000" w:sz="2" w:space="0"/>
                              <w:left w:val="dotted" w:color="000000" w:sz="2" w:space="0"/>
                              <w:bottom w:val="dotted" w:color="000000" w:sz="2" w:space="0"/>
                              <w:right w:val="dotted" w:color="000000" w:sz="2" w:space="0"/>
                              <w:insideH w:val="none" w:color="auto" w:sz="0" w:space="0"/>
                              <w:insideV w:val="none" w:color="auto" w:sz="0" w:space="0"/>
                            </w:tblBorders>
                            <w:tblCellMar>
                              <w:top w:w="0" w:type="dxa"/>
                              <w:left w:w="0" w:type="dxa"/>
                              <w:bottom w:w="0" w:type="dxa"/>
                              <w:right w:w="0" w:type="dxa"/>
                            </w:tblCellMar>
                          </w:tblPrEx>
                          <w:trPr>
                            <w:trHeight w:val="393" w:hRule="atLeast"/>
                          </w:trPr>
                          <w:tc>
                            <w:tcPr>
                              <w:tcW w:w="744" w:type="dxa"/>
                              <w:vAlign w:val="top"/>
                            </w:tcPr>
                            <w:p w14:paraId="088C9A5C">
                              <w:pPr>
                                <w:pStyle w:val="6"/>
                                <w:spacing w:before="104" w:line="229" w:lineRule="auto"/>
                                <w:ind w:left="61"/>
                                <w:rPr>
                                  <w:sz w:val="21"/>
                                  <w:szCs w:val="21"/>
                                </w:rPr>
                              </w:pPr>
                              <w:r>
                                <w:rPr>
                                  <w:spacing w:val="2"/>
                                  <w:sz w:val="21"/>
                                  <w:szCs w:val="21"/>
                                </w:rPr>
                                <w:t>隔油池</w:t>
                              </w:r>
                            </w:p>
                          </w:tc>
                        </w:tr>
                      </w:tbl>
                      <w:p w14:paraId="2E4E820D">
                        <w:pPr>
                          <w:rPr>
                            <w:rFonts w:ascii="Arial"/>
                            <w:sz w:val="21"/>
                          </w:rPr>
                        </w:pPr>
                      </w:p>
                    </w:txbxContent>
                  </v:textbox>
                </v:shape>
              </w:pict>
            </w:r>
            <w:r>
              <w:drawing>
                <wp:anchor distT="0" distB="0" distL="0" distR="0" simplePos="0" relativeHeight="251768832" behindDoc="0" locked="0" layoutInCell="1" allowOverlap="1">
                  <wp:simplePos x="0" y="0"/>
                  <wp:positionH relativeFrom="rightMargin">
                    <wp:posOffset>-951865</wp:posOffset>
                  </wp:positionH>
                  <wp:positionV relativeFrom="topMargin">
                    <wp:posOffset>603885</wp:posOffset>
                  </wp:positionV>
                  <wp:extent cx="50800" cy="314960"/>
                  <wp:effectExtent l="0" t="0" r="0" b="0"/>
                  <wp:wrapNone/>
                  <wp:docPr id="100" name="IM 100"/>
                  <wp:cNvGraphicFramePr/>
                  <a:graphic xmlns:a="http://schemas.openxmlformats.org/drawingml/2006/main">
                    <a:graphicData uri="http://schemas.openxmlformats.org/drawingml/2006/picture">
                      <pic:pic xmlns:pic="http://schemas.openxmlformats.org/drawingml/2006/picture">
                        <pic:nvPicPr>
                          <pic:cNvPr id="100" name="IM 100"/>
                          <pic:cNvPicPr/>
                        </pic:nvPicPr>
                        <pic:blipFill>
                          <a:blip r:embed="rId148"/>
                          <a:stretch>
                            <a:fillRect/>
                          </a:stretch>
                        </pic:blipFill>
                        <pic:spPr>
                          <a:xfrm>
                            <a:off x="0" y="0"/>
                            <a:ext cx="50800" cy="314959"/>
                          </a:xfrm>
                          <a:prstGeom prst="rect">
                            <a:avLst/>
                          </a:prstGeom>
                        </pic:spPr>
                      </pic:pic>
                    </a:graphicData>
                  </a:graphic>
                </wp:anchor>
              </w:drawing>
            </w:r>
            <w:r>
              <w:drawing>
                <wp:anchor distT="0" distB="0" distL="0" distR="0" simplePos="0" relativeHeight="251748352" behindDoc="0" locked="0" layoutInCell="1" allowOverlap="1">
                  <wp:simplePos x="0" y="0"/>
                  <wp:positionH relativeFrom="rightMargin">
                    <wp:posOffset>-1492250</wp:posOffset>
                  </wp:positionH>
                  <wp:positionV relativeFrom="topMargin">
                    <wp:posOffset>1024890</wp:posOffset>
                  </wp:positionV>
                  <wp:extent cx="207010" cy="50800"/>
                  <wp:effectExtent l="0" t="0" r="0" b="0"/>
                  <wp:wrapNone/>
                  <wp:docPr id="102" name="IM 102"/>
                  <wp:cNvGraphicFramePr/>
                  <a:graphic xmlns:a="http://schemas.openxmlformats.org/drawingml/2006/main">
                    <a:graphicData uri="http://schemas.openxmlformats.org/drawingml/2006/picture">
                      <pic:pic xmlns:pic="http://schemas.openxmlformats.org/drawingml/2006/picture">
                        <pic:nvPicPr>
                          <pic:cNvPr id="102" name="IM 102"/>
                          <pic:cNvPicPr/>
                        </pic:nvPicPr>
                        <pic:blipFill>
                          <a:blip r:embed="rId149"/>
                          <a:stretch>
                            <a:fillRect/>
                          </a:stretch>
                        </pic:blipFill>
                        <pic:spPr>
                          <a:xfrm>
                            <a:off x="0" y="0"/>
                            <a:ext cx="207010" cy="50800"/>
                          </a:xfrm>
                          <a:prstGeom prst="rect">
                            <a:avLst/>
                          </a:prstGeom>
                        </pic:spPr>
                      </pic:pic>
                    </a:graphicData>
                  </a:graphic>
                </wp:anchor>
              </w:drawing>
            </w:r>
            <w:r>
              <w:drawing>
                <wp:anchor distT="0" distB="0" distL="0" distR="0" simplePos="0" relativeHeight="251776000" behindDoc="0" locked="0" layoutInCell="1" allowOverlap="1">
                  <wp:simplePos x="0" y="0"/>
                  <wp:positionH relativeFrom="rightMargin">
                    <wp:posOffset>-561975</wp:posOffset>
                  </wp:positionH>
                  <wp:positionV relativeFrom="topMargin">
                    <wp:posOffset>1024890</wp:posOffset>
                  </wp:positionV>
                  <wp:extent cx="288925" cy="50800"/>
                  <wp:effectExtent l="0" t="0" r="0" b="0"/>
                  <wp:wrapNone/>
                  <wp:docPr id="104" name="IM 104"/>
                  <wp:cNvGraphicFramePr/>
                  <a:graphic xmlns:a="http://schemas.openxmlformats.org/drawingml/2006/main">
                    <a:graphicData uri="http://schemas.openxmlformats.org/drawingml/2006/picture">
                      <pic:pic xmlns:pic="http://schemas.openxmlformats.org/drawingml/2006/picture">
                        <pic:nvPicPr>
                          <pic:cNvPr id="104" name="IM 104"/>
                          <pic:cNvPicPr/>
                        </pic:nvPicPr>
                        <pic:blipFill>
                          <a:blip r:embed="rId150"/>
                          <a:stretch>
                            <a:fillRect/>
                          </a:stretch>
                        </pic:blipFill>
                        <pic:spPr>
                          <a:xfrm>
                            <a:off x="0" y="0"/>
                            <a:ext cx="288925" cy="50800"/>
                          </a:xfrm>
                          <a:prstGeom prst="rect">
                            <a:avLst/>
                          </a:prstGeom>
                        </pic:spPr>
                      </pic:pic>
                    </a:graphicData>
                  </a:graphic>
                </wp:anchor>
              </w:drawing>
            </w:r>
          </w:p>
          <w:tbl>
            <w:tblPr>
              <w:tblStyle w:val="5"/>
              <w:tblW w:w="1791" w:type="dxa"/>
              <w:tblInd w:w="1061"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743"/>
              <w:gridCol w:w="290"/>
              <w:gridCol w:w="730"/>
              <w:gridCol w:w="28"/>
            </w:tblGrid>
            <w:tr w14:paraId="7F4EE0C3">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gridBefore w:val="2"/>
                <w:gridAfter w:val="1"/>
                <w:wBefore w:w="1033" w:type="dxa"/>
                <w:wAfter w:w="28" w:type="dxa"/>
                <w:trHeight w:val="365" w:hRule="atLeast"/>
              </w:trPr>
              <w:tc>
                <w:tcPr>
                  <w:tcW w:w="730" w:type="dxa"/>
                  <w:vAlign w:val="top"/>
                </w:tcPr>
                <w:p w14:paraId="01F6E65E">
                  <w:pPr>
                    <w:pStyle w:val="6"/>
                    <w:spacing w:before="102" w:line="220" w:lineRule="auto"/>
                    <w:ind w:left="162"/>
                    <w:rPr>
                      <w:sz w:val="21"/>
                      <w:szCs w:val="21"/>
                    </w:rPr>
                  </w:pPr>
                  <w:r>
                    <w:rPr>
                      <w:spacing w:val="-3"/>
                      <w:sz w:val="21"/>
                      <w:szCs w:val="21"/>
                    </w:rPr>
                    <w:t>厕所</w:t>
                  </w:r>
                </w:p>
              </w:tc>
            </w:tr>
            <w:tr w14:paraId="78A99CE4">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gridAfter w:val="3"/>
                <w:wAfter w:w="1048" w:type="dxa"/>
                <w:trHeight w:val="350" w:hRule="atLeast"/>
              </w:trPr>
              <w:tc>
                <w:tcPr>
                  <w:tcW w:w="743" w:type="dxa"/>
                  <w:vAlign w:val="top"/>
                </w:tcPr>
                <w:p w14:paraId="66DCCFE6">
                  <w:pPr>
                    <w:pStyle w:val="6"/>
                    <w:spacing w:before="77" w:line="228" w:lineRule="auto"/>
                    <w:ind w:left="46"/>
                    <w:rPr>
                      <w:sz w:val="21"/>
                      <w:szCs w:val="21"/>
                    </w:rPr>
                  </w:pPr>
                  <w:r>
                    <w:rPr>
                      <w:spacing w:val="7"/>
                      <w:sz w:val="21"/>
                      <w:szCs w:val="21"/>
                    </w:rPr>
                    <w:t>洗漱间</w:t>
                  </w:r>
                </w:p>
              </w:tc>
            </w:tr>
            <w:tr w14:paraId="442ADF7F">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gridBefore w:val="2"/>
                <w:wBefore w:w="1033" w:type="dxa"/>
                <w:trHeight w:val="379" w:hRule="atLeast"/>
              </w:trPr>
              <w:tc>
                <w:tcPr>
                  <w:tcW w:w="758" w:type="dxa"/>
                  <w:gridSpan w:val="2"/>
                  <w:vAlign w:val="top"/>
                </w:tcPr>
                <w:p w14:paraId="0C73E82B">
                  <w:pPr>
                    <w:pStyle w:val="6"/>
                    <w:spacing w:before="90" w:line="228" w:lineRule="auto"/>
                    <w:ind w:left="55"/>
                    <w:rPr>
                      <w:sz w:val="21"/>
                      <w:szCs w:val="21"/>
                    </w:rPr>
                  </w:pPr>
                  <w:r>
                    <w:rPr>
                      <w:spacing w:val="6"/>
                      <w:sz w:val="21"/>
                      <w:szCs w:val="21"/>
                    </w:rPr>
                    <w:t>化粪池</w:t>
                  </w:r>
                </w:p>
              </w:tc>
            </w:tr>
          </w:tbl>
          <w:p w14:paraId="27B472A8">
            <w:pPr>
              <w:spacing w:line="304" w:lineRule="auto"/>
              <w:rPr>
                <w:rFonts w:ascii="Arial"/>
                <w:sz w:val="21"/>
              </w:rPr>
            </w:pPr>
          </w:p>
          <w:p w14:paraId="3FF683F5">
            <w:pPr>
              <w:pStyle w:val="6"/>
              <w:spacing w:before="58" w:line="220" w:lineRule="auto"/>
              <w:ind w:left="2082"/>
              <w:rPr>
                <w:sz w:val="18"/>
                <w:szCs w:val="18"/>
              </w:rPr>
            </w:pPr>
            <w:r>
              <w:pict>
                <v:shape id="_x0000_s1112" o:spid="_x0000_s1112" o:spt="202" type="#_x0000_t202" style="position:absolute;left:0pt;margin-left:43.3pt;margin-top:-9.75pt;height:22.15pt;width:58.85pt;z-index:251774976;mso-width-relative:page;mso-height-relative:page;" filled="f" stroked="f" coordsize="21600,21600">
                  <v:path/>
                  <v:fill on="f" focussize="0,0"/>
                  <v:stroke on="f"/>
                  <v:imagedata o:title=""/>
                  <o:lock v:ext="edit" aspectratio="f"/>
                  <v:textbox inset="0mm,0mm,0mm,0mm">
                    <w:txbxContent>
                      <w:p w14:paraId="163CF526">
                        <w:pPr>
                          <w:spacing w:line="20" w:lineRule="exact"/>
                        </w:pPr>
                      </w:p>
                      <w:tbl>
                        <w:tblPr>
                          <w:tblStyle w:val="5"/>
                          <w:tblW w:w="1131" w:type="dxa"/>
                          <w:tblInd w:w="2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1131"/>
                        </w:tblGrid>
                        <w:tr w14:paraId="5DAA22C8">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392" w:hRule="atLeast"/>
                          </w:trPr>
                          <w:tc>
                            <w:tcPr>
                              <w:tcW w:w="1131" w:type="dxa"/>
                              <w:vAlign w:val="top"/>
                            </w:tcPr>
                            <w:p w14:paraId="10E90F88">
                              <w:pPr>
                                <w:pStyle w:val="6"/>
                                <w:spacing w:before="102" w:line="220" w:lineRule="auto"/>
                                <w:ind w:left="46"/>
                                <w:rPr>
                                  <w:sz w:val="21"/>
                                  <w:szCs w:val="21"/>
                                </w:rPr>
                              </w:pPr>
                              <w:r>
                                <w:rPr>
                                  <w:spacing w:val="-2"/>
                                  <w:sz w:val="21"/>
                                  <w:szCs w:val="21"/>
                                </w:rPr>
                                <w:t>户用检查井</w:t>
                              </w:r>
                            </w:p>
                          </w:tc>
                        </w:tr>
                      </w:tbl>
                      <w:p w14:paraId="654C4FDC">
                        <w:pPr>
                          <w:rPr>
                            <w:rFonts w:ascii="Arial"/>
                            <w:sz w:val="21"/>
                          </w:rPr>
                        </w:pPr>
                      </w:p>
                    </w:txbxContent>
                  </v:textbox>
                </v:shape>
              </w:pict>
            </w:r>
            <w:r>
              <w:rPr>
                <w:spacing w:val="-3"/>
                <w:sz w:val="18"/>
                <w:szCs w:val="18"/>
              </w:rPr>
              <w:t>上清液</w:t>
            </w:r>
          </w:p>
        </w:tc>
      </w:tr>
    </w:tbl>
    <w:p w14:paraId="45205F50">
      <w:pPr>
        <w:spacing w:before="195" w:line="512" w:lineRule="exact"/>
        <w:ind w:firstLine="4149"/>
      </w:pPr>
      <w:r>
        <w:rPr>
          <w:position w:val="-10"/>
        </w:rPr>
        <w:pict>
          <v:group id="_x0000_s1113" o:spid="_x0000_s1113" o:spt="203" style="height:25.6pt;width:27.8pt;" coordsize="555,512">
            <o:lock v:ext="edit"/>
            <v:shape id="_x0000_s1114" o:spid="_x0000_s1114" style="position:absolute;left:7;top:7;height:497;width:540;" fillcolor="#FFFFFF" filled="t" stroked="f" coordsize="540,497" path="m270,0c120,0,0,111,0,248c0,385,120,496,270,496c420,496,540,385,540,248c540,111,420,0,270,0e">
              <v:path/>
              <v:fill on="t" focussize="0,0"/>
              <v:stroke on="f"/>
              <v:imagedata o:title=""/>
              <o:lock v:ext="edit"/>
            </v:shape>
            <v:shape id="_x0000_s1115" o:spid="_x0000_s1115" style="position:absolute;left:0;top:0;height:512;width:555;" filled="f" stroked="t" coordsize="555,512" path="m277,7c128,7,7,118,7,256c7,393,128,504,277,504c427,504,548,393,548,256c548,118,427,7,277,7e">
              <v:fill on="f" focussize="0,0"/>
              <v:stroke color="#000000" endcap="round"/>
              <v:imagedata o:title=""/>
              <o:lock v:ext="edit"/>
            </v:shape>
            <w10:wrap type="none"/>
            <w10:anchorlock/>
          </v:group>
        </w:pict>
      </w:r>
    </w:p>
    <w:p w14:paraId="3524A09E">
      <w:pPr>
        <w:spacing w:before="113"/>
      </w:pPr>
    </w:p>
    <w:p w14:paraId="3528F18D">
      <w:pPr>
        <w:spacing w:before="112"/>
      </w:pPr>
    </w:p>
    <w:tbl>
      <w:tblPr>
        <w:tblStyle w:val="5"/>
        <w:tblW w:w="1574" w:type="dxa"/>
        <w:tblInd w:w="4904"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1574"/>
      </w:tblGrid>
      <w:tr w14:paraId="7EFCDC4E">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408" w:hRule="atLeast"/>
        </w:trPr>
        <w:tc>
          <w:tcPr>
            <w:tcW w:w="1574" w:type="dxa"/>
            <w:vAlign w:val="top"/>
          </w:tcPr>
          <w:p w14:paraId="400115D1">
            <w:pPr>
              <w:pStyle w:val="6"/>
              <w:spacing w:before="102" w:line="220" w:lineRule="auto"/>
              <w:ind w:left="163"/>
              <w:rPr>
                <w:sz w:val="21"/>
                <w:szCs w:val="21"/>
              </w:rPr>
            </w:pPr>
            <w:r>
              <w:rPr>
                <w:spacing w:val="-2"/>
                <w:sz w:val="21"/>
                <w:szCs w:val="21"/>
              </w:rPr>
              <w:t>污水输送管网</w:t>
            </w:r>
          </w:p>
        </w:tc>
      </w:tr>
    </w:tbl>
    <w:p w14:paraId="2EF18B89">
      <w:pPr>
        <w:spacing w:before="200" w:line="220" w:lineRule="auto"/>
        <w:ind w:left="3083"/>
        <w:rPr>
          <w:rFonts w:ascii="宋体" w:hAnsi="宋体" w:eastAsia="宋体" w:cs="宋体"/>
          <w:sz w:val="24"/>
          <w:szCs w:val="24"/>
        </w:rPr>
      </w:pPr>
      <w:r>
        <w:rPr>
          <w:rFonts w:ascii="宋体" w:hAnsi="宋体" w:eastAsia="宋体" w:cs="宋体"/>
          <w:spacing w:val="-4"/>
          <w:sz w:val="24"/>
          <w:szCs w:val="24"/>
          <w14:textOutline w14:w="4354" w14:cap="flat" w14:cmpd="sng">
            <w14:solidFill>
              <w14:srgbClr w14:val="000000"/>
            </w14:solidFill>
            <w14:prstDash w14:val="solid"/>
            <w14:miter w14:val="0"/>
          </w14:textOutline>
        </w:rPr>
        <w:t>图</w:t>
      </w:r>
      <w:r>
        <w:rPr>
          <w:rFonts w:ascii="宋体" w:hAnsi="宋体" w:eastAsia="宋体" w:cs="宋体"/>
          <w:spacing w:val="-44"/>
          <w:sz w:val="24"/>
          <w:szCs w:val="24"/>
        </w:rPr>
        <w:t xml:space="preserve"> </w:t>
      </w:r>
      <w:r>
        <w:rPr>
          <w:rFonts w:ascii="宋体" w:hAnsi="宋体" w:eastAsia="宋体" w:cs="宋体"/>
          <w:spacing w:val="-4"/>
          <w:sz w:val="24"/>
          <w:szCs w:val="24"/>
          <w14:textOutline w14:w="4354" w14:cap="flat" w14:cmpd="sng">
            <w14:solidFill>
              <w14:srgbClr w14:val="000000"/>
            </w14:solidFill>
            <w14:prstDash w14:val="solid"/>
            <w14:miter w14:val="0"/>
          </w14:textOutline>
        </w:rPr>
        <w:t>4—</w:t>
      </w:r>
      <w:r>
        <w:rPr>
          <w:rFonts w:ascii="宋体" w:hAnsi="宋体" w:eastAsia="宋体" w:cs="宋体"/>
          <w:spacing w:val="-92"/>
          <w:sz w:val="24"/>
          <w:szCs w:val="24"/>
        </w:rPr>
        <w:t xml:space="preserve"> </w:t>
      </w:r>
      <w:r>
        <w:rPr>
          <w:rFonts w:ascii="宋体" w:hAnsi="宋体" w:eastAsia="宋体" w:cs="宋体"/>
          <w:spacing w:val="-4"/>
          <w:sz w:val="24"/>
          <w:szCs w:val="24"/>
          <w14:textOutline w14:w="4354" w14:cap="flat" w14:cmpd="sng">
            <w14:solidFill>
              <w14:srgbClr w14:val="000000"/>
            </w14:solidFill>
            <w14:prstDash w14:val="solid"/>
            <w14:miter w14:val="0"/>
          </w14:textOutline>
        </w:rPr>
        <w:t>1</w:t>
      </w:r>
      <w:r>
        <w:rPr>
          <w:rFonts w:ascii="宋体" w:hAnsi="宋体" w:eastAsia="宋体" w:cs="宋体"/>
          <w:spacing w:val="-4"/>
          <w:sz w:val="24"/>
          <w:szCs w:val="24"/>
        </w:rPr>
        <w:t xml:space="preserve">  </w:t>
      </w:r>
      <w:r>
        <w:rPr>
          <w:rFonts w:ascii="宋体" w:hAnsi="宋体" w:eastAsia="宋体" w:cs="宋体"/>
          <w:spacing w:val="-4"/>
          <w:sz w:val="24"/>
          <w:szCs w:val="24"/>
          <w14:textOutline w14:w="4354" w14:cap="flat" w14:cmpd="sng">
            <w14:solidFill>
              <w14:srgbClr w14:val="000000"/>
            </w14:solidFill>
            <w14:prstDash w14:val="solid"/>
            <w14:miter w14:val="0"/>
          </w14:textOutline>
        </w:rPr>
        <w:t>生活污水纳厂处理模式</w:t>
      </w:r>
    </w:p>
    <w:p w14:paraId="028E877F">
      <w:pPr>
        <w:spacing w:before="189" w:line="372" w:lineRule="auto"/>
        <w:ind w:left="42" w:right="1058" w:firstLine="571"/>
        <w:jc w:val="both"/>
        <w:rPr>
          <w:rFonts w:ascii="宋体" w:hAnsi="宋体" w:eastAsia="宋体" w:cs="宋体"/>
          <w:sz w:val="27"/>
          <w:szCs w:val="27"/>
        </w:rPr>
      </w:pPr>
      <w:r>
        <w:rPr>
          <w:rFonts w:ascii="宋体" w:hAnsi="宋体" w:eastAsia="宋体" w:cs="宋体"/>
          <w:spacing w:val="12"/>
          <w:sz w:val="27"/>
          <w:szCs w:val="27"/>
        </w:rPr>
        <w:t>（2）集中处理模式：通过较大范围的管网，对村庄或一定区域内产生的</w:t>
      </w:r>
      <w:r>
        <w:rPr>
          <w:rFonts w:ascii="宋体" w:hAnsi="宋体" w:eastAsia="宋体" w:cs="宋体"/>
          <w:spacing w:val="3"/>
          <w:sz w:val="27"/>
          <w:szCs w:val="27"/>
        </w:rPr>
        <w:t xml:space="preserve"> </w:t>
      </w:r>
      <w:r>
        <w:rPr>
          <w:rFonts w:ascii="宋体" w:hAnsi="宋体" w:eastAsia="宋体" w:cs="宋体"/>
          <w:spacing w:val="5"/>
          <w:sz w:val="27"/>
          <w:szCs w:val="27"/>
        </w:rPr>
        <w:t>生活污水进行收集并建处理设施集中处理的方式，</w:t>
      </w:r>
      <w:r>
        <w:rPr>
          <w:rFonts w:ascii="宋体" w:hAnsi="宋体" w:eastAsia="宋体" w:cs="宋体"/>
          <w:spacing w:val="-27"/>
          <w:sz w:val="27"/>
          <w:szCs w:val="27"/>
        </w:rPr>
        <w:t xml:space="preserve"> </w:t>
      </w:r>
      <w:r>
        <w:rPr>
          <w:rFonts w:ascii="宋体" w:hAnsi="宋体" w:eastAsia="宋体" w:cs="宋体"/>
          <w:spacing w:val="5"/>
          <w:sz w:val="27"/>
          <w:szCs w:val="27"/>
        </w:rPr>
        <w:t>统一建设污水处理设施，水</w:t>
      </w:r>
      <w:r>
        <w:rPr>
          <w:rFonts w:ascii="宋体" w:hAnsi="宋体" w:eastAsia="宋体" w:cs="宋体"/>
          <w:sz w:val="27"/>
          <w:szCs w:val="27"/>
        </w:rPr>
        <w:t xml:space="preserve"> </w:t>
      </w:r>
      <w:r>
        <w:rPr>
          <w:rFonts w:ascii="宋体" w:hAnsi="宋体" w:eastAsia="宋体" w:cs="宋体"/>
          <w:spacing w:val="1"/>
          <w:sz w:val="27"/>
          <w:szCs w:val="27"/>
        </w:rPr>
        <w:t>质相对稳定，</w:t>
      </w:r>
      <w:r>
        <w:rPr>
          <w:rFonts w:ascii="宋体" w:hAnsi="宋体" w:eastAsia="宋体" w:cs="宋体"/>
          <w:spacing w:val="-24"/>
          <w:sz w:val="27"/>
          <w:szCs w:val="27"/>
        </w:rPr>
        <w:t xml:space="preserve"> </w:t>
      </w:r>
      <w:r>
        <w:rPr>
          <w:rFonts w:ascii="宋体" w:hAnsi="宋体" w:eastAsia="宋体" w:cs="宋体"/>
          <w:spacing w:val="1"/>
          <w:sz w:val="27"/>
          <w:szCs w:val="27"/>
        </w:rPr>
        <w:t>运行稳定，抗负荷冲击能力强， 出水水质好。适用于居住相</w:t>
      </w:r>
      <w:r>
        <w:rPr>
          <w:rFonts w:ascii="宋体" w:hAnsi="宋体" w:eastAsia="宋体" w:cs="宋体"/>
          <w:sz w:val="27"/>
          <w:szCs w:val="27"/>
        </w:rPr>
        <w:t>对密</w:t>
      </w:r>
    </w:p>
    <w:p w14:paraId="220255F2">
      <w:pPr>
        <w:spacing w:line="225" w:lineRule="auto"/>
        <w:ind w:left="40"/>
        <w:rPr>
          <w:rFonts w:ascii="宋体" w:hAnsi="宋体" w:eastAsia="宋体" w:cs="宋体"/>
          <w:sz w:val="27"/>
          <w:szCs w:val="27"/>
        </w:rPr>
      </w:pPr>
      <w:r>
        <w:rPr>
          <w:rFonts w:ascii="宋体" w:hAnsi="宋体" w:eastAsia="宋体" w:cs="宋体"/>
          <w:spacing w:val="6"/>
          <w:sz w:val="27"/>
          <w:szCs w:val="27"/>
        </w:rPr>
        <w:t>集、管网施工难度不大的村庄。</w:t>
      </w:r>
    </w:p>
    <w:p w14:paraId="53F4B8CA">
      <w:pPr>
        <w:pStyle w:val="2"/>
        <w:spacing w:line="14" w:lineRule="auto"/>
        <w:rPr>
          <w:sz w:val="2"/>
        </w:rPr>
      </w:pPr>
      <w:r>
        <w:rPr>
          <w:sz w:val="2"/>
          <w:szCs w:val="2"/>
        </w:rPr>
        <w:br w:type="column"/>
      </w:r>
    </w:p>
    <w:tbl>
      <w:tblPr>
        <w:tblStyle w:val="5"/>
        <w:tblW w:w="2784" w:type="dxa"/>
        <w:tblInd w:w="2906"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0" w:type="dxa"/>
          <w:left w:w="0" w:type="dxa"/>
          <w:bottom w:w="0" w:type="dxa"/>
          <w:right w:w="0" w:type="dxa"/>
        </w:tblCellMar>
      </w:tblPr>
      <w:tblGrid>
        <w:gridCol w:w="2784"/>
      </w:tblGrid>
      <w:tr w14:paraId="1047A102">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0" w:type="dxa"/>
            <w:bottom w:w="0" w:type="dxa"/>
            <w:right w:w="0" w:type="dxa"/>
          </w:tblCellMar>
        </w:tblPrEx>
        <w:trPr>
          <w:trHeight w:val="1875" w:hRule="atLeast"/>
        </w:trPr>
        <w:tc>
          <w:tcPr>
            <w:tcW w:w="2784" w:type="dxa"/>
            <w:vAlign w:val="top"/>
          </w:tcPr>
          <w:p w14:paraId="348812F2">
            <w:pPr>
              <w:spacing w:line="294" w:lineRule="auto"/>
              <w:rPr>
                <w:rFonts w:ascii="Arial"/>
                <w:sz w:val="21"/>
              </w:rPr>
            </w:pPr>
            <w:r>
              <w:pict>
                <v:rect id="_x0000_s1116" o:spid="_x0000_s1116" o:spt="1" style="position:absolute;left:0pt;margin-left:39.85pt;margin-top:10.85pt;height:19.25pt;width:0.2pt;mso-position-horizontal-relative:page;mso-position-vertical-relative:page;z-index:251760640;mso-width-relative:page;mso-height-relative:page;" fillcolor="#000000" filled="t" stroked="f" coordsize="21600,21600">
                  <v:path/>
                  <v:fill on="t" focussize="0,0"/>
                  <v:stroke on="f"/>
                  <v:imagedata o:title=""/>
                  <o:lock v:ext="edit"/>
                </v:rect>
              </w:pict>
            </w:r>
            <w:r>
              <w:pict>
                <v:shape id="_x0000_s1117" o:spid="_x0000_s1117" o:spt="202" type="#_x0000_t202" style="position:absolute;left:0pt;margin-left:95.8pt;margin-top:9.55pt;height:21.25pt;width:37.15pt;mso-position-horizontal-relative:page;mso-position-vertical-relative:page;z-index:251772928;mso-width-relative:page;mso-height-relative:page;" filled="f" stroked="f" coordsize="21600,21600">
                  <v:path/>
                  <v:fill on="f" focussize="0,0"/>
                  <v:stroke on="f"/>
                  <v:imagedata o:title=""/>
                  <o:lock v:ext="edit" aspectratio="f"/>
                  <v:textbox inset="0mm,0mm,0mm,0mm">
                    <w:txbxContent>
                      <w:p w14:paraId="7B740669">
                        <w:pPr>
                          <w:spacing w:line="20" w:lineRule="exact"/>
                        </w:pPr>
                      </w:p>
                      <w:tbl>
                        <w:tblPr>
                          <w:tblStyle w:val="5"/>
                          <w:tblW w:w="697" w:type="dxa"/>
                          <w:tblInd w:w="2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697"/>
                        </w:tblGrid>
                        <w:tr w14:paraId="67F72683">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374" w:hRule="atLeast"/>
                          </w:trPr>
                          <w:tc>
                            <w:tcPr>
                              <w:tcW w:w="697" w:type="dxa"/>
                              <w:vAlign w:val="top"/>
                            </w:tcPr>
                            <w:p w14:paraId="6BD05D7D">
                              <w:pPr>
                                <w:pStyle w:val="6"/>
                                <w:spacing w:before="101" w:line="220" w:lineRule="auto"/>
                                <w:ind w:left="145"/>
                                <w:rPr>
                                  <w:sz w:val="21"/>
                                  <w:szCs w:val="21"/>
                                </w:rPr>
                              </w:pPr>
                              <w:r>
                                <w:rPr>
                                  <w:spacing w:val="-3"/>
                                  <w:sz w:val="21"/>
                                  <w:szCs w:val="21"/>
                                </w:rPr>
                                <w:t>厕所</w:t>
                              </w:r>
                            </w:p>
                          </w:tc>
                        </w:tr>
                      </w:tbl>
                      <w:p w14:paraId="7255D826">
                        <w:pPr>
                          <w:rPr>
                            <w:rFonts w:ascii="Arial"/>
                            <w:sz w:val="21"/>
                          </w:rPr>
                        </w:pPr>
                      </w:p>
                    </w:txbxContent>
                  </v:textbox>
                </v:shape>
              </w:pict>
            </w:r>
            <w:r>
              <w:pict>
                <v:shape id="_x0000_s1118" o:spid="_x0000_s1118" o:spt="202" type="#_x0000_t202" style="position:absolute;left:0pt;margin-left:46.4pt;margin-top:26.15pt;height:21.25pt;width:37.8pt;mso-position-horizontal-relative:page;mso-position-vertical-relative:page;z-index:251765760;mso-width-relative:page;mso-height-relative:page;" filled="f" stroked="f" coordsize="21600,21600">
                  <v:path/>
                  <v:fill on="f" focussize="0,0"/>
                  <v:stroke on="f"/>
                  <v:imagedata o:title=""/>
                  <o:lock v:ext="edit" aspectratio="f"/>
                  <v:textbox inset="0mm,0mm,0mm,0mm">
                    <w:txbxContent>
                      <w:p w14:paraId="32B9557E">
                        <w:pPr>
                          <w:spacing w:line="20" w:lineRule="exact"/>
                        </w:pPr>
                      </w:p>
                      <w:tbl>
                        <w:tblPr>
                          <w:tblStyle w:val="5"/>
                          <w:tblW w:w="710" w:type="dxa"/>
                          <w:tblInd w:w="2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710"/>
                        </w:tblGrid>
                        <w:tr w14:paraId="1A34F333">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374" w:hRule="atLeast"/>
                          </w:trPr>
                          <w:tc>
                            <w:tcPr>
                              <w:tcW w:w="710" w:type="dxa"/>
                              <w:vAlign w:val="top"/>
                            </w:tcPr>
                            <w:p w14:paraId="4E631E66">
                              <w:pPr>
                                <w:pStyle w:val="6"/>
                                <w:spacing w:before="104" w:line="228" w:lineRule="auto"/>
                                <w:ind w:left="32"/>
                                <w:rPr>
                                  <w:sz w:val="21"/>
                                  <w:szCs w:val="21"/>
                                </w:rPr>
                              </w:pPr>
                              <w:r>
                                <w:rPr>
                                  <w:spacing w:val="7"/>
                                  <w:sz w:val="21"/>
                                  <w:szCs w:val="21"/>
                                </w:rPr>
                                <w:t>洗漱间</w:t>
                              </w:r>
                            </w:p>
                          </w:tc>
                        </w:tr>
                      </w:tbl>
                      <w:p w14:paraId="286C905A">
                        <w:pPr>
                          <w:rPr>
                            <w:rFonts w:ascii="Arial"/>
                            <w:sz w:val="21"/>
                          </w:rPr>
                        </w:pPr>
                      </w:p>
                    </w:txbxContent>
                  </v:textbox>
                </v:shape>
              </w:pict>
            </w:r>
            <w:r>
              <w:pict>
                <v:shape id="_x0000_s1119" o:spid="_x0000_s1119" o:spt="202" type="#_x0000_t202" style="position:absolute;left:0pt;margin-left:3.15pt;margin-top:9.85pt;height:55.2pt;width:37.9pt;mso-position-horizontal-relative:page;mso-position-vertical-relative:page;z-index:251769856;mso-width-relative:page;mso-height-relative:page;" filled="f" stroked="f" coordsize="21600,21600">
                  <v:path/>
                  <v:fill on="f" focussize="0,0"/>
                  <v:stroke on="f"/>
                  <v:imagedata o:title=""/>
                  <o:lock v:ext="edit" aspectratio="f"/>
                  <v:textbox inset="0mm,0mm,0mm,0mm">
                    <w:txbxContent>
                      <w:p w14:paraId="0DE73205">
                        <w:pPr>
                          <w:spacing w:line="20" w:lineRule="exact"/>
                        </w:pPr>
                      </w:p>
                      <w:tbl>
                        <w:tblPr>
                          <w:tblStyle w:val="5"/>
                          <w:tblW w:w="715" w:type="dxa"/>
                          <w:tblInd w:w="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15"/>
                        </w:tblGrid>
                        <w:tr w14:paraId="2BBDC2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6" w:hRule="atLeast"/>
                          </w:trPr>
                          <w:tc>
                            <w:tcPr>
                              <w:tcW w:w="715" w:type="dxa"/>
                              <w:tcBorders>
                                <w:right w:val="nil"/>
                              </w:tcBorders>
                              <w:vAlign w:val="top"/>
                            </w:tcPr>
                            <w:p w14:paraId="059C1B27">
                              <w:pPr>
                                <w:pStyle w:val="6"/>
                                <w:spacing w:before="101" w:line="220" w:lineRule="auto"/>
                                <w:ind w:left="164"/>
                                <w:rPr>
                                  <w:sz w:val="21"/>
                                  <w:szCs w:val="21"/>
                                </w:rPr>
                              </w:pPr>
                              <w:r>
                                <w:rPr>
                                  <w:spacing w:val="-4"/>
                                  <w:sz w:val="21"/>
                                  <w:szCs w:val="21"/>
                                </w:rPr>
                                <w:t>厨房</w:t>
                              </w:r>
                            </w:p>
                          </w:tc>
                        </w:tr>
                        <w:tr w14:paraId="206F5D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1" w:hRule="atLeast"/>
                          </w:trPr>
                          <w:tc>
                            <w:tcPr>
                              <w:tcW w:w="715" w:type="dxa"/>
                              <w:tcBorders>
                                <w:left w:val="nil"/>
                                <w:bottom w:val="dotted" w:color="000000" w:sz="2" w:space="0"/>
                                <w:right w:val="nil"/>
                              </w:tcBorders>
                              <w:vAlign w:val="top"/>
                            </w:tcPr>
                            <w:p w14:paraId="572F7910">
                              <w:pPr>
                                <w:spacing w:before="4" w:line="276" w:lineRule="exact"/>
                                <w:ind w:firstLine="319"/>
                              </w:pPr>
                              <w:r>
                                <w:rPr>
                                  <w:position w:val="-5"/>
                                </w:rPr>
                                <w:drawing>
                                  <wp:inline distT="0" distB="0" distL="0" distR="0">
                                    <wp:extent cx="50800" cy="175260"/>
                                    <wp:effectExtent l="0" t="0" r="0" b="0"/>
                                    <wp:docPr id="106" name="IM 106"/>
                                    <wp:cNvGraphicFramePr/>
                                    <a:graphic xmlns:a="http://schemas.openxmlformats.org/drawingml/2006/main">
                                      <a:graphicData uri="http://schemas.openxmlformats.org/drawingml/2006/picture">
                                        <pic:pic xmlns:pic="http://schemas.openxmlformats.org/drawingml/2006/picture">
                                          <pic:nvPicPr>
                                            <pic:cNvPr id="106" name="IM 106"/>
                                            <pic:cNvPicPr/>
                                          </pic:nvPicPr>
                                          <pic:blipFill>
                                            <a:blip r:embed="rId151"/>
                                            <a:stretch>
                                              <a:fillRect/>
                                            </a:stretch>
                                          </pic:blipFill>
                                          <pic:spPr>
                                            <a:xfrm>
                                              <a:off x="0" y="0"/>
                                              <a:ext cx="50800" cy="175260"/>
                                            </a:xfrm>
                                            <a:prstGeom prst="rect">
                                              <a:avLst/>
                                            </a:prstGeom>
                                          </pic:spPr>
                                        </pic:pic>
                                      </a:graphicData>
                                    </a:graphic>
                                  </wp:inline>
                                </w:drawing>
                              </w:r>
                            </w:p>
                          </w:tc>
                        </w:tr>
                        <w:tr w14:paraId="07D0AD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6" w:hRule="atLeast"/>
                          </w:trPr>
                          <w:tc>
                            <w:tcPr>
                              <w:tcW w:w="715" w:type="dxa"/>
                              <w:tcBorders>
                                <w:top w:val="dotted" w:color="000000" w:sz="2" w:space="0"/>
                                <w:left w:val="dotted" w:color="000000" w:sz="2" w:space="0"/>
                                <w:bottom w:val="dotted" w:color="000000" w:sz="2" w:space="0"/>
                                <w:right w:val="nil"/>
                              </w:tcBorders>
                              <w:vAlign w:val="top"/>
                            </w:tcPr>
                            <w:p w14:paraId="2565E30E">
                              <w:pPr>
                                <w:pStyle w:val="6"/>
                                <w:spacing w:before="106" w:line="228" w:lineRule="auto"/>
                                <w:ind w:left="45"/>
                                <w:rPr>
                                  <w:sz w:val="21"/>
                                  <w:szCs w:val="21"/>
                                </w:rPr>
                              </w:pPr>
                              <w:r>
                                <w:rPr>
                                  <w:spacing w:val="2"/>
                                  <w:sz w:val="21"/>
                                  <w:szCs w:val="21"/>
                                </w:rPr>
                                <w:t>隔油池</w:t>
                              </w:r>
                            </w:p>
                          </w:tc>
                        </w:tr>
                      </w:tbl>
                      <w:p w14:paraId="64B61926">
                        <w:pPr>
                          <w:rPr>
                            <w:rFonts w:ascii="Arial"/>
                            <w:sz w:val="21"/>
                          </w:rPr>
                        </w:pPr>
                      </w:p>
                    </w:txbxContent>
                  </v:textbox>
                </v:shape>
              </w:pict>
            </w:r>
            <w:r>
              <w:pict>
                <v:shape id="_x0000_s1120" o:spid="_x0000_s1120" o:spt="202" type="#_x0000_t202" style="position:absolute;left:0pt;margin-left:38.15pt;margin-top:43.9pt;height:46.95pt;width:56.3pt;mso-position-horizontal-relative:page;mso-position-vertical-relative:page;z-index:251770880;mso-width-relative:page;mso-height-relative:page;" filled="f" stroked="f" coordsize="21600,21600">
                  <v:path/>
                  <v:fill on="f" focussize="0,0"/>
                  <v:stroke on="f"/>
                  <v:imagedata o:title=""/>
                  <o:lock v:ext="edit" aspectratio="f"/>
                  <v:textbox inset="0mm,0mm,0mm,0mm">
                    <w:txbxContent>
                      <w:p w14:paraId="2244E3D3">
                        <w:pPr>
                          <w:spacing w:line="20" w:lineRule="exact"/>
                        </w:pPr>
                      </w:p>
                      <w:tbl>
                        <w:tblPr>
                          <w:tblStyle w:val="5"/>
                          <w:tblW w:w="1080" w:type="dxa"/>
                          <w:tblInd w:w="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80"/>
                        </w:tblGrid>
                        <w:tr w14:paraId="285384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2" w:hRule="atLeast"/>
                          </w:trPr>
                          <w:tc>
                            <w:tcPr>
                              <w:tcW w:w="1080" w:type="dxa"/>
                              <w:tcBorders>
                                <w:top w:val="nil"/>
                                <w:left w:val="dotted" w:color="000000" w:sz="2" w:space="0"/>
                                <w:right w:val="nil"/>
                              </w:tcBorders>
                              <w:vAlign w:val="top"/>
                            </w:tcPr>
                            <w:p w14:paraId="56A702F9">
                              <w:pPr>
                                <w:spacing w:before="24" w:line="475" w:lineRule="exact"/>
                                <w:ind w:firstLine="481"/>
                              </w:pPr>
                              <w:r>
                                <w:rPr>
                                  <w:position w:val="-9"/>
                                </w:rPr>
                                <w:drawing>
                                  <wp:inline distT="0" distB="0" distL="0" distR="0">
                                    <wp:extent cx="50800" cy="301625"/>
                                    <wp:effectExtent l="0" t="0" r="0" b="0"/>
                                    <wp:docPr id="108" name="IM 108"/>
                                    <wp:cNvGraphicFramePr/>
                                    <a:graphic xmlns:a="http://schemas.openxmlformats.org/drawingml/2006/main">
                                      <a:graphicData uri="http://schemas.openxmlformats.org/drawingml/2006/picture">
                                        <pic:pic xmlns:pic="http://schemas.openxmlformats.org/drawingml/2006/picture">
                                          <pic:nvPicPr>
                                            <pic:cNvPr id="108" name="IM 108"/>
                                            <pic:cNvPicPr/>
                                          </pic:nvPicPr>
                                          <pic:blipFill>
                                            <a:blip r:embed="rId152"/>
                                            <a:stretch>
                                              <a:fillRect/>
                                            </a:stretch>
                                          </pic:blipFill>
                                          <pic:spPr>
                                            <a:xfrm>
                                              <a:off x="0" y="0"/>
                                              <a:ext cx="50800" cy="301625"/>
                                            </a:xfrm>
                                            <a:prstGeom prst="rect">
                                              <a:avLst/>
                                            </a:prstGeom>
                                          </pic:spPr>
                                        </pic:pic>
                                      </a:graphicData>
                                    </a:graphic>
                                  </wp:inline>
                                </w:drawing>
                              </w:r>
                            </w:p>
                          </w:tc>
                        </w:tr>
                        <w:tr w14:paraId="01ECA88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6" w:hRule="atLeast"/>
                          </w:trPr>
                          <w:tc>
                            <w:tcPr>
                              <w:tcW w:w="1080" w:type="dxa"/>
                              <w:vAlign w:val="top"/>
                            </w:tcPr>
                            <w:p w14:paraId="31917185">
                              <w:pPr>
                                <w:pStyle w:val="6"/>
                                <w:spacing w:before="102" w:line="220" w:lineRule="auto"/>
                                <w:ind w:left="22"/>
                                <w:rPr>
                                  <w:sz w:val="21"/>
                                  <w:szCs w:val="21"/>
                                </w:rPr>
                              </w:pPr>
                              <w:r>
                                <w:rPr>
                                  <w:spacing w:val="-2"/>
                                  <w:sz w:val="21"/>
                                  <w:szCs w:val="21"/>
                                </w:rPr>
                                <w:t>户用检查井</w:t>
                              </w:r>
                            </w:p>
                          </w:tc>
                        </w:tr>
                      </w:tbl>
                      <w:p w14:paraId="7379DF5C">
                        <w:pPr>
                          <w:rPr>
                            <w:rFonts w:ascii="Arial"/>
                            <w:sz w:val="21"/>
                          </w:rPr>
                        </w:pPr>
                      </w:p>
                    </w:txbxContent>
                  </v:textbox>
                </v:shape>
              </w:pict>
            </w:r>
            <w:r>
              <w:drawing>
                <wp:anchor distT="0" distB="0" distL="0" distR="0" simplePos="0" relativeHeight="251727872" behindDoc="0" locked="0" layoutInCell="1" allowOverlap="1">
                  <wp:simplePos x="0" y="0"/>
                  <wp:positionH relativeFrom="rightMargin">
                    <wp:posOffset>-1485900</wp:posOffset>
                  </wp:positionH>
                  <wp:positionV relativeFrom="topMargin">
                    <wp:posOffset>815975</wp:posOffset>
                  </wp:positionV>
                  <wp:extent cx="210185" cy="212725"/>
                  <wp:effectExtent l="0" t="0" r="0" b="0"/>
                  <wp:wrapNone/>
                  <wp:docPr id="110" name="IM 110"/>
                  <wp:cNvGraphicFramePr/>
                  <a:graphic xmlns:a="http://schemas.openxmlformats.org/drawingml/2006/main">
                    <a:graphicData uri="http://schemas.openxmlformats.org/drawingml/2006/picture">
                      <pic:pic xmlns:pic="http://schemas.openxmlformats.org/drawingml/2006/picture">
                        <pic:nvPicPr>
                          <pic:cNvPr id="110" name="IM 110"/>
                          <pic:cNvPicPr/>
                        </pic:nvPicPr>
                        <pic:blipFill>
                          <a:blip r:embed="rId153"/>
                          <a:stretch>
                            <a:fillRect/>
                          </a:stretch>
                        </pic:blipFill>
                        <pic:spPr>
                          <a:xfrm>
                            <a:off x="0" y="0"/>
                            <a:ext cx="210502" cy="212725"/>
                          </a:xfrm>
                          <a:prstGeom prst="rect">
                            <a:avLst/>
                          </a:prstGeom>
                        </pic:spPr>
                      </pic:pic>
                    </a:graphicData>
                  </a:graphic>
                </wp:anchor>
              </w:drawing>
            </w:r>
          </w:p>
          <w:p w14:paraId="59288719">
            <w:pPr>
              <w:spacing w:line="295" w:lineRule="auto"/>
              <w:rPr>
                <w:rFonts w:ascii="Arial"/>
                <w:sz w:val="21"/>
              </w:rPr>
            </w:pPr>
          </w:p>
          <w:p w14:paraId="3E20D12E">
            <w:pPr>
              <w:spacing w:line="285" w:lineRule="exact"/>
              <w:ind w:firstLine="2249"/>
            </w:pPr>
            <w:r>
              <w:rPr>
                <w:position w:val="-5"/>
              </w:rPr>
              <w:drawing>
                <wp:inline distT="0" distB="0" distL="0" distR="0">
                  <wp:extent cx="50800" cy="180975"/>
                  <wp:effectExtent l="0" t="0" r="0" b="0"/>
                  <wp:docPr id="112" name="IM 112"/>
                  <wp:cNvGraphicFramePr/>
                  <a:graphic xmlns:a="http://schemas.openxmlformats.org/drawingml/2006/main">
                    <a:graphicData uri="http://schemas.openxmlformats.org/drawingml/2006/picture">
                      <pic:pic xmlns:pic="http://schemas.openxmlformats.org/drawingml/2006/picture">
                        <pic:nvPicPr>
                          <pic:cNvPr id="112" name="IM 112"/>
                          <pic:cNvPicPr/>
                        </pic:nvPicPr>
                        <pic:blipFill>
                          <a:blip r:embed="rId122"/>
                          <a:stretch>
                            <a:fillRect/>
                          </a:stretch>
                        </pic:blipFill>
                        <pic:spPr>
                          <a:xfrm>
                            <a:off x="0" y="0"/>
                            <a:ext cx="50800" cy="180975"/>
                          </a:xfrm>
                          <a:prstGeom prst="rect">
                            <a:avLst/>
                          </a:prstGeom>
                        </pic:spPr>
                      </pic:pic>
                    </a:graphicData>
                  </a:graphic>
                </wp:inline>
              </w:drawing>
            </w:r>
          </w:p>
          <w:p w14:paraId="1BBB4276">
            <w:pPr>
              <w:spacing w:line="93" w:lineRule="auto"/>
              <w:rPr>
                <w:rFonts w:ascii="Arial"/>
                <w:sz w:val="2"/>
              </w:rPr>
            </w:pPr>
          </w:p>
          <w:tbl>
            <w:tblPr>
              <w:tblStyle w:val="5"/>
              <w:tblW w:w="724" w:type="dxa"/>
              <w:tblInd w:w="1930"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724"/>
            </w:tblGrid>
            <w:tr w14:paraId="6AC75D34">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374" w:hRule="atLeast"/>
              </w:trPr>
              <w:tc>
                <w:tcPr>
                  <w:tcW w:w="724" w:type="dxa"/>
                  <w:vAlign w:val="top"/>
                </w:tcPr>
                <w:p w14:paraId="4806178A">
                  <w:pPr>
                    <w:pStyle w:val="6"/>
                    <w:spacing w:before="104" w:line="228" w:lineRule="auto"/>
                    <w:ind w:left="40"/>
                    <w:rPr>
                      <w:sz w:val="21"/>
                      <w:szCs w:val="21"/>
                    </w:rPr>
                  </w:pPr>
                  <w:r>
                    <w:rPr>
                      <w:spacing w:val="6"/>
                      <w:sz w:val="21"/>
                      <w:szCs w:val="21"/>
                    </w:rPr>
                    <w:t>化粪池</w:t>
                  </w:r>
                </w:p>
              </w:tc>
            </w:tr>
          </w:tbl>
          <w:p w14:paraId="6BE57755">
            <w:pPr>
              <w:spacing w:line="285" w:lineRule="exact"/>
              <w:ind w:left="2281"/>
            </w:pPr>
            <w:r>
              <w:drawing>
                <wp:anchor distT="0" distB="0" distL="0" distR="0" simplePos="0" relativeHeight="251771904" behindDoc="0" locked="0" layoutInCell="1" allowOverlap="1">
                  <wp:simplePos x="0" y="0"/>
                  <wp:positionH relativeFrom="column">
                    <wp:posOffset>1174750</wp:posOffset>
                  </wp:positionH>
                  <wp:positionV relativeFrom="paragraph">
                    <wp:posOffset>170180</wp:posOffset>
                  </wp:positionV>
                  <wp:extent cx="276225" cy="50800"/>
                  <wp:effectExtent l="0" t="0" r="0" b="0"/>
                  <wp:wrapNone/>
                  <wp:docPr id="114" name="IM 114"/>
                  <wp:cNvGraphicFramePr/>
                  <a:graphic xmlns:a="http://schemas.openxmlformats.org/drawingml/2006/main">
                    <a:graphicData uri="http://schemas.openxmlformats.org/drawingml/2006/picture">
                      <pic:pic xmlns:pic="http://schemas.openxmlformats.org/drawingml/2006/picture">
                        <pic:nvPicPr>
                          <pic:cNvPr id="114" name="IM 114"/>
                          <pic:cNvPicPr/>
                        </pic:nvPicPr>
                        <pic:blipFill>
                          <a:blip r:embed="rId154"/>
                          <a:stretch>
                            <a:fillRect/>
                          </a:stretch>
                        </pic:blipFill>
                        <pic:spPr>
                          <a:xfrm>
                            <a:off x="0" y="0"/>
                            <a:ext cx="276224" cy="50800"/>
                          </a:xfrm>
                          <a:prstGeom prst="rect">
                            <a:avLst/>
                          </a:prstGeom>
                        </pic:spPr>
                      </pic:pic>
                    </a:graphicData>
                  </a:graphic>
                </wp:anchor>
              </w:drawing>
            </w:r>
            <w:r>
              <w:rPr>
                <w:position w:val="-6"/>
              </w:rPr>
              <w:drawing>
                <wp:inline distT="0" distB="0" distL="0" distR="0">
                  <wp:extent cx="9525" cy="180975"/>
                  <wp:effectExtent l="0" t="0" r="0" b="0"/>
                  <wp:docPr id="116" name="IM 116"/>
                  <wp:cNvGraphicFramePr/>
                  <a:graphic xmlns:a="http://schemas.openxmlformats.org/drawingml/2006/main">
                    <a:graphicData uri="http://schemas.openxmlformats.org/drawingml/2006/picture">
                      <pic:pic xmlns:pic="http://schemas.openxmlformats.org/drawingml/2006/picture">
                        <pic:nvPicPr>
                          <pic:cNvPr id="116" name="IM 116"/>
                          <pic:cNvPicPr/>
                        </pic:nvPicPr>
                        <pic:blipFill>
                          <a:blip r:embed="rId155"/>
                          <a:stretch>
                            <a:fillRect/>
                          </a:stretch>
                        </pic:blipFill>
                        <pic:spPr>
                          <a:xfrm>
                            <a:off x="0" y="0"/>
                            <a:ext cx="9525" cy="180975"/>
                          </a:xfrm>
                          <a:prstGeom prst="rect">
                            <a:avLst/>
                          </a:prstGeom>
                        </pic:spPr>
                      </pic:pic>
                    </a:graphicData>
                  </a:graphic>
                </wp:inline>
              </w:drawing>
            </w:r>
          </w:p>
          <w:p w14:paraId="7231D749">
            <w:pPr>
              <w:pStyle w:val="6"/>
              <w:spacing w:before="64" w:line="220" w:lineRule="auto"/>
              <w:ind w:left="1907"/>
              <w:rPr>
                <w:sz w:val="18"/>
                <w:szCs w:val="18"/>
              </w:rPr>
            </w:pPr>
            <w:r>
              <w:rPr>
                <w:spacing w:val="-2"/>
                <w:sz w:val="18"/>
                <w:szCs w:val="18"/>
              </w:rPr>
              <w:t>上清液</w:t>
            </w:r>
          </w:p>
        </w:tc>
      </w:tr>
    </w:tbl>
    <w:p w14:paraId="395352D5">
      <w:pPr>
        <w:spacing w:before="216" w:line="226" w:lineRule="auto"/>
        <w:ind w:left="1199"/>
        <w:rPr>
          <w:rFonts w:ascii="宋体" w:hAnsi="宋体" w:eastAsia="宋体" w:cs="宋体"/>
          <w:sz w:val="21"/>
          <w:szCs w:val="21"/>
        </w:rPr>
      </w:pPr>
      <w:r>
        <w:pict>
          <v:group id="_x0000_s1121" o:spid="_x0000_s1121" o:spt="203" style="position:absolute;left:0pt;margin-left:55.5pt;margin-top:9.25pt;height:24.55pt;width:26.7pt;z-index:-251636736;mso-width-relative:page;mso-height-relative:page;" coordsize="534,490">
            <o:lock v:ext="edit"/>
            <v:shape id="_x0000_s1122" o:spid="_x0000_s1122" style="position:absolute;left:7;top:7;height:475;width:519;" fillcolor="#FFFFFF" filled="t" stroked="f" coordsize="519,475" path="m259,0c115,0,0,106,0,237c0,368,115,475,259,475c401,475,518,368,518,237c518,106,401,0,259,0e">
              <v:path/>
              <v:fill on="t" focussize="0,0"/>
              <v:stroke on="f"/>
              <v:imagedata o:title=""/>
              <o:lock v:ext="edit"/>
            </v:shape>
            <v:shape id="_x0000_s1123" o:spid="_x0000_s1123" style="position:absolute;left:0;top:0;height:490;width:534;" filled="f" stroked="t" coordsize="534,490" path="m266,7c123,7,7,113,7,245c7,376,123,482,266,482c409,482,525,376,525,245c525,113,409,7,266,7e">
              <v:fill on="f" focussize="0,0"/>
              <v:stroke color="#000000" endcap="round"/>
              <v:imagedata o:title=""/>
              <o:lock v:ext="edit"/>
            </v:shape>
          </v:group>
        </w:pict>
      </w:r>
      <w:r>
        <w:pict>
          <v:shape id="_x0000_s1124" o:spid="_x0000_s1124" o:spt="202" type="#_x0000_t202" style="position:absolute;left:0pt;margin-left:200.25pt;margin-top:10.5pt;height:22.7pt;width:108.5pt;z-index:251701248;mso-width-relative:page;mso-height-relative:page;" filled="f" stroked="f" coordsize="21600,21600">
            <v:path/>
            <v:fill on="f" focussize="0,0"/>
            <v:stroke on="f"/>
            <v:imagedata o:title=""/>
            <o:lock v:ext="edit" aspectratio="f"/>
            <v:textbox inset="0mm,0mm,0mm,0mm">
              <w:txbxContent>
                <w:p w14:paraId="25F0E5B9">
                  <w:pPr>
                    <w:tabs>
                      <w:tab w:val="left" w:pos="734"/>
                    </w:tabs>
                    <w:spacing w:before="19" w:line="173" w:lineRule="auto"/>
                    <w:ind w:left="20" w:right="20" w:firstLine="431"/>
                    <w:rPr>
                      <w:rFonts w:ascii="宋体" w:hAnsi="宋体" w:eastAsia="宋体" w:cs="宋体"/>
                      <w:sz w:val="21"/>
                      <w:szCs w:val="21"/>
                    </w:rPr>
                  </w:pPr>
                  <w:r>
                    <w:rPr>
                      <w:rFonts w:ascii="宋体" w:hAnsi="宋体" w:eastAsia="宋体" w:cs="宋体"/>
                      <w:sz w:val="21"/>
                      <w:szCs w:val="21"/>
                      <w:u w:val="single" w:color="auto"/>
                    </w:rPr>
                    <w:tab/>
                  </w:r>
                  <w:r>
                    <w:rPr>
                      <w:rFonts w:ascii="宋体" w:hAnsi="宋体" w:eastAsia="宋体" w:cs="宋体"/>
                      <w:spacing w:val="-2"/>
                      <w:sz w:val="21"/>
                      <w:szCs w:val="21"/>
                      <w:u w:val="single" w:color="auto"/>
                    </w:rPr>
                    <w:t>村域收集管网</w:t>
                  </w:r>
                  <w:r>
                    <w:rPr>
                      <w:rFonts w:ascii="宋体" w:hAnsi="宋体" w:eastAsia="宋体" w:cs="宋体"/>
                      <w:spacing w:val="61"/>
                      <w:sz w:val="21"/>
                      <w:szCs w:val="21"/>
                      <w:u w:val="single" w:color="auto"/>
                    </w:rPr>
                    <w:t xml:space="preserve"> </w:t>
                  </w:r>
                  <w:r>
                    <w:rPr>
                      <w:rFonts w:ascii="宋体" w:hAnsi="宋体" w:eastAsia="宋体" w:cs="宋体"/>
                      <w:sz w:val="21"/>
                      <w:szCs w:val="21"/>
                    </w:rPr>
                    <w:t xml:space="preserve"> 窨井</w:t>
                  </w:r>
                </w:p>
              </w:txbxContent>
            </v:textbox>
          </v:shape>
        </w:pict>
      </w:r>
      <w:r>
        <w:pict>
          <v:shape id="_x0000_s1125" o:spid="_x0000_s1125" o:spt="202" type="#_x0000_t202" style="position:absolute;left:0pt;margin-left:324.65pt;margin-top:10.5pt;height:12.5pt;width:141.45pt;z-index:251703296;mso-width-relative:page;mso-height-relative:page;" filled="f" stroked="f" coordsize="21600,21600">
            <v:path/>
            <v:fill on="f" focussize="0,0"/>
            <v:stroke on="f"/>
            <v:imagedata o:title=""/>
            <o:lock v:ext="edit" aspectratio="f"/>
            <v:textbox inset="0mm,0mm,0mm,0mm">
              <w:txbxContent>
                <w:p w14:paraId="20A429BC">
                  <w:pPr>
                    <w:tabs>
                      <w:tab w:val="left" w:pos="217"/>
                    </w:tabs>
                    <w:spacing w:before="19" w:line="185" w:lineRule="auto"/>
                    <w:ind w:left="20"/>
                    <w:rPr>
                      <w:rFonts w:ascii="宋体" w:hAnsi="宋体" w:eastAsia="宋体" w:cs="宋体"/>
                      <w:sz w:val="21"/>
                      <w:szCs w:val="21"/>
                    </w:rPr>
                  </w:pPr>
                  <w:r>
                    <w:rPr>
                      <w:rFonts w:ascii="宋体" w:hAnsi="宋体" w:eastAsia="宋体" w:cs="宋体"/>
                      <w:sz w:val="21"/>
                      <w:szCs w:val="21"/>
                      <w:u w:val="single" w:color="auto"/>
                    </w:rPr>
                    <w:tab/>
                  </w:r>
                  <w:r>
                    <w:rPr>
                      <w:rFonts w:ascii="宋体" w:hAnsi="宋体" w:eastAsia="宋体" w:cs="宋体"/>
                      <w:spacing w:val="-2"/>
                      <w:sz w:val="21"/>
                      <w:szCs w:val="21"/>
                      <w:u w:val="single" w:color="auto"/>
                    </w:rPr>
                    <w:t>村域收集管网</w:t>
                  </w:r>
                  <w:r>
                    <w:rPr>
                      <w:rFonts w:ascii="宋体" w:hAnsi="宋体" w:eastAsia="宋体" w:cs="宋体"/>
                      <w:spacing w:val="37"/>
                      <w:sz w:val="21"/>
                      <w:szCs w:val="21"/>
                      <w:u w:val="single" w:color="auto"/>
                    </w:rPr>
                    <w:t xml:space="preserve"> </w:t>
                  </w:r>
                  <w:r>
                    <w:rPr>
                      <w:rFonts w:ascii="宋体" w:hAnsi="宋体" w:eastAsia="宋体" w:cs="宋体"/>
                      <w:spacing w:val="3"/>
                      <w:sz w:val="21"/>
                      <w:szCs w:val="21"/>
                    </w:rPr>
                    <w:t xml:space="preserve">     </w:t>
                  </w:r>
                  <w:r>
                    <w:rPr>
                      <w:rFonts w:ascii="宋体" w:hAnsi="宋体" w:eastAsia="宋体" w:cs="宋体"/>
                      <w:sz w:val="21"/>
                      <w:szCs w:val="21"/>
                      <w:u w:val="single" w:color="auto"/>
                    </w:rPr>
                    <w:t xml:space="preserve">       </w:t>
                  </w:r>
                </w:p>
              </w:txbxContent>
            </v:textbox>
          </v:shape>
        </w:pict>
      </w:r>
      <w:r>
        <w:pict>
          <v:shape id="_x0000_s1126" o:spid="_x0000_s1126" o:spt="202" type="#_x0000_t202" style="position:absolute;left:0pt;margin-left:409.1pt;margin-top:17.15pt;height:15.05pt;width:23.1pt;z-index:251730944;mso-width-relative:page;mso-height-relative:page;" filled="f" stroked="f" coordsize="21600,21600">
            <v:path/>
            <v:fill on="f" focussize="0,0"/>
            <v:stroke on="f"/>
            <v:imagedata o:title=""/>
            <o:lock v:ext="edit" aspectratio="f"/>
            <v:textbox inset="0mm,0mm,0mm,0mm">
              <w:txbxContent>
                <w:p w14:paraId="6A93874D">
                  <w:pPr>
                    <w:spacing w:before="19" w:line="229" w:lineRule="auto"/>
                    <w:ind w:left="20"/>
                    <w:rPr>
                      <w:rFonts w:ascii="宋体" w:hAnsi="宋体" w:eastAsia="宋体" w:cs="宋体"/>
                      <w:sz w:val="21"/>
                      <w:szCs w:val="21"/>
                    </w:rPr>
                  </w:pPr>
                  <w:r>
                    <w:rPr>
                      <w:rFonts w:ascii="宋体" w:hAnsi="宋体" w:eastAsia="宋体" w:cs="宋体"/>
                      <w:sz w:val="21"/>
                      <w:szCs w:val="21"/>
                    </w:rPr>
                    <w:t>窨井</w:t>
                  </w:r>
                </w:p>
              </w:txbxContent>
            </v:textbox>
          </v:shape>
        </w:pict>
      </w:r>
      <w:r>
        <w:rPr>
          <w:rFonts w:ascii="宋体" w:hAnsi="宋体" w:eastAsia="宋体" w:cs="宋体"/>
          <w:spacing w:val="-1"/>
          <w:position w:val="-11"/>
          <w:sz w:val="21"/>
          <w:szCs w:val="21"/>
        </w:rPr>
        <w:t>窨井</w:t>
      </w:r>
      <w:r>
        <w:rPr>
          <w:rFonts w:ascii="宋体" w:hAnsi="宋体" w:eastAsia="宋体" w:cs="宋体"/>
          <w:spacing w:val="-81"/>
          <w:position w:val="-11"/>
          <w:sz w:val="21"/>
          <w:szCs w:val="21"/>
        </w:rPr>
        <w:t xml:space="preserve"> </w:t>
      </w:r>
      <w:r>
        <w:rPr>
          <w:rFonts w:ascii="宋体" w:hAnsi="宋体" w:eastAsia="宋体" w:cs="宋体"/>
          <w:spacing w:val="12"/>
          <w:position w:val="4"/>
          <w:sz w:val="21"/>
          <w:szCs w:val="21"/>
          <w:u w:val="single" w:color="auto"/>
        </w:rPr>
        <w:t xml:space="preserve">    </w:t>
      </w:r>
      <w:r>
        <w:rPr>
          <w:rFonts w:ascii="宋体" w:hAnsi="宋体" w:eastAsia="宋体" w:cs="宋体"/>
          <w:spacing w:val="-1"/>
          <w:position w:val="4"/>
          <w:sz w:val="21"/>
          <w:szCs w:val="21"/>
          <w:u w:val="single" w:color="auto"/>
        </w:rPr>
        <w:t>村域收集管网</w:t>
      </w:r>
      <w:r>
        <w:rPr>
          <w:rFonts w:ascii="宋体" w:hAnsi="宋体" w:eastAsia="宋体" w:cs="宋体"/>
          <w:position w:val="4"/>
          <w:sz w:val="21"/>
          <w:szCs w:val="21"/>
          <w:u w:val="single" w:color="auto"/>
        </w:rPr>
        <w:t xml:space="preserve">      </w:t>
      </w:r>
    </w:p>
    <w:p w14:paraId="56C3673A">
      <w:pPr>
        <w:spacing w:before="1"/>
      </w:pPr>
    </w:p>
    <w:p w14:paraId="42F13D06">
      <w:pPr>
        <w:spacing w:before="1"/>
      </w:pPr>
    </w:p>
    <w:p w14:paraId="5BF3B24F">
      <w:pPr>
        <w:spacing w:before="1"/>
      </w:pPr>
    </w:p>
    <w:tbl>
      <w:tblPr>
        <w:tblStyle w:val="5"/>
        <w:tblW w:w="1504" w:type="dxa"/>
        <w:tblInd w:w="4658"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1504"/>
      </w:tblGrid>
      <w:tr w14:paraId="64912A02">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389" w:hRule="atLeast"/>
        </w:trPr>
        <w:tc>
          <w:tcPr>
            <w:tcW w:w="1504" w:type="dxa"/>
            <w:vAlign w:val="top"/>
          </w:tcPr>
          <w:p w14:paraId="2B679D7E">
            <w:pPr>
              <w:pStyle w:val="6"/>
              <w:spacing w:before="101" w:line="220" w:lineRule="auto"/>
              <w:ind w:left="131"/>
              <w:rPr>
                <w:sz w:val="21"/>
                <w:szCs w:val="21"/>
              </w:rPr>
            </w:pPr>
            <w:r>
              <w:rPr>
                <w:spacing w:val="-2"/>
                <w:sz w:val="21"/>
                <w:szCs w:val="21"/>
              </w:rPr>
              <w:t>污水处理系统</w:t>
            </w:r>
          </w:p>
        </w:tc>
      </w:tr>
    </w:tbl>
    <w:p w14:paraId="7EA3B422">
      <w:pPr>
        <w:spacing w:before="195" w:line="220" w:lineRule="auto"/>
        <w:ind w:left="3290"/>
        <w:rPr>
          <w:rFonts w:ascii="宋体" w:hAnsi="宋体" w:eastAsia="宋体" w:cs="宋体"/>
          <w:sz w:val="24"/>
          <w:szCs w:val="24"/>
        </w:rPr>
      </w:pPr>
      <w:r>
        <w:rPr>
          <w:rFonts w:ascii="宋体" w:hAnsi="宋体" w:eastAsia="宋体" w:cs="宋体"/>
          <w:spacing w:val="-3"/>
          <w:sz w:val="24"/>
          <w:szCs w:val="24"/>
          <w14:textOutline w14:w="4354" w14:cap="flat" w14:cmpd="sng">
            <w14:solidFill>
              <w14:srgbClr w14:val="000000"/>
            </w14:solidFill>
            <w14:prstDash w14:val="solid"/>
            <w14:miter w14:val="0"/>
          </w14:textOutline>
        </w:rPr>
        <w:t>图</w:t>
      </w:r>
      <w:r>
        <w:rPr>
          <w:rFonts w:ascii="宋体" w:hAnsi="宋体" w:eastAsia="宋体" w:cs="宋体"/>
          <w:spacing w:val="-41"/>
          <w:sz w:val="24"/>
          <w:szCs w:val="24"/>
        </w:rPr>
        <w:t xml:space="preserve"> </w:t>
      </w:r>
      <w:r>
        <w:rPr>
          <w:rFonts w:ascii="宋体" w:hAnsi="宋体" w:eastAsia="宋体" w:cs="宋体"/>
          <w:spacing w:val="-3"/>
          <w:sz w:val="24"/>
          <w:szCs w:val="24"/>
          <w14:textOutline w14:w="4354" w14:cap="flat" w14:cmpd="sng">
            <w14:solidFill>
              <w14:srgbClr w14:val="000000"/>
            </w14:solidFill>
            <w14:prstDash w14:val="solid"/>
            <w14:miter w14:val="0"/>
          </w14:textOutline>
        </w:rPr>
        <w:t>4—2</w:t>
      </w:r>
      <w:r>
        <w:rPr>
          <w:rFonts w:ascii="宋体" w:hAnsi="宋体" w:eastAsia="宋体" w:cs="宋体"/>
          <w:spacing w:val="-3"/>
          <w:sz w:val="24"/>
          <w:szCs w:val="24"/>
        </w:rPr>
        <w:t xml:space="preserve">  </w:t>
      </w:r>
      <w:r>
        <w:rPr>
          <w:rFonts w:ascii="宋体" w:hAnsi="宋体" w:eastAsia="宋体" w:cs="宋体"/>
          <w:spacing w:val="-3"/>
          <w:sz w:val="24"/>
          <w:szCs w:val="24"/>
          <w14:textOutline w14:w="4354" w14:cap="flat" w14:cmpd="sng">
            <w14:solidFill>
              <w14:srgbClr w14:val="000000"/>
            </w14:solidFill>
            <w14:prstDash w14:val="solid"/>
            <w14:miter w14:val="0"/>
          </w14:textOutline>
        </w:rPr>
        <w:t>集中收集处理模式</w:t>
      </w:r>
    </w:p>
    <w:p w14:paraId="30CDFFCA">
      <w:pPr>
        <w:spacing w:before="186" w:line="373" w:lineRule="auto"/>
        <w:ind w:left="8" w:right="375" w:firstLine="571"/>
        <w:jc w:val="both"/>
        <w:rPr>
          <w:rFonts w:ascii="宋体" w:hAnsi="宋体" w:eastAsia="宋体" w:cs="宋体"/>
          <w:sz w:val="27"/>
          <w:szCs w:val="27"/>
        </w:rPr>
      </w:pPr>
      <w:r>
        <w:rPr>
          <w:rFonts w:ascii="宋体" w:hAnsi="宋体" w:eastAsia="宋体" w:cs="宋体"/>
          <w:spacing w:val="8"/>
          <w:sz w:val="27"/>
          <w:szCs w:val="27"/>
        </w:rPr>
        <w:t>（3）分散处理模式：对单户或多户（10</w:t>
      </w:r>
      <w:r>
        <w:rPr>
          <w:rFonts w:ascii="宋体" w:hAnsi="宋体" w:eastAsia="宋体" w:cs="宋体"/>
          <w:spacing w:val="-17"/>
          <w:sz w:val="27"/>
          <w:szCs w:val="27"/>
        </w:rPr>
        <w:t xml:space="preserve"> </w:t>
      </w:r>
      <w:r>
        <w:rPr>
          <w:rFonts w:ascii="宋体" w:hAnsi="宋体" w:eastAsia="宋体" w:cs="宋体"/>
          <w:spacing w:val="8"/>
          <w:sz w:val="27"/>
          <w:szCs w:val="27"/>
        </w:rPr>
        <w:t>户以下）住户产生的生活污水通</w:t>
      </w:r>
      <w:r>
        <w:rPr>
          <w:rFonts w:ascii="宋体" w:hAnsi="宋体" w:eastAsia="宋体" w:cs="宋体"/>
          <w:sz w:val="27"/>
          <w:szCs w:val="27"/>
        </w:rPr>
        <w:t xml:space="preserve"> </w:t>
      </w:r>
      <w:r>
        <w:rPr>
          <w:rFonts w:ascii="宋体" w:hAnsi="宋体" w:eastAsia="宋体" w:cs="宋体"/>
          <w:spacing w:val="8"/>
          <w:sz w:val="27"/>
          <w:szCs w:val="27"/>
        </w:rPr>
        <w:t>过处理设施进行处理的方式。适用于地形复杂、地质条件差、布局分散、污水</w:t>
      </w:r>
    </w:p>
    <w:p w14:paraId="0CE21420">
      <w:pPr>
        <w:spacing w:before="1" w:line="225" w:lineRule="auto"/>
        <w:ind w:left="11"/>
        <w:rPr>
          <w:rFonts w:ascii="宋体" w:hAnsi="宋体" w:eastAsia="宋体" w:cs="宋体"/>
          <w:sz w:val="27"/>
          <w:szCs w:val="27"/>
        </w:rPr>
      </w:pPr>
      <w:r>
        <w:rPr>
          <w:rFonts w:ascii="宋体" w:hAnsi="宋体" w:eastAsia="宋体" w:cs="宋体"/>
          <w:spacing w:val="4"/>
          <w:sz w:val="27"/>
          <w:szCs w:val="27"/>
        </w:rPr>
        <w:t>不易集中收集的村庄。</w:t>
      </w:r>
    </w:p>
    <w:p w14:paraId="301E3CC7">
      <w:pPr>
        <w:spacing w:line="202" w:lineRule="exact"/>
      </w:pPr>
    </w:p>
    <w:tbl>
      <w:tblPr>
        <w:tblStyle w:val="5"/>
        <w:tblW w:w="924" w:type="dxa"/>
        <w:tblInd w:w="2226"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24"/>
      </w:tblGrid>
      <w:tr w14:paraId="34C42416">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499" w:hRule="atLeast"/>
        </w:trPr>
        <w:tc>
          <w:tcPr>
            <w:tcW w:w="924" w:type="dxa"/>
            <w:vAlign w:val="top"/>
          </w:tcPr>
          <w:p w14:paraId="7BFB7436">
            <w:pPr>
              <w:pStyle w:val="6"/>
              <w:spacing w:before="105" w:line="228" w:lineRule="auto"/>
              <w:ind w:left="139"/>
              <w:rPr>
                <w:sz w:val="21"/>
                <w:szCs w:val="21"/>
              </w:rPr>
            </w:pPr>
            <w:r>
              <w:rPr>
                <w:spacing w:val="6"/>
                <w:sz w:val="21"/>
                <w:szCs w:val="21"/>
              </w:rPr>
              <w:t>化粪池</w:t>
            </w:r>
          </w:p>
        </w:tc>
      </w:tr>
    </w:tbl>
    <w:p w14:paraId="53BB8620">
      <w:pPr>
        <w:spacing w:before="56"/>
      </w:pPr>
    </w:p>
    <w:tbl>
      <w:tblPr>
        <w:tblStyle w:val="5"/>
        <w:tblW w:w="1991" w:type="dxa"/>
        <w:tblInd w:w="5118"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1991"/>
      </w:tblGrid>
      <w:tr w14:paraId="27093C65">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499" w:hRule="atLeast"/>
        </w:trPr>
        <w:tc>
          <w:tcPr>
            <w:tcW w:w="1991" w:type="dxa"/>
            <w:vAlign w:val="top"/>
          </w:tcPr>
          <w:p w14:paraId="3117EE2E">
            <w:pPr>
              <w:pStyle w:val="6"/>
              <w:spacing w:before="102" w:line="220" w:lineRule="auto"/>
              <w:ind w:left="163"/>
              <w:rPr>
                <w:sz w:val="21"/>
                <w:szCs w:val="21"/>
              </w:rPr>
            </w:pPr>
            <w:r>
              <w:rPr>
                <w:spacing w:val="-2"/>
                <w:sz w:val="21"/>
                <w:szCs w:val="21"/>
              </w:rPr>
              <w:t>单户污水处理系统</w:t>
            </w:r>
          </w:p>
        </w:tc>
      </w:tr>
    </w:tbl>
    <w:p w14:paraId="4C360429">
      <w:pPr>
        <w:spacing w:before="98"/>
      </w:pPr>
    </w:p>
    <w:tbl>
      <w:tblPr>
        <w:tblStyle w:val="5"/>
        <w:tblW w:w="924" w:type="dxa"/>
        <w:tblInd w:w="2241" w:type="dxa"/>
        <w:tblBorders>
          <w:top w:val="dotted" w:color="000000" w:sz="2" w:space="0"/>
          <w:left w:val="dotted" w:color="000000" w:sz="2" w:space="0"/>
          <w:bottom w:val="dotted" w:color="000000" w:sz="2" w:space="0"/>
          <w:right w:val="dotted" w:color="000000" w:sz="2" w:space="0"/>
          <w:insideH w:val="none" w:color="auto" w:sz="0" w:space="0"/>
          <w:insideV w:val="none" w:color="auto" w:sz="0" w:space="0"/>
        </w:tblBorders>
        <w:tblLayout w:type="fixed"/>
        <w:tblCellMar>
          <w:top w:w="0" w:type="dxa"/>
          <w:left w:w="0" w:type="dxa"/>
          <w:bottom w:w="0" w:type="dxa"/>
          <w:right w:w="0" w:type="dxa"/>
        </w:tblCellMar>
      </w:tblPr>
      <w:tblGrid>
        <w:gridCol w:w="924"/>
      </w:tblGrid>
      <w:tr w14:paraId="0540A654">
        <w:tblPrEx>
          <w:tblBorders>
            <w:top w:val="dotted" w:color="000000" w:sz="2" w:space="0"/>
            <w:left w:val="dotted" w:color="000000" w:sz="2" w:space="0"/>
            <w:bottom w:val="dotted" w:color="000000" w:sz="2" w:space="0"/>
            <w:right w:val="dotted" w:color="000000" w:sz="2" w:space="0"/>
            <w:insideH w:val="none" w:color="auto" w:sz="0" w:space="0"/>
            <w:insideV w:val="none" w:color="auto" w:sz="0" w:space="0"/>
          </w:tblBorders>
          <w:tblCellMar>
            <w:top w:w="0" w:type="dxa"/>
            <w:left w:w="0" w:type="dxa"/>
            <w:bottom w:w="0" w:type="dxa"/>
            <w:right w:w="0" w:type="dxa"/>
          </w:tblCellMar>
        </w:tblPrEx>
        <w:trPr>
          <w:trHeight w:val="498" w:hRule="atLeast"/>
        </w:trPr>
        <w:tc>
          <w:tcPr>
            <w:tcW w:w="924" w:type="dxa"/>
            <w:vAlign w:val="top"/>
          </w:tcPr>
          <w:p w14:paraId="4050DB3D">
            <w:pPr>
              <w:pStyle w:val="6"/>
              <w:spacing w:before="105" w:line="229" w:lineRule="auto"/>
              <w:ind w:left="152"/>
              <w:rPr>
                <w:sz w:val="21"/>
                <w:szCs w:val="21"/>
              </w:rPr>
            </w:pPr>
            <w:r>
              <w:rPr>
                <w:spacing w:val="2"/>
                <w:sz w:val="21"/>
                <w:szCs w:val="21"/>
              </w:rPr>
              <w:t>隔油池</w:t>
            </w:r>
          </w:p>
        </w:tc>
      </w:tr>
    </w:tbl>
    <w:p w14:paraId="01CA1EE0">
      <w:pPr>
        <w:spacing w:before="203" w:line="220" w:lineRule="auto"/>
        <w:ind w:left="2928"/>
        <w:rPr>
          <w:rFonts w:ascii="宋体" w:hAnsi="宋体" w:eastAsia="宋体" w:cs="宋体"/>
          <w:sz w:val="24"/>
          <w:szCs w:val="24"/>
        </w:rPr>
      </w:pPr>
      <w:r>
        <w:rPr>
          <w:rFonts w:ascii="宋体" w:hAnsi="宋体" w:eastAsia="宋体" w:cs="宋体"/>
          <w:spacing w:val="-2"/>
          <w:sz w:val="24"/>
          <w:szCs w:val="24"/>
          <w14:textOutline w14:w="4354" w14:cap="flat" w14:cmpd="sng">
            <w14:solidFill>
              <w14:srgbClr w14:val="000000"/>
            </w14:solidFill>
            <w14:prstDash w14:val="solid"/>
            <w14:miter w14:val="0"/>
          </w14:textOutline>
        </w:rPr>
        <w:t>图</w:t>
      </w:r>
      <w:r>
        <w:rPr>
          <w:rFonts w:ascii="宋体" w:hAnsi="宋体" w:eastAsia="宋体" w:cs="宋体"/>
          <w:spacing w:val="-46"/>
          <w:sz w:val="24"/>
          <w:szCs w:val="24"/>
        </w:rPr>
        <w:t xml:space="preserve"> </w:t>
      </w:r>
      <w:r>
        <w:rPr>
          <w:rFonts w:ascii="宋体" w:hAnsi="宋体" w:eastAsia="宋体" w:cs="宋体"/>
          <w:spacing w:val="-2"/>
          <w:sz w:val="24"/>
          <w:szCs w:val="24"/>
          <w14:textOutline w14:w="4354" w14:cap="flat" w14:cmpd="sng">
            <w14:solidFill>
              <w14:srgbClr w14:val="000000"/>
            </w14:solidFill>
            <w14:prstDash w14:val="solid"/>
            <w14:miter w14:val="0"/>
          </w14:textOutline>
        </w:rPr>
        <w:t>4—3</w:t>
      </w:r>
      <w:r>
        <w:rPr>
          <w:rFonts w:ascii="宋体" w:hAnsi="宋体" w:eastAsia="宋体" w:cs="宋体"/>
          <w:spacing w:val="-2"/>
          <w:sz w:val="24"/>
          <w:szCs w:val="24"/>
        </w:rPr>
        <w:t xml:space="preserve">  </w:t>
      </w:r>
      <w:r>
        <w:rPr>
          <w:rFonts w:ascii="宋体" w:hAnsi="宋体" w:eastAsia="宋体" w:cs="宋体"/>
          <w:spacing w:val="-2"/>
          <w:sz w:val="24"/>
          <w:szCs w:val="24"/>
          <w14:textOutline w14:w="4354" w14:cap="flat" w14:cmpd="sng">
            <w14:solidFill>
              <w14:srgbClr w14:val="000000"/>
            </w14:solidFill>
            <w14:prstDash w14:val="solid"/>
            <w14:miter w14:val="0"/>
          </w14:textOutline>
        </w:rPr>
        <w:t>分散式污水收集处理模式</w:t>
      </w:r>
    </w:p>
    <w:p w14:paraId="3ECDBD06">
      <w:pPr>
        <w:spacing w:before="189" w:line="226" w:lineRule="auto"/>
        <w:ind w:left="5"/>
        <w:rPr>
          <w:rFonts w:ascii="宋体" w:hAnsi="宋体" w:eastAsia="宋体" w:cs="宋体"/>
          <w:sz w:val="27"/>
          <w:szCs w:val="27"/>
        </w:rPr>
      </w:pPr>
      <w:r>
        <w:rPr>
          <w:rFonts w:ascii="宋体" w:hAnsi="宋体" w:eastAsia="宋体" w:cs="宋体"/>
          <w:spacing w:val="5"/>
          <w:sz w:val="27"/>
          <w:szCs w:val="27"/>
          <w14:textOutline w14:w="5072" w14:cap="flat" w14:cmpd="sng">
            <w14:solidFill>
              <w14:srgbClr w14:val="000000"/>
            </w14:solidFill>
            <w14:prstDash w14:val="solid"/>
            <w14:miter w14:val="0"/>
          </w14:textOutline>
        </w:rPr>
        <w:t>4.2.2</w:t>
      </w:r>
      <w:r>
        <w:rPr>
          <w:rFonts w:ascii="宋体" w:hAnsi="宋体" w:eastAsia="宋体" w:cs="宋体"/>
          <w:spacing w:val="-37"/>
          <w:sz w:val="27"/>
          <w:szCs w:val="27"/>
        </w:rPr>
        <w:t xml:space="preserve"> </w:t>
      </w:r>
      <w:r>
        <w:rPr>
          <w:rFonts w:ascii="宋体" w:hAnsi="宋体" w:eastAsia="宋体" w:cs="宋体"/>
          <w:spacing w:val="5"/>
          <w:sz w:val="27"/>
          <w:szCs w:val="27"/>
          <w14:textOutline w14:w="5072" w14:cap="flat" w14:cmpd="sng">
            <w14:solidFill>
              <w14:srgbClr w14:val="000000"/>
            </w14:solidFill>
            <w14:prstDash w14:val="solid"/>
            <w14:miter w14:val="0"/>
          </w14:textOutline>
        </w:rPr>
        <w:t>治理模式比较</w:t>
      </w:r>
    </w:p>
    <w:p w14:paraId="326B5B53">
      <w:pPr>
        <w:spacing w:before="217" w:line="372" w:lineRule="auto"/>
        <w:ind w:left="9" w:right="374" w:firstLine="560"/>
        <w:rPr>
          <w:rFonts w:ascii="宋体" w:hAnsi="宋体" w:eastAsia="宋体" w:cs="宋体"/>
          <w:sz w:val="27"/>
          <w:szCs w:val="27"/>
        </w:rPr>
      </w:pPr>
      <w:r>
        <w:rPr>
          <w:rFonts w:ascii="宋体" w:hAnsi="宋体" w:eastAsia="宋体" w:cs="宋体"/>
          <w:spacing w:val="2"/>
          <w:sz w:val="27"/>
          <w:szCs w:val="27"/>
        </w:rPr>
        <w:t>纳管进厂处理模式，无需建设终端处理设施，</w:t>
      </w:r>
      <w:r>
        <w:rPr>
          <w:rFonts w:ascii="宋体" w:hAnsi="宋体" w:eastAsia="宋体" w:cs="宋体"/>
          <w:spacing w:val="59"/>
          <w:sz w:val="27"/>
          <w:szCs w:val="27"/>
        </w:rPr>
        <w:t xml:space="preserve"> </w:t>
      </w:r>
      <w:r>
        <w:rPr>
          <w:rFonts w:ascii="宋体" w:hAnsi="宋体" w:eastAsia="宋体" w:cs="宋体"/>
          <w:spacing w:val="2"/>
          <w:sz w:val="27"/>
          <w:szCs w:val="27"/>
        </w:rPr>
        <w:t>只需建设污水管道和泵站，</w:t>
      </w:r>
      <w:r>
        <w:rPr>
          <w:rFonts w:ascii="宋体" w:hAnsi="宋体" w:eastAsia="宋体" w:cs="宋体"/>
          <w:sz w:val="27"/>
          <w:szCs w:val="27"/>
        </w:rPr>
        <w:t xml:space="preserve"> </w:t>
      </w:r>
      <w:r>
        <w:rPr>
          <w:rFonts w:ascii="宋体" w:hAnsi="宋体" w:eastAsia="宋体" w:cs="宋体"/>
          <w:spacing w:val="8"/>
          <w:sz w:val="27"/>
          <w:szCs w:val="27"/>
        </w:rPr>
        <w:t>系统简单，管理方便，对技术要求相对较低。纳管集中处理模式可以利用城镇</w:t>
      </w:r>
      <w:r>
        <w:rPr>
          <w:rFonts w:ascii="宋体" w:hAnsi="宋体" w:eastAsia="宋体" w:cs="宋体"/>
          <w:spacing w:val="6"/>
          <w:sz w:val="27"/>
          <w:szCs w:val="27"/>
        </w:rPr>
        <w:t xml:space="preserve"> </w:t>
      </w:r>
      <w:r>
        <w:rPr>
          <w:rFonts w:ascii="宋体" w:hAnsi="宋体" w:eastAsia="宋体" w:cs="宋体"/>
          <w:spacing w:val="8"/>
          <w:sz w:val="27"/>
          <w:szCs w:val="27"/>
        </w:rPr>
        <w:t>污水处理厂的规模效益，污水处理成本相对较低。纳管进厂处理模式的主要制</w:t>
      </w:r>
      <w:r>
        <w:rPr>
          <w:rFonts w:ascii="宋体" w:hAnsi="宋体" w:eastAsia="宋体" w:cs="宋体"/>
          <w:spacing w:val="4"/>
          <w:sz w:val="27"/>
          <w:szCs w:val="27"/>
        </w:rPr>
        <w:t xml:space="preserve"> </w:t>
      </w:r>
      <w:r>
        <w:rPr>
          <w:rFonts w:ascii="宋体" w:hAnsi="宋体" w:eastAsia="宋体" w:cs="宋体"/>
          <w:spacing w:val="8"/>
          <w:sz w:val="27"/>
          <w:szCs w:val="27"/>
        </w:rPr>
        <w:t>约因素是收水范围与现有城镇污水收集管网之间的距离，距离太远将大幅提高</w:t>
      </w:r>
      <w:r>
        <w:rPr>
          <w:rFonts w:ascii="宋体" w:hAnsi="宋体" w:eastAsia="宋体" w:cs="宋体"/>
          <w:spacing w:val="6"/>
          <w:sz w:val="27"/>
          <w:szCs w:val="27"/>
        </w:rPr>
        <w:t xml:space="preserve"> </w:t>
      </w:r>
      <w:r>
        <w:rPr>
          <w:rFonts w:ascii="宋体" w:hAnsi="宋体" w:eastAsia="宋体" w:cs="宋体"/>
          <w:spacing w:val="4"/>
          <w:sz w:val="27"/>
          <w:szCs w:val="27"/>
        </w:rPr>
        <w:t>管网和泵站的建设投资和运行费用；另外， 就是污水收集管网建设的自然条件</w:t>
      </w:r>
      <w:r>
        <w:rPr>
          <w:rFonts w:ascii="宋体" w:hAnsi="宋体" w:eastAsia="宋体" w:cs="宋体"/>
          <w:spacing w:val="3"/>
          <w:sz w:val="27"/>
          <w:szCs w:val="27"/>
        </w:rPr>
        <w:t xml:space="preserve"> </w:t>
      </w:r>
      <w:r>
        <w:rPr>
          <w:rFonts w:ascii="宋体" w:hAnsi="宋体" w:eastAsia="宋体" w:cs="宋体"/>
          <w:spacing w:val="-2"/>
          <w:sz w:val="27"/>
          <w:szCs w:val="27"/>
        </w:rPr>
        <w:t>是否具备，有些区域由于自然环境限制， 即使离城镇污水收集管网较近，</w:t>
      </w:r>
      <w:r>
        <w:rPr>
          <w:rFonts w:ascii="宋体" w:hAnsi="宋体" w:eastAsia="宋体" w:cs="宋体"/>
          <w:spacing w:val="79"/>
          <w:sz w:val="27"/>
          <w:szCs w:val="27"/>
        </w:rPr>
        <w:t xml:space="preserve"> </w:t>
      </w:r>
      <w:r>
        <w:rPr>
          <w:rFonts w:ascii="宋体" w:hAnsi="宋体" w:eastAsia="宋体" w:cs="宋体"/>
          <w:spacing w:val="-2"/>
          <w:sz w:val="27"/>
          <w:szCs w:val="27"/>
        </w:rPr>
        <w:t>但输</w:t>
      </w:r>
    </w:p>
    <w:p w14:paraId="1B272D4A">
      <w:pPr>
        <w:spacing w:before="1" w:line="191" w:lineRule="auto"/>
        <w:ind w:left="4"/>
        <w:rPr>
          <w:rFonts w:ascii="宋体" w:hAnsi="宋体" w:eastAsia="宋体" w:cs="宋体"/>
          <w:sz w:val="27"/>
          <w:szCs w:val="27"/>
        </w:rPr>
      </w:pPr>
      <w:r>
        <w:rPr>
          <w:rFonts w:ascii="宋体" w:hAnsi="宋体" w:eastAsia="宋体" w:cs="宋体"/>
          <w:spacing w:val="7"/>
          <w:sz w:val="27"/>
          <w:szCs w:val="27"/>
        </w:rPr>
        <w:t>送管道实施难度很大或后续运行费用很高。</w:t>
      </w:r>
    </w:p>
    <w:p w14:paraId="4F84E97D">
      <w:pPr>
        <w:spacing w:line="191" w:lineRule="auto"/>
        <w:rPr>
          <w:rFonts w:ascii="宋体" w:hAnsi="宋体" w:eastAsia="宋体" w:cs="宋体"/>
          <w:sz w:val="27"/>
          <w:szCs w:val="27"/>
        </w:rPr>
        <w:sectPr>
          <w:type w:val="continuous"/>
          <w:pgSz w:w="23814" w:h="16840"/>
          <w:pgMar w:top="1156" w:right="1066" w:bottom="1151" w:left="2238" w:header="881" w:footer="990" w:gutter="0"/>
          <w:cols w:equalWidth="0" w:num="2">
            <w:col w:w="10566" w:space="100"/>
            <w:col w:w="9845"/>
          </w:cols>
        </w:sectPr>
      </w:pPr>
    </w:p>
    <w:p w14:paraId="7EF49D0E">
      <w:pPr>
        <w:spacing w:before="72"/>
      </w:pPr>
    </w:p>
    <w:p w14:paraId="729255A5">
      <w:pPr>
        <w:spacing w:before="72"/>
      </w:pPr>
    </w:p>
    <w:p w14:paraId="6D9DEFE3">
      <w:pPr>
        <w:sectPr>
          <w:headerReference r:id="rId36" w:type="default"/>
          <w:footerReference r:id="rId37" w:type="default"/>
          <w:pgSz w:w="23814" w:h="16840"/>
          <w:pgMar w:top="1156" w:right="1368" w:bottom="1151" w:left="2238" w:header="881" w:footer="990" w:gutter="0"/>
          <w:cols w:equalWidth="0" w:num="1">
            <w:col w:w="20208"/>
          </w:cols>
        </w:sectPr>
      </w:pPr>
    </w:p>
    <w:p w14:paraId="4EC65D50">
      <w:pPr>
        <w:spacing w:before="59" w:line="372" w:lineRule="auto"/>
        <w:ind w:left="43" w:right="994" w:firstLine="558"/>
        <w:jc w:val="both"/>
        <w:rPr>
          <w:rFonts w:ascii="宋体" w:hAnsi="宋体" w:eastAsia="宋体" w:cs="宋体"/>
          <w:sz w:val="27"/>
          <w:szCs w:val="27"/>
        </w:rPr>
      </w:pPr>
      <w:r>
        <w:rPr>
          <w:rFonts w:ascii="宋体" w:hAnsi="宋体" w:eastAsia="宋体" w:cs="宋体"/>
          <w:spacing w:val="4"/>
          <w:sz w:val="27"/>
          <w:szCs w:val="27"/>
        </w:rPr>
        <w:t>集中处理模式， 需要建设终端污水处理设施，同时需</w:t>
      </w:r>
      <w:r>
        <w:rPr>
          <w:rFonts w:ascii="宋体" w:hAnsi="宋体" w:eastAsia="宋体" w:cs="宋体"/>
          <w:spacing w:val="3"/>
          <w:sz w:val="27"/>
          <w:szCs w:val="27"/>
        </w:rPr>
        <w:t>建设配套的污水收集</w:t>
      </w:r>
      <w:r>
        <w:rPr>
          <w:rFonts w:ascii="宋体" w:hAnsi="宋体" w:eastAsia="宋体" w:cs="宋体"/>
          <w:sz w:val="27"/>
          <w:szCs w:val="27"/>
        </w:rPr>
        <w:t xml:space="preserve"> </w:t>
      </w:r>
      <w:r>
        <w:rPr>
          <w:rFonts w:ascii="宋体" w:hAnsi="宋体" w:eastAsia="宋体" w:cs="宋体"/>
          <w:spacing w:val="8"/>
          <w:sz w:val="27"/>
          <w:szCs w:val="27"/>
        </w:rPr>
        <w:t>管网。终端处理设施的建设和运行管理是集中处理模式的核心。根据单个处理</w:t>
      </w:r>
      <w:r>
        <w:rPr>
          <w:rFonts w:ascii="宋体" w:hAnsi="宋体" w:eastAsia="宋体" w:cs="宋体"/>
          <w:spacing w:val="4"/>
          <w:sz w:val="27"/>
          <w:szCs w:val="27"/>
        </w:rPr>
        <w:t xml:space="preserve"> </w:t>
      </w:r>
      <w:r>
        <w:rPr>
          <w:rFonts w:ascii="宋体" w:hAnsi="宋体" w:eastAsia="宋体" w:cs="宋体"/>
          <w:spacing w:val="1"/>
          <w:sz w:val="27"/>
          <w:szCs w:val="27"/>
        </w:rPr>
        <w:t>设施收水范围的不同，可分为片区（相邻的几个村） 集中处理模式、</w:t>
      </w:r>
      <w:r>
        <w:rPr>
          <w:rFonts w:ascii="宋体" w:hAnsi="宋体" w:eastAsia="宋体" w:cs="宋体"/>
          <w:spacing w:val="-27"/>
          <w:sz w:val="27"/>
          <w:szCs w:val="27"/>
        </w:rPr>
        <w:t xml:space="preserve"> </w:t>
      </w:r>
      <w:r>
        <w:rPr>
          <w:rFonts w:ascii="宋体" w:hAnsi="宋体" w:eastAsia="宋体" w:cs="宋体"/>
          <w:spacing w:val="1"/>
          <w:sz w:val="27"/>
          <w:szCs w:val="27"/>
        </w:rPr>
        <w:t>单村处理</w:t>
      </w:r>
      <w:r>
        <w:rPr>
          <w:rFonts w:ascii="宋体" w:hAnsi="宋体" w:eastAsia="宋体" w:cs="宋体"/>
          <w:sz w:val="27"/>
          <w:szCs w:val="27"/>
        </w:rPr>
        <w:t xml:space="preserve"> </w:t>
      </w:r>
      <w:r>
        <w:rPr>
          <w:rFonts w:ascii="宋体" w:hAnsi="宋体" w:eastAsia="宋体" w:cs="宋体"/>
          <w:spacing w:val="2"/>
          <w:sz w:val="27"/>
          <w:szCs w:val="27"/>
        </w:rPr>
        <w:t>设施模式、和联户型处理设施模式。集中处理设施模式由于收水范围相对较小，</w:t>
      </w:r>
      <w:r>
        <w:rPr>
          <w:rFonts w:ascii="宋体" w:hAnsi="宋体" w:eastAsia="宋体" w:cs="宋体"/>
          <w:spacing w:val="12"/>
          <w:sz w:val="27"/>
          <w:szCs w:val="27"/>
        </w:rPr>
        <w:t xml:space="preserve"> </w:t>
      </w:r>
      <w:r>
        <w:rPr>
          <w:rFonts w:ascii="宋体" w:hAnsi="宋体" w:eastAsia="宋体" w:cs="宋体"/>
          <w:spacing w:val="5"/>
          <w:sz w:val="27"/>
          <w:szCs w:val="27"/>
        </w:rPr>
        <w:t>管线埋深浅，</w:t>
      </w:r>
      <w:r>
        <w:rPr>
          <w:rFonts w:ascii="宋体" w:hAnsi="宋体" w:eastAsia="宋体" w:cs="宋体"/>
          <w:spacing w:val="-27"/>
          <w:sz w:val="27"/>
          <w:szCs w:val="27"/>
        </w:rPr>
        <w:t xml:space="preserve"> </w:t>
      </w:r>
      <w:r>
        <w:rPr>
          <w:rFonts w:ascii="宋体" w:hAnsi="宋体" w:eastAsia="宋体" w:cs="宋体"/>
          <w:spacing w:val="5"/>
          <w:sz w:val="27"/>
          <w:szCs w:val="27"/>
        </w:rPr>
        <w:t>施工方便。有些集中处理系统可利用地势，不设提升泵站就可实</w:t>
      </w:r>
      <w:r>
        <w:rPr>
          <w:rFonts w:ascii="宋体" w:hAnsi="宋体" w:eastAsia="宋体" w:cs="宋体"/>
          <w:sz w:val="27"/>
          <w:szCs w:val="27"/>
        </w:rPr>
        <w:t xml:space="preserve"> </w:t>
      </w:r>
      <w:r>
        <w:rPr>
          <w:rFonts w:ascii="宋体" w:hAnsi="宋体" w:eastAsia="宋体" w:cs="宋体"/>
          <w:spacing w:val="8"/>
          <w:sz w:val="27"/>
          <w:szCs w:val="27"/>
        </w:rPr>
        <w:t>现污水输送和处理排放的全流程。集中处理对污水的资源化利用带来极大的便</w:t>
      </w:r>
    </w:p>
    <w:p w14:paraId="236285BA">
      <w:pPr>
        <w:spacing w:line="228" w:lineRule="auto"/>
        <w:ind w:left="42"/>
        <w:rPr>
          <w:rFonts w:ascii="宋体" w:hAnsi="宋体" w:eastAsia="宋体" w:cs="宋体"/>
          <w:sz w:val="27"/>
          <w:szCs w:val="27"/>
        </w:rPr>
      </w:pPr>
      <w:r>
        <w:rPr>
          <w:rFonts w:ascii="宋体" w:hAnsi="宋体" w:eastAsia="宋体" w:cs="宋体"/>
          <w:spacing w:val="-10"/>
          <w:sz w:val="27"/>
          <w:szCs w:val="27"/>
        </w:rPr>
        <w:t>利。</w:t>
      </w:r>
    </w:p>
    <w:p w14:paraId="6A95D18C">
      <w:pPr>
        <w:spacing w:before="210" w:line="545" w:lineRule="exact"/>
        <w:ind w:left="604"/>
        <w:rPr>
          <w:rFonts w:ascii="宋体" w:hAnsi="宋体" w:eastAsia="宋体" w:cs="宋体"/>
          <w:sz w:val="27"/>
          <w:szCs w:val="27"/>
        </w:rPr>
      </w:pPr>
      <w:r>
        <w:rPr>
          <w:rFonts w:ascii="宋体" w:hAnsi="宋体" w:eastAsia="宋体" w:cs="宋体"/>
          <w:spacing w:val="14"/>
          <w:position w:val="20"/>
          <w:sz w:val="27"/>
          <w:szCs w:val="27"/>
        </w:rPr>
        <w:t>分散处理模式最大的制约因素是终端处理设施的运行管理，</w:t>
      </w:r>
      <w:r>
        <w:rPr>
          <w:rFonts w:ascii="宋体" w:hAnsi="宋体" w:eastAsia="宋体" w:cs="宋体"/>
          <w:spacing w:val="-49"/>
          <w:position w:val="20"/>
          <w:sz w:val="27"/>
          <w:szCs w:val="27"/>
        </w:rPr>
        <w:t xml:space="preserve"> </w:t>
      </w:r>
      <w:r>
        <w:rPr>
          <w:rFonts w:ascii="宋体" w:hAnsi="宋体" w:eastAsia="宋体" w:cs="宋体"/>
          <w:spacing w:val="14"/>
          <w:position w:val="20"/>
          <w:sz w:val="27"/>
          <w:szCs w:val="27"/>
        </w:rPr>
        <w:t>由于设施分</w:t>
      </w:r>
    </w:p>
    <w:p w14:paraId="4C58BCA4">
      <w:pPr>
        <w:spacing w:line="226" w:lineRule="auto"/>
        <w:ind w:left="39"/>
        <w:rPr>
          <w:rFonts w:ascii="宋体" w:hAnsi="宋体" w:eastAsia="宋体" w:cs="宋体"/>
          <w:sz w:val="27"/>
          <w:szCs w:val="27"/>
        </w:rPr>
      </w:pPr>
      <w:r>
        <w:rPr>
          <w:rFonts w:ascii="宋体" w:hAnsi="宋体" w:eastAsia="宋体" w:cs="宋体"/>
          <w:sz w:val="27"/>
          <w:szCs w:val="27"/>
        </w:rPr>
        <w:t>散，单点规模小，</w:t>
      </w:r>
      <w:r>
        <w:rPr>
          <w:rFonts w:ascii="宋体" w:hAnsi="宋体" w:eastAsia="宋体" w:cs="宋体"/>
          <w:spacing w:val="49"/>
          <w:sz w:val="27"/>
          <w:szCs w:val="27"/>
        </w:rPr>
        <w:t xml:space="preserve"> </w:t>
      </w:r>
      <w:r>
        <w:rPr>
          <w:rFonts w:ascii="宋体" w:hAnsi="宋体" w:eastAsia="宋体" w:cs="宋体"/>
          <w:sz w:val="27"/>
          <w:szCs w:val="27"/>
        </w:rPr>
        <w:t>给运行维护和管理带来困难。</w:t>
      </w:r>
    </w:p>
    <w:p w14:paraId="71E53C82">
      <w:pPr>
        <w:spacing w:before="207" w:line="220" w:lineRule="auto"/>
        <w:ind w:left="2095"/>
        <w:rPr>
          <w:rFonts w:ascii="宋体" w:hAnsi="宋体" w:eastAsia="宋体" w:cs="宋体"/>
          <w:sz w:val="24"/>
          <w:szCs w:val="24"/>
        </w:rPr>
      </w:pPr>
      <w:r>
        <w:rPr>
          <w:rFonts w:ascii="宋体" w:hAnsi="宋体" w:eastAsia="宋体" w:cs="宋体"/>
          <w:spacing w:val="-2"/>
          <w:sz w:val="24"/>
          <w:szCs w:val="24"/>
          <w14:textOutline w14:w="4354" w14:cap="flat" w14:cmpd="sng">
            <w14:solidFill>
              <w14:srgbClr w14:val="000000"/>
            </w14:solidFill>
            <w14:prstDash w14:val="solid"/>
            <w14:miter w14:val="0"/>
          </w14:textOutline>
        </w:rPr>
        <w:t>表</w:t>
      </w:r>
      <w:r>
        <w:rPr>
          <w:rFonts w:ascii="宋体" w:hAnsi="宋体" w:eastAsia="宋体" w:cs="宋体"/>
          <w:spacing w:val="-32"/>
          <w:sz w:val="24"/>
          <w:szCs w:val="24"/>
        </w:rPr>
        <w:t xml:space="preserve"> </w:t>
      </w:r>
      <w:r>
        <w:rPr>
          <w:rFonts w:ascii="宋体" w:hAnsi="宋体" w:eastAsia="宋体" w:cs="宋体"/>
          <w:spacing w:val="-2"/>
          <w:sz w:val="24"/>
          <w:szCs w:val="24"/>
          <w14:textOutline w14:w="4354" w14:cap="flat" w14:cmpd="sng">
            <w14:solidFill>
              <w14:srgbClr w14:val="000000"/>
            </w14:solidFill>
            <w14:prstDash w14:val="solid"/>
            <w14:miter w14:val="0"/>
          </w14:textOutline>
        </w:rPr>
        <w:t>4—</w:t>
      </w:r>
      <w:r>
        <w:rPr>
          <w:rFonts w:ascii="宋体" w:hAnsi="宋体" w:eastAsia="宋体" w:cs="宋体"/>
          <w:spacing w:val="-92"/>
          <w:sz w:val="24"/>
          <w:szCs w:val="24"/>
        </w:rPr>
        <w:t xml:space="preserve"> </w:t>
      </w:r>
      <w:r>
        <w:rPr>
          <w:rFonts w:ascii="宋体" w:hAnsi="宋体" w:eastAsia="宋体" w:cs="宋体"/>
          <w:spacing w:val="-2"/>
          <w:sz w:val="24"/>
          <w:szCs w:val="24"/>
          <w14:textOutline w14:w="4354" w14:cap="flat" w14:cmpd="sng">
            <w14:solidFill>
              <w14:srgbClr w14:val="000000"/>
            </w14:solidFill>
            <w14:prstDash w14:val="solid"/>
            <w14:miter w14:val="0"/>
          </w14:textOutline>
        </w:rPr>
        <w:t>1</w:t>
      </w:r>
      <w:r>
        <w:rPr>
          <w:rFonts w:ascii="宋体" w:hAnsi="宋体" w:eastAsia="宋体" w:cs="宋体"/>
          <w:spacing w:val="-2"/>
          <w:sz w:val="24"/>
          <w:szCs w:val="24"/>
        </w:rPr>
        <w:t xml:space="preserve">  </w:t>
      </w:r>
      <w:r>
        <w:rPr>
          <w:rFonts w:ascii="宋体" w:hAnsi="宋体" w:eastAsia="宋体" w:cs="宋体"/>
          <w:spacing w:val="-2"/>
          <w:sz w:val="24"/>
          <w:szCs w:val="24"/>
          <w14:textOutline w14:w="4354" w14:cap="flat" w14:cmpd="sng">
            <w14:solidFill>
              <w14:srgbClr w14:val="000000"/>
            </w14:solidFill>
            <w14:prstDash w14:val="solid"/>
            <w14:miter w14:val="0"/>
          </w14:textOutline>
        </w:rPr>
        <w:t>纳管进厂处理模式和集中处理模式比较表</w:t>
      </w:r>
    </w:p>
    <w:p w14:paraId="0E327A6D">
      <w:pPr>
        <w:spacing w:line="145" w:lineRule="exact"/>
      </w:pPr>
    </w:p>
    <w:tbl>
      <w:tblPr>
        <w:tblStyle w:val="5"/>
        <w:tblW w:w="9494" w:type="dxa"/>
        <w:tblInd w:w="15"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71"/>
        <w:gridCol w:w="898"/>
        <w:gridCol w:w="3883"/>
        <w:gridCol w:w="4042"/>
      </w:tblGrid>
      <w:tr w14:paraId="33A625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7" w:hRule="atLeast"/>
        </w:trPr>
        <w:tc>
          <w:tcPr>
            <w:tcW w:w="671" w:type="dxa"/>
            <w:tcBorders>
              <w:top w:val="single" w:color="000000" w:sz="12" w:space="0"/>
              <w:left w:val="nil"/>
            </w:tcBorders>
            <w:shd w:val="clear" w:color="auto" w:fill="D7D7D7"/>
            <w:vAlign w:val="top"/>
          </w:tcPr>
          <w:p w14:paraId="15D79525">
            <w:pPr>
              <w:pStyle w:val="6"/>
              <w:spacing w:before="30" w:line="221" w:lineRule="auto"/>
              <w:ind w:left="136"/>
              <w:rPr>
                <w:sz w:val="21"/>
                <w:szCs w:val="21"/>
              </w:rPr>
            </w:pPr>
            <w:r>
              <w:rPr>
                <w:spacing w:val="-2"/>
                <w:sz w:val="21"/>
                <w:szCs w:val="21"/>
              </w:rPr>
              <w:t>序号</w:t>
            </w:r>
          </w:p>
        </w:tc>
        <w:tc>
          <w:tcPr>
            <w:tcW w:w="898" w:type="dxa"/>
            <w:tcBorders>
              <w:top w:val="single" w:color="000000" w:sz="12" w:space="0"/>
            </w:tcBorders>
            <w:shd w:val="clear" w:color="auto" w:fill="D7D7D7"/>
            <w:vAlign w:val="top"/>
          </w:tcPr>
          <w:p w14:paraId="32C6AE60">
            <w:pPr>
              <w:pStyle w:val="6"/>
              <w:spacing w:before="31" w:line="220" w:lineRule="auto"/>
              <w:ind w:left="57"/>
              <w:rPr>
                <w:sz w:val="21"/>
                <w:szCs w:val="21"/>
              </w:rPr>
            </w:pPr>
            <w:r>
              <w:rPr>
                <w:spacing w:val="-8"/>
                <w:sz w:val="21"/>
                <w:szCs w:val="21"/>
              </w:rPr>
              <w:t>比较项目</w:t>
            </w:r>
          </w:p>
        </w:tc>
        <w:tc>
          <w:tcPr>
            <w:tcW w:w="3883" w:type="dxa"/>
            <w:tcBorders>
              <w:top w:val="single" w:color="000000" w:sz="12" w:space="0"/>
            </w:tcBorders>
            <w:shd w:val="clear" w:color="auto" w:fill="D7D7D7"/>
            <w:vAlign w:val="top"/>
          </w:tcPr>
          <w:p w14:paraId="20E1EEA4">
            <w:pPr>
              <w:pStyle w:val="6"/>
              <w:spacing w:before="30" w:line="220" w:lineRule="auto"/>
              <w:ind w:left="1107"/>
              <w:rPr>
                <w:sz w:val="21"/>
                <w:szCs w:val="21"/>
              </w:rPr>
            </w:pPr>
            <w:r>
              <w:rPr>
                <w:spacing w:val="-2"/>
                <w:sz w:val="21"/>
                <w:szCs w:val="21"/>
              </w:rPr>
              <w:t>纳管进厂处理模式</w:t>
            </w:r>
          </w:p>
        </w:tc>
        <w:tc>
          <w:tcPr>
            <w:tcW w:w="4042" w:type="dxa"/>
            <w:tcBorders>
              <w:top w:val="single" w:color="000000" w:sz="12" w:space="0"/>
              <w:right w:val="nil"/>
            </w:tcBorders>
            <w:shd w:val="clear" w:color="auto" w:fill="D7D7D7"/>
            <w:vAlign w:val="top"/>
          </w:tcPr>
          <w:p w14:paraId="775A873F">
            <w:pPr>
              <w:pStyle w:val="6"/>
              <w:spacing w:before="30" w:line="220" w:lineRule="auto"/>
              <w:ind w:left="1396"/>
              <w:rPr>
                <w:sz w:val="21"/>
                <w:szCs w:val="21"/>
              </w:rPr>
            </w:pPr>
            <w:r>
              <w:rPr>
                <w:spacing w:val="-2"/>
                <w:sz w:val="21"/>
                <w:szCs w:val="21"/>
              </w:rPr>
              <w:t>集中处理模式</w:t>
            </w:r>
          </w:p>
        </w:tc>
      </w:tr>
      <w:tr w14:paraId="6D0F77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09" w:hRule="atLeast"/>
        </w:trPr>
        <w:tc>
          <w:tcPr>
            <w:tcW w:w="671" w:type="dxa"/>
            <w:tcBorders>
              <w:left w:val="nil"/>
            </w:tcBorders>
            <w:vAlign w:val="top"/>
          </w:tcPr>
          <w:p w14:paraId="136295BA">
            <w:pPr>
              <w:pStyle w:val="6"/>
              <w:spacing w:before="244" w:line="182" w:lineRule="auto"/>
              <w:ind w:left="311"/>
              <w:rPr>
                <w:sz w:val="21"/>
                <w:szCs w:val="21"/>
              </w:rPr>
            </w:pPr>
            <w:r>
              <w:rPr>
                <w:sz w:val="21"/>
                <w:szCs w:val="21"/>
              </w:rPr>
              <w:t>1</w:t>
            </w:r>
          </w:p>
        </w:tc>
        <w:tc>
          <w:tcPr>
            <w:tcW w:w="898" w:type="dxa"/>
            <w:vAlign w:val="top"/>
          </w:tcPr>
          <w:p w14:paraId="610F6603">
            <w:pPr>
              <w:pStyle w:val="6"/>
              <w:spacing w:before="210" w:line="220" w:lineRule="auto"/>
              <w:ind w:left="141"/>
              <w:rPr>
                <w:sz w:val="21"/>
                <w:szCs w:val="21"/>
              </w:rPr>
            </w:pPr>
            <w:r>
              <w:rPr>
                <w:spacing w:val="-3"/>
                <w:sz w:val="21"/>
                <w:szCs w:val="21"/>
              </w:rPr>
              <w:t>工程量</w:t>
            </w:r>
          </w:p>
        </w:tc>
        <w:tc>
          <w:tcPr>
            <w:tcW w:w="3883" w:type="dxa"/>
            <w:vAlign w:val="top"/>
          </w:tcPr>
          <w:p w14:paraId="3FCB1361">
            <w:pPr>
              <w:pStyle w:val="6"/>
              <w:spacing w:before="209" w:line="220" w:lineRule="auto"/>
              <w:ind w:left="164"/>
              <w:rPr>
                <w:sz w:val="21"/>
                <w:szCs w:val="21"/>
              </w:rPr>
            </w:pPr>
            <w:r>
              <w:rPr>
                <w:spacing w:val="-10"/>
                <w:sz w:val="21"/>
                <w:szCs w:val="21"/>
              </w:rPr>
              <w:t>工程内容为收集管网、</w:t>
            </w:r>
            <w:r>
              <w:rPr>
                <w:spacing w:val="53"/>
                <w:sz w:val="21"/>
                <w:szCs w:val="21"/>
              </w:rPr>
              <w:t xml:space="preserve"> </w:t>
            </w:r>
            <w:r>
              <w:rPr>
                <w:spacing w:val="-10"/>
                <w:sz w:val="21"/>
                <w:szCs w:val="21"/>
              </w:rPr>
              <w:t>泵站和输送管网</w:t>
            </w:r>
          </w:p>
        </w:tc>
        <w:tc>
          <w:tcPr>
            <w:tcW w:w="4042" w:type="dxa"/>
            <w:tcBorders>
              <w:right w:val="nil"/>
            </w:tcBorders>
            <w:vAlign w:val="top"/>
          </w:tcPr>
          <w:p w14:paraId="2B7E22CE">
            <w:pPr>
              <w:pStyle w:val="6"/>
              <w:spacing w:before="31" w:line="266" w:lineRule="auto"/>
              <w:ind w:left="1295" w:right="5" w:hanging="1282"/>
              <w:rPr>
                <w:sz w:val="21"/>
                <w:szCs w:val="21"/>
              </w:rPr>
            </w:pPr>
            <w:r>
              <w:rPr>
                <w:spacing w:val="-9"/>
                <w:sz w:val="21"/>
                <w:szCs w:val="21"/>
              </w:rPr>
              <w:t>工程内容包括收集管网、污水处理设施，一般</w:t>
            </w:r>
            <w:r>
              <w:rPr>
                <w:sz w:val="21"/>
                <w:szCs w:val="21"/>
              </w:rPr>
              <w:t xml:space="preserve"> </w:t>
            </w:r>
            <w:r>
              <w:rPr>
                <w:spacing w:val="-2"/>
                <w:sz w:val="21"/>
                <w:szCs w:val="21"/>
              </w:rPr>
              <w:t>不单独设置泵站</w:t>
            </w:r>
          </w:p>
        </w:tc>
      </w:tr>
      <w:tr w14:paraId="7E986F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63" w:hRule="atLeast"/>
        </w:trPr>
        <w:tc>
          <w:tcPr>
            <w:tcW w:w="671" w:type="dxa"/>
            <w:tcBorders>
              <w:left w:val="nil"/>
            </w:tcBorders>
            <w:vAlign w:val="top"/>
          </w:tcPr>
          <w:p w14:paraId="05B0D94D">
            <w:pPr>
              <w:spacing w:line="356" w:lineRule="auto"/>
              <w:rPr>
                <w:rFonts w:ascii="Arial"/>
                <w:sz w:val="21"/>
              </w:rPr>
            </w:pPr>
          </w:p>
          <w:p w14:paraId="146253C4">
            <w:pPr>
              <w:pStyle w:val="6"/>
              <w:spacing w:before="68" w:line="181" w:lineRule="auto"/>
              <w:ind w:left="298"/>
              <w:rPr>
                <w:sz w:val="21"/>
                <w:szCs w:val="21"/>
              </w:rPr>
            </w:pPr>
            <w:r>
              <w:rPr>
                <w:sz w:val="21"/>
                <w:szCs w:val="21"/>
              </w:rPr>
              <w:t>2</w:t>
            </w:r>
          </w:p>
        </w:tc>
        <w:tc>
          <w:tcPr>
            <w:tcW w:w="898" w:type="dxa"/>
            <w:vAlign w:val="top"/>
          </w:tcPr>
          <w:p w14:paraId="3D65DEEB">
            <w:pPr>
              <w:spacing w:line="321" w:lineRule="auto"/>
              <w:rPr>
                <w:rFonts w:ascii="Arial"/>
                <w:sz w:val="21"/>
              </w:rPr>
            </w:pPr>
          </w:p>
          <w:p w14:paraId="3311A7DF">
            <w:pPr>
              <w:pStyle w:val="6"/>
              <w:spacing w:before="68" w:line="220" w:lineRule="auto"/>
              <w:ind w:left="38"/>
              <w:rPr>
                <w:sz w:val="21"/>
                <w:szCs w:val="21"/>
              </w:rPr>
            </w:pPr>
            <w:r>
              <w:rPr>
                <w:spacing w:val="-3"/>
                <w:sz w:val="21"/>
                <w:szCs w:val="21"/>
              </w:rPr>
              <w:t>处理效果</w:t>
            </w:r>
          </w:p>
        </w:tc>
        <w:tc>
          <w:tcPr>
            <w:tcW w:w="3883" w:type="dxa"/>
            <w:vAlign w:val="top"/>
          </w:tcPr>
          <w:p w14:paraId="39CE70D4">
            <w:pPr>
              <w:pStyle w:val="6"/>
              <w:spacing w:before="214" w:line="265" w:lineRule="auto"/>
              <w:ind w:left="15" w:right="4" w:firstLine="79"/>
              <w:rPr>
                <w:sz w:val="21"/>
                <w:szCs w:val="21"/>
              </w:rPr>
            </w:pPr>
            <w:r>
              <w:rPr>
                <w:spacing w:val="-5"/>
                <w:sz w:val="21"/>
                <w:szCs w:val="21"/>
              </w:rPr>
              <w:t xml:space="preserve">依托城镇污水处理厂的规模效应和技术优 </w:t>
            </w:r>
            <w:r>
              <w:rPr>
                <w:spacing w:val="-11"/>
                <w:sz w:val="21"/>
                <w:szCs w:val="21"/>
              </w:rPr>
              <w:t>势，</w:t>
            </w:r>
            <w:r>
              <w:rPr>
                <w:spacing w:val="-30"/>
                <w:sz w:val="21"/>
                <w:szCs w:val="21"/>
              </w:rPr>
              <w:t xml:space="preserve"> </w:t>
            </w:r>
            <w:r>
              <w:rPr>
                <w:spacing w:val="-11"/>
                <w:sz w:val="21"/>
                <w:szCs w:val="21"/>
              </w:rPr>
              <w:t>出水水质一般比较稳定，处理效果较好</w:t>
            </w:r>
          </w:p>
        </w:tc>
        <w:tc>
          <w:tcPr>
            <w:tcW w:w="4042" w:type="dxa"/>
            <w:tcBorders>
              <w:right w:val="nil"/>
            </w:tcBorders>
            <w:vAlign w:val="top"/>
          </w:tcPr>
          <w:p w14:paraId="220E5BD5">
            <w:pPr>
              <w:pStyle w:val="6"/>
              <w:spacing w:before="37" w:line="220" w:lineRule="auto"/>
              <w:ind w:left="32"/>
              <w:rPr>
                <w:sz w:val="21"/>
                <w:szCs w:val="21"/>
              </w:rPr>
            </w:pPr>
            <w:r>
              <w:rPr>
                <w:spacing w:val="-1"/>
                <w:sz w:val="21"/>
                <w:szCs w:val="21"/>
              </w:rPr>
              <w:t>集中处理设施的处理效果很大程度上，取决</w:t>
            </w:r>
          </w:p>
          <w:p w14:paraId="4A94D488">
            <w:pPr>
              <w:pStyle w:val="6"/>
              <w:spacing w:before="103" w:line="220" w:lineRule="auto"/>
              <w:ind w:left="35"/>
              <w:rPr>
                <w:sz w:val="21"/>
                <w:szCs w:val="21"/>
              </w:rPr>
            </w:pPr>
            <w:r>
              <w:rPr>
                <w:spacing w:val="-1"/>
                <w:sz w:val="21"/>
                <w:szCs w:val="21"/>
              </w:rPr>
              <w:t>于设施的智能化和日常运行管理，如不能实</w:t>
            </w:r>
          </w:p>
          <w:p w14:paraId="128BCC03">
            <w:pPr>
              <w:pStyle w:val="6"/>
              <w:spacing w:before="103" w:line="220" w:lineRule="auto"/>
              <w:ind w:left="451"/>
              <w:rPr>
                <w:sz w:val="21"/>
                <w:szCs w:val="21"/>
              </w:rPr>
            </w:pPr>
            <w:r>
              <w:rPr>
                <w:spacing w:val="-2"/>
                <w:sz w:val="21"/>
                <w:szCs w:val="21"/>
              </w:rPr>
              <w:t>施专业化管理，出水水质难于保证</w:t>
            </w:r>
          </w:p>
        </w:tc>
      </w:tr>
      <w:tr w14:paraId="4EA389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09" w:hRule="atLeast"/>
        </w:trPr>
        <w:tc>
          <w:tcPr>
            <w:tcW w:w="671" w:type="dxa"/>
            <w:tcBorders>
              <w:left w:val="nil"/>
            </w:tcBorders>
            <w:vAlign w:val="top"/>
          </w:tcPr>
          <w:p w14:paraId="313A9446">
            <w:pPr>
              <w:pStyle w:val="6"/>
              <w:spacing w:before="253" w:line="181" w:lineRule="auto"/>
              <w:ind w:left="300"/>
              <w:rPr>
                <w:sz w:val="21"/>
                <w:szCs w:val="21"/>
              </w:rPr>
            </w:pPr>
            <w:r>
              <w:rPr>
                <w:sz w:val="21"/>
                <w:szCs w:val="21"/>
              </w:rPr>
              <w:t>3</w:t>
            </w:r>
          </w:p>
        </w:tc>
        <w:tc>
          <w:tcPr>
            <w:tcW w:w="898" w:type="dxa"/>
            <w:vAlign w:val="top"/>
          </w:tcPr>
          <w:p w14:paraId="0543DF03">
            <w:pPr>
              <w:pStyle w:val="6"/>
              <w:spacing w:before="217" w:line="220" w:lineRule="auto"/>
              <w:ind w:left="33"/>
              <w:rPr>
                <w:sz w:val="21"/>
                <w:szCs w:val="21"/>
              </w:rPr>
            </w:pPr>
            <w:r>
              <w:rPr>
                <w:spacing w:val="-2"/>
                <w:sz w:val="21"/>
                <w:szCs w:val="21"/>
              </w:rPr>
              <w:t>施工难度</w:t>
            </w:r>
          </w:p>
        </w:tc>
        <w:tc>
          <w:tcPr>
            <w:tcW w:w="3883" w:type="dxa"/>
            <w:vAlign w:val="top"/>
          </w:tcPr>
          <w:p w14:paraId="43BFCA2F">
            <w:pPr>
              <w:pStyle w:val="6"/>
              <w:spacing w:before="40" w:line="266" w:lineRule="auto"/>
              <w:ind w:left="1107" w:right="5" w:hanging="1098"/>
              <w:rPr>
                <w:sz w:val="21"/>
                <w:szCs w:val="21"/>
              </w:rPr>
            </w:pPr>
            <w:r>
              <w:rPr>
                <w:spacing w:val="-7"/>
                <w:sz w:val="21"/>
                <w:szCs w:val="21"/>
              </w:rPr>
              <w:t>对收集范围较大的区域，污水收集管网埋深</w:t>
            </w:r>
            <w:r>
              <w:rPr>
                <w:spacing w:val="4"/>
                <w:sz w:val="21"/>
                <w:szCs w:val="21"/>
              </w:rPr>
              <w:t xml:space="preserve"> </w:t>
            </w:r>
            <w:r>
              <w:rPr>
                <w:spacing w:val="-2"/>
                <w:sz w:val="21"/>
                <w:szCs w:val="21"/>
              </w:rPr>
              <w:t>大、施工难度较大</w:t>
            </w:r>
          </w:p>
        </w:tc>
        <w:tc>
          <w:tcPr>
            <w:tcW w:w="4042" w:type="dxa"/>
            <w:tcBorders>
              <w:right w:val="nil"/>
            </w:tcBorders>
            <w:vAlign w:val="top"/>
          </w:tcPr>
          <w:p w14:paraId="0875DE29">
            <w:pPr>
              <w:pStyle w:val="6"/>
              <w:spacing w:before="40" w:line="266" w:lineRule="auto"/>
              <w:ind w:left="194" w:hanging="182"/>
              <w:rPr>
                <w:sz w:val="21"/>
                <w:szCs w:val="21"/>
              </w:rPr>
            </w:pPr>
            <w:r>
              <w:rPr>
                <w:spacing w:val="-9"/>
                <w:sz w:val="21"/>
                <w:szCs w:val="21"/>
              </w:rPr>
              <w:t>污水收集管网施工难度低，分散处理设施一般</w:t>
            </w:r>
            <w:r>
              <w:rPr>
                <w:spacing w:val="6"/>
                <w:sz w:val="21"/>
                <w:szCs w:val="21"/>
              </w:rPr>
              <w:t xml:space="preserve"> </w:t>
            </w:r>
            <w:r>
              <w:rPr>
                <w:spacing w:val="-6"/>
                <w:sz w:val="21"/>
                <w:szCs w:val="21"/>
              </w:rPr>
              <w:t>由专业公司定制、现场安装，施工难度小</w:t>
            </w:r>
          </w:p>
        </w:tc>
      </w:tr>
      <w:tr w14:paraId="046EC4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7" w:hRule="atLeast"/>
        </w:trPr>
        <w:tc>
          <w:tcPr>
            <w:tcW w:w="671" w:type="dxa"/>
            <w:tcBorders>
              <w:left w:val="nil"/>
            </w:tcBorders>
            <w:vAlign w:val="top"/>
          </w:tcPr>
          <w:p w14:paraId="6E08BABC">
            <w:pPr>
              <w:pStyle w:val="6"/>
              <w:spacing w:before="80" w:line="181" w:lineRule="auto"/>
              <w:ind w:left="295"/>
              <w:rPr>
                <w:sz w:val="21"/>
                <w:szCs w:val="21"/>
              </w:rPr>
            </w:pPr>
            <w:r>
              <w:rPr>
                <w:sz w:val="21"/>
                <w:szCs w:val="21"/>
              </w:rPr>
              <w:t>4</w:t>
            </w:r>
          </w:p>
        </w:tc>
        <w:tc>
          <w:tcPr>
            <w:tcW w:w="898" w:type="dxa"/>
            <w:vAlign w:val="top"/>
          </w:tcPr>
          <w:p w14:paraId="16235F8B">
            <w:pPr>
              <w:pStyle w:val="6"/>
              <w:spacing w:before="45" w:line="220" w:lineRule="auto"/>
              <w:ind w:left="34"/>
              <w:rPr>
                <w:sz w:val="21"/>
                <w:szCs w:val="21"/>
              </w:rPr>
            </w:pPr>
            <w:r>
              <w:rPr>
                <w:spacing w:val="-2"/>
                <w:sz w:val="21"/>
                <w:szCs w:val="21"/>
              </w:rPr>
              <w:t>运行费用</w:t>
            </w:r>
          </w:p>
        </w:tc>
        <w:tc>
          <w:tcPr>
            <w:tcW w:w="3883" w:type="dxa"/>
            <w:vAlign w:val="top"/>
          </w:tcPr>
          <w:p w14:paraId="242A1207">
            <w:pPr>
              <w:pStyle w:val="6"/>
              <w:spacing w:before="44" w:line="220" w:lineRule="auto"/>
              <w:ind w:left="270"/>
              <w:rPr>
                <w:sz w:val="21"/>
                <w:szCs w:val="21"/>
              </w:rPr>
            </w:pPr>
            <w:r>
              <w:rPr>
                <w:spacing w:val="-1"/>
                <w:sz w:val="21"/>
                <w:szCs w:val="21"/>
              </w:rPr>
              <w:t>管网输送费用较高，污水处理费用低</w:t>
            </w:r>
          </w:p>
        </w:tc>
        <w:tc>
          <w:tcPr>
            <w:tcW w:w="4042" w:type="dxa"/>
            <w:tcBorders>
              <w:right w:val="nil"/>
            </w:tcBorders>
            <w:vAlign w:val="top"/>
          </w:tcPr>
          <w:p w14:paraId="38A39C16">
            <w:pPr>
              <w:pStyle w:val="6"/>
              <w:spacing w:before="44" w:line="220" w:lineRule="auto"/>
              <w:ind w:left="1188"/>
              <w:rPr>
                <w:sz w:val="21"/>
                <w:szCs w:val="21"/>
              </w:rPr>
            </w:pPr>
            <w:r>
              <w:rPr>
                <w:spacing w:val="-2"/>
                <w:sz w:val="21"/>
                <w:szCs w:val="21"/>
              </w:rPr>
              <w:t>污水处理费用较高</w:t>
            </w:r>
          </w:p>
        </w:tc>
      </w:tr>
      <w:tr w14:paraId="5C5D01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62" w:hRule="atLeast"/>
        </w:trPr>
        <w:tc>
          <w:tcPr>
            <w:tcW w:w="671" w:type="dxa"/>
            <w:tcBorders>
              <w:left w:val="nil"/>
            </w:tcBorders>
            <w:vAlign w:val="top"/>
          </w:tcPr>
          <w:p w14:paraId="557EF8C8">
            <w:pPr>
              <w:spacing w:line="367" w:lineRule="auto"/>
              <w:rPr>
                <w:rFonts w:ascii="Arial"/>
                <w:sz w:val="21"/>
              </w:rPr>
            </w:pPr>
          </w:p>
          <w:p w14:paraId="62E1AB48">
            <w:pPr>
              <w:pStyle w:val="6"/>
              <w:spacing w:before="68" w:line="180" w:lineRule="auto"/>
              <w:ind w:left="300"/>
              <w:rPr>
                <w:sz w:val="21"/>
                <w:szCs w:val="21"/>
              </w:rPr>
            </w:pPr>
            <w:r>
              <w:rPr>
                <w:sz w:val="21"/>
                <w:szCs w:val="21"/>
              </w:rPr>
              <w:t>5</w:t>
            </w:r>
          </w:p>
        </w:tc>
        <w:tc>
          <w:tcPr>
            <w:tcW w:w="898" w:type="dxa"/>
            <w:vAlign w:val="top"/>
          </w:tcPr>
          <w:p w14:paraId="6E9190C5">
            <w:pPr>
              <w:pStyle w:val="6"/>
              <w:spacing w:before="224" w:line="266" w:lineRule="auto"/>
              <w:ind w:left="350" w:right="26" w:hanging="316"/>
              <w:rPr>
                <w:sz w:val="21"/>
                <w:szCs w:val="21"/>
              </w:rPr>
            </w:pPr>
            <w:r>
              <w:rPr>
                <w:spacing w:val="-3"/>
                <w:sz w:val="21"/>
                <w:szCs w:val="21"/>
              </w:rPr>
              <w:t>运行可靠</w:t>
            </w:r>
            <w:r>
              <w:rPr>
                <w:spacing w:val="2"/>
                <w:sz w:val="21"/>
                <w:szCs w:val="21"/>
              </w:rPr>
              <w:t xml:space="preserve"> </w:t>
            </w:r>
            <w:r>
              <w:rPr>
                <w:sz w:val="21"/>
                <w:szCs w:val="21"/>
              </w:rPr>
              <w:t>性</w:t>
            </w:r>
          </w:p>
        </w:tc>
        <w:tc>
          <w:tcPr>
            <w:tcW w:w="3883" w:type="dxa"/>
            <w:vAlign w:val="top"/>
          </w:tcPr>
          <w:p w14:paraId="2E60876E">
            <w:pPr>
              <w:pStyle w:val="6"/>
              <w:spacing w:before="47" w:line="220" w:lineRule="auto"/>
              <w:jc w:val="right"/>
              <w:rPr>
                <w:sz w:val="21"/>
                <w:szCs w:val="21"/>
              </w:rPr>
            </w:pPr>
            <w:r>
              <w:rPr>
                <w:spacing w:val="-7"/>
                <w:sz w:val="21"/>
                <w:szCs w:val="21"/>
              </w:rPr>
              <w:t>可靠性取决于管网的质量，长距离管网输送</w:t>
            </w:r>
          </w:p>
          <w:p w14:paraId="7E3F7FC6">
            <w:pPr>
              <w:pStyle w:val="6"/>
              <w:spacing w:before="103" w:line="220" w:lineRule="auto"/>
              <w:ind w:right="2"/>
              <w:jc w:val="right"/>
              <w:rPr>
                <w:sz w:val="21"/>
                <w:szCs w:val="21"/>
              </w:rPr>
            </w:pPr>
            <w:r>
              <w:rPr>
                <w:spacing w:val="-7"/>
                <w:sz w:val="21"/>
                <w:szCs w:val="21"/>
              </w:rPr>
              <w:t>一旦管道受损，将导致未经处理的污水直接</w:t>
            </w:r>
          </w:p>
          <w:p w14:paraId="48F4031B">
            <w:pPr>
              <w:pStyle w:val="6"/>
              <w:spacing w:before="103" w:line="220" w:lineRule="auto"/>
              <w:ind w:left="685"/>
              <w:rPr>
                <w:sz w:val="21"/>
                <w:szCs w:val="21"/>
              </w:rPr>
            </w:pPr>
            <w:r>
              <w:rPr>
                <w:spacing w:val="-1"/>
                <w:sz w:val="21"/>
                <w:szCs w:val="21"/>
              </w:rPr>
              <w:t>排入水体，造成水环境污染</w:t>
            </w:r>
          </w:p>
        </w:tc>
        <w:tc>
          <w:tcPr>
            <w:tcW w:w="4042" w:type="dxa"/>
            <w:tcBorders>
              <w:right w:val="nil"/>
            </w:tcBorders>
            <w:vAlign w:val="top"/>
          </w:tcPr>
          <w:p w14:paraId="1DA4AC6C">
            <w:pPr>
              <w:pStyle w:val="6"/>
              <w:spacing w:before="224" w:line="265" w:lineRule="auto"/>
              <w:ind w:left="167" w:hanging="155"/>
              <w:rPr>
                <w:sz w:val="21"/>
                <w:szCs w:val="21"/>
              </w:rPr>
            </w:pPr>
            <w:r>
              <w:rPr>
                <w:spacing w:val="-9"/>
                <w:sz w:val="21"/>
                <w:szCs w:val="21"/>
              </w:rPr>
              <w:t>可靠性主要取决于污水处理设施，一旦处理设</w:t>
            </w:r>
            <w:r>
              <w:rPr>
                <w:spacing w:val="6"/>
                <w:sz w:val="21"/>
                <w:szCs w:val="21"/>
              </w:rPr>
              <w:t xml:space="preserve"> </w:t>
            </w:r>
            <w:r>
              <w:rPr>
                <w:spacing w:val="-4"/>
                <w:sz w:val="21"/>
                <w:szCs w:val="21"/>
              </w:rPr>
              <w:t>施损坏，未经处理的污水将直接排入水体</w:t>
            </w:r>
          </w:p>
        </w:tc>
      </w:tr>
      <w:tr w14:paraId="333A7B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61" w:hRule="atLeast"/>
        </w:trPr>
        <w:tc>
          <w:tcPr>
            <w:tcW w:w="671" w:type="dxa"/>
            <w:tcBorders>
              <w:left w:val="nil"/>
            </w:tcBorders>
            <w:vAlign w:val="top"/>
          </w:tcPr>
          <w:p w14:paraId="75CF9B42">
            <w:pPr>
              <w:spacing w:line="371" w:lineRule="auto"/>
              <w:rPr>
                <w:rFonts w:ascii="Arial"/>
                <w:sz w:val="21"/>
              </w:rPr>
            </w:pPr>
          </w:p>
          <w:p w14:paraId="57134D76">
            <w:pPr>
              <w:pStyle w:val="6"/>
              <w:spacing w:before="68" w:line="181" w:lineRule="auto"/>
              <w:ind w:left="297"/>
              <w:rPr>
                <w:sz w:val="21"/>
                <w:szCs w:val="21"/>
              </w:rPr>
            </w:pPr>
            <w:r>
              <w:rPr>
                <w:sz w:val="21"/>
                <w:szCs w:val="21"/>
              </w:rPr>
              <w:t>6</w:t>
            </w:r>
          </w:p>
        </w:tc>
        <w:tc>
          <w:tcPr>
            <w:tcW w:w="898" w:type="dxa"/>
            <w:vAlign w:val="top"/>
          </w:tcPr>
          <w:p w14:paraId="2CDC5A0B">
            <w:pPr>
              <w:spacing w:line="335" w:lineRule="auto"/>
              <w:rPr>
                <w:rFonts w:ascii="Arial"/>
                <w:sz w:val="21"/>
              </w:rPr>
            </w:pPr>
          </w:p>
          <w:p w14:paraId="46B42AD3">
            <w:pPr>
              <w:pStyle w:val="6"/>
              <w:spacing w:before="68" w:line="220" w:lineRule="auto"/>
              <w:ind w:left="39"/>
              <w:rPr>
                <w:sz w:val="21"/>
                <w:szCs w:val="21"/>
              </w:rPr>
            </w:pPr>
            <w:r>
              <w:rPr>
                <w:spacing w:val="-3"/>
                <w:sz w:val="21"/>
                <w:szCs w:val="21"/>
              </w:rPr>
              <w:t>管理难度</w:t>
            </w:r>
          </w:p>
        </w:tc>
        <w:tc>
          <w:tcPr>
            <w:tcW w:w="3883" w:type="dxa"/>
            <w:vAlign w:val="top"/>
          </w:tcPr>
          <w:p w14:paraId="2BBF81FD">
            <w:pPr>
              <w:pStyle w:val="6"/>
              <w:spacing w:before="230" w:line="265" w:lineRule="auto"/>
              <w:ind w:left="1320" w:right="2" w:hanging="1305"/>
              <w:rPr>
                <w:sz w:val="21"/>
                <w:szCs w:val="21"/>
              </w:rPr>
            </w:pPr>
            <w:r>
              <w:rPr>
                <w:spacing w:val="-7"/>
                <w:sz w:val="21"/>
                <w:szCs w:val="21"/>
              </w:rPr>
              <w:t>管理点主要为泵站、管网，相对比较简单，</w:t>
            </w:r>
            <w:r>
              <w:rPr>
                <w:spacing w:val="2"/>
                <w:sz w:val="21"/>
                <w:szCs w:val="21"/>
              </w:rPr>
              <w:t xml:space="preserve"> </w:t>
            </w:r>
            <w:r>
              <w:rPr>
                <w:spacing w:val="-2"/>
                <w:sz w:val="21"/>
                <w:szCs w:val="21"/>
              </w:rPr>
              <w:t>管理难度较低</w:t>
            </w:r>
          </w:p>
        </w:tc>
        <w:tc>
          <w:tcPr>
            <w:tcW w:w="4042" w:type="dxa"/>
            <w:tcBorders>
              <w:right w:val="nil"/>
            </w:tcBorders>
            <w:vAlign w:val="top"/>
          </w:tcPr>
          <w:p w14:paraId="515E3011">
            <w:pPr>
              <w:pStyle w:val="6"/>
              <w:spacing w:before="52" w:line="265" w:lineRule="auto"/>
              <w:ind w:left="9" w:right="5" w:firstLine="27"/>
              <w:rPr>
                <w:sz w:val="21"/>
                <w:szCs w:val="21"/>
              </w:rPr>
            </w:pPr>
            <w:r>
              <w:rPr>
                <w:spacing w:val="-3"/>
                <w:sz w:val="21"/>
                <w:szCs w:val="21"/>
              </w:rPr>
              <w:t>管理点主要为处理设施，设施内部的机械、</w:t>
            </w:r>
            <w:r>
              <w:rPr>
                <w:spacing w:val="12"/>
                <w:sz w:val="21"/>
                <w:szCs w:val="21"/>
              </w:rPr>
              <w:t xml:space="preserve"> </w:t>
            </w:r>
            <w:r>
              <w:rPr>
                <w:spacing w:val="-9"/>
                <w:sz w:val="21"/>
                <w:szCs w:val="21"/>
              </w:rPr>
              <w:t>机电设备较多， 活性污泥和进出水水 质需要</w:t>
            </w:r>
          </w:p>
          <w:p w14:paraId="2D3A43B3">
            <w:pPr>
              <w:pStyle w:val="6"/>
              <w:spacing w:before="104" w:line="220" w:lineRule="auto"/>
              <w:ind w:left="561"/>
              <w:rPr>
                <w:sz w:val="21"/>
                <w:szCs w:val="21"/>
              </w:rPr>
            </w:pPr>
            <w:r>
              <w:rPr>
                <w:spacing w:val="-1"/>
                <w:sz w:val="21"/>
                <w:szCs w:val="21"/>
              </w:rPr>
              <w:t>定期检测，管理环节多，难度大</w:t>
            </w:r>
          </w:p>
        </w:tc>
      </w:tr>
      <w:tr w14:paraId="4F689D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6" w:hRule="atLeast"/>
        </w:trPr>
        <w:tc>
          <w:tcPr>
            <w:tcW w:w="671" w:type="dxa"/>
            <w:tcBorders>
              <w:left w:val="nil"/>
              <w:bottom w:val="single" w:color="000000" w:sz="12" w:space="0"/>
            </w:tcBorders>
            <w:vAlign w:val="top"/>
          </w:tcPr>
          <w:p w14:paraId="5FCBEE2A">
            <w:pPr>
              <w:pStyle w:val="6"/>
              <w:spacing w:before="272" w:line="180" w:lineRule="auto"/>
              <w:ind w:left="301"/>
              <w:rPr>
                <w:sz w:val="21"/>
                <w:szCs w:val="21"/>
              </w:rPr>
            </w:pPr>
            <w:r>
              <w:rPr>
                <w:sz w:val="21"/>
                <w:szCs w:val="21"/>
              </w:rPr>
              <w:t>7</w:t>
            </w:r>
          </w:p>
        </w:tc>
        <w:tc>
          <w:tcPr>
            <w:tcW w:w="898" w:type="dxa"/>
            <w:tcBorders>
              <w:bottom w:val="single" w:color="000000" w:sz="12" w:space="0"/>
            </w:tcBorders>
            <w:vAlign w:val="top"/>
          </w:tcPr>
          <w:p w14:paraId="1B1D497E">
            <w:pPr>
              <w:pStyle w:val="6"/>
              <w:spacing w:before="59" w:line="266" w:lineRule="auto"/>
              <w:ind w:left="350" w:right="26" w:hanging="307"/>
              <w:rPr>
                <w:sz w:val="21"/>
                <w:szCs w:val="21"/>
              </w:rPr>
            </w:pPr>
            <w:r>
              <w:rPr>
                <w:spacing w:val="-5"/>
                <w:sz w:val="21"/>
                <w:szCs w:val="21"/>
              </w:rPr>
              <w:t>资源化利</w:t>
            </w:r>
            <w:r>
              <w:rPr>
                <w:spacing w:val="1"/>
                <w:sz w:val="21"/>
                <w:szCs w:val="21"/>
              </w:rPr>
              <w:t xml:space="preserve"> </w:t>
            </w:r>
            <w:r>
              <w:rPr>
                <w:sz w:val="21"/>
                <w:szCs w:val="21"/>
              </w:rPr>
              <w:t>用</w:t>
            </w:r>
          </w:p>
        </w:tc>
        <w:tc>
          <w:tcPr>
            <w:tcW w:w="3883" w:type="dxa"/>
            <w:tcBorders>
              <w:bottom w:val="single" w:color="000000" w:sz="12" w:space="0"/>
            </w:tcBorders>
            <w:vAlign w:val="top"/>
          </w:tcPr>
          <w:p w14:paraId="54CC6532">
            <w:pPr>
              <w:pStyle w:val="6"/>
              <w:spacing w:before="59" w:line="265" w:lineRule="auto"/>
              <w:ind w:left="1107" w:right="50" w:hanging="1050"/>
              <w:rPr>
                <w:sz w:val="21"/>
                <w:szCs w:val="21"/>
              </w:rPr>
            </w:pPr>
            <w:r>
              <w:rPr>
                <w:spacing w:val="-1"/>
                <w:sz w:val="21"/>
                <w:szCs w:val="21"/>
              </w:rPr>
              <w:t>污水汇入城镇污水厂集中处理，资源化利</w:t>
            </w:r>
            <w:r>
              <w:rPr>
                <w:spacing w:val="7"/>
                <w:sz w:val="21"/>
                <w:szCs w:val="21"/>
              </w:rPr>
              <w:t xml:space="preserve"> </w:t>
            </w:r>
            <w:r>
              <w:rPr>
                <w:spacing w:val="-2"/>
                <w:sz w:val="21"/>
                <w:szCs w:val="21"/>
              </w:rPr>
              <w:t>用成本高、难度大</w:t>
            </w:r>
          </w:p>
        </w:tc>
        <w:tc>
          <w:tcPr>
            <w:tcW w:w="4042" w:type="dxa"/>
            <w:tcBorders>
              <w:bottom w:val="single" w:color="000000" w:sz="12" w:space="0"/>
              <w:right w:val="nil"/>
            </w:tcBorders>
            <w:vAlign w:val="top"/>
          </w:tcPr>
          <w:p w14:paraId="750C8392">
            <w:pPr>
              <w:pStyle w:val="6"/>
              <w:spacing w:before="59" w:line="265" w:lineRule="auto"/>
              <w:ind w:left="1607" w:right="5" w:hanging="1595"/>
              <w:rPr>
                <w:sz w:val="21"/>
                <w:szCs w:val="21"/>
              </w:rPr>
            </w:pPr>
            <w:r>
              <w:rPr>
                <w:spacing w:val="-9"/>
                <w:sz w:val="21"/>
                <w:szCs w:val="21"/>
              </w:rPr>
              <w:t>污水分散处理后，可就地分散利用。资源化利</w:t>
            </w:r>
            <w:r>
              <w:rPr>
                <w:sz w:val="21"/>
                <w:szCs w:val="21"/>
              </w:rPr>
              <w:t xml:space="preserve"> </w:t>
            </w:r>
            <w:r>
              <w:rPr>
                <w:spacing w:val="-2"/>
                <w:sz w:val="21"/>
                <w:szCs w:val="21"/>
              </w:rPr>
              <w:t>用成本低</w:t>
            </w:r>
          </w:p>
        </w:tc>
      </w:tr>
    </w:tbl>
    <w:p w14:paraId="6D675868">
      <w:pPr>
        <w:spacing w:before="283" w:line="226" w:lineRule="auto"/>
        <w:ind w:left="39"/>
        <w:rPr>
          <w:rFonts w:ascii="宋体" w:hAnsi="宋体" w:eastAsia="宋体" w:cs="宋体"/>
          <w:sz w:val="27"/>
          <w:szCs w:val="27"/>
        </w:rPr>
      </w:pPr>
      <w:r>
        <w:rPr>
          <w:rFonts w:ascii="宋体" w:hAnsi="宋体" w:eastAsia="宋体" w:cs="宋体"/>
          <w:spacing w:val="6"/>
          <w:sz w:val="27"/>
          <w:szCs w:val="27"/>
          <w14:textOutline w14:w="5072" w14:cap="flat" w14:cmpd="sng">
            <w14:solidFill>
              <w14:srgbClr w14:val="000000"/>
            </w14:solidFill>
            <w14:prstDash w14:val="solid"/>
            <w14:miter w14:val="0"/>
          </w14:textOutline>
        </w:rPr>
        <w:t>4.2.3</w:t>
      </w:r>
      <w:r>
        <w:rPr>
          <w:rFonts w:ascii="宋体" w:hAnsi="宋体" w:eastAsia="宋体" w:cs="宋体"/>
          <w:spacing w:val="-39"/>
          <w:sz w:val="27"/>
          <w:szCs w:val="27"/>
        </w:rPr>
        <w:t xml:space="preserve"> </w:t>
      </w:r>
      <w:r>
        <w:rPr>
          <w:rFonts w:ascii="宋体" w:hAnsi="宋体" w:eastAsia="宋体" w:cs="宋体"/>
          <w:spacing w:val="6"/>
          <w:sz w:val="27"/>
          <w:szCs w:val="27"/>
          <w14:textOutline w14:w="5072" w14:cap="flat" w14:cmpd="sng">
            <w14:solidFill>
              <w14:srgbClr w14:val="000000"/>
            </w14:solidFill>
            <w14:prstDash w14:val="solid"/>
            <w14:miter w14:val="0"/>
          </w14:textOutline>
        </w:rPr>
        <w:t>治理模式选择原则</w:t>
      </w:r>
    </w:p>
    <w:p w14:paraId="54D77C2E">
      <w:pPr>
        <w:spacing w:before="215" w:line="544" w:lineRule="exact"/>
        <w:ind w:left="601"/>
        <w:rPr>
          <w:rFonts w:ascii="宋体" w:hAnsi="宋体" w:eastAsia="宋体" w:cs="宋体"/>
          <w:sz w:val="27"/>
          <w:szCs w:val="27"/>
        </w:rPr>
      </w:pPr>
      <w:r>
        <w:rPr>
          <w:rFonts w:ascii="宋体" w:hAnsi="宋体" w:eastAsia="宋体" w:cs="宋体"/>
          <w:spacing w:val="8"/>
          <w:position w:val="20"/>
          <w:sz w:val="27"/>
          <w:szCs w:val="27"/>
        </w:rPr>
        <w:t>农村污水工程和建设具有自身的特点，不能照搬城镇污水处理工程规划建</w:t>
      </w:r>
    </w:p>
    <w:p w14:paraId="005519A6">
      <w:pPr>
        <w:spacing w:before="1" w:line="191" w:lineRule="auto"/>
        <w:ind w:left="45"/>
        <w:rPr>
          <w:rFonts w:ascii="宋体" w:hAnsi="宋体" w:eastAsia="宋体" w:cs="宋体"/>
          <w:sz w:val="27"/>
          <w:szCs w:val="27"/>
        </w:rPr>
      </w:pPr>
      <w:r>
        <w:rPr>
          <w:rFonts w:ascii="宋体" w:hAnsi="宋体" w:eastAsia="宋体" w:cs="宋体"/>
          <w:spacing w:val="4"/>
          <w:sz w:val="27"/>
          <w:szCs w:val="27"/>
        </w:rPr>
        <w:t>设的思路。针对洛浦县农村和水环境的特点， 在农村污水治理模式选择上，遵</w:t>
      </w:r>
    </w:p>
    <w:p w14:paraId="47778C9B">
      <w:pPr>
        <w:pStyle w:val="2"/>
        <w:spacing w:line="14" w:lineRule="auto"/>
        <w:rPr>
          <w:sz w:val="2"/>
        </w:rPr>
      </w:pPr>
      <w:r>
        <w:rPr>
          <w:sz w:val="2"/>
          <w:szCs w:val="2"/>
        </w:rPr>
        <w:br w:type="column"/>
      </w:r>
    </w:p>
    <w:p w14:paraId="5D8281DD">
      <w:pPr>
        <w:spacing w:before="55" w:line="225" w:lineRule="auto"/>
        <w:ind w:left="1"/>
        <w:rPr>
          <w:rFonts w:ascii="宋体" w:hAnsi="宋体" w:eastAsia="宋体" w:cs="宋体"/>
          <w:sz w:val="27"/>
          <w:szCs w:val="27"/>
        </w:rPr>
      </w:pPr>
      <w:r>
        <w:rPr>
          <w:rFonts w:ascii="宋体" w:hAnsi="宋体" w:eastAsia="宋体" w:cs="宋体"/>
          <w:spacing w:val="3"/>
          <w:sz w:val="27"/>
          <w:szCs w:val="27"/>
        </w:rPr>
        <w:t>循以下几个方面的原则：</w:t>
      </w:r>
    </w:p>
    <w:p w14:paraId="08DA0C6A">
      <w:pPr>
        <w:spacing w:before="214" w:line="545" w:lineRule="exact"/>
        <w:ind w:right="69"/>
        <w:jc w:val="right"/>
        <w:rPr>
          <w:rFonts w:ascii="宋体" w:hAnsi="宋体" w:eastAsia="宋体" w:cs="宋体"/>
          <w:sz w:val="27"/>
          <w:szCs w:val="27"/>
        </w:rPr>
      </w:pPr>
      <w:r>
        <w:rPr>
          <w:rFonts w:ascii="宋体" w:hAnsi="宋体" w:eastAsia="宋体" w:cs="宋体"/>
          <w:spacing w:val="12"/>
          <w:position w:val="20"/>
          <w:sz w:val="27"/>
          <w:szCs w:val="27"/>
        </w:rPr>
        <w:t>（1）因地制宜原则。尊重农村实际情况，通过地形、区位、村庄布局形</w:t>
      </w:r>
    </w:p>
    <w:p w14:paraId="66C9D618">
      <w:pPr>
        <w:spacing w:line="226" w:lineRule="auto"/>
        <w:ind w:left="1"/>
        <w:rPr>
          <w:rFonts w:ascii="宋体" w:hAnsi="宋体" w:eastAsia="宋体" w:cs="宋体"/>
          <w:sz w:val="27"/>
          <w:szCs w:val="27"/>
        </w:rPr>
      </w:pPr>
      <w:r>
        <w:rPr>
          <w:rFonts w:ascii="宋体" w:hAnsi="宋体" w:eastAsia="宋体" w:cs="宋体"/>
          <w:spacing w:val="5"/>
          <w:sz w:val="27"/>
          <w:szCs w:val="27"/>
        </w:rPr>
        <w:t>态，合理确定治理模式。</w:t>
      </w:r>
    </w:p>
    <w:p w14:paraId="07691370">
      <w:pPr>
        <w:spacing w:before="214" w:line="544" w:lineRule="exact"/>
        <w:ind w:right="69"/>
        <w:jc w:val="right"/>
        <w:rPr>
          <w:rFonts w:ascii="宋体" w:hAnsi="宋体" w:eastAsia="宋体" w:cs="宋体"/>
          <w:sz w:val="27"/>
          <w:szCs w:val="27"/>
        </w:rPr>
      </w:pPr>
      <w:r>
        <w:rPr>
          <w:rFonts w:ascii="宋体" w:hAnsi="宋体" w:eastAsia="宋体" w:cs="宋体"/>
          <w:spacing w:val="12"/>
          <w:position w:val="20"/>
          <w:sz w:val="27"/>
          <w:szCs w:val="27"/>
        </w:rPr>
        <w:t>（2）优先进厂原则。靠近城区、镇区且满足城镇污水收集管网接入要求</w:t>
      </w:r>
    </w:p>
    <w:p w14:paraId="4DD88481">
      <w:pPr>
        <w:spacing w:line="225" w:lineRule="auto"/>
        <w:ind w:left="24"/>
        <w:rPr>
          <w:rFonts w:ascii="宋体" w:hAnsi="宋体" w:eastAsia="宋体" w:cs="宋体"/>
          <w:sz w:val="27"/>
          <w:szCs w:val="27"/>
        </w:rPr>
      </w:pPr>
      <w:r>
        <w:rPr>
          <w:rFonts w:ascii="宋体" w:hAnsi="宋体" w:eastAsia="宋体" w:cs="宋体"/>
          <w:spacing w:val="2"/>
          <w:sz w:val="27"/>
          <w:szCs w:val="27"/>
        </w:rPr>
        <w:t>的村庄， 农村生活污水优先纳入城镇污水</w:t>
      </w:r>
      <w:r>
        <w:rPr>
          <w:rFonts w:ascii="宋体" w:hAnsi="宋体" w:eastAsia="宋体" w:cs="宋体"/>
          <w:spacing w:val="1"/>
          <w:sz w:val="27"/>
          <w:szCs w:val="27"/>
        </w:rPr>
        <w:t>系统，进厂处理。</w:t>
      </w:r>
    </w:p>
    <w:p w14:paraId="58B204D5">
      <w:pPr>
        <w:spacing w:before="216" w:line="544" w:lineRule="exact"/>
        <w:ind w:right="69"/>
        <w:jc w:val="right"/>
        <w:rPr>
          <w:rFonts w:ascii="宋体" w:hAnsi="宋体" w:eastAsia="宋体" w:cs="宋体"/>
          <w:sz w:val="27"/>
          <w:szCs w:val="27"/>
        </w:rPr>
      </w:pPr>
      <w:r>
        <w:rPr>
          <w:rFonts w:ascii="宋体" w:hAnsi="宋体" w:eastAsia="宋体" w:cs="宋体"/>
          <w:spacing w:val="5"/>
          <w:position w:val="20"/>
          <w:sz w:val="27"/>
          <w:szCs w:val="27"/>
        </w:rPr>
        <w:t>（3）集中处理原则。不具备进厂处理条件，集中处理模式的选择，</w:t>
      </w:r>
      <w:r>
        <w:rPr>
          <w:rFonts w:ascii="宋体" w:hAnsi="宋体" w:eastAsia="宋体" w:cs="宋体"/>
          <w:spacing w:val="91"/>
          <w:position w:val="20"/>
          <w:sz w:val="27"/>
          <w:szCs w:val="27"/>
        </w:rPr>
        <w:t xml:space="preserve"> </w:t>
      </w:r>
      <w:r>
        <w:rPr>
          <w:rFonts w:ascii="宋体" w:hAnsi="宋体" w:eastAsia="宋体" w:cs="宋体"/>
          <w:spacing w:val="5"/>
          <w:position w:val="20"/>
          <w:sz w:val="27"/>
          <w:szCs w:val="27"/>
        </w:rPr>
        <w:t>尽量</w:t>
      </w:r>
    </w:p>
    <w:p w14:paraId="62EB1B0F">
      <w:pPr>
        <w:spacing w:before="1" w:line="225" w:lineRule="auto"/>
        <w:ind w:left="1"/>
        <w:rPr>
          <w:rFonts w:ascii="宋体" w:hAnsi="宋体" w:eastAsia="宋体" w:cs="宋体"/>
          <w:sz w:val="27"/>
          <w:szCs w:val="27"/>
        </w:rPr>
      </w:pPr>
      <w:r>
        <w:rPr>
          <w:rFonts w:ascii="宋体" w:hAnsi="宋体" w:eastAsia="宋体" w:cs="宋体"/>
          <w:spacing w:val="7"/>
          <w:sz w:val="27"/>
          <w:szCs w:val="27"/>
        </w:rPr>
        <w:t>考虑扩大管道系统收纳范围，突出设施的规模效益。</w:t>
      </w:r>
    </w:p>
    <w:p w14:paraId="2D3DD8F1">
      <w:pPr>
        <w:spacing w:before="215" w:line="545" w:lineRule="exact"/>
        <w:ind w:left="573"/>
        <w:rPr>
          <w:rFonts w:ascii="宋体" w:hAnsi="宋体" w:eastAsia="宋体" w:cs="宋体"/>
          <w:sz w:val="27"/>
          <w:szCs w:val="27"/>
        </w:rPr>
      </w:pPr>
      <w:r>
        <w:rPr>
          <w:rFonts w:ascii="宋体" w:hAnsi="宋体" w:eastAsia="宋体" w:cs="宋体"/>
          <w:spacing w:val="11"/>
          <w:position w:val="20"/>
          <w:sz w:val="27"/>
          <w:szCs w:val="27"/>
        </w:rPr>
        <w:t>（4）注重效果原则。采用何种处理模式，应以改善水体环境为目标，尽</w:t>
      </w:r>
    </w:p>
    <w:p w14:paraId="43268E0F">
      <w:pPr>
        <w:spacing w:before="1" w:line="226" w:lineRule="auto"/>
        <w:ind w:left="1"/>
        <w:rPr>
          <w:rFonts w:ascii="宋体" w:hAnsi="宋体" w:eastAsia="宋体" w:cs="宋体"/>
          <w:sz w:val="27"/>
          <w:szCs w:val="27"/>
        </w:rPr>
      </w:pPr>
      <w:r>
        <w:rPr>
          <w:rFonts w:ascii="宋体" w:hAnsi="宋体" w:eastAsia="宋体" w:cs="宋体"/>
          <w:spacing w:val="7"/>
          <w:sz w:val="27"/>
          <w:szCs w:val="27"/>
        </w:rPr>
        <w:t>量削减污染物总量。</w:t>
      </w:r>
    </w:p>
    <w:p w14:paraId="1C61F9BC">
      <w:pPr>
        <w:spacing w:before="213" w:line="226" w:lineRule="auto"/>
        <w:rPr>
          <w:rFonts w:ascii="宋体" w:hAnsi="宋体" w:eastAsia="宋体" w:cs="宋体"/>
          <w:sz w:val="27"/>
          <w:szCs w:val="27"/>
        </w:rPr>
      </w:pPr>
      <w:r>
        <w:rPr>
          <w:rFonts w:ascii="宋体" w:hAnsi="宋体" w:eastAsia="宋体" w:cs="宋体"/>
          <w:spacing w:val="5"/>
          <w:sz w:val="27"/>
          <w:szCs w:val="27"/>
          <w14:textOutline w14:w="5072" w14:cap="flat" w14:cmpd="sng">
            <w14:solidFill>
              <w14:srgbClr w14:val="000000"/>
            </w14:solidFill>
            <w14:prstDash w14:val="solid"/>
            <w14:miter w14:val="0"/>
          </w14:textOutline>
        </w:rPr>
        <w:t>4.2.4</w:t>
      </w:r>
      <w:r>
        <w:rPr>
          <w:rFonts w:ascii="宋体" w:hAnsi="宋体" w:eastAsia="宋体" w:cs="宋体"/>
          <w:spacing w:val="-37"/>
          <w:sz w:val="27"/>
          <w:szCs w:val="27"/>
        </w:rPr>
        <w:t xml:space="preserve"> </w:t>
      </w:r>
      <w:r>
        <w:rPr>
          <w:rFonts w:ascii="宋体" w:hAnsi="宋体" w:eastAsia="宋体" w:cs="宋体"/>
          <w:spacing w:val="5"/>
          <w:sz w:val="27"/>
          <w:szCs w:val="27"/>
          <w14:textOutline w14:w="5072" w14:cap="flat" w14:cmpd="sng">
            <w14:solidFill>
              <w14:srgbClr w14:val="000000"/>
            </w14:solidFill>
            <w14:prstDash w14:val="solid"/>
            <w14:miter w14:val="0"/>
          </w14:textOutline>
        </w:rPr>
        <w:t>治理模式选择</w:t>
      </w:r>
    </w:p>
    <w:p w14:paraId="5577FDAD">
      <w:pPr>
        <w:spacing w:before="215" w:line="372" w:lineRule="auto"/>
        <w:ind w:right="76" w:firstLine="561"/>
        <w:jc w:val="both"/>
        <w:rPr>
          <w:rFonts w:ascii="宋体" w:hAnsi="宋体" w:eastAsia="宋体" w:cs="宋体"/>
          <w:sz w:val="27"/>
          <w:szCs w:val="27"/>
        </w:rPr>
      </w:pPr>
      <w:r>
        <w:rPr>
          <w:rFonts w:ascii="宋体" w:hAnsi="宋体" w:eastAsia="宋体" w:cs="宋体"/>
          <w:spacing w:val="1"/>
          <w:sz w:val="27"/>
          <w:szCs w:val="27"/>
        </w:rPr>
        <w:t>根据上述比较和分析，</w:t>
      </w:r>
      <w:r>
        <w:rPr>
          <w:rFonts w:ascii="宋体" w:hAnsi="宋体" w:eastAsia="宋体" w:cs="宋体"/>
          <w:spacing w:val="-34"/>
          <w:sz w:val="27"/>
          <w:szCs w:val="27"/>
        </w:rPr>
        <w:t xml:space="preserve"> </w:t>
      </w:r>
      <w:r>
        <w:rPr>
          <w:rFonts w:ascii="宋体" w:hAnsi="宋体" w:eastAsia="宋体" w:cs="宋体"/>
          <w:spacing w:val="1"/>
          <w:sz w:val="27"/>
          <w:szCs w:val="27"/>
        </w:rPr>
        <w:t>可以看出， 纳管进厂处</w:t>
      </w:r>
      <w:r>
        <w:rPr>
          <w:rFonts w:ascii="宋体" w:hAnsi="宋体" w:eastAsia="宋体" w:cs="宋体"/>
          <w:sz w:val="27"/>
          <w:szCs w:val="27"/>
        </w:rPr>
        <w:t xml:space="preserve">理模式和集中处理模式各有 </w:t>
      </w:r>
      <w:r>
        <w:rPr>
          <w:rFonts w:ascii="宋体" w:hAnsi="宋体" w:eastAsia="宋体" w:cs="宋体"/>
          <w:spacing w:val="4"/>
          <w:sz w:val="27"/>
          <w:szCs w:val="27"/>
        </w:rPr>
        <w:t>优势。处理模式的选择不能一概而论，必须因地制宜， 对部分行政村可能采用</w:t>
      </w:r>
    </w:p>
    <w:p w14:paraId="56F1D478">
      <w:pPr>
        <w:spacing w:line="226" w:lineRule="auto"/>
        <w:ind w:left="4"/>
        <w:rPr>
          <w:rFonts w:ascii="宋体" w:hAnsi="宋体" w:eastAsia="宋体" w:cs="宋体"/>
          <w:sz w:val="27"/>
          <w:szCs w:val="27"/>
        </w:rPr>
      </w:pPr>
      <w:r>
        <w:rPr>
          <w:rFonts w:ascii="宋体" w:hAnsi="宋体" w:eastAsia="宋体" w:cs="宋体"/>
          <w:spacing w:val="3"/>
          <w:sz w:val="27"/>
          <w:szCs w:val="27"/>
        </w:rPr>
        <w:t>2</w:t>
      </w:r>
      <w:r>
        <w:rPr>
          <w:rFonts w:ascii="宋体" w:hAnsi="宋体" w:eastAsia="宋体" w:cs="宋体"/>
          <w:spacing w:val="-48"/>
          <w:sz w:val="27"/>
          <w:szCs w:val="27"/>
        </w:rPr>
        <w:t xml:space="preserve"> </w:t>
      </w:r>
      <w:r>
        <w:rPr>
          <w:rFonts w:ascii="宋体" w:hAnsi="宋体" w:eastAsia="宋体" w:cs="宋体"/>
          <w:spacing w:val="3"/>
          <w:sz w:val="27"/>
          <w:szCs w:val="27"/>
        </w:rPr>
        <w:t>种模式相结合更为合理。</w:t>
      </w:r>
    </w:p>
    <w:p w14:paraId="30644B5B">
      <w:pPr>
        <w:spacing w:before="212" w:line="373" w:lineRule="auto"/>
        <w:ind w:right="70" w:firstLine="573"/>
        <w:jc w:val="both"/>
        <w:rPr>
          <w:rFonts w:ascii="宋体" w:hAnsi="宋体" w:eastAsia="宋体" w:cs="宋体"/>
          <w:sz w:val="27"/>
          <w:szCs w:val="27"/>
        </w:rPr>
      </w:pPr>
      <w:r>
        <w:rPr>
          <w:rFonts w:ascii="宋体" w:hAnsi="宋体" w:eastAsia="宋体" w:cs="宋体"/>
          <w:spacing w:val="5"/>
          <w:sz w:val="27"/>
          <w:szCs w:val="27"/>
        </w:rPr>
        <w:t>（1）城区周边农村：参考相关规划和实际调研情况，</w:t>
      </w:r>
      <w:r>
        <w:rPr>
          <w:rFonts w:ascii="宋体" w:hAnsi="宋体" w:eastAsia="宋体" w:cs="宋体"/>
          <w:spacing w:val="90"/>
          <w:sz w:val="27"/>
          <w:szCs w:val="27"/>
        </w:rPr>
        <w:t xml:space="preserve"> </w:t>
      </w:r>
      <w:r>
        <w:rPr>
          <w:rFonts w:ascii="宋体" w:hAnsi="宋体" w:eastAsia="宋体" w:cs="宋体"/>
          <w:spacing w:val="5"/>
          <w:sz w:val="27"/>
          <w:szCs w:val="27"/>
        </w:rPr>
        <w:t>规划洛浦县县城主</w:t>
      </w:r>
      <w:r>
        <w:rPr>
          <w:rFonts w:ascii="宋体" w:hAnsi="宋体" w:eastAsia="宋体" w:cs="宋体"/>
          <w:sz w:val="27"/>
          <w:szCs w:val="27"/>
        </w:rPr>
        <w:t xml:space="preserve"> </w:t>
      </w:r>
      <w:r>
        <w:rPr>
          <w:rFonts w:ascii="宋体" w:hAnsi="宋体" w:eastAsia="宋体" w:cs="宋体"/>
          <w:spacing w:val="8"/>
          <w:sz w:val="27"/>
          <w:szCs w:val="27"/>
        </w:rPr>
        <w:t xml:space="preserve">干管延伸范围及附近的村庄居民点污水均截污纳入城市管网收集，利用县城污 </w:t>
      </w:r>
      <w:r>
        <w:rPr>
          <w:rFonts w:ascii="宋体" w:hAnsi="宋体" w:eastAsia="宋体" w:cs="宋体"/>
          <w:spacing w:val="5"/>
          <w:sz w:val="27"/>
          <w:szCs w:val="27"/>
        </w:rPr>
        <w:t>水处理厂统一处理，兼顾洛浦镇、</w:t>
      </w:r>
      <w:r>
        <w:rPr>
          <w:rFonts w:ascii="宋体" w:hAnsi="宋体" w:eastAsia="宋体" w:cs="宋体"/>
          <w:spacing w:val="-25"/>
          <w:sz w:val="27"/>
          <w:szCs w:val="27"/>
        </w:rPr>
        <w:t xml:space="preserve"> </w:t>
      </w:r>
      <w:r>
        <w:rPr>
          <w:rFonts w:ascii="宋体" w:hAnsi="宋体" w:eastAsia="宋体" w:cs="宋体"/>
          <w:spacing w:val="5"/>
          <w:sz w:val="27"/>
          <w:szCs w:val="27"/>
        </w:rPr>
        <w:t>多鲁乡部分村庄。对于不具备施工条件无法</w:t>
      </w:r>
    </w:p>
    <w:p w14:paraId="637127C7">
      <w:pPr>
        <w:spacing w:before="1" w:line="225" w:lineRule="auto"/>
        <w:ind w:left="46"/>
        <w:rPr>
          <w:rFonts w:ascii="宋体" w:hAnsi="宋体" w:eastAsia="宋体" w:cs="宋体"/>
          <w:sz w:val="27"/>
          <w:szCs w:val="27"/>
        </w:rPr>
      </w:pPr>
      <w:r>
        <w:rPr>
          <w:rFonts w:ascii="宋体" w:hAnsi="宋体" w:eastAsia="宋体" w:cs="宋体"/>
          <w:spacing w:val="-1"/>
          <w:sz w:val="27"/>
          <w:szCs w:val="27"/>
        </w:rPr>
        <w:t>自流至污水处理厂的村庄，</w:t>
      </w:r>
      <w:r>
        <w:rPr>
          <w:rFonts w:ascii="宋体" w:hAnsi="宋体" w:eastAsia="宋体" w:cs="宋体"/>
          <w:spacing w:val="58"/>
          <w:sz w:val="27"/>
          <w:szCs w:val="27"/>
        </w:rPr>
        <w:t xml:space="preserve"> </w:t>
      </w:r>
      <w:r>
        <w:rPr>
          <w:rFonts w:ascii="宋体" w:hAnsi="宋体" w:eastAsia="宋体" w:cs="宋体"/>
          <w:spacing w:val="-1"/>
          <w:sz w:val="27"/>
          <w:szCs w:val="27"/>
        </w:rPr>
        <w:t>可采取连片或单村集中处理模式。</w:t>
      </w:r>
    </w:p>
    <w:p w14:paraId="3236B83F">
      <w:pPr>
        <w:spacing w:before="214" w:line="373" w:lineRule="auto"/>
        <w:ind w:left="4" w:right="73" w:firstLine="569"/>
        <w:jc w:val="both"/>
        <w:rPr>
          <w:rFonts w:ascii="宋体" w:hAnsi="宋体" w:eastAsia="宋体" w:cs="宋体"/>
          <w:sz w:val="27"/>
          <w:szCs w:val="27"/>
        </w:rPr>
      </w:pPr>
      <w:r>
        <w:rPr>
          <w:rFonts w:ascii="宋体" w:hAnsi="宋体" w:eastAsia="宋体" w:cs="宋体"/>
          <w:spacing w:val="5"/>
          <w:sz w:val="27"/>
          <w:szCs w:val="27"/>
        </w:rPr>
        <w:t>（2）镇区及周边村庄：靠近镇区用地范围（在 3</w:t>
      </w:r>
      <w:r>
        <w:rPr>
          <w:rFonts w:ascii="宋体" w:hAnsi="宋体" w:eastAsia="宋体" w:cs="宋体"/>
          <w:sz w:val="27"/>
          <w:szCs w:val="27"/>
        </w:rPr>
        <w:t>km</w:t>
      </w:r>
      <w:r>
        <w:rPr>
          <w:rFonts w:ascii="宋体" w:hAnsi="宋体" w:eastAsia="宋体" w:cs="宋体"/>
          <w:spacing w:val="5"/>
          <w:sz w:val="27"/>
          <w:szCs w:val="27"/>
        </w:rPr>
        <w:t xml:space="preserve"> 左右</w:t>
      </w:r>
      <w:r>
        <w:rPr>
          <w:rFonts w:ascii="宋体" w:hAnsi="宋体" w:eastAsia="宋体" w:cs="宋体"/>
          <w:spacing w:val="-30"/>
          <w:sz w:val="27"/>
          <w:szCs w:val="27"/>
        </w:rPr>
        <w:t>），</w:t>
      </w:r>
      <w:r>
        <w:rPr>
          <w:rFonts w:ascii="宋体" w:hAnsi="宋体" w:eastAsia="宋体" w:cs="宋体"/>
          <w:spacing w:val="22"/>
          <w:sz w:val="27"/>
          <w:szCs w:val="27"/>
        </w:rPr>
        <w:t xml:space="preserve"> </w:t>
      </w:r>
      <w:r>
        <w:rPr>
          <w:rFonts w:ascii="宋体" w:hAnsi="宋体" w:eastAsia="宋体" w:cs="宋体"/>
          <w:spacing w:val="4"/>
          <w:sz w:val="27"/>
          <w:szCs w:val="27"/>
        </w:rPr>
        <w:t>村庄内管网</w:t>
      </w:r>
      <w:r>
        <w:rPr>
          <w:rFonts w:ascii="宋体" w:hAnsi="宋体" w:eastAsia="宋体" w:cs="宋体"/>
          <w:sz w:val="27"/>
          <w:szCs w:val="27"/>
        </w:rPr>
        <w:t xml:space="preserve"> </w:t>
      </w:r>
      <w:r>
        <w:rPr>
          <w:rFonts w:ascii="宋体" w:hAnsi="宋体" w:eastAsia="宋体" w:cs="宋体"/>
          <w:spacing w:val="2"/>
          <w:sz w:val="27"/>
          <w:szCs w:val="27"/>
        </w:rPr>
        <w:t>建设具备施工条件的，</w:t>
      </w:r>
      <w:r>
        <w:rPr>
          <w:rFonts w:ascii="宋体" w:hAnsi="宋体" w:eastAsia="宋体" w:cs="宋体"/>
          <w:spacing w:val="-28"/>
          <w:sz w:val="27"/>
          <w:szCs w:val="27"/>
        </w:rPr>
        <w:t xml:space="preserve"> </w:t>
      </w:r>
      <w:r>
        <w:rPr>
          <w:rFonts w:ascii="宋体" w:hAnsi="宋体" w:eastAsia="宋体" w:cs="宋体"/>
          <w:spacing w:val="2"/>
          <w:sz w:val="27"/>
          <w:szCs w:val="27"/>
        </w:rPr>
        <w:t>一般尽可能采用连片集中处理模式，</w:t>
      </w:r>
      <w:r>
        <w:rPr>
          <w:rFonts w:ascii="宋体" w:hAnsi="宋体" w:eastAsia="宋体" w:cs="宋体"/>
          <w:spacing w:val="-37"/>
          <w:sz w:val="27"/>
          <w:szCs w:val="27"/>
        </w:rPr>
        <w:t xml:space="preserve"> </w:t>
      </w:r>
      <w:r>
        <w:rPr>
          <w:rFonts w:ascii="宋体" w:hAnsi="宋体" w:eastAsia="宋体" w:cs="宋体"/>
          <w:spacing w:val="2"/>
          <w:sz w:val="27"/>
          <w:szCs w:val="27"/>
        </w:rPr>
        <w:t>在镇区建设污水处</w:t>
      </w:r>
    </w:p>
    <w:p w14:paraId="0DF647EA">
      <w:pPr>
        <w:spacing w:line="227" w:lineRule="auto"/>
        <w:ind w:left="4"/>
        <w:rPr>
          <w:rFonts w:ascii="宋体" w:hAnsi="宋体" w:eastAsia="宋体" w:cs="宋体"/>
          <w:sz w:val="27"/>
          <w:szCs w:val="27"/>
        </w:rPr>
      </w:pPr>
      <w:r>
        <w:rPr>
          <w:rFonts w:ascii="宋体" w:hAnsi="宋体" w:eastAsia="宋体" w:cs="宋体"/>
          <w:spacing w:val="-4"/>
          <w:sz w:val="27"/>
          <w:szCs w:val="27"/>
        </w:rPr>
        <w:t>理设备。</w:t>
      </w:r>
    </w:p>
    <w:p w14:paraId="4A5A222A">
      <w:pPr>
        <w:spacing w:before="213" w:line="372" w:lineRule="auto"/>
        <w:ind w:left="10" w:right="69" w:firstLine="562"/>
        <w:jc w:val="both"/>
        <w:rPr>
          <w:rFonts w:ascii="宋体" w:hAnsi="宋体" w:eastAsia="宋体" w:cs="宋体"/>
          <w:sz w:val="27"/>
          <w:szCs w:val="27"/>
        </w:rPr>
      </w:pPr>
      <w:r>
        <w:rPr>
          <w:rFonts w:ascii="宋体" w:hAnsi="宋体" w:eastAsia="宋体" w:cs="宋体"/>
          <w:spacing w:val="12"/>
          <w:sz w:val="27"/>
          <w:szCs w:val="27"/>
        </w:rPr>
        <w:t>（3）平原地区村庄：在人口密集、污水排放相对集中的村庄，优先在中</w:t>
      </w:r>
      <w:r>
        <w:rPr>
          <w:rFonts w:ascii="宋体" w:hAnsi="宋体" w:eastAsia="宋体" w:cs="宋体"/>
          <w:spacing w:val="2"/>
          <w:sz w:val="27"/>
          <w:szCs w:val="27"/>
        </w:rPr>
        <w:t xml:space="preserve"> </w:t>
      </w:r>
      <w:r>
        <w:rPr>
          <w:rFonts w:ascii="宋体" w:hAnsi="宋体" w:eastAsia="宋体" w:cs="宋体"/>
          <w:spacing w:val="-4"/>
          <w:sz w:val="27"/>
          <w:szCs w:val="27"/>
        </w:rPr>
        <w:t>心村建设污水处理设备， 处理周边（在</w:t>
      </w:r>
      <w:r>
        <w:rPr>
          <w:rFonts w:ascii="宋体" w:hAnsi="宋体" w:eastAsia="宋体" w:cs="宋体"/>
          <w:spacing w:val="-49"/>
          <w:sz w:val="27"/>
          <w:szCs w:val="27"/>
        </w:rPr>
        <w:t xml:space="preserve"> </w:t>
      </w:r>
      <w:r>
        <w:rPr>
          <w:rFonts w:ascii="宋体" w:hAnsi="宋体" w:eastAsia="宋体" w:cs="宋体"/>
          <w:spacing w:val="-4"/>
          <w:sz w:val="27"/>
          <w:szCs w:val="27"/>
        </w:rPr>
        <w:t>3km</w:t>
      </w:r>
      <w:r>
        <w:rPr>
          <w:rFonts w:ascii="宋体" w:hAnsi="宋体" w:eastAsia="宋体" w:cs="宋体"/>
          <w:spacing w:val="-52"/>
          <w:sz w:val="27"/>
          <w:szCs w:val="27"/>
        </w:rPr>
        <w:t xml:space="preserve"> </w:t>
      </w:r>
      <w:r>
        <w:rPr>
          <w:rFonts w:ascii="宋体" w:hAnsi="宋体" w:eastAsia="宋体" w:cs="宋体"/>
          <w:spacing w:val="-4"/>
          <w:sz w:val="27"/>
          <w:szCs w:val="27"/>
        </w:rPr>
        <w:t>左</w:t>
      </w:r>
      <w:r>
        <w:rPr>
          <w:rFonts w:ascii="宋体" w:hAnsi="宋体" w:eastAsia="宋体" w:cs="宋体"/>
          <w:spacing w:val="-5"/>
          <w:sz w:val="27"/>
          <w:szCs w:val="27"/>
        </w:rPr>
        <w:t>右） 村庄污水， 对于较为分散的</w:t>
      </w:r>
    </w:p>
    <w:p w14:paraId="316948A0">
      <w:pPr>
        <w:spacing w:before="1" w:line="225" w:lineRule="auto"/>
        <w:ind w:left="2"/>
        <w:rPr>
          <w:rFonts w:ascii="宋体" w:hAnsi="宋体" w:eastAsia="宋体" w:cs="宋体"/>
          <w:sz w:val="27"/>
          <w:szCs w:val="27"/>
        </w:rPr>
      </w:pPr>
      <w:r>
        <w:rPr>
          <w:rFonts w:ascii="宋体" w:hAnsi="宋体" w:eastAsia="宋体" w:cs="宋体"/>
          <w:spacing w:val="8"/>
          <w:sz w:val="27"/>
          <w:szCs w:val="27"/>
        </w:rPr>
        <w:t>村庄，可采取单村集中处理。</w:t>
      </w:r>
    </w:p>
    <w:p w14:paraId="53FAC501">
      <w:pPr>
        <w:spacing w:before="215" w:line="225" w:lineRule="auto"/>
        <w:jc w:val="right"/>
        <w:rPr>
          <w:rFonts w:ascii="宋体" w:hAnsi="宋体" w:eastAsia="宋体" w:cs="宋体"/>
          <w:sz w:val="27"/>
          <w:szCs w:val="27"/>
        </w:rPr>
      </w:pPr>
      <w:r>
        <w:rPr>
          <w:rFonts w:ascii="宋体" w:hAnsi="宋体" w:eastAsia="宋体" w:cs="宋体"/>
          <w:spacing w:val="-5"/>
          <w:sz w:val="27"/>
          <w:szCs w:val="27"/>
        </w:rPr>
        <w:t>（4）山区村庄：</w:t>
      </w:r>
      <w:r>
        <w:rPr>
          <w:rFonts w:ascii="宋体" w:hAnsi="宋体" w:eastAsia="宋体" w:cs="宋体"/>
          <w:spacing w:val="86"/>
          <w:sz w:val="27"/>
          <w:szCs w:val="27"/>
        </w:rPr>
        <w:t xml:space="preserve"> </w:t>
      </w:r>
      <w:r>
        <w:rPr>
          <w:rFonts w:ascii="宋体" w:hAnsi="宋体" w:eastAsia="宋体" w:cs="宋体"/>
          <w:spacing w:val="-5"/>
          <w:sz w:val="27"/>
          <w:szCs w:val="27"/>
        </w:rPr>
        <w:t>一般以分散处理模式为主， 部分布局较为集中的居民点，</w:t>
      </w:r>
    </w:p>
    <w:p w14:paraId="7AC425F8">
      <w:pPr>
        <w:spacing w:line="225" w:lineRule="auto"/>
        <w:rPr>
          <w:rFonts w:ascii="宋体" w:hAnsi="宋体" w:eastAsia="宋体" w:cs="宋体"/>
          <w:sz w:val="27"/>
          <w:szCs w:val="27"/>
        </w:rPr>
        <w:sectPr>
          <w:type w:val="continuous"/>
          <w:pgSz w:w="23814" w:h="16840"/>
          <w:pgMar w:top="1156" w:right="1368" w:bottom="1151" w:left="2238" w:header="881" w:footer="990" w:gutter="0"/>
          <w:cols w:equalWidth="0" w:num="2">
            <w:col w:w="10572" w:space="100"/>
            <w:col w:w="9537"/>
          </w:cols>
        </w:sectPr>
      </w:pPr>
    </w:p>
    <w:p w14:paraId="3C5EE180">
      <w:pPr>
        <w:spacing w:before="72"/>
      </w:pPr>
    </w:p>
    <w:p w14:paraId="46088307">
      <w:pPr>
        <w:spacing w:before="72"/>
      </w:pPr>
    </w:p>
    <w:p w14:paraId="73AE16A7">
      <w:pPr>
        <w:sectPr>
          <w:headerReference r:id="rId38" w:type="default"/>
          <w:footerReference r:id="rId39" w:type="default"/>
          <w:pgSz w:w="23814" w:h="16840"/>
          <w:pgMar w:top="1156" w:right="1408" w:bottom="1151" w:left="2238" w:header="881" w:footer="990" w:gutter="0"/>
          <w:cols w:equalWidth="0" w:num="1">
            <w:col w:w="20168"/>
          </w:cols>
        </w:sectPr>
      </w:pPr>
    </w:p>
    <w:p w14:paraId="43584601">
      <w:pPr>
        <w:spacing w:before="56" w:line="225" w:lineRule="auto"/>
        <w:ind w:left="42"/>
        <w:rPr>
          <w:rFonts w:ascii="宋体" w:hAnsi="宋体" w:eastAsia="宋体" w:cs="宋体"/>
          <w:sz w:val="27"/>
          <w:szCs w:val="27"/>
        </w:rPr>
      </w:pPr>
      <w:r>
        <w:rPr>
          <w:rFonts w:ascii="宋体" w:hAnsi="宋体" w:eastAsia="宋体" w:cs="宋体"/>
          <w:spacing w:val="4"/>
          <w:sz w:val="27"/>
          <w:szCs w:val="27"/>
        </w:rPr>
        <w:t>有条件敷设管网和建设污水治理设施的可采用村（组） 集中处理模式。</w:t>
      </w:r>
    </w:p>
    <w:p w14:paraId="1235595F">
      <w:pPr>
        <w:spacing w:before="214" w:line="545" w:lineRule="exact"/>
        <w:ind w:left="39"/>
        <w:rPr>
          <w:rFonts w:ascii="宋体" w:hAnsi="宋体" w:eastAsia="宋体" w:cs="宋体"/>
          <w:sz w:val="27"/>
          <w:szCs w:val="27"/>
        </w:rPr>
      </w:pPr>
      <w:r>
        <w:rPr>
          <w:rFonts w:ascii="宋体" w:hAnsi="宋体" w:eastAsia="宋体" w:cs="宋体"/>
          <w:spacing w:val="5"/>
          <w:position w:val="20"/>
          <w:sz w:val="27"/>
          <w:szCs w:val="27"/>
          <w14:textOutline w14:w="5072" w14:cap="flat" w14:cmpd="sng">
            <w14:solidFill>
              <w14:srgbClr w14:val="000000"/>
            </w14:solidFill>
            <w14:prstDash w14:val="solid"/>
            <w14:miter w14:val="0"/>
          </w14:textOutline>
        </w:rPr>
        <w:t>4.2.5</w:t>
      </w:r>
      <w:r>
        <w:rPr>
          <w:rFonts w:ascii="宋体" w:hAnsi="宋体" w:eastAsia="宋体" w:cs="宋体"/>
          <w:spacing w:val="-36"/>
          <w:position w:val="20"/>
          <w:sz w:val="27"/>
          <w:szCs w:val="27"/>
        </w:rPr>
        <w:t xml:space="preserve"> </w:t>
      </w:r>
      <w:r>
        <w:rPr>
          <w:rFonts w:ascii="宋体" w:hAnsi="宋体" w:eastAsia="宋体" w:cs="宋体"/>
          <w:spacing w:val="5"/>
          <w:position w:val="20"/>
          <w:sz w:val="27"/>
          <w:szCs w:val="27"/>
          <w14:textOutline w14:w="5072" w14:cap="flat" w14:cmpd="sng">
            <w14:solidFill>
              <w14:srgbClr w14:val="000000"/>
            </w14:solidFill>
            <w14:prstDash w14:val="solid"/>
            <w14:miter w14:val="0"/>
          </w14:textOutline>
        </w:rPr>
        <w:t>治理模式确定</w:t>
      </w:r>
    </w:p>
    <w:p w14:paraId="27570CD0">
      <w:pPr>
        <w:spacing w:line="226" w:lineRule="auto"/>
        <w:ind w:left="623"/>
        <w:rPr>
          <w:rFonts w:ascii="宋体" w:hAnsi="宋体" w:eastAsia="宋体" w:cs="宋体"/>
          <w:sz w:val="27"/>
          <w:szCs w:val="27"/>
        </w:rPr>
      </w:pPr>
      <w:r>
        <w:rPr>
          <w:rFonts w:ascii="宋体" w:hAnsi="宋体" w:eastAsia="宋体" w:cs="宋体"/>
          <w:spacing w:val="3"/>
          <w:sz w:val="27"/>
          <w:szCs w:val="27"/>
          <w14:textOutline w14:w="5072" w14:cap="flat" w14:cmpd="sng">
            <w14:solidFill>
              <w14:srgbClr w14:val="000000"/>
            </w14:solidFill>
            <w14:prstDash w14:val="solid"/>
            <w14:miter w14:val="0"/>
          </w14:textOutline>
        </w:rPr>
        <w:t>1.总体部署</w:t>
      </w:r>
    </w:p>
    <w:p w14:paraId="2482042D">
      <w:pPr>
        <w:spacing w:before="209" w:line="373" w:lineRule="auto"/>
        <w:ind w:left="39" w:right="1041" w:firstLine="562"/>
        <w:jc w:val="both"/>
        <w:rPr>
          <w:rFonts w:ascii="宋体" w:hAnsi="宋体" w:eastAsia="宋体" w:cs="宋体"/>
          <w:sz w:val="27"/>
          <w:szCs w:val="27"/>
        </w:rPr>
      </w:pPr>
      <w:r>
        <w:rPr>
          <w:rFonts w:ascii="宋体" w:hAnsi="宋体" w:eastAsia="宋体" w:cs="宋体"/>
          <w:spacing w:val="4"/>
          <w:sz w:val="27"/>
          <w:szCs w:val="27"/>
        </w:rPr>
        <w:t>本次规划将按照</w:t>
      </w:r>
      <w:r>
        <w:rPr>
          <w:rFonts w:ascii="宋体" w:hAnsi="宋体" w:eastAsia="宋体" w:cs="宋体"/>
          <w:spacing w:val="4"/>
          <w:sz w:val="27"/>
          <w:szCs w:val="27"/>
          <w14:textOutline w14:w="5072" w14:cap="flat" w14:cmpd="sng">
            <w14:solidFill>
              <w14:srgbClr w14:val="000000"/>
            </w14:solidFill>
            <w14:prstDash w14:val="solid"/>
            <w14:miter w14:val="0"/>
          </w14:textOutline>
        </w:rPr>
        <w:t>“源头减量、集中治理、循环利用”</w:t>
      </w:r>
      <w:r>
        <w:rPr>
          <w:rFonts w:ascii="宋体" w:hAnsi="宋体" w:eastAsia="宋体" w:cs="宋体"/>
          <w:spacing w:val="4"/>
          <w:sz w:val="27"/>
          <w:szCs w:val="27"/>
        </w:rPr>
        <w:t>的思</w:t>
      </w:r>
      <w:r>
        <w:rPr>
          <w:rFonts w:ascii="宋体" w:hAnsi="宋体" w:eastAsia="宋体" w:cs="宋体"/>
          <w:spacing w:val="3"/>
          <w:sz w:val="27"/>
          <w:szCs w:val="27"/>
        </w:rPr>
        <w:t>路， 倡导农民采</w:t>
      </w:r>
      <w:r>
        <w:rPr>
          <w:rFonts w:ascii="宋体" w:hAnsi="宋体" w:eastAsia="宋体" w:cs="宋体"/>
          <w:sz w:val="27"/>
          <w:szCs w:val="27"/>
        </w:rPr>
        <w:t xml:space="preserve"> </w:t>
      </w:r>
      <w:r>
        <w:rPr>
          <w:rFonts w:ascii="宋体" w:hAnsi="宋体" w:eastAsia="宋体" w:cs="宋体"/>
          <w:spacing w:val="8"/>
          <w:sz w:val="27"/>
          <w:szCs w:val="27"/>
        </w:rPr>
        <w:t>取节约化的生活方式，从源头控制减少村庄污水的排放。同时持续推进农村污</w:t>
      </w:r>
      <w:r>
        <w:rPr>
          <w:rFonts w:ascii="宋体" w:hAnsi="宋体" w:eastAsia="宋体" w:cs="宋体"/>
          <w:spacing w:val="7"/>
          <w:sz w:val="27"/>
          <w:szCs w:val="27"/>
        </w:rPr>
        <w:t xml:space="preserve"> </w:t>
      </w:r>
      <w:r>
        <w:rPr>
          <w:rFonts w:ascii="宋体" w:hAnsi="宋体" w:eastAsia="宋体" w:cs="宋体"/>
          <w:spacing w:val="4"/>
          <w:sz w:val="27"/>
          <w:szCs w:val="27"/>
        </w:rPr>
        <w:t>水管网全覆盖， 坚持“统一收运、集中处理”、“统一规划、突出重点、因地</w:t>
      </w:r>
      <w:r>
        <w:rPr>
          <w:rFonts w:ascii="宋体" w:hAnsi="宋体" w:eastAsia="宋体" w:cs="宋体"/>
          <w:spacing w:val="10"/>
          <w:sz w:val="27"/>
          <w:szCs w:val="27"/>
        </w:rPr>
        <w:t xml:space="preserve"> </w:t>
      </w:r>
      <w:r>
        <w:rPr>
          <w:rFonts w:ascii="宋体" w:hAnsi="宋体" w:eastAsia="宋体" w:cs="宋体"/>
          <w:spacing w:val="8"/>
          <w:sz w:val="27"/>
          <w:szCs w:val="27"/>
        </w:rPr>
        <w:t>制宜、分期实施”、“无害化、减量化、资源化”、“先进、可靠、高效”的</w:t>
      </w:r>
      <w:r>
        <w:rPr>
          <w:rFonts w:ascii="宋体" w:hAnsi="宋体" w:eastAsia="宋体" w:cs="宋体"/>
          <w:spacing w:val="6"/>
          <w:sz w:val="27"/>
          <w:szCs w:val="27"/>
        </w:rPr>
        <w:t xml:space="preserve"> </w:t>
      </w:r>
      <w:r>
        <w:rPr>
          <w:rFonts w:ascii="宋体" w:hAnsi="宋体" w:eastAsia="宋体" w:cs="宋体"/>
          <w:spacing w:val="-5"/>
          <w:sz w:val="27"/>
          <w:szCs w:val="27"/>
        </w:rPr>
        <w:t>原则，</w:t>
      </w:r>
      <w:r>
        <w:rPr>
          <w:rFonts w:ascii="宋体" w:hAnsi="宋体" w:eastAsia="宋体" w:cs="宋体"/>
          <w:spacing w:val="34"/>
          <w:sz w:val="27"/>
          <w:szCs w:val="27"/>
        </w:rPr>
        <w:t xml:space="preserve"> </w:t>
      </w:r>
      <w:r>
        <w:rPr>
          <w:rFonts w:ascii="宋体" w:hAnsi="宋体" w:eastAsia="宋体" w:cs="宋体"/>
          <w:spacing w:val="-5"/>
          <w:sz w:val="27"/>
          <w:szCs w:val="27"/>
        </w:rPr>
        <w:t>以现状分析为基础，</w:t>
      </w:r>
      <w:r>
        <w:rPr>
          <w:rFonts w:ascii="宋体" w:hAnsi="宋体" w:eastAsia="宋体" w:cs="宋体"/>
          <w:spacing w:val="31"/>
          <w:sz w:val="27"/>
          <w:szCs w:val="27"/>
        </w:rPr>
        <w:t xml:space="preserve"> </w:t>
      </w:r>
      <w:r>
        <w:rPr>
          <w:rFonts w:ascii="宋体" w:hAnsi="宋体" w:eastAsia="宋体" w:cs="宋体"/>
          <w:spacing w:val="-5"/>
          <w:sz w:val="27"/>
          <w:szCs w:val="27"/>
        </w:rPr>
        <w:t>结合前文制定的治理模</w:t>
      </w:r>
      <w:r>
        <w:rPr>
          <w:rFonts w:ascii="宋体" w:hAnsi="宋体" w:eastAsia="宋体" w:cs="宋体"/>
          <w:spacing w:val="-6"/>
          <w:sz w:val="27"/>
          <w:szCs w:val="27"/>
        </w:rPr>
        <w:t>式选择原则， 在对各个村接</w:t>
      </w:r>
      <w:r>
        <w:rPr>
          <w:rFonts w:ascii="宋体" w:hAnsi="宋体" w:eastAsia="宋体" w:cs="宋体"/>
          <w:sz w:val="27"/>
          <w:szCs w:val="27"/>
        </w:rPr>
        <w:t xml:space="preserve"> </w:t>
      </w:r>
      <w:r>
        <w:rPr>
          <w:rFonts w:ascii="宋体" w:hAnsi="宋体" w:eastAsia="宋体" w:cs="宋体"/>
          <w:spacing w:val="5"/>
          <w:sz w:val="27"/>
          <w:szCs w:val="27"/>
        </w:rPr>
        <w:t>入条件、地形情况及管道埋设等进行详细分析后，</w:t>
      </w:r>
      <w:r>
        <w:rPr>
          <w:rFonts w:ascii="宋体" w:hAnsi="宋体" w:eastAsia="宋体" w:cs="宋体"/>
          <w:spacing w:val="-27"/>
          <w:sz w:val="27"/>
          <w:szCs w:val="27"/>
        </w:rPr>
        <w:t xml:space="preserve"> </w:t>
      </w:r>
      <w:r>
        <w:rPr>
          <w:rFonts w:ascii="宋体" w:hAnsi="宋体" w:eastAsia="宋体" w:cs="宋体"/>
          <w:spacing w:val="5"/>
          <w:sz w:val="27"/>
          <w:szCs w:val="27"/>
        </w:rPr>
        <w:t>对农村污水治理的总体部署</w:t>
      </w:r>
    </w:p>
    <w:p w14:paraId="4CF22D98">
      <w:pPr>
        <w:spacing w:before="1" w:line="227" w:lineRule="auto"/>
        <w:ind w:left="44"/>
        <w:rPr>
          <w:rFonts w:ascii="宋体" w:hAnsi="宋体" w:eastAsia="宋体" w:cs="宋体"/>
          <w:sz w:val="27"/>
          <w:szCs w:val="27"/>
        </w:rPr>
      </w:pPr>
      <w:r>
        <w:rPr>
          <w:rFonts w:ascii="宋体" w:hAnsi="宋体" w:eastAsia="宋体" w:cs="宋体"/>
          <w:spacing w:val="-17"/>
          <w:sz w:val="27"/>
          <w:szCs w:val="27"/>
        </w:rPr>
        <w:t>为：</w:t>
      </w:r>
    </w:p>
    <w:p w14:paraId="41C1CC28">
      <w:pPr>
        <w:spacing w:before="216" w:line="372" w:lineRule="auto"/>
        <w:ind w:left="39" w:right="950" w:firstLine="573"/>
        <w:jc w:val="both"/>
        <w:rPr>
          <w:rFonts w:ascii="宋体" w:hAnsi="宋体" w:eastAsia="宋体" w:cs="宋体"/>
          <w:sz w:val="27"/>
          <w:szCs w:val="27"/>
        </w:rPr>
      </w:pPr>
      <w:r>
        <w:rPr>
          <w:rFonts w:ascii="宋体" w:hAnsi="宋体" w:eastAsia="宋体" w:cs="宋体"/>
          <w:spacing w:val="6"/>
          <w:sz w:val="27"/>
          <w:szCs w:val="27"/>
        </w:rPr>
        <w:t>（1）依托城镇、工业园区等污水系统、市政污水管道，有条件接入城镇、</w:t>
      </w:r>
      <w:r>
        <w:rPr>
          <w:rFonts w:ascii="宋体" w:hAnsi="宋体" w:eastAsia="宋体" w:cs="宋体"/>
          <w:spacing w:val="8"/>
          <w:sz w:val="27"/>
          <w:szCs w:val="27"/>
        </w:rPr>
        <w:t xml:space="preserve"> </w:t>
      </w:r>
      <w:r>
        <w:rPr>
          <w:rFonts w:ascii="宋体" w:hAnsi="宋体" w:eastAsia="宋体" w:cs="宋体"/>
          <w:spacing w:val="3"/>
          <w:sz w:val="27"/>
          <w:szCs w:val="27"/>
        </w:rPr>
        <w:t xml:space="preserve">园区、开发区污水系统或距离市政管网较近的村庄， 在管道接入条件具备的情 </w:t>
      </w:r>
      <w:r>
        <w:rPr>
          <w:rFonts w:ascii="宋体" w:hAnsi="宋体" w:eastAsia="宋体" w:cs="宋体"/>
          <w:sz w:val="27"/>
          <w:szCs w:val="27"/>
        </w:rPr>
        <w:t>况下， 尽量接入城镇污水系统，</w:t>
      </w:r>
      <w:r>
        <w:rPr>
          <w:rFonts w:ascii="宋体" w:hAnsi="宋体" w:eastAsia="宋体" w:cs="宋体"/>
          <w:spacing w:val="-10"/>
          <w:sz w:val="27"/>
          <w:szCs w:val="27"/>
        </w:rPr>
        <w:t xml:space="preserve"> </w:t>
      </w:r>
      <w:r>
        <w:rPr>
          <w:rFonts w:ascii="宋体" w:hAnsi="宋体" w:eastAsia="宋体" w:cs="宋体"/>
          <w:sz w:val="27"/>
          <w:szCs w:val="27"/>
        </w:rPr>
        <w:t xml:space="preserve">不再自建污水处理设施；有条件接入城镇污水 </w:t>
      </w:r>
      <w:r>
        <w:rPr>
          <w:rFonts w:ascii="宋体" w:hAnsi="宋体" w:eastAsia="宋体" w:cs="宋体"/>
          <w:spacing w:val="2"/>
          <w:sz w:val="27"/>
          <w:szCs w:val="27"/>
        </w:rPr>
        <w:t>系统的村庄，</w:t>
      </w:r>
      <w:r>
        <w:rPr>
          <w:rFonts w:ascii="宋体" w:hAnsi="宋体" w:eastAsia="宋体" w:cs="宋体"/>
          <w:spacing w:val="-34"/>
          <w:sz w:val="27"/>
          <w:szCs w:val="27"/>
        </w:rPr>
        <w:t xml:space="preserve"> </w:t>
      </w:r>
      <w:r>
        <w:rPr>
          <w:rFonts w:ascii="宋体" w:hAnsi="宋体" w:eastAsia="宋体" w:cs="宋体"/>
          <w:spacing w:val="2"/>
          <w:sz w:val="27"/>
          <w:szCs w:val="27"/>
        </w:rPr>
        <w:t>若已建设的污水处理设施出水水质无</w:t>
      </w:r>
      <w:r>
        <w:rPr>
          <w:rFonts w:ascii="宋体" w:hAnsi="宋体" w:eastAsia="宋体" w:cs="宋体"/>
          <w:spacing w:val="1"/>
          <w:sz w:val="27"/>
          <w:szCs w:val="27"/>
        </w:rPr>
        <w:t>法达标，</w:t>
      </w:r>
      <w:r>
        <w:rPr>
          <w:rFonts w:ascii="宋体" w:hAnsi="宋体" w:eastAsia="宋体" w:cs="宋体"/>
          <w:spacing w:val="-33"/>
          <w:sz w:val="27"/>
          <w:szCs w:val="27"/>
        </w:rPr>
        <w:t xml:space="preserve"> </w:t>
      </w:r>
      <w:r>
        <w:rPr>
          <w:rFonts w:ascii="宋体" w:hAnsi="宋体" w:eastAsia="宋体" w:cs="宋体"/>
          <w:spacing w:val="1"/>
          <w:sz w:val="27"/>
          <w:szCs w:val="27"/>
        </w:rPr>
        <w:t>建议在污水处理设 施末端新建污水管道，</w:t>
      </w:r>
      <w:r>
        <w:rPr>
          <w:rFonts w:ascii="宋体" w:hAnsi="宋体" w:eastAsia="宋体" w:cs="宋体"/>
          <w:spacing w:val="-29"/>
          <w:sz w:val="27"/>
          <w:szCs w:val="27"/>
        </w:rPr>
        <w:t xml:space="preserve"> </w:t>
      </w:r>
      <w:r>
        <w:rPr>
          <w:rFonts w:ascii="宋体" w:hAnsi="宋体" w:eastAsia="宋体" w:cs="宋体"/>
          <w:spacing w:val="1"/>
          <w:sz w:val="27"/>
          <w:szCs w:val="27"/>
        </w:rPr>
        <w:t>接入城镇污水系统；</w:t>
      </w:r>
      <w:r>
        <w:rPr>
          <w:rFonts w:ascii="宋体" w:hAnsi="宋体" w:eastAsia="宋体" w:cs="宋体"/>
          <w:sz w:val="27"/>
          <w:szCs w:val="27"/>
        </w:rPr>
        <w:t xml:space="preserve"> 对于城镇污水系统周边的村庄，在 </w:t>
      </w:r>
      <w:bookmarkStart w:id="15" w:name="bookmark18"/>
      <w:bookmarkEnd w:id="15"/>
      <w:r>
        <w:rPr>
          <w:rFonts w:ascii="宋体" w:hAnsi="宋体" w:eastAsia="宋体" w:cs="宋体"/>
          <w:spacing w:val="8"/>
          <w:sz w:val="27"/>
          <w:szCs w:val="27"/>
        </w:rPr>
        <w:t>城镇污水管道还未敷设到位的情况下，可先行建设污水处理设施，待条件成熟</w:t>
      </w:r>
    </w:p>
    <w:p w14:paraId="1F8EA2C3">
      <w:pPr>
        <w:spacing w:line="226" w:lineRule="auto"/>
        <w:ind w:left="43"/>
        <w:rPr>
          <w:rFonts w:ascii="宋体" w:hAnsi="宋体" w:eastAsia="宋体" w:cs="宋体"/>
          <w:sz w:val="27"/>
          <w:szCs w:val="27"/>
        </w:rPr>
      </w:pPr>
      <w:r>
        <w:rPr>
          <w:rFonts w:ascii="宋体" w:hAnsi="宋体" w:eastAsia="宋体" w:cs="宋体"/>
          <w:spacing w:val="5"/>
          <w:sz w:val="27"/>
          <w:szCs w:val="27"/>
        </w:rPr>
        <w:t>后再行接入城镇污水系统。</w:t>
      </w:r>
    </w:p>
    <w:p w14:paraId="2333A336">
      <w:pPr>
        <w:spacing w:before="212" w:line="373" w:lineRule="auto"/>
        <w:ind w:left="42" w:right="1045" w:firstLine="571"/>
        <w:jc w:val="both"/>
        <w:rPr>
          <w:rFonts w:ascii="宋体" w:hAnsi="宋体" w:eastAsia="宋体" w:cs="宋体"/>
          <w:sz w:val="27"/>
          <w:szCs w:val="27"/>
        </w:rPr>
      </w:pPr>
      <w:r>
        <w:rPr>
          <w:rFonts w:ascii="宋体" w:hAnsi="宋体" w:eastAsia="宋体" w:cs="宋体"/>
          <w:spacing w:val="12"/>
          <w:sz w:val="27"/>
          <w:szCs w:val="27"/>
        </w:rPr>
        <w:t>（2）对于无法接入城镇污水系统的村庄，尽量采用集中处理</w:t>
      </w:r>
      <w:r>
        <w:rPr>
          <w:rFonts w:ascii="宋体" w:hAnsi="宋体" w:eastAsia="宋体" w:cs="宋体"/>
          <w:spacing w:val="11"/>
          <w:sz w:val="27"/>
          <w:szCs w:val="27"/>
        </w:rPr>
        <w:t>模式，破除</w:t>
      </w:r>
      <w:r>
        <w:rPr>
          <w:rFonts w:ascii="宋体" w:hAnsi="宋体" w:eastAsia="宋体" w:cs="宋体"/>
          <w:sz w:val="27"/>
          <w:szCs w:val="27"/>
        </w:rPr>
        <w:t xml:space="preserve"> </w:t>
      </w:r>
      <w:r>
        <w:rPr>
          <w:rFonts w:ascii="宋体" w:hAnsi="宋体" w:eastAsia="宋体" w:cs="宋体"/>
          <w:spacing w:val="4"/>
          <w:sz w:val="27"/>
          <w:szCs w:val="27"/>
        </w:rPr>
        <w:t>村与村之间的行政界线， 整合多个村一并实施污水治理，提高污水处理设施的</w:t>
      </w:r>
    </w:p>
    <w:p w14:paraId="7D19D385">
      <w:pPr>
        <w:spacing w:before="1" w:line="226" w:lineRule="auto"/>
        <w:ind w:left="47"/>
        <w:rPr>
          <w:rFonts w:ascii="宋体" w:hAnsi="宋体" w:eastAsia="宋体" w:cs="宋体"/>
          <w:sz w:val="27"/>
          <w:szCs w:val="27"/>
        </w:rPr>
      </w:pPr>
      <w:r>
        <w:rPr>
          <w:rFonts w:ascii="宋体" w:hAnsi="宋体" w:eastAsia="宋体" w:cs="宋体"/>
          <w:spacing w:val="-8"/>
          <w:sz w:val="27"/>
          <w:szCs w:val="27"/>
        </w:rPr>
        <w:t>效率。</w:t>
      </w:r>
    </w:p>
    <w:p w14:paraId="6E0412AF">
      <w:pPr>
        <w:spacing w:before="215" w:line="372" w:lineRule="auto"/>
        <w:ind w:left="39" w:right="1044" w:firstLine="573"/>
        <w:jc w:val="both"/>
        <w:rPr>
          <w:rFonts w:ascii="宋体" w:hAnsi="宋体" w:eastAsia="宋体" w:cs="宋体"/>
          <w:sz w:val="27"/>
          <w:szCs w:val="27"/>
        </w:rPr>
      </w:pPr>
      <w:r>
        <w:rPr>
          <w:rFonts w:ascii="宋体" w:hAnsi="宋体" w:eastAsia="宋体" w:cs="宋体"/>
          <w:spacing w:val="12"/>
          <w:sz w:val="27"/>
          <w:szCs w:val="27"/>
        </w:rPr>
        <w:t>（3）考虑到农村小作坊式的工业企业中有毒有害及有机污染</w:t>
      </w:r>
      <w:r>
        <w:rPr>
          <w:rFonts w:ascii="宋体" w:hAnsi="宋体" w:eastAsia="宋体" w:cs="宋体"/>
          <w:spacing w:val="11"/>
          <w:sz w:val="27"/>
          <w:szCs w:val="27"/>
        </w:rPr>
        <w:t>较为严重的</w:t>
      </w:r>
      <w:r>
        <w:rPr>
          <w:rFonts w:ascii="宋体" w:hAnsi="宋体" w:eastAsia="宋体" w:cs="宋体"/>
          <w:sz w:val="27"/>
          <w:szCs w:val="27"/>
        </w:rPr>
        <w:t xml:space="preserve"> </w:t>
      </w:r>
      <w:r>
        <w:rPr>
          <w:rFonts w:ascii="宋体" w:hAnsi="宋体" w:eastAsia="宋体" w:cs="宋体"/>
          <w:spacing w:val="5"/>
          <w:sz w:val="27"/>
          <w:szCs w:val="27"/>
        </w:rPr>
        <w:t>工业污水需自行处理，</w:t>
      </w:r>
      <w:r>
        <w:rPr>
          <w:rFonts w:ascii="宋体" w:hAnsi="宋体" w:eastAsia="宋体" w:cs="宋体"/>
          <w:spacing w:val="-23"/>
          <w:sz w:val="27"/>
          <w:szCs w:val="27"/>
        </w:rPr>
        <w:t xml:space="preserve"> </w:t>
      </w:r>
      <w:r>
        <w:rPr>
          <w:rFonts w:ascii="宋体" w:hAnsi="宋体" w:eastAsia="宋体" w:cs="宋体"/>
          <w:spacing w:val="5"/>
          <w:sz w:val="27"/>
          <w:szCs w:val="27"/>
        </w:rPr>
        <w:t>尽量与农村生活污水的处理设施分开。若小作坊污水可</w:t>
      </w:r>
      <w:r>
        <w:rPr>
          <w:rFonts w:ascii="宋体" w:hAnsi="宋体" w:eastAsia="宋体" w:cs="宋体"/>
          <w:sz w:val="27"/>
          <w:szCs w:val="27"/>
        </w:rPr>
        <w:t xml:space="preserve"> </w:t>
      </w:r>
      <w:r>
        <w:rPr>
          <w:rFonts w:ascii="宋体" w:hAnsi="宋体" w:eastAsia="宋体" w:cs="宋体"/>
          <w:spacing w:val="5"/>
          <w:sz w:val="27"/>
          <w:szCs w:val="27"/>
        </w:rPr>
        <w:t>接入城镇污水系统的，</w:t>
      </w:r>
      <w:r>
        <w:rPr>
          <w:rFonts w:ascii="宋体" w:hAnsi="宋体" w:eastAsia="宋体" w:cs="宋体"/>
          <w:spacing w:val="-27"/>
          <w:sz w:val="27"/>
          <w:szCs w:val="27"/>
        </w:rPr>
        <w:t xml:space="preserve"> </w:t>
      </w:r>
      <w:r>
        <w:rPr>
          <w:rFonts w:ascii="宋体" w:hAnsi="宋体" w:eastAsia="宋体" w:cs="宋体"/>
          <w:spacing w:val="5"/>
          <w:sz w:val="27"/>
          <w:szCs w:val="27"/>
        </w:rPr>
        <w:t>也应达到排入城镇下水道标准后，方可排入城镇污水管</w:t>
      </w:r>
    </w:p>
    <w:p w14:paraId="1E7FC4E1">
      <w:pPr>
        <w:spacing w:before="1" w:line="232" w:lineRule="auto"/>
        <w:ind w:left="39"/>
        <w:rPr>
          <w:rFonts w:ascii="宋体" w:hAnsi="宋体" w:eastAsia="宋体" w:cs="宋体"/>
          <w:sz w:val="27"/>
          <w:szCs w:val="27"/>
        </w:rPr>
      </w:pPr>
      <w:r>
        <w:rPr>
          <w:rFonts w:ascii="宋体" w:hAnsi="宋体" w:eastAsia="宋体" w:cs="宋体"/>
          <w:spacing w:val="-9"/>
          <w:sz w:val="27"/>
          <w:szCs w:val="27"/>
        </w:rPr>
        <w:t>道。</w:t>
      </w:r>
    </w:p>
    <w:p w14:paraId="21D79524">
      <w:pPr>
        <w:pStyle w:val="2"/>
        <w:spacing w:line="14" w:lineRule="auto"/>
        <w:rPr>
          <w:sz w:val="2"/>
        </w:rPr>
      </w:pPr>
      <w:r>
        <w:rPr>
          <w:sz w:val="2"/>
          <w:szCs w:val="2"/>
        </w:rPr>
        <w:br w:type="column"/>
      </w:r>
    </w:p>
    <w:p w14:paraId="4720C2D9">
      <w:pPr>
        <w:spacing w:before="58" w:line="372" w:lineRule="auto"/>
        <w:ind w:left="25" w:right="29" w:firstLine="572"/>
        <w:jc w:val="both"/>
        <w:rPr>
          <w:rFonts w:ascii="宋体" w:hAnsi="宋体" w:eastAsia="宋体" w:cs="宋体"/>
          <w:sz w:val="27"/>
          <w:szCs w:val="27"/>
        </w:rPr>
      </w:pPr>
      <w:r>
        <w:rPr>
          <w:rFonts w:ascii="宋体" w:hAnsi="宋体" w:eastAsia="宋体" w:cs="宋体"/>
          <w:spacing w:val="12"/>
          <w:sz w:val="27"/>
          <w:szCs w:val="27"/>
        </w:rPr>
        <w:t>（4）从事民宿、餐饮、洗涤、美容美发等经营活动的单位和个人以及从</w:t>
      </w:r>
      <w:r>
        <w:rPr>
          <w:rFonts w:ascii="宋体" w:hAnsi="宋体" w:eastAsia="宋体" w:cs="宋体"/>
          <w:spacing w:val="2"/>
          <w:sz w:val="27"/>
          <w:szCs w:val="27"/>
        </w:rPr>
        <w:t xml:space="preserve"> </w:t>
      </w:r>
      <w:r>
        <w:rPr>
          <w:rFonts w:ascii="宋体" w:hAnsi="宋体" w:eastAsia="宋体" w:cs="宋体"/>
          <w:spacing w:val="4"/>
          <w:sz w:val="27"/>
          <w:szCs w:val="27"/>
        </w:rPr>
        <w:t>事其他生产经营活动的单位和个人向集中处理设施排放污水的， 应当按照国家</w:t>
      </w:r>
      <w:r>
        <w:rPr>
          <w:rFonts w:ascii="宋体" w:hAnsi="宋体" w:eastAsia="宋体" w:cs="宋体"/>
          <w:spacing w:val="5"/>
          <w:sz w:val="27"/>
          <w:szCs w:val="27"/>
        </w:rPr>
        <w:t xml:space="preserve"> 和自治区有关规定建设相应的预处理设施，</w:t>
      </w:r>
      <w:r>
        <w:rPr>
          <w:rFonts w:ascii="宋体" w:hAnsi="宋体" w:eastAsia="宋体" w:cs="宋体"/>
          <w:spacing w:val="-23"/>
          <w:sz w:val="27"/>
          <w:szCs w:val="27"/>
        </w:rPr>
        <w:t xml:space="preserve"> </w:t>
      </w:r>
      <w:r>
        <w:rPr>
          <w:rFonts w:ascii="宋体" w:hAnsi="宋体" w:eastAsia="宋体" w:cs="宋体"/>
          <w:spacing w:val="5"/>
          <w:sz w:val="27"/>
          <w:szCs w:val="27"/>
        </w:rPr>
        <w:t>保证排入的污水符合国家</w:t>
      </w:r>
      <w:r>
        <w:rPr>
          <w:rFonts w:ascii="宋体" w:hAnsi="宋体" w:eastAsia="宋体" w:cs="宋体"/>
          <w:spacing w:val="4"/>
          <w:sz w:val="27"/>
          <w:szCs w:val="27"/>
        </w:rPr>
        <w:t>和自治区</w:t>
      </w:r>
      <w:r>
        <w:rPr>
          <w:rFonts w:ascii="宋体" w:hAnsi="宋体" w:eastAsia="宋体" w:cs="宋体"/>
          <w:sz w:val="27"/>
          <w:szCs w:val="27"/>
        </w:rPr>
        <w:t xml:space="preserve"> </w:t>
      </w:r>
      <w:r>
        <w:rPr>
          <w:rFonts w:ascii="宋体" w:hAnsi="宋体" w:eastAsia="宋体" w:cs="宋体"/>
          <w:spacing w:val="8"/>
          <w:sz w:val="27"/>
          <w:szCs w:val="27"/>
        </w:rPr>
        <w:t>规定的排入标准，并与乡镇人民政府签订接入协议。接入协议应当明确污水预</w:t>
      </w:r>
      <w:r>
        <w:rPr>
          <w:rFonts w:ascii="宋体" w:hAnsi="宋体" w:eastAsia="宋体" w:cs="宋体"/>
          <w:spacing w:val="6"/>
          <w:sz w:val="27"/>
          <w:szCs w:val="27"/>
        </w:rPr>
        <w:t xml:space="preserve"> </w:t>
      </w:r>
      <w:r>
        <w:rPr>
          <w:rFonts w:ascii="宋体" w:hAnsi="宋体" w:eastAsia="宋体" w:cs="宋体"/>
          <w:spacing w:val="8"/>
          <w:sz w:val="27"/>
          <w:szCs w:val="27"/>
        </w:rPr>
        <w:t>处理要求、污水排入量、污水处理费用等内容。未签订接入协议的排水户，应</w:t>
      </w:r>
      <w:r>
        <w:rPr>
          <w:rFonts w:ascii="宋体" w:hAnsi="宋体" w:eastAsia="宋体" w:cs="宋体"/>
          <w:spacing w:val="7"/>
          <w:sz w:val="27"/>
          <w:szCs w:val="27"/>
        </w:rPr>
        <w:t xml:space="preserve"> </w:t>
      </w:r>
      <w:r>
        <w:rPr>
          <w:rFonts w:ascii="宋体" w:hAnsi="宋体" w:eastAsia="宋体" w:cs="宋体"/>
          <w:spacing w:val="8"/>
          <w:sz w:val="27"/>
          <w:szCs w:val="27"/>
        </w:rPr>
        <w:t>当通过自建设施或者委托处置等方式处理污水，不得将生产经营活动产生的污</w:t>
      </w:r>
      <w:r>
        <w:rPr>
          <w:rFonts w:ascii="宋体" w:hAnsi="宋体" w:eastAsia="宋体" w:cs="宋体"/>
          <w:spacing w:val="5"/>
          <w:sz w:val="27"/>
          <w:szCs w:val="27"/>
        </w:rPr>
        <w:t xml:space="preserve"> </w:t>
      </w:r>
      <w:r>
        <w:rPr>
          <w:rFonts w:ascii="宋体" w:hAnsi="宋体" w:eastAsia="宋体" w:cs="宋体"/>
          <w:spacing w:val="12"/>
          <w:sz w:val="27"/>
          <w:szCs w:val="27"/>
        </w:rPr>
        <w:t>水排 入集中处理设施，不得向环境排放超过国家和自治区规定的排放标准的</w:t>
      </w:r>
    </w:p>
    <w:p w14:paraId="042E729F">
      <w:pPr>
        <w:spacing w:line="226" w:lineRule="auto"/>
        <w:ind w:left="27"/>
        <w:rPr>
          <w:rFonts w:ascii="宋体" w:hAnsi="宋体" w:eastAsia="宋体" w:cs="宋体"/>
          <w:sz w:val="27"/>
          <w:szCs w:val="27"/>
        </w:rPr>
      </w:pPr>
      <w:r>
        <w:rPr>
          <w:rFonts w:ascii="宋体" w:hAnsi="宋体" w:eastAsia="宋体" w:cs="宋体"/>
          <w:spacing w:val="2"/>
          <w:sz w:val="27"/>
          <w:szCs w:val="27"/>
        </w:rPr>
        <w:t>污水。</w:t>
      </w:r>
    </w:p>
    <w:p w14:paraId="757D59EE">
      <w:pPr>
        <w:spacing w:before="214" w:line="226" w:lineRule="auto"/>
        <w:ind w:left="590"/>
        <w:rPr>
          <w:rFonts w:ascii="宋体" w:hAnsi="宋体" w:eastAsia="宋体" w:cs="宋体"/>
          <w:sz w:val="27"/>
          <w:szCs w:val="27"/>
        </w:rPr>
      </w:pPr>
      <w:r>
        <w:rPr>
          <w:rFonts w:ascii="宋体" w:hAnsi="宋体" w:eastAsia="宋体" w:cs="宋体"/>
          <w:spacing w:val="7"/>
          <w:sz w:val="27"/>
          <w:szCs w:val="27"/>
          <w14:textOutline w14:w="5072" w14:cap="flat" w14:cmpd="sng">
            <w14:solidFill>
              <w14:srgbClr w14:val="000000"/>
            </w14:solidFill>
            <w14:prstDash w14:val="solid"/>
            <w14:miter w14:val="0"/>
          </w14:textOutline>
        </w:rPr>
        <w:t>2.治理模式确定</w:t>
      </w:r>
    </w:p>
    <w:p w14:paraId="25FFEBEE">
      <w:pPr>
        <w:spacing w:before="216" w:line="372" w:lineRule="auto"/>
        <w:ind w:left="32" w:right="32" w:firstLine="555"/>
        <w:jc w:val="both"/>
        <w:rPr>
          <w:rFonts w:ascii="宋体" w:hAnsi="宋体" w:eastAsia="宋体" w:cs="宋体"/>
          <w:sz w:val="27"/>
          <w:szCs w:val="27"/>
        </w:rPr>
      </w:pPr>
      <w:r>
        <w:rPr>
          <w:rFonts w:ascii="宋体" w:hAnsi="宋体" w:eastAsia="宋体" w:cs="宋体"/>
          <w:spacing w:val="8"/>
          <w:sz w:val="27"/>
          <w:szCs w:val="27"/>
        </w:rPr>
        <w:t>依托洛浦县城、洛浦县北京工业园区等现状及规划污水处理厂、市政污水</w:t>
      </w:r>
      <w:r>
        <w:rPr>
          <w:rFonts w:ascii="宋体" w:hAnsi="宋体" w:eastAsia="宋体" w:cs="宋体"/>
          <w:spacing w:val="2"/>
          <w:sz w:val="27"/>
          <w:szCs w:val="27"/>
        </w:rPr>
        <w:t xml:space="preserve"> </w:t>
      </w:r>
      <w:r>
        <w:rPr>
          <w:rFonts w:ascii="宋体" w:hAnsi="宋体" w:eastAsia="宋体" w:cs="宋体"/>
          <w:sz w:val="27"/>
          <w:szCs w:val="27"/>
        </w:rPr>
        <w:t>管道， 按照优先纳厂的原则，到规划期末， 洛浦县纳管进厂处理的行政村共计</w:t>
      </w:r>
      <w:r>
        <w:rPr>
          <w:rFonts w:ascii="宋体" w:hAnsi="宋体" w:eastAsia="宋体" w:cs="宋体"/>
          <w:spacing w:val="4"/>
          <w:sz w:val="27"/>
          <w:szCs w:val="27"/>
        </w:rPr>
        <w:t xml:space="preserve"> </w:t>
      </w:r>
      <w:r>
        <w:rPr>
          <w:rFonts w:ascii="宋体" w:hAnsi="宋体" w:eastAsia="宋体" w:cs="宋体"/>
          <w:spacing w:val="6"/>
          <w:sz w:val="27"/>
          <w:szCs w:val="27"/>
        </w:rPr>
        <w:t>10</w:t>
      </w:r>
      <w:r>
        <w:rPr>
          <w:rFonts w:ascii="宋体" w:hAnsi="宋体" w:eastAsia="宋体" w:cs="宋体"/>
          <w:spacing w:val="-38"/>
          <w:sz w:val="27"/>
          <w:szCs w:val="27"/>
        </w:rPr>
        <w:t xml:space="preserve"> </w:t>
      </w:r>
      <w:r>
        <w:rPr>
          <w:rFonts w:ascii="宋体" w:hAnsi="宋体" w:eastAsia="宋体" w:cs="宋体"/>
          <w:spacing w:val="6"/>
          <w:sz w:val="27"/>
          <w:szCs w:val="27"/>
        </w:rPr>
        <w:t>个；集中处理模式的村庄</w:t>
      </w:r>
      <w:r>
        <w:rPr>
          <w:rFonts w:ascii="宋体" w:hAnsi="宋体" w:eastAsia="宋体" w:cs="宋体"/>
          <w:spacing w:val="-44"/>
          <w:sz w:val="27"/>
          <w:szCs w:val="27"/>
        </w:rPr>
        <w:t xml:space="preserve"> </w:t>
      </w:r>
      <w:r>
        <w:rPr>
          <w:rFonts w:ascii="宋体" w:hAnsi="宋体" w:eastAsia="宋体" w:cs="宋体"/>
          <w:spacing w:val="6"/>
          <w:sz w:val="27"/>
          <w:szCs w:val="27"/>
        </w:rPr>
        <w:t>213</w:t>
      </w:r>
      <w:r>
        <w:rPr>
          <w:rFonts w:ascii="宋体" w:hAnsi="宋体" w:eastAsia="宋体" w:cs="宋体"/>
          <w:spacing w:val="-49"/>
          <w:sz w:val="27"/>
          <w:szCs w:val="27"/>
        </w:rPr>
        <w:t xml:space="preserve"> </w:t>
      </w:r>
      <w:r>
        <w:rPr>
          <w:rFonts w:ascii="宋体" w:hAnsi="宋体" w:eastAsia="宋体" w:cs="宋体"/>
          <w:spacing w:val="6"/>
          <w:sz w:val="27"/>
          <w:szCs w:val="27"/>
        </w:rPr>
        <w:t>个，其中采取镇区集中处理模式的</w:t>
      </w:r>
      <w:r>
        <w:rPr>
          <w:rFonts w:ascii="宋体" w:hAnsi="宋体" w:eastAsia="宋体" w:cs="宋体"/>
          <w:spacing w:val="-43"/>
          <w:sz w:val="27"/>
          <w:szCs w:val="27"/>
        </w:rPr>
        <w:t xml:space="preserve"> </w:t>
      </w:r>
      <w:r>
        <w:rPr>
          <w:rFonts w:ascii="宋体" w:hAnsi="宋体" w:eastAsia="宋体" w:cs="宋体"/>
          <w:spacing w:val="6"/>
          <w:sz w:val="27"/>
          <w:szCs w:val="27"/>
        </w:rPr>
        <w:t>35</w:t>
      </w:r>
      <w:r>
        <w:rPr>
          <w:rFonts w:ascii="宋体" w:hAnsi="宋体" w:eastAsia="宋体" w:cs="宋体"/>
          <w:spacing w:val="-49"/>
          <w:sz w:val="27"/>
          <w:szCs w:val="27"/>
        </w:rPr>
        <w:t xml:space="preserve"> </w:t>
      </w:r>
      <w:r>
        <w:rPr>
          <w:rFonts w:ascii="宋体" w:hAnsi="宋体" w:eastAsia="宋体" w:cs="宋体"/>
          <w:spacing w:val="6"/>
          <w:sz w:val="27"/>
          <w:szCs w:val="27"/>
        </w:rPr>
        <w:t>个，连</w:t>
      </w:r>
      <w:r>
        <w:rPr>
          <w:rFonts w:ascii="宋体" w:hAnsi="宋体" w:eastAsia="宋体" w:cs="宋体"/>
          <w:sz w:val="27"/>
          <w:szCs w:val="27"/>
        </w:rPr>
        <w:t xml:space="preserve"> </w:t>
      </w:r>
      <w:r>
        <w:rPr>
          <w:rFonts w:ascii="宋体" w:hAnsi="宋体" w:eastAsia="宋体" w:cs="宋体"/>
          <w:spacing w:val="3"/>
          <w:sz w:val="27"/>
          <w:szCs w:val="27"/>
        </w:rPr>
        <w:t>片集中处理模式的</w:t>
      </w:r>
      <w:r>
        <w:rPr>
          <w:rFonts w:ascii="宋体" w:hAnsi="宋体" w:eastAsia="宋体" w:cs="宋体"/>
          <w:spacing w:val="-31"/>
          <w:sz w:val="27"/>
          <w:szCs w:val="27"/>
        </w:rPr>
        <w:t xml:space="preserve"> </w:t>
      </w:r>
      <w:r>
        <w:rPr>
          <w:rFonts w:ascii="宋体" w:hAnsi="宋体" w:eastAsia="宋体" w:cs="宋体"/>
          <w:spacing w:val="3"/>
          <w:sz w:val="27"/>
          <w:szCs w:val="27"/>
        </w:rPr>
        <w:t>170</w:t>
      </w:r>
      <w:r>
        <w:rPr>
          <w:rFonts w:ascii="宋体" w:hAnsi="宋体" w:eastAsia="宋体" w:cs="宋体"/>
          <w:spacing w:val="-54"/>
          <w:sz w:val="27"/>
          <w:szCs w:val="27"/>
        </w:rPr>
        <w:t xml:space="preserve"> </w:t>
      </w:r>
      <w:r>
        <w:rPr>
          <w:rFonts w:ascii="宋体" w:hAnsi="宋体" w:eastAsia="宋体" w:cs="宋体"/>
          <w:spacing w:val="3"/>
          <w:sz w:val="27"/>
          <w:szCs w:val="27"/>
        </w:rPr>
        <w:t>个，</w:t>
      </w:r>
      <w:r>
        <w:rPr>
          <w:rFonts w:ascii="宋体" w:hAnsi="宋体" w:eastAsia="宋体" w:cs="宋体"/>
          <w:spacing w:val="-40"/>
          <w:sz w:val="27"/>
          <w:szCs w:val="27"/>
        </w:rPr>
        <w:t xml:space="preserve"> </w:t>
      </w:r>
      <w:r>
        <w:rPr>
          <w:rFonts w:ascii="宋体" w:hAnsi="宋体" w:eastAsia="宋体" w:cs="宋体"/>
          <w:spacing w:val="3"/>
          <w:sz w:val="27"/>
          <w:szCs w:val="27"/>
        </w:rPr>
        <w:t>单村集中处理模式的</w:t>
      </w:r>
      <w:r>
        <w:rPr>
          <w:rFonts w:ascii="宋体" w:hAnsi="宋体" w:eastAsia="宋体" w:cs="宋体"/>
          <w:spacing w:val="-52"/>
          <w:sz w:val="27"/>
          <w:szCs w:val="27"/>
        </w:rPr>
        <w:t xml:space="preserve"> </w:t>
      </w:r>
      <w:r>
        <w:rPr>
          <w:rFonts w:ascii="宋体" w:hAnsi="宋体" w:eastAsia="宋体" w:cs="宋体"/>
          <w:spacing w:val="3"/>
          <w:sz w:val="27"/>
          <w:szCs w:val="27"/>
        </w:rPr>
        <w:t>8</w:t>
      </w:r>
      <w:r>
        <w:rPr>
          <w:rFonts w:ascii="宋体" w:hAnsi="宋体" w:eastAsia="宋体" w:cs="宋体"/>
          <w:spacing w:val="-54"/>
          <w:sz w:val="27"/>
          <w:szCs w:val="27"/>
        </w:rPr>
        <w:t xml:space="preserve"> </w:t>
      </w:r>
      <w:r>
        <w:rPr>
          <w:rFonts w:ascii="宋体" w:hAnsi="宋体" w:eastAsia="宋体" w:cs="宋体"/>
          <w:spacing w:val="3"/>
          <w:sz w:val="27"/>
          <w:szCs w:val="27"/>
        </w:rPr>
        <w:t>个；采用分散</w:t>
      </w:r>
      <w:r>
        <w:rPr>
          <w:rFonts w:ascii="宋体" w:hAnsi="宋体" w:eastAsia="宋体" w:cs="宋体"/>
          <w:spacing w:val="2"/>
          <w:sz w:val="27"/>
          <w:szCs w:val="27"/>
        </w:rPr>
        <w:t>处理模式的行</w:t>
      </w:r>
    </w:p>
    <w:p w14:paraId="7287733A">
      <w:pPr>
        <w:spacing w:before="79"/>
      </w:pPr>
      <w:r>
        <w:rPr>
          <w:rFonts w:ascii="宋体" w:hAnsi="宋体" w:eastAsia="宋体" w:cs="宋体"/>
          <w:spacing w:val="2"/>
          <w:sz w:val="27"/>
          <w:szCs w:val="27"/>
        </w:rPr>
        <w:t>政村共计</w:t>
      </w:r>
      <w:r>
        <w:rPr>
          <w:rFonts w:ascii="宋体" w:hAnsi="宋体" w:eastAsia="宋体" w:cs="宋体"/>
          <w:spacing w:val="-46"/>
          <w:sz w:val="27"/>
          <w:szCs w:val="27"/>
        </w:rPr>
        <w:t xml:space="preserve"> </w:t>
      </w:r>
      <w:r>
        <w:rPr>
          <w:rFonts w:ascii="宋体" w:hAnsi="宋体" w:eastAsia="宋体" w:cs="宋体"/>
          <w:spacing w:val="2"/>
          <w:sz w:val="27"/>
          <w:szCs w:val="27"/>
        </w:rPr>
        <w:t>7</w:t>
      </w:r>
      <w:r>
        <w:rPr>
          <w:rFonts w:ascii="宋体" w:hAnsi="宋体" w:eastAsia="宋体" w:cs="宋体"/>
          <w:spacing w:val="-54"/>
          <w:sz w:val="27"/>
          <w:szCs w:val="27"/>
        </w:rPr>
        <w:t xml:space="preserve"> </w:t>
      </w:r>
      <w:r>
        <w:rPr>
          <w:rFonts w:ascii="宋体" w:hAnsi="宋体" w:eastAsia="宋体" w:cs="宋体"/>
          <w:spacing w:val="2"/>
          <w:sz w:val="27"/>
          <w:szCs w:val="27"/>
        </w:rPr>
        <w:t>个。</w:t>
      </w:r>
      <w:r>
        <w:pict>
          <v:shape id="_x0000_s1127" o:spid="_x0000_s1127" o:spt="202" type="#_x0000_t202" style="position:absolute;left:0pt;margin-left:111.65pt;margin-top:88.85pt;height:662.25pt;width:476.55pt;mso-position-horizontal-relative:page;mso-position-vertical-relative:page;z-index:251782144;mso-width-relative:page;mso-height-relative:page;" filled="f" stroked="f" coordsize="21600,21600" o:allowincell="f">
            <v:path/>
            <v:fill on="f" focussize="0,0"/>
            <v:stroke on="f"/>
            <v:imagedata o:title=""/>
            <o:lock v:ext="edit" aspectratio="f"/>
            <v:textbox inset="0mm,0mm,0mm,0mm">
              <w:txbxContent>
                <w:p w14:paraId="233E0783">
                  <w:pPr>
                    <w:spacing w:line="20" w:lineRule="exact"/>
                  </w:pPr>
                </w:p>
                <w:p w14:paraId="290EF4A4">
                  <w:pPr>
                    <w:pStyle w:val="2"/>
                  </w:pPr>
                </w:p>
              </w:txbxContent>
            </v:textbox>
          </v:shape>
        </w:pict>
      </w:r>
    </w:p>
    <w:p w14:paraId="0D9D0B09">
      <w:pPr>
        <w:spacing w:before="78"/>
      </w:pPr>
    </w:p>
    <w:p w14:paraId="20D559B0">
      <w:pPr>
        <w:pStyle w:val="2"/>
      </w:pPr>
    </w:p>
    <w:p w14:paraId="3AC86F5E">
      <w:pPr>
        <w:sectPr>
          <w:footerReference r:id="rId40" w:type="default"/>
          <w:pgSz w:w="23814" w:h="16840"/>
          <w:pgMar w:top="1156" w:right="1408" w:bottom="1151" w:left="2238" w:header="881" w:footer="990" w:gutter="0"/>
          <w:cols w:space="720" w:num="1"/>
        </w:sectPr>
      </w:pPr>
    </w:p>
    <w:p w14:paraId="1B44799E">
      <w:pPr>
        <w:spacing w:before="70"/>
      </w:pPr>
    </w:p>
    <w:p w14:paraId="377E0D9F">
      <w:pPr>
        <w:spacing w:before="70"/>
      </w:pPr>
    </w:p>
    <w:p w14:paraId="47F8B414">
      <w:pPr>
        <w:sectPr>
          <w:headerReference r:id="rId41" w:type="default"/>
          <w:footerReference r:id="rId42" w:type="default"/>
          <w:pgSz w:w="23814" w:h="16840"/>
          <w:pgMar w:top="1156" w:right="1346" w:bottom="1151" w:left="1348" w:header="881" w:footer="990" w:gutter="0"/>
          <w:cols w:equalWidth="0" w:num="1">
            <w:col w:w="21119"/>
          </w:cols>
        </w:sectPr>
      </w:pPr>
    </w:p>
    <w:p w14:paraId="6D4A3D61">
      <w:pPr>
        <w:spacing w:before="61" w:line="218" w:lineRule="auto"/>
        <w:ind w:left="923"/>
        <w:rPr>
          <w:rFonts w:ascii="黑体" w:hAnsi="黑体" w:eastAsia="黑体" w:cs="黑体"/>
          <w:sz w:val="30"/>
          <w:szCs w:val="30"/>
        </w:rPr>
      </w:pPr>
      <w:r>
        <w:rPr>
          <w:rFonts w:ascii="黑体" w:hAnsi="黑体" w:eastAsia="黑体" w:cs="黑体"/>
          <w:spacing w:val="-1"/>
          <w:sz w:val="30"/>
          <w:szCs w:val="30"/>
          <w14:textOutline w14:w="5442" w14:cap="flat" w14:cmpd="sng">
            <w14:solidFill>
              <w14:srgbClr w14:val="000000"/>
            </w14:solidFill>
            <w14:prstDash w14:val="solid"/>
            <w14:miter w14:val="0"/>
          </w14:textOutline>
        </w:rPr>
        <w:t>4.3</w:t>
      </w:r>
      <w:r>
        <w:rPr>
          <w:rFonts w:ascii="黑体" w:hAnsi="黑体" w:eastAsia="黑体" w:cs="黑体"/>
          <w:spacing w:val="-56"/>
          <w:sz w:val="30"/>
          <w:szCs w:val="30"/>
        </w:rPr>
        <w:t xml:space="preserve"> </w:t>
      </w:r>
      <w:r>
        <w:rPr>
          <w:rFonts w:ascii="黑体" w:hAnsi="黑体" w:eastAsia="黑体" w:cs="黑体"/>
          <w:spacing w:val="-1"/>
          <w:sz w:val="30"/>
          <w:szCs w:val="30"/>
          <w14:textOutline w14:w="5442" w14:cap="flat" w14:cmpd="sng">
            <w14:solidFill>
              <w14:srgbClr w14:val="000000"/>
            </w14:solidFill>
            <w14:prstDash w14:val="solid"/>
            <w14:miter w14:val="0"/>
          </w14:textOutline>
        </w:rPr>
        <w:t>污水收集系统建设</w:t>
      </w:r>
    </w:p>
    <w:p w14:paraId="77A31326">
      <w:pPr>
        <w:spacing w:before="228" w:line="225" w:lineRule="auto"/>
        <w:ind w:left="1503"/>
        <w:rPr>
          <w:rFonts w:ascii="宋体" w:hAnsi="宋体" w:eastAsia="宋体" w:cs="宋体"/>
          <w:sz w:val="27"/>
          <w:szCs w:val="27"/>
        </w:rPr>
      </w:pPr>
      <w:r>
        <w:rPr>
          <w:rFonts w:ascii="宋体" w:hAnsi="宋体" w:eastAsia="宋体" w:cs="宋体"/>
          <w:spacing w:val="8"/>
          <w:sz w:val="27"/>
          <w:szCs w:val="27"/>
        </w:rPr>
        <w:t>（1）农村生活污水收集、处理流程</w:t>
      </w:r>
    </w:p>
    <w:p w14:paraId="73E07C73">
      <w:pPr>
        <w:spacing w:before="215" w:line="545" w:lineRule="exact"/>
        <w:ind w:left="1492"/>
        <w:rPr>
          <w:rFonts w:ascii="宋体" w:hAnsi="宋体" w:eastAsia="宋体" w:cs="宋体"/>
          <w:sz w:val="27"/>
          <w:szCs w:val="27"/>
        </w:rPr>
      </w:pPr>
      <w:r>
        <w:rPr>
          <w:rFonts w:ascii="宋体" w:hAnsi="宋体" w:eastAsia="宋体" w:cs="宋体"/>
          <w:spacing w:val="6"/>
          <w:position w:val="20"/>
          <w:sz w:val="27"/>
          <w:szCs w:val="27"/>
        </w:rPr>
        <w:t>完整的农村生活污水处理系统一般包括污水收</w:t>
      </w:r>
      <w:r>
        <w:rPr>
          <w:rFonts w:ascii="宋体" w:hAnsi="宋体" w:eastAsia="宋体" w:cs="宋体"/>
          <w:spacing w:val="5"/>
          <w:position w:val="20"/>
          <w:sz w:val="27"/>
          <w:szCs w:val="27"/>
        </w:rPr>
        <w:t>集管网和污水处理工艺，</w:t>
      </w:r>
      <w:r>
        <w:rPr>
          <w:rFonts w:ascii="宋体" w:hAnsi="宋体" w:eastAsia="宋体" w:cs="宋体"/>
          <w:spacing w:val="-51"/>
          <w:position w:val="20"/>
          <w:sz w:val="27"/>
          <w:szCs w:val="27"/>
        </w:rPr>
        <w:t xml:space="preserve"> </w:t>
      </w:r>
      <w:r>
        <w:rPr>
          <w:rFonts w:ascii="宋体" w:hAnsi="宋体" w:eastAsia="宋体" w:cs="宋体"/>
          <w:spacing w:val="5"/>
          <w:position w:val="20"/>
          <w:sz w:val="27"/>
          <w:szCs w:val="27"/>
        </w:rPr>
        <w:t>如</w:t>
      </w:r>
    </w:p>
    <w:p w14:paraId="6EB1BB99">
      <w:pPr>
        <w:spacing w:line="227" w:lineRule="auto"/>
        <w:ind w:left="938"/>
        <w:rPr>
          <w:rFonts w:ascii="宋体" w:hAnsi="宋体" w:eastAsia="宋体" w:cs="宋体"/>
          <w:sz w:val="27"/>
          <w:szCs w:val="27"/>
        </w:rPr>
      </w:pPr>
      <w:r>
        <w:rPr>
          <w:rFonts w:ascii="宋体" w:hAnsi="宋体" w:eastAsia="宋体" w:cs="宋体"/>
          <w:spacing w:val="-14"/>
          <w:sz w:val="27"/>
          <w:szCs w:val="27"/>
        </w:rPr>
        <w:t>下图：</w:t>
      </w:r>
    </w:p>
    <w:p w14:paraId="4DE14352">
      <w:pPr>
        <w:spacing w:before="213" w:line="2700" w:lineRule="exact"/>
      </w:pPr>
      <w:r>
        <w:rPr>
          <w:position w:val="-54"/>
        </w:rPr>
        <w:drawing>
          <wp:inline distT="0" distB="0" distL="0" distR="0">
            <wp:extent cx="7018020" cy="1714500"/>
            <wp:effectExtent l="0" t="0" r="0" b="0"/>
            <wp:docPr id="118" name="IM 118"/>
            <wp:cNvGraphicFramePr/>
            <a:graphic xmlns:a="http://schemas.openxmlformats.org/drawingml/2006/main">
              <a:graphicData uri="http://schemas.openxmlformats.org/drawingml/2006/picture">
                <pic:pic xmlns:pic="http://schemas.openxmlformats.org/drawingml/2006/picture">
                  <pic:nvPicPr>
                    <pic:cNvPr id="118" name="IM 118"/>
                    <pic:cNvPicPr/>
                  </pic:nvPicPr>
                  <pic:blipFill>
                    <a:blip r:embed="rId156"/>
                    <a:stretch>
                      <a:fillRect/>
                    </a:stretch>
                  </pic:blipFill>
                  <pic:spPr>
                    <a:xfrm>
                      <a:off x="0" y="0"/>
                      <a:ext cx="7018222" cy="1714503"/>
                    </a:xfrm>
                    <a:prstGeom prst="rect">
                      <a:avLst/>
                    </a:prstGeom>
                  </pic:spPr>
                </pic:pic>
              </a:graphicData>
            </a:graphic>
          </wp:inline>
        </w:drawing>
      </w:r>
    </w:p>
    <w:p w14:paraId="6F5EFED4">
      <w:pPr>
        <w:spacing w:before="284" w:line="219" w:lineRule="auto"/>
        <w:ind w:left="3611"/>
        <w:rPr>
          <w:rFonts w:ascii="宋体" w:hAnsi="宋体" w:eastAsia="宋体" w:cs="宋体"/>
          <w:sz w:val="24"/>
          <w:szCs w:val="24"/>
        </w:rPr>
      </w:pPr>
      <w:r>
        <w:rPr>
          <w:rFonts w:ascii="宋体" w:hAnsi="宋体" w:eastAsia="宋体" w:cs="宋体"/>
          <w:spacing w:val="-2"/>
          <w:sz w:val="24"/>
          <w:szCs w:val="24"/>
          <w14:textOutline w14:w="4354" w14:cap="flat" w14:cmpd="sng">
            <w14:solidFill>
              <w14:srgbClr w14:val="000000"/>
            </w14:solidFill>
            <w14:prstDash w14:val="solid"/>
            <w14:miter w14:val="0"/>
          </w14:textOutline>
        </w:rPr>
        <w:t>图</w:t>
      </w:r>
      <w:r>
        <w:rPr>
          <w:rFonts w:ascii="宋体" w:hAnsi="宋体" w:eastAsia="宋体" w:cs="宋体"/>
          <w:spacing w:val="-42"/>
          <w:sz w:val="24"/>
          <w:szCs w:val="24"/>
        </w:rPr>
        <w:t xml:space="preserve"> </w:t>
      </w:r>
      <w:r>
        <w:rPr>
          <w:rFonts w:ascii="宋体" w:hAnsi="宋体" w:eastAsia="宋体" w:cs="宋体"/>
          <w:spacing w:val="-2"/>
          <w:sz w:val="24"/>
          <w:szCs w:val="24"/>
          <w14:textOutline w14:w="4354" w14:cap="flat" w14:cmpd="sng">
            <w14:solidFill>
              <w14:srgbClr w14:val="000000"/>
            </w14:solidFill>
            <w14:prstDash w14:val="solid"/>
            <w14:miter w14:val="0"/>
          </w14:textOutline>
        </w:rPr>
        <w:t>4—4</w:t>
      </w:r>
      <w:r>
        <w:rPr>
          <w:rFonts w:ascii="宋体" w:hAnsi="宋体" w:eastAsia="宋体" w:cs="宋体"/>
          <w:spacing w:val="-2"/>
          <w:sz w:val="24"/>
          <w:szCs w:val="24"/>
        </w:rPr>
        <w:t xml:space="preserve">  </w:t>
      </w:r>
      <w:r>
        <w:rPr>
          <w:rFonts w:ascii="宋体" w:hAnsi="宋体" w:eastAsia="宋体" w:cs="宋体"/>
          <w:spacing w:val="-2"/>
          <w:sz w:val="24"/>
          <w:szCs w:val="24"/>
          <w14:textOutline w14:w="4354" w14:cap="flat" w14:cmpd="sng">
            <w14:solidFill>
              <w14:srgbClr w14:val="000000"/>
            </w14:solidFill>
            <w14:prstDash w14:val="solid"/>
            <w14:miter w14:val="0"/>
          </w14:textOutline>
        </w:rPr>
        <w:t>农村生活污水处理系统示意图</w:t>
      </w:r>
    </w:p>
    <w:p w14:paraId="20E3B198">
      <w:pPr>
        <w:spacing w:before="189" w:line="226" w:lineRule="auto"/>
        <w:ind w:left="1503"/>
        <w:rPr>
          <w:rFonts w:ascii="宋体" w:hAnsi="宋体" w:eastAsia="宋体" w:cs="宋体"/>
          <w:sz w:val="27"/>
          <w:szCs w:val="27"/>
        </w:rPr>
      </w:pPr>
      <w:r>
        <w:rPr>
          <w:rFonts w:ascii="宋体" w:hAnsi="宋体" w:eastAsia="宋体" w:cs="宋体"/>
          <w:spacing w:val="6"/>
          <w:sz w:val="27"/>
          <w:szCs w:val="27"/>
        </w:rPr>
        <w:t>（2）污水处理工艺流程</w:t>
      </w:r>
    </w:p>
    <w:p w14:paraId="689195C3">
      <w:pPr>
        <w:spacing w:before="214" w:line="545" w:lineRule="exact"/>
        <w:ind w:left="1492"/>
        <w:rPr>
          <w:rFonts w:ascii="宋体" w:hAnsi="宋体" w:eastAsia="宋体" w:cs="宋体"/>
          <w:sz w:val="27"/>
          <w:szCs w:val="27"/>
        </w:rPr>
      </w:pPr>
      <w:r>
        <w:rPr>
          <w:rFonts w:ascii="宋体" w:hAnsi="宋体" w:eastAsia="宋体" w:cs="宋体"/>
          <w:spacing w:val="9"/>
          <w:position w:val="20"/>
          <w:sz w:val="27"/>
          <w:szCs w:val="27"/>
        </w:rPr>
        <w:t>完整的污水处理工艺流程一般包括预处理+主体工艺+排放口或再</w:t>
      </w:r>
      <w:r>
        <w:rPr>
          <w:rFonts w:ascii="宋体" w:hAnsi="宋体" w:eastAsia="宋体" w:cs="宋体"/>
          <w:spacing w:val="8"/>
          <w:position w:val="20"/>
          <w:sz w:val="27"/>
          <w:szCs w:val="27"/>
        </w:rPr>
        <w:t>生利用。</w:t>
      </w:r>
    </w:p>
    <w:p w14:paraId="5FE46954">
      <w:pPr>
        <w:spacing w:line="226" w:lineRule="auto"/>
        <w:ind w:left="931"/>
        <w:rPr>
          <w:rFonts w:ascii="宋体" w:hAnsi="宋体" w:eastAsia="宋体" w:cs="宋体"/>
          <w:sz w:val="27"/>
          <w:szCs w:val="27"/>
        </w:rPr>
      </w:pPr>
      <w:r>
        <w:rPr>
          <w:rFonts w:ascii="宋体" w:hAnsi="宋体" w:eastAsia="宋体" w:cs="宋体"/>
          <w:spacing w:val="8"/>
          <w:sz w:val="27"/>
          <w:szCs w:val="27"/>
        </w:rPr>
        <w:t>其中以</w:t>
      </w:r>
      <w:r>
        <w:rPr>
          <w:rFonts w:ascii="宋体" w:hAnsi="宋体" w:eastAsia="宋体" w:cs="宋体"/>
          <w:spacing w:val="-63"/>
          <w:sz w:val="27"/>
          <w:szCs w:val="27"/>
        </w:rPr>
        <w:t xml:space="preserve"> </w:t>
      </w:r>
      <w:r>
        <w:rPr>
          <w:rFonts w:ascii="宋体" w:hAnsi="宋体" w:eastAsia="宋体" w:cs="宋体"/>
          <w:spacing w:val="8"/>
          <w:sz w:val="27"/>
          <w:szCs w:val="27"/>
        </w:rPr>
        <w:t>A2/O</w:t>
      </w:r>
      <w:r>
        <w:rPr>
          <w:rFonts w:ascii="宋体" w:hAnsi="宋体" w:eastAsia="宋体" w:cs="宋体"/>
          <w:spacing w:val="-50"/>
          <w:sz w:val="27"/>
          <w:szCs w:val="27"/>
        </w:rPr>
        <w:t xml:space="preserve"> </w:t>
      </w:r>
      <w:r>
        <w:rPr>
          <w:rFonts w:ascii="宋体" w:hAnsi="宋体" w:eastAsia="宋体" w:cs="宋体"/>
          <w:spacing w:val="8"/>
          <w:sz w:val="27"/>
          <w:szCs w:val="27"/>
        </w:rPr>
        <w:t>为代表的污水处理主体工艺</w:t>
      </w:r>
      <w:r>
        <w:rPr>
          <w:rFonts w:ascii="宋体" w:hAnsi="宋体" w:eastAsia="宋体" w:cs="宋体"/>
          <w:spacing w:val="7"/>
          <w:sz w:val="27"/>
          <w:szCs w:val="27"/>
        </w:rPr>
        <w:t>流程如下图所示：</w:t>
      </w:r>
    </w:p>
    <w:p w14:paraId="2BFB6F0E">
      <w:pPr>
        <w:spacing w:before="171" w:line="1225" w:lineRule="exact"/>
        <w:ind w:firstLine="3770"/>
      </w:pPr>
      <w:r>
        <w:rPr>
          <w:position w:val="-24"/>
        </w:rPr>
        <w:drawing>
          <wp:inline distT="0" distB="0" distL="0" distR="0">
            <wp:extent cx="2696210" cy="777240"/>
            <wp:effectExtent l="0" t="0" r="0" b="0"/>
            <wp:docPr id="120" name="IM 120"/>
            <wp:cNvGraphicFramePr/>
            <a:graphic xmlns:a="http://schemas.openxmlformats.org/drawingml/2006/main">
              <a:graphicData uri="http://schemas.openxmlformats.org/drawingml/2006/picture">
                <pic:pic xmlns:pic="http://schemas.openxmlformats.org/drawingml/2006/picture">
                  <pic:nvPicPr>
                    <pic:cNvPr id="120" name="IM 120"/>
                    <pic:cNvPicPr/>
                  </pic:nvPicPr>
                  <pic:blipFill>
                    <a:blip r:embed="rId157"/>
                    <a:stretch>
                      <a:fillRect/>
                    </a:stretch>
                  </pic:blipFill>
                  <pic:spPr>
                    <a:xfrm>
                      <a:off x="0" y="0"/>
                      <a:ext cx="2696276" cy="777848"/>
                    </a:xfrm>
                    <a:prstGeom prst="rect">
                      <a:avLst/>
                    </a:prstGeom>
                  </pic:spPr>
                </pic:pic>
              </a:graphicData>
            </a:graphic>
          </wp:inline>
        </w:drawing>
      </w:r>
    </w:p>
    <w:p w14:paraId="694424E3">
      <w:pPr>
        <w:spacing w:before="191" w:line="220" w:lineRule="auto"/>
        <w:ind w:left="3369"/>
        <w:rPr>
          <w:rFonts w:ascii="宋体" w:hAnsi="宋体" w:eastAsia="宋体" w:cs="宋体"/>
          <w:sz w:val="24"/>
          <w:szCs w:val="24"/>
        </w:rPr>
      </w:pPr>
      <w:r>
        <w:rPr>
          <w:rFonts w:ascii="宋体" w:hAnsi="宋体" w:eastAsia="宋体" w:cs="宋体"/>
          <w:spacing w:val="-1"/>
          <w:sz w:val="24"/>
          <w:szCs w:val="24"/>
          <w14:textOutline w14:w="4354" w14:cap="flat" w14:cmpd="sng">
            <w14:solidFill>
              <w14:srgbClr w14:val="000000"/>
            </w14:solidFill>
            <w14:prstDash w14:val="solid"/>
            <w14:miter w14:val="0"/>
          </w14:textOutline>
        </w:rPr>
        <w:t>图</w:t>
      </w:r>
      <w:r>
        <w:rPr>
          <w:rFonts w:ascii="宋体" w:hAnsi="宋体" w:eastAsia="宋体" w:cs="宋体"/>
          <w:spacing w:val="-51"/>
          <w:sz w:val="24"/>
          <w:szCs w:val="24"/>
        </w:rPr>
        <w:t xml:space="preserve"> </w:t>
      </w:r>
      <w:r>
        <w:rPr>
          <w:rFonts w:ascii="宋体" w:hAnsi="宋体" w:eastAsia="宋体" w:cs="宋体"/>
          <w:spacing w:val="-1"/>
          <w:sz w:val="24"/>
          <w:szCs w:val="24"/>
          <w14:textOutline w14:w="4354" w14:cap="flat" w14:cmpd="sng">
            <w14:solidFill>
              <w14:srgbClr w14:val="000000"/>
            </w14:solidFill>
            <w14:prstDash w14:val="solid"/>
            <w14:miter w14:val="0"/>
          </w14:textOutline>
        </w:rPr>
        <w:t>4—5</w:t>
      </w:r>
      <w:r>
        <w:rPr>
          <w:rFonts w:ascii="宋体" w:hAnsi="宋体" w:eastAsia="宋体" w:cs="宋体"/>
          <w:spacing w:val="-1"/>
          <w:sz w:val="24"/>
          <w:szCs w:val="24"/>
        </w:rPr>
        <w:t xml:space="preserve">  </w:t>
      </w:r>
      <w:r>
        <w:rPr>
          <w:rFonts w:ascii="宋体" w:hAnsi="宋体" w:eastAsia="宋体" w:cs="宋体"/>
          <w:spacing w:val="-1"/>
          <w:sz w:val="24"/>
          <w:szCs w:val="24"/>
          <w14:textOutline w14:w="4354" w14:cap="flat" w14:cmpd="sng">
            <w14:solidFill>
              <w14:srgbClr w14:val="000000"/>
            </w14:solidFill>
            <w14:prstDash w14:val="solid"/>
            <w14:miter w14:val="0"/>
          </w14:textOutline>
        </w:rPr>
        <w:t>污水处理主体工艺流程图（A2/O）</w:t>
      </w:r>
    </w:p>
    <w:p w14:paraId="54E34152">
      <w:pPr>
        <w:spacing w:before="188" w:line="227" w:lineRule="auto"/>
        <w:ind w:left="1503"/>
        <w:rPr>
          <w:rFonts w:ascii="宋体" w:hAnsi="宋体" w:eastAsia="宋体" w:cs="宋体"/>
          <w:sz w:val="27"/>
          <w:szCs w:val="27"/>
        </w:rPr>
      </w:pPr>
      <w:r>
        <w:rPr>
          <w:rFonts w:ascii="宋体" w:hAnsi="宋体" w:eastAsia="宋体" w:cs="宋体"/>
          <w:spacing w:val="3"/>
          <w:sz w:val="27"/>
          <w:szCs w:val="27"/>
        </w:rPr>
        <w:t>（3）预处理</w:t>
      </w:r>
    </w:p>
    <w:p w14:paraId="092839A8">
      <w:pPr>
        <w:spacing w:before="216" w:line="372" w:lineRule="auto"/>
        <w:ind w:left="929" w:right="1061" w:firstLine="563"/>
        <w:jc w:val="both"/>
        <w:rPr>
          <w:rFonts w:ascii="宋体" w:hAnsi="宋体" w:eastAsia="宋体" w:cs="宋体"/>
          <w:sz w:val="27"/>
          <w:szCs w:val="27"/>
        </w:rPr>
      </w:pPr>
      <w:r>
        <w:rPr>
          <w:rFonts w:ascii="宋体" w:hAnsi="宋体" w:eastAsia="宋体" w:cs="宋体"/>
          <w:spacing w:val="8"/>
          <w:sz w:val="27"/>
          <w:szCs w:val="27"/>
        </w:rPr>
        <w:t>污水进入生物处理单元前，应进行预处理。设置预处理单元是为了保证主</w:t>
      </w:r>
      <w:r>
        <w:rPr>
          <w:rFonts w:ascii="宋体" w:hAnsi="宋体" w:eastAsia="宋体" w:cs="宋体"/>
          <w:sz w:val="27"/>
          <w:szCs w:val="27"/>
        </w:rPr>
        <w:t xml:space="preserve"> </w:t>
      </w:r>
      <w:r>
        <w:rPr>
          <w:rFonts w:ascii="宋体" w:hAnsi="宋体" w:eastAsia="宋体" w:cs="宋体"/>
          <w:spacing w:val="8"/>
          <w:sz w:val="27"/>
          <w:szCs w:val="27"/>
        </w:rPr>
        <w:t>体处理单元的安全稳定运行，预处理主要包括去除砂粒、悬浮物和水量水质稳</w:t>
      </w:r>
      <w:r>
        <w:rPr>
          <w:rFonts w:ascii="宋体" w:hAnsi="宋体" w:eastAsia="宋体" w:cs="宋体"/>
          <w:spacing w:val="10"/>
          <w:sz w:val="27"/>
          <w:szCs w:val="27"/>
        </w:rPr>
        <w:t xml:space="preserve"> </w:t>
      </w:r>
      <w:r>
        <w:rPr>
          <w:rFonts w:ascii="宋体" w:hAnsi="宋体" w:eastAsia="宋体" w:cs="宋体"/>
          <w:spacing w:val="2"/>
          <w:sz w:val="27"/>
          <w:szCs w:val="27"/>
        </w:rPr>
        <w:t>定。</w:t>
      </w:r>
      <w:r>
        <w:rPr>
          <w:rFonts w:ascii="宋体" w:hAnsi="宋体" w:eastAsia="宋体" w:cs="宋体"/>
          <w:spacing w:val="-52"/>
          <w:sz w:val="27"/>
          <w:szCs w:val="27"/>
        </w:rPr>
        <w:t xml:space="preserve"> </w:t>
      </w:r>
      <w:r>
        <w:rPr>
          <w:rFonts w:ascii="宋体" w:hAnsi="宋体" w:eastAsia="宋体" w:cs="宋体"/>
          <w:spacing w:val="2"/>
          <w:sz w:val="27"/>
          <w:szCs w:val="27"/>
        </w:rPr>
        <w:t>针对农村污水特点， 规划建议在进入处理设施前端的一个</w:t>
      </w:r>
      <w:r>
        <w:rPr>
          <w:rFonts w:ascii="宋体" w:hAnsi="宋体" w:eastAsia="宋体" w:cs="宋体"/>
          <w:spacing w:val="1"/>
          <w:sz w:val="27"/>
          <w:szCs w:val="27"/>
        </w:rPr>
        <w:t>检查井设置为沉</w:t>
      </w:r>
      <w:r>
        <w:rPr>
          <w:rFonts w:ascii="宋体" w:hAnsi="宋体" w:eastAsia="宋体" w:cs="宋体"/>
          <w:sz w:val="27"/>
          <w:szCs w:val="27"/>
        </w:rPr>
        <w:t xml:space="preserve"> </w:t>
      </w:r>
      <w:r>
        <w:rPr>
          <w:rFonts w:ascii="宋体" w:hAnsi="宋体" w:eastAsia="宋体" w:cs="宋体"/>
          <w:spacing w:val="-2"/>
          <w:sz w:val="27"/>
          <w:szCs w:val="27"/>
        </w:rPr>
        <w:t>砂井，</w:t>
      </w:r>
      <w:r>
        <w:rPr>
          <w:rFonts w:ascii="宋体" w:hAnsi="宋体" w:eastAsia="宋体" w:cs="宋体"/>
          <w:spacing w:val="38"/>
          <w:sz w:val="27"/>
          <w:szCs w:val="27"/>
        </w:rPr>
        <w:t xml:space="preserve"> </w:t>
      </w:r>
      <w:r>
        <w:rPr>
          <w:rFonts w:ascii="宋体" w:hAnsi="宋体" w:eastAsia="宋体" w:cs="宋体"/>
          <w:spacing w:val="-2"/>
          <w:sz w:val="27"/>
          <w:szCs w:val="27"/>
        </w:rPr>
        <w:t>以去除石块和粗砂，</w:t>
      </w:r>
      <w:r>
        <w:rPr>
          <w:rFonts w:ascii="宋体" w:hAnsi="宋体" w:eastAsia="宋体" w:cs="宋体"/>
          <w:spacing w:val="55"/>
          <w:sz w:val="27"/>
          <w:szCs w:val="27"/>
        </w:rPr>
        <w:t xml:space="preserve"> </w:t>
      </w:r>
      <w:r>
        <w:rPr>
          <w:rFonts w:ascii="宋体" w:hAnsi="宋体" w:eastAsia="宋体" w:cs="宋体"/>
          <w:spacing w:val="-2"/>
          <w:sz w:val="27"/>
          <w:szCs w:val="27"/>
        </w:rPr>
        <w:t>同时设置一道人工格栅</w:t>
      </w:r>
      <w:r>
        <w:rPr>
          <w:rFonts w:ascii="宋体" w:hAnsi="宋体" w:eastAsia="宋体" w:cs="宋体"/>
          <w:spacing w:val="-3"/>
          <w:sz w:val="27"/>
          <w:szCs w:val="27"/>
        </w:rPr>
        <w:t>。为了调节水量和水质，一</w:t>
      </w:r>
      <w:r>
        <w:rPr>
          <w:rFonts w:ascii="宋体" w:hAnsi="宋体" w:eastAsia="宋体" w:cs="宋体"/>
          <w:sz w:val="27"/>
          <w:szCs w:val="27"/>
        </w:rPr>
        <w:t xml:space="preserve"> </w:t>
      </w:r>
      <w:r>
        <w:rPr>
          <w:rFonts w:ascii="宋体" w:hAnsi="宋体" w:eastAsia="宋体" w:cs="宋体"/>
          <w:spacing w:val="8"/>
          <w:sz w:val="27"/>
          <w:szCs w:val="27"/>
        </w:rPr>
        <w:t>般均应设置调节池，调节池进水管口设置提篮式格栅，栅间隙应小于前端检查</w:t>
      </w:r>
    </w:p>
    <w:p w14:paraId="7B0475C5">
      <w:pPr>
        <w:spacing w:line="226" w:lineRule="auto"/>
        <w:ind w:left="930"/>
        <w:rPr>
          <w:rFonts w:ascii="宋体" w:hAnsi="宋体" w:eastAsia="宋体" w:cs="宋体"/>
          <w:sz w:val="27"/>
          <w:szCs w:val="27"/>
        </w:rPr>
      </w:pPr>
      <w:r>
        <w:rPr>
          <w:rFonts w:ascii="宋体" w:hAnsi="宋体" w:eastAsia="宋体" w:cs="宋体"/>
          <w:spacing w:val="7"/>
          <w:sz w:val="27"/>
          <w:szCs w:val="27"/>
        </w:rPr>
        <w:t>井的人工格栅，进一步去除悬浮物。</w:t>
      </w:r>
    </w:p>
    <w:p w14:paraId="7370E332">
      <w:pPr>
        <w:pStyle w:val="2"/>
        <w:spacing w:line="14" w:lineRule="auto"/>
        <w:rPr>
          <w:sz w:val="2"/>
        </w:rPr>
      </w:pPr>
      <w:r>
        <w:rPr>
          <w:sz w:val="2"/>
          <w:szCs w:val="2"/>
        </w:rPr>
        <w:br w:type="column"/>
      </w:r>
    </w:p>
    <w:p w14:paraId="3CE33867">
      <w:pPr>
        <w:spacing w:before="59" w:line="372" w:lineRule="auto"/>
        <w:ind w:left="5" w:right="95" w:firstLine="567"/>
        <w:rPr>
          <w:rFonts w:ascii="宋体" w:hAnsi="宋体" w:eastAsia="宋体" w:cs="宋体"/>
          <w:sz w:val="27"/>
          <w:szCs w:val="27"/>
        </w:rPr>
      </w:pPr>
      <w:r>
        <w:rPr>
          <w:rFonts w:ascii="宋体" w:hAnsi="宋体" w:eastAsia="宋体" w:cs="宋体"/>
          <w:spacing w:val="5"/>
          <w:sz w:val="27"/>
          <w:szCs w:val="27"/>
        </w:rPr>
        <w:t>是否设置进水提升泵，</w:t>
      </w:r>
      <w:r>
        <w:rPr>
          <w:rFonts w:ascii="宋体" w:hAnsi="宋体" w:eastAsia="宋体" w:cs="宋体"/>
          <w:spacing w:val="-40"/>
          <w:sz w:val="27"/>
          <w:szCs w:val="27"/>
        </w:rPr>
        <w:t xml:space="preserve"> </w:t>
      </w:r>
      <w:r>
        <w:rPr>
          <w:rFonts w:ascii="宋体" w:hAnsi="宋体" w:eastAsia="宋体" w:cs="宋体"/>
          <w:spacing w:val="5"/>
          <w:sz w:val="27"/>
          <w:szCs w:val="27"/>
        </w:rPr>
        <w:t>取决于污水收集管网与污水处理设置之间的高程布</w:t>
      </w:r>
      <w:r>
        <w:rPr>
          <w:rFonts w:ascii="宋体" w:hAnsi="宋体" w:eastAsia="宋体" w:cs="宋体"/>
          <w:sz w:val="27"/>
          <w:szCs w:val="27"/>
        </w:rPr>
        <w:t xml:space="preserve"> </w:t>
      </w:r>
      <w:r>
        <w:rPr>
          <w:rFonts w:ascii="宋体" w:hAnsi="宋体" w:eastAsia="宋体" w:cs="宋体"/>
          <w:spacing w:val="1"/>
          <w:sz w:val="27"/>
          <w:szCs w:val="27"/>
        </w:rPr>
        <w:t>置，</w:t>
      </w:r>
      <w:r>
        <w:rPr>
          <w:rFonts w:ascii="宋体" w:hAnsi="宋体" w:eastAsia="宋体" w:cs="宋体"/>
          <w:spacing w:val="-23"/>
          <w:sz w:val="27"/>
          <w:szCs w:val="27"/>
        </w:rPr>
        <w:t xml:space="preserve"> </w:t>
      </w:r>
      <w:r>
        <w:rPr>
          <w:rFonts w:ascii="宋体" w:hAnsi="宋体" w:eastAsia="宋体" w:cs="宋体"/>
          <w:spacing w:val="1"/>
          <w:sz w:val="27"/>
          <w:szCs w:val="27"/>
        </w:rPr>
        <w:t>如果收集管网进水管标高较低， 一般应设置提升泵，以避免处理设施埋深</w:t>
      </w:r>
    </w:p>
    <w:p w14:paraId="6DFFA213">
      <w:pPr>
        <w:spacing w:before="1" w:line="226" w:lineRule="auto"/>
        <w:ind w:left="8"/>
        <w:rPr>
          <w:rFonts w:ascii="宋体" w:hAnsi="宋体" w:eastAsia="宋体" w:cs="宋体"/>
          <w:sz w:val="27"/>
          <w:szCs w:val="27"/>
        </w:rPr>
      </w:pPr>
      <w:r>
        <w:rPr>
          <w:rFonts w:ascii="宋体" w:hAnsi="宋体" w:eastAsia="宋体" w:cs="宋体"/>
          <w:spacing w:val="7"/>
          <w:sz w:val="27"/>
          <w:szCs w:val="27"/>
        </w:rPr>
        <w:t>过大造成施工困难。</w:t>
      </w:r>
    </w:p>
    <w:p w14:paraId="17C78648">
      <w:pPr>
        <w:spacing w:before="212" w:line="227" w:lineRule="auto"/>
        <w:ind w:left="580"/>
        <w:rPr>
          <w:rFonts w:ascii="宋体" w:hAnsi="宋体" w:eastAsia="宋体" w:cs="宋体"/>
          <w:sz w:val="27"/>
          <w:szCs w:val="27"/>
        </w:rPr>
      </w:pPr>
      <w:r>
        <w:rPr>
          <w:rFonts w:ascii="宋体" w:hAnsi="宋体" w:eastAsia="宋体" w:cs="宋体"/>
          <w:spacing w:val="4"/>
          <w:sz w:val="27"/>
          <w:szCs w:val="27"/>
        </w:rPr>
        <w:t>（4）排放口或再生利用</w:t>
      </w:r>
    </w:p>
    <w:p w14:paraId="2EFE6193">
      <w:pPr>
        <w:spacing w:before="213" w:line="545" w:lineRule="exact"/>
        <w:ind w:left="569"/>
        <w:rPr>
          <w:rFonts w:ascii="宋体" w:hAnsi="宋体" w:eastAsia="宋体" w:cs="宋体"/>
          <w:sz w:val="27"/>
          <w:szCs w:val="27"/>
        </w:rPr>
      </w:pPr>
      <w:r>
        <w:rPr>
          <w:rFonts w:ascii="宋体" w:hAnsi="宋体" w:eastAsia="宋体" w:cs="宋体"/>
          <w:spacing w:val="3"/>
          <w:position w:val="20"/>
          <w:sz w:val="27"/>
          <w:szCs w:val="27"/>
        </w:rPr>
        <w:t>污水处理量超过</w:t>
      </w:r>
      <w:r>
        <w:rPr>
          <w:rFonts w:ascii="宋体" w:hAnsi="宋体" w:eastAsia="宋体" w:cs="宋体"/>
          <w:spacing w:val="-36"/>
          <w:position w:val="20"/>
          <w:sz w:val="27"/>
          <w:szCs w:val="27"/>
        </w:rPr>
        <w:t xml:space="preserve"> </w:t>
      </w:r>
      <w:r>
        <w:rPr>
          <w:rFonts w:ascii="宋体" w:hAnsi="宋体" w:eastAsia="宋体" w:cs="宋体"/>
          <w:spacing w:val="3"/>
          <w:position w:val="20"/>
          <w:sz w:val="27"/>
          <w:szCs w:val="27"/>
        </w:rPr>
        <w:t>30</w:t>
      </w:r>
      <w:r>
        <w:rPr>
          <w:rFonts w:ascii="宋体" w:hAnsi="宋体" w:eastAsia="宋体" w:cs="宋体"/>
          <w:spacing w:val="-40"/>
          <w:position w:val="20"/>
          <w:sz w:val="27"/>
          <w:szCs w:val="27"/>
        </w:rPr>
        <w:t xml:space="preserve"> </w:t>
      </w:r>
      <w:r>
        <w:rPr>
          <w:rFonts w:ascii="宋体" w:hAnsi="宋体" w:eastAsia="宋体" w:cs="宋体"/>
          <w:spacing w:val="3"/>
          <w:position w:val="20"/>
          <w:sz w:val="27"/>
          <w:szCs w:val="27"/>
        </w:rPr>
        <w:t>吨/日的应设标准排放口。对有再生利用要求的，</w:t>
      </w:r>
      <w:r>
        <w:rPr>
          <w:rFonts w:ascii="宋体" w:hAnsi="宋体" w:eastAsia="宋体" w:cs="宋体"/>
          <w:spacing w:val="-36"/>
          <w:position w:val="20"/>
          <w:sz w:val="27"/>
          <w:szCs w:val="27"/>
        </w:rPr>
        <w:t xml:space="preserve"> </w:t>
      </w:r>
      <w:r>
        <w:rPr>
          <w:rFonts w:ascii="宋体" w:hAnsi="宋体" w:eastAsia="宋体" w:cs="宋体"/>
          <w:spacing w:val="3"/>
          <w:position w:val="20"/>
          <w:sz w:val="27"/>
          <w:szCs w:val="27"/>
        </w:rPr>
        <w:t>应根</w:t>
      </w:r>
    </w:p>
    <w:p w14:paraId="783B02E7">
      <w:pPr>
        <w:spacing w:line="226" w:lineRule="auto"/>
        <w:ind w:left="6"/>
        <w:rPr>
          <w:rFonts w:ascii="宋体" w:hAnsi="宋体" w:eastAsia="宋体" w:cs="宋体"/>
          <w:sz w:val="27"/>
          <w:szCs w:val="27"/>
        </w:rPr>
      </w:pPr>
      <w:r>
        <w:rPr>
          <w:rFonts w:ascii="宋体" w:hAnsi="宋体" w:eastAsia="宋体" w:cs="宋体"/>
          <w:spacing w:val="7"/>
          <w:sz w:val="27"/>
          <w:szCs w:val="27"/>
        </w:rPr>
        <w:t>据再生水利用途径设置消毒、加压输送等配套设施。</w:t>
      </w:r>
    </w:p>
    <w:p w14:paraId="1C22F7C9">
      <w:pPr>
        <w:spacing w:before="214" w:line="228" w:lineRule="auto"/>
        <w:ind w:left="580"/>
        <w:rPr>
          <w:rFonts w:ascii="宋体" w:hAnsi="宋体" w:eastAsia="宋体" w:cs="宋体"/>
          <w:sz w:val="27"/>
          <w:szCs w:val="27"/>
        </w:rPr>
      </w:pPr>
      <w:r>
        <w:rPr>
          <w:rFonts w:ascii="宋体" w:hAnsi="宋体" w:eastAsia="宋体" w:cs="宋体"/>
          <w:spacing w:val="6"/>
          <w:sz w:val="27"/>
          <w:szCs w:val="27"/>
        </w:rPr>
        <w:t>（5）污泥处理处置</w:t>
      </w:r>
    </w:p>
    <w:p w14:paraId="3BEC9A81">
      <w:pPr>
        <w:spacing w:before="210" w:line="373" w:lineRule="auto"/>
        <w:ind w:left="9" w:right="94" w:firstLine="560"/>
        <w:rPr>
          <w:rFonts w:ascii="宋体" w:hAnsi="宋体" w:eastAsia="宋体" w:cs="宋体"/>
          <w:sz w:val="27"/>
          <w:szCs w:val="27"/>
        </w:rPr>
      </w:pPr>
      <w:r>
        <w:rPr>
          <w:rFonts w:ascii="宋体" w:hAnsi="宋体" w:eastAsia="宋体" w:cs="宋体"/>
          <w:spacing w:val="4"/>
          <w:sz w:val="27"/>
          <w:szCs w:val="27"/>
        </w:rPr>
        <w:t>污水处理设施运行过程中产生的污泥，会逐步积</w:t>
      </w:r>
      <w:r>
        <w:rPr>
          <w:rFonts w:ascii="宋体" w:hAnsi="宋体" w:eastAsia="宋体" w:cs="宋体"/>
          <w:spacing w:val="3"/>
          <w:sz w:val="27"/>
          <w:szCs w:val="27"/>
        </w:rPr>
        <w:t>累， 生物处理系统中的污</w:t>
      </w:r>
      <w:r>
        <w:rPr>
          <w:rFonts w:ascii="宋体" w:hAnsi="宋体" w:eastAsia="宋体" w:cs="宋体"/>
          <w:sz w:val="27"/>
          <w:szCs w:val="27"/>
        </w:rPr>
        <w:t xml:space="preserve"> 泥量逐步增加， 应定期进行污泥排放。由于污泥停留时间较长， 其性质基本稳</w:t>
      </w:r>
    </w:p>
    <w:p w14:paraId="0DEA78D0">
      <w:pPr>
        <w:spacing w:line="226" w:lineRule="auto"/>
        <w:ind w:left="14"/>
        <w:rPr>
          <w:rFonts w:ascii="宋体" w:hAnsi="宋体" w:eastAsia="宋体" w:cs="宋体"/>
          <w:sz w:val="27"/>
          <w:szCs w:val="27"/>
        </w:rPr>
      </w:pPr>
      <w:r>
        <w:rPr>
          <w:rFonts w:ascii="宋体" w:hAnsi="宋体" w:eastAsia="宋体" w:cs="宋体"/>
          <w:spacing w:val="7"/>
          <w:sz w:val="27"/>
          <w:szCs w:val="27"/>
        </w:rPr>
        <w:t>定，因此污泥经适当处理后，可回用于农田、绿化等土地利用。</w:t>
      </w:r>
    </w:p>
    <w:p w14:paraId="5FF83635">
      <w:pPr>
        <w:pStyle w:val="2"/>
        <w:spacing w:line="356" w:lineRule="auto"/>
      </w:pPr>
    </w:p>
    <w:p w14:paraId="6089543B">
      <w:pPr>
        <w:spacing w:before="98" w:line="581" w:lineRule="exact"/>
        <w:rPr>
          <w:rFonts w:ascii="黑体" w:hAnsi="黑体" w:eastAsia="黑体" w:cs="黑体"/>
          <w:sz w:val="30"/>
          <w:szCs w:val="30"/>
        </w:rPr>
      </w:pPr>
      <w:bookmarkStart w:id="16" w:name="bookmark19"/>
      <w:bookmarkEnd w:id="16"/>
      <w:r>
        <w:rPr>
          <w:rFonts w:ascii="黑体" w:hAnsi="黑体" w:eastAsia="黑体" w:cs="黑体"/>
          <w:spacing w:val="-1"/>
          <w:position w:val="21"/>
          <w:sz w:val="30"/>
          <w:szCs w:val="30"/>
          <w14:textOutline w14:w="5442" w14:cap="flat" w14:cmpd="sng">
            <w14:solidFill>
              <w14:srgbClr w14:val="000000"/>
            </w14:solidFill>
            <w14:prstDash w14:val="solid"/>
            <w14:miter w14:val="0"/>
          </w14:textOutline>
        </w:rPr>
        <w:t>4.4</w:t>
      </w:r>
      <w:r>
        <w:rPr>
          <w:rFonts w:ascii="黑体" w:hAnsi="黑体" w:eastAsia="黑体" w:cs="黑体"/>
          <w:spacing w:val="-57"/>
          <w:position w:val="21"/>
          <w:sz w:val="30"/>
          <w:szCs w:val="30"/>
        </w:rPr>
        <w:t xml:space="preserve"> </w:t>
      </w:r>
      <w:r>
        <w:rPr>
          <w:rFonts w:ascii="黑体" w:hAnsi="黑体" w:eastAsia="黑体" w:cs="黑体"/>
          <w:spacing w:val="-1"/>
          <w:position w:val="21"/>
          <w:sz w:val="30"/>
          <w:szCs w:val="30"/>
          <w14:textOutline w14:w="5442" w14:cap="flat" w14:cmpd="sng">
            <w14:solidFill>
              <w14:srgbClr w14:val="000000"/>
            </w14:solidFill>
            <w14:prstDash w14:val="solid"/>
            <w14:miter w14:val="0"/>
          </w14:textOutline>
        </w:rPr>
        <w:t>设施出水排放要求</w:t>
      </w:r>
    </w:p>
    <w:p w14:paraId="0040E683">
      <w:pPr>
        <w:spacing w:before="2" w:line="226" w:lineRule="auto"/>
        <w:ind w:left="6"/>
        <w:rPr>
          <w:rFonts w:ascii="宋体" w:hAnsi="宋体" w:eastAsia="宋体" w:cs="宋体"/>
          <w:sz w:val="27"/>
          <w:szCs w:val="27"/>
        </w:rPr>
      </w:pPr>
      <w:r>
        <w:rPr>
          <w:rFonts w:ascii="宋体" w:hAnsi="宋体" w:eastAsia="宋体" w:cs="宋体"/>
          <w:spacing w:val="6"/>
          <w:sz w:val="27"/>
          <w:szCs w:val="27"/>
          <w14:textOutline w14:w="5072" w14:cap="flat" w14:cmpd="sng">
            <w14:solidFill>
              <w14:srgbClr w14:val="000000"/>
            </w14:solidFill>
            <w14:prstDash w14:val="solid"/>
            <w14:miter w14:val="0"/>
          </w14:textOutline>
        </w:rPr>
        <w:t>4.4.1</w:t>
      </w:r>
      <w:r>
        <w:rPr>
          <w:rFonts w:ascii="宋体" w:hAnsi="宋体" w:eastAsia="宋体" w:cs="宋体"/>
          <w:spacing w:val="-48"/>
          <w:sz w:val="27"/>
          <w:szCs w:val="27"/>
        </w:rPr>
        <w:t xml:space="preserve"> </w:t>
      </w:r>
      <w:r>
        <w:rPr>
          <w:rFonts w:ascii="宋体" w:hAnsi="宋体" w:eastAsia="宋体" w:cs="宋体"/>
          <w:spacing w:val="6"/>
          <w:sz w:val="27"/>
          <w:szCs w:val="27"/>
          <w14:textOutline w14:w="5072" w14:cap="flat" w14:cmpd="sng">
            <w14:solidFill>
              <w14:srgbClr w14:val="000000"/>
            </w14:solidFill>
            <w14:prstDash w14:val="solid"/>
            <w14:miter w14:val="0"/>
          </w14:textOutline>
        </w:rPr>
        <w:t>排放标准分级</w:t>
      </w:r>
    </w:p>
    <w:p w14:paraId="69ED86F9">
      <w:pPr>
        <w:spacing w:before="211" w:line="373" w:lineRule="auto"/>
        <w:ind w:left="9" w:right="93" w:firstLine="560"/>
        <w:rPr>
          <w:rFonts w:ascii="宋体" w:hAnsi="宋体" w:eastAsia="宋体" w:cs="宋体"/>
          <w:sz w:val="27"/>
          <w:szCs w:val="27"/>
        </w:rPr>
      </w:pPr>
      <w:r>
        <w:rPr>
          <w:rFonts w:ascii="宋体" w:hAnsi="宋体" w:eastAsia="宋体" w:cs="宋体"/>
          <w:spacing w:val="11"/>
          <w:sz w:val="27"/>
          <w:szCs w:val="27"/>
        </w:rPr>
        <w:t>依据《新疆农村生活污水处理排放标准》（</w:t>
      </w:r>
      <w:r>
        <w:rPr>
          <w:rFonts w:ascii="宋体" w:hAnsi="宋体" w:eastAsia="宋体" w:cs="宋体"/>
          <w:sz w:val="27"/>
          <w:szCs w:val="27"/>
        </w:rPr>
        <w:t>DB</w:t>
      </w:r>
      <w:r>
        <w:rPr>
          <w:rFonts w:ascii="宋体" w:hAnsi="宋体" w:eastAsia="宋体" w:cs="宋体"/>
          <w:spacing w:val="11"/>
          <w:sz w:val="27"/>
          <w:szCs w:val="27"/>
        </w:rPr>
        <w:t>654275-2019</w:t>
      </w:r>
      <w:r>
        <w:rPr>
          <w:rFonts w:ascii="宋体" w:hAnsi="宋体" w:eastAsia="宋体" w:cs="宋体"/>
          <w:spacing w:val="10"/>
          <w:sz w:val="27"/>
          <w:szCs w:val="27"/>
        </w:rPr>
        <w:t>），</w:t>
      </w:r>
      <w:r>
        <w:rPr>
          <w:rFonts w:ascii="宋体" w:hAnsi="宋体" w:eastAsia="宋体" w:cs="宋体"/>
          <w:spacing w:val="11"/>
          <w:sz w:val="27"/>
          <w:szCs w:val="27"/>
        </w:rPr>
        <w:t>根据农村</w:t>
      </w:r>
      <w:r>
        <w:rPr>
          <w:rFonts w:ascii="宋体" w:hAnsi="宋体" w:eastAsia="宋体" w:cs="宋体"/>
          <w:sz w:val="27"/>
          <w:szCs w:val="27"/>
        </w:rPr>
        <w:t xml:space="preserve"> </w:t>
      </w:r>
      <w:r>
        <w:rPr>
          <w:rFonts w:ascii="宋体" w:hAnsi="宋体" w:eastAsia="宋体" w:cs="宋体"/>
          <w:spacing w:val="8"/>
          <w:sz w:val="27"/>
          <w:szCs w:val="27"/>
        </w:rPr>
        <w:t>生活污水处理设施出水排入地表水环境功能敏感程度、污水处理规模以及出水</w:t>
      </w:r>
      <w:r>
        <w:rPr>
          <w:rFonts w:ascii="宋体" w:hAnsi="宋体" w:eastAsia="宋体" w:cs="宋体"/>
          <w:spacing w:val="6"/>
          <w:sz w:val="27"/>
          <w:szCs w:val="27"/>
        </w:rPr>
        <w:t xml:space="preserve"> </w:t>
      </w:r>
      <w:r>
        <w:rPr>
          <w:rFonts w:ascii="宋体" w:hAnsi="宋体" w:eastAsia="宋体" w:cs="宋体"/>
          <w:spacing w:val="1"/>
          <w:sz w:val="27"/>
          <w:szCs w:val="27"/>
        </w:rPr>
        <w:t>综合利用方式， 将农村生活污水处理设施水污染物排放限值分为一级、</w:t>
      </w:r>
      <w:r>
        <w:rPr>
          <w:rFonts w:ascii="宋体" w:hAnsi="宋体" w:eastAsia="宋体" w:cs="宋体"/>
          <w:spacing w:val="-27"/>
          <w:sz w:val="27"/>
          <w:szCs w:val="27"/>
        </w:rPr>
        <w:t xml:space="preserve"> </w:t>
      </w:r>
      <w:r>
        <w:rPr>
          <w:rFonts w:ascii="宋体" w:hAnsi="宋体" w:eastAsia="宋体" w:cs="宋体"/>
          <w:spacing w:val="1"/>
          <w:sz w:val="27"/>
          <w:szCs w:val="27"/>
        </w:rPr>
        <w:t>二级和</w:t>
      </w:r>
    </w:p>
    <w:p w14:paraId="5FC9E3AA">
      <w:pPr>
        <w:spacing w:before="1" w:line="226" w:lineRule="auto"/>
        <w:ind w:left="7"/>
        <w:rPr>
          <w:rFonts w:ascii="宋体" w:hAnsi="宋体" w:eastAsia="宋体" w:cs="宋体"/>
          <w:sz w:val="27"/>
          <w:szCs w:val="27"/>
        </w:rPr>
      </w:pPr>
      <w:r>
        <w:rPr>
          <w:rFonts w:ascii="宋体" w:hAnsi="宋体" w:eastAsia="宋体" w:cs="宋体"/>
          <w:spacing w:val="1"/>
          <w:sz w:val="27"/>
          <w:szCs w:val="27"/>
        </w:rPr>
        <w:t>三级标准。</w:t>
      </w:r>
    </w:p>
    <w:p w14:paraId="735E887E">
      <w:pPr>
        <w:spacing w:before="212" w:line="226" w:lineRule="auto"/>
        <w:ind w:left="580"/>
        <w:rPr>
          <w:rFonts w:ascii="宋体" w:hAnsi="宋体" w:eastAsia="宋体" w:cs="宋体"/>
          <w:sz w:val="27"/>
          <w:szCs w:val="27"/>
        </w:rPr>
      </w:pPr>
      <w:r>
        <w:rPr>
          <w:rFonts w:ascii="宋体" w:hAnsi="宋体" w:eastAsia="宋体" w:cs="宋体"/>
          <w:spacing w:val="4"/>
          <w:sz w:val="27"/>
          <w:szCs w:val="27"/>
        </w:rPr>
        <w:t>（1）出水禁止排入</w:t>
      </w:r>
      <w:r>
        <w:rPr>
          <w:rFonts w:ascii="宋体" w:hAnsi="宋体" w:eastAsia="宋体" w:cs="宋体"/>
          <w:spacing w:val="-40"/>
          <w:sz w:val="27"/>
          <w:szCs w:val="27"/>
        </w:rPr>
        <w:t xml:space="preserve"> </w:t>
      </w:r>
      <w:r>
        <w:rPr>
          <w:rFonts w:ascii="宋体" w:hAnsi="宋体" w:eastAsia="宋体" w:cs="宋体"/>
          <w:sz w:val="27"/>
          <w:szCs w:val="27"/>
        </w:rPr>
        <w:t>GB</w:t>
      </w:r>
      <w:r>
        <w:rPr>
          <w:rFonts w:ascii="宋体" w:hAnsi="宋体" w:eastAsia="宋体" w:cs="宋体"/>
          <w:spacing w:val="4"/>
          <w:sz w:val="27"/>
          <w:szCs w:val="27"/>
        </w:rPr>
        <w:t>3838-2002</w:t>
      </w:r>
      <w:r>
        <w:rPr>
          <w:rFonts w:ascii="宋体" w:hAnsi="宋体" w:eastAsia="宋体" w:cs="宋体"/>
          <w:spacing w:val="-53"/>
          <w:sz w:val="27"/>
          <w:szCs w:val="27"/>
        </w:rPr>
        <w:t xml:space="preserve"> </w:t>
      </w:r>
      <w:r>
        <w:rPr>
          <w:rFonts w:ascii="宋体" w:hAnsi="宋体" w:eastAsia="宋体" w:cs="宋体"/>
          <w:spacing w:val="4"/>
          <w:sz w:val="27"/>
          <w:szCs w:val="27"/>
        </w:rPr>
        <w:t>规定的</w:t>
      </w:r>
      <w:r>
        <w:rPr>
          <w:rFonts w:ascii="宋体" w:hAnsi="宋体" w:eastAsia="宋体" w:cs="宋体"/>
          <w:spacing w:val="-39"/>
          <w:sz w:val="27"/>
          <w:szCs w:val="27"/>
        </w:rPr>
        <w:t xml:space="preserve"> </w:t>
      </w:r>
      <w:r>
        <w:rPr>
          <w:rFonts w:ascii="宋体" w:hAnsi="宋体" w:eastAsia="宋体" w:cs="宋体"/>
          <w:spacing w:val="4"/>
          <w:sz w:val="27"/>
          <w:szCs w:val="27"/>
        </w:rPr>
        <w:t>I、</w:t>
      </w:r>
      <w:r>
        <w:rPr>
          <w:rFonts w:ascii="宋体" w:hAnsi="宋体" w:eastAsia="宋体" w:cs="宋体"/>
          <w:sz w:val="27"/>
          <w:szCs w:val="27"/>
        </w:rPr>
        <w:t>II</w:t>
      </w:r>
      <w:r>
        <w:rPr>
          <w:rFonts w:ascii="宋体" w:hAnsi="宋体" w:eastAsia="宋体" w:cs="宋体"/>
          <w:spacing w:val="-54"/>
          <w:sz w:val="27"/>
          <w:szCs w:val="27"/>
        </w:rPr>
        <w:t xml:space="preserve"> </w:t>
      </w:r>
      <w:r>
        <w:rPr>
          <w:rFonts w:ascii="宋体" w:hAnsi="宋体" w:eastAsia="宋体" w:cs="宋体"/>
          <w:spacing w:val="4"/>
          <w:sz w:val="27"/>
          <w:szCs w:val="27"/>
        </w:rPr>
        <w:t>类功能水域。</w:t>
      </w:r>
    </w:p>
    <w:p w14:paraId="1040CDAD">
      <w:pPr>
        <w:spacing w:before="214" w:line="545" w:lineRule="exact"/>
        <w:ind w:left="580"/>
        <w:rPr>
          <w:rFonts w:ascii="宋体" w:hAnsi="宋体" w:eastAsia="宋体" w:cs="宋体"/>
          <w:sz w:val="27"/>
          <w:szCs w:val="27"/>
        </w:rPr>
      </w:pPr>
      <w:r>
        <w:rPr>
          <w:rFonts w:ascii="宋体" w:hAnsi="宋体" w:eastAsia="宋体" w:cs="宋体"/>
          <w:spacing w:val="6"/>
          <w:position w:val="20"/>
          <w:sz w:val="27"/>
          <w:szCs w:val="27"/>
        </w:rPr>
        <w:t>（2）出水排入</w:t>
      </w:r>
      <w:r>
        <w:rPr>
          <w:rFonts w:ascii="宋体" w:hAnsi="宋体" w:eastAsia="宋体" w:cs="宋体"/>
          <w:spacing w:val="-32"/>
          <w:position w:val="20"/>
          <w:sz w:val="27"/>
          <w:szCs w:val="27"/>
        </w:rPr>
        <w:t xml:space="preserve"> </w:t>
      </w:r>
      <w:r>
        <w:rPr>
          <w:rFonts w:ascii="宋体" w:hAnsi="宋体" w:eastAsia="宋体" w:cs="宋体"/>
          <w:position w:val="20"/>
          <w:sz w:val="27"/>
          <w:szCs w:val="27"/>
        </w:rPr>
        <w:t>GB</w:t>
      </w:r>
      <w:r>
        <w:rPr>
          <w:rFonts w:ascii="宋体" w:hAnsi="宋体" w:eastAsia="宋体" w:cs="宋体"/>
          <w:spacing w:val="6"/>
          <w:position w:val="20"/>
          <w:sz w:val="27"/>
          <w:szCs w:val="27"/>
        </w:rPr>
        <w:t>3838-2002</w:t>
      </w:r>
      <w:r>
        <w:rPr>
          <w:rFonts w:ascii="宋体" w:hAnsi="宋体" w:eastAsia="宋体" w:cs="宋体"/>
          <w:spacing w:val="-29"/>
          <w:position w:val="20"/>
          <w:sz w:val="27"/>
          <w:szCs w:val="27"/>
        </w:rPr>
        <w:t xml:space="preserve"> </w:t>
      </w:r>
      <w:r>
        <w:rPr>
          <w:rFonts w:ascii="宋体" w:hAnsi="宋体" w:eastAsia="宋体" w:cs="宋体"/>
          <w:spacing w:val="6"/>
          <w:position w:val="20"/>
          <w:sz w:val="27"/>
          <w:szCs w:val="27"/>
        </w:rPr>
        <w:t xml:space="preserve">规定的 </w:t>
      </w:r>
      <w:r>
        <w:rPr>
          <w:rFonts w:ascii="宋体" w:hAnsi="宋体" w:eastAsia="宋体" w:cs="宋体"/>
          <w:position w:val="20"/>
          <w:sz w:val="27"/>
          <w:szCs w:val="27"/>
        </w:rPr>
        <w:t>III</w:t>
      </w:r>
      <w:r>
        <w:rPr>
          <w:rFonts w:ascii="宋体" w:hAnsi="宋体" w:eastAsia="宋体" w:cs="宋体"/>
          <w:spacing w:val="-30"/>
          <w:position w:val="20"/>
          <w:sz w:val="27"/>
          <w:szCs w:val="27"/>
        </w:rPr>
        <w:t xml:space="preserve"> </w:t>
      </w:r>
      <w:r>
        <w:rPr>
          <w:rFonts w:ascii="宋体" w:hAnsi="宋体" w:eastAsia="宋体" w:cs="宋体"/>
          <w:spacing w:val="6"/>
          <w:position w:val="20"/>
          <w:sz w:val="27"/>
          <w:szCs w:val="27"/>
        </w:rPr>
        <w:t>类功能水域（划定的饮用水水源</w:t>
      </w:r>
    </w:p>
    <w:p w14:paraId="3ED5FC33">
      <w:pPr>
        <w:spacing w:line="226" w:lineRule="auto"/>
        <w:ind w:left="8"/>
        <w:rPr>
          <w:rFonts w:ascii="宋体" w:hAnsi="宋体" w:eastAsia="宋体" w:cs="宋体"/>
          <w:sz w:val="27"/>
          <w:szCs w:val="27"/>
        </w:rPr>
      </w:pPr>
      <w:r>
        <w:rPr>
          <w:rFonts w:ascii="宋体" w:hAnsi="宋体" w:eastAsia="宋体" w:cs="宋体"/>
          <w:spacing w:val="8"/>
          <w:sz w:val="27"/>
          <w:szCs w:val="27"/>
        </w:rPr>
        <w:t>保护区和游泳区除外）的处理设施水污染物执行一级标准。</w:t>
      </w:r>
    </w:p>
    <w:p w14:paraId="7EDE5CA6">
      <w:pPr>
        <w:spacing w:before="213" w:line="373" w:lineRule="auto"/>
        <w:ind w:left="11" w:right="93" w:firstLine="568"/>
        <w:rPr>
          <w:rFonts w:ascii="宋体" w:hAnsi="宋体" w:eastAsia="宋体" w:cs="宋体"/>
          <w:sz w:val="27"/>
          <w:szCs w:val="27"/>
        </w:rPr>
      </w:pPr>
      <w:r>
        <w:rPr>
          <w:rFonts w:ascii="宋体" w:hAnsi="宋体" w:eastAsia="宋体" w:cs="宋体"/>
          <w:spacing w:val="1"/>
          <w:sz w:val="27"/>
          <w:szCs w:val="27"/>
        </w:rPr>
        <w:t>（3）出水排入</w:t>
      </w:r>
      <w:r>
        <w:rPr>
          <w:rFonts w:ascii="宋体" w:hAnsi="宋体" w:eastAsia="宋体" w:cs="宋体"/>
          <w:spacing w:val="-45"/>
          <w:sz w:val="27"/>
          <w:szCs w:val="27"/>
        </w:rPr>
        <w:t xml:space="preserve"> </w:t>
      </w:r>
      <w:r>
        <w:rPr>
          <w:rFonts w:ascii="宋体" w:hAnsi="宋体" w:eastAsia="宋体" w:cs="宋体"/>
          <w:sz w:val="27"/>
          <w:szCs w:val="27"/>
        </w:rPr>
        <w:t>GB</w:t>
      </w:r>
      <w:r>
        <w:rPr>
          <w:rFonts w:ascii="宋体" w:hAnsi="宋体" w:eastAsia="宋体" w:cs="宋体"/>
          <w:spacing w:val="1"/>
          <w:sz w:val="27"/>
          <w:szCs w:val="27"/>
        </w:rPr>
        <w:t xml:space="preserve"> 3838-2002</w:t>
      </w:r>
      <w:r>
        <w:rPr>
          <w:rFonts w:ascii="宋体" w:hAnsi="宋体" w:eastAsia="宋体" w:cs="宋体"/>
          <w:spacing w:val="-53"/>
          <w:sz w:val="27"/>
          <w:szCs w:val="27"/>
        </w:rPr>
        <w:t xml:space="preserve"> </w:t>
      </w:r>
      <w:r>
        <w:rPr>
          <w:rFonts w:ascii="宋体" w:hAnsi="宋体" w:eastAsia="宋体" w:cs="宋体"/>
          <w:spacing w:val="1"/>
          <w:sz w:val="27"/>
          <w:szCs w:val="27"/>
        </w:rPr>
        <w:t>规定的Ⅳ类功能水域的处理设施，</w:t>
      </w:r>
      <w:r>
        <w:rPr>
          <w:rFonts w:ascii="宋体" w:hAnsi="宋体" w:eastAsia="宋体" w:cs="宋体"/>
          <w:spacing w:val="40"/>
          <w:sz w:val="27"/>
          <w:szCs w:val="27"/>
        </w:rPr>
        <w:t xml:space="preserve"> </w:t>
      </w:r>
      <w:r>
        <w:rPr>
          <w:rFonts w:ascii="宋体" w:hAnsi="宋体" w:eastAsia="宋体" w:cs="宋体"/>
          <w:spacing w:val="1"/>
          <w:sz w:val="27"/>
          <w:szCs w:val="27"/>
        </w:rPr>
        <w:t>规模不小</w:t>
      </w:r>
      <w:r>
        <w:rPr>
          <w:rFonts w:ascii="宋体" w:hAnsi="宋体" w:eastAsia="宋体" w:cs="宋体"/>
          <w:sz w:val="27"/>
          <w:szCs w:val="27"/>
        </w:rPr>
        <w:t xml:space="preserve"> </w:t>
      </w:r>
      <w:r>
        <w:rPr>
          <w:rFonts w:ascii="宋体" w:hAnsi="宋体" w:eastAsia="宋体" w:cs="宋体"/>
          <w:spacing w:val="-2"/>
          <w:sz w:val="27"/>
          <w:szCs w:val="27"/>
        </w:rPr>
        <w:t>于</w:t>
      </w:r>
      <w:r>
        <w:rPr>
          <w:rFonts w:ascii="宋体" w:hAnsi="宋体" w:eastAsia="宋体" w:cs="宋体"/>
          <w:spacing w:val="-34"/>
          <w:sz w:val="27"/>
          <w:szCs w:val="27"/>
        </w:rPr>
        <w:t xml:space="preserve"> </w:t>
      </w:r>
      <w:r>
        <w:rPr>
          <w:rFonts w:ascii="宋体" w:hAnsi="宋体" w:eastAsia="宋体" w:cs="宋体"/>
          <w:spacing w:val="-2"/>
          <w:sz w:val="27"/>
          <w:szCs w:val="27"/>
        </w:rPr>
        <w:t>100m³/d</w:t>
      </w:r>
      <w:r>
        <w:rPr>
          <w:rFonts w:ascii="宋体" w:hAnsi="宋体" w:eastAsia="宋体" w:cs="宋体"/>
          <w:spacing w:val="-31"/>
          <w:sz w:val="27"/>
          <w:szCs w:val="27"/>
        </w:rPr>
        <w:t xml:space="preserve"> </w:t>
      </w:r>
      <w:r>
        <w:rPr>
          <w:rFonts w:ascii="宋体" w:hAnsi="宋体" w:eastAsia="宋体" w:cs="宋体"/>
          <w:spacing w:val="-2"/>
          <w:sz w:val="27"/>
          <w:szCs w:val="27"/>
        </w:rPr>
        <w:t>的水污染物排放执行一级标准， 规模在</w:t>
      </w:r>
      <w:r>
        <w:rPr>
          <w:rFonts w:ascii="宋体" w:hAnsi="宋体" w:eastAsia="宋体" w:cs="宋体"/>
          <w:spacing w:val="-32"/>
          <w:sz w:val="27"/>
          <w:szCs w:val="27"/>
        </w:rPr>
        <w:t xml:space="preserve"> </w:t>
      </w:r>
      <w:r>
        <w:rPr>
          <w:rFonts w:ascii="宋体" w:hAnsi="宋体" w:eastAsia="宋体" w:cs="宋体"/>
          <w:spacing w:val="-2"/>
          <w:sz w:val="27"/>
          <w:szCs w:val="27"/>
        </w:rPr>
        <w:t>10m³/d（含</w:t>
      </w:r>
      <w:r>
        <w:rPr>
          <w:rFonts w:ascii="宋体" w:hAnsi="宋体" w:eastAsia="宋体" w:cs="宋体"/>
          <w:spacing w:val="-15"/>
          <w:sz w:val="27"/>
          <w:szCs w:val="27"/>
        </w:rPr>
        <w:t>）</w:t>
      </w:r>
      <w:r>
        <w:rPr>
          <w:rFonts w:ascii="宋体" w:hAnsi="宋体" w:eastAsia="宋体" w:cs="宋体"/>
          <w:spacing w:val="-21"/>
          <w:sz w:val="27"/>
          <w:szCs w:val="27"/>
        </w:rPr>
        <w:t xml:space="preserve"> </w:t>
      </w:r>
      <w:r>
        <w:rPr>
          <w:rFonts w:ascii="宋体" w:hAnsi="宋体" w:eastAsia="宋体" w:cs="宋体"/>
          <w:spacing w:val="-15"/>
          <w:sz w:val="27"/>
          <w:szCs w:val="27"/>
        </w:rPr>
        <w:t>～</w:t>
      </w:r>
      <w:r>
        <w:rPr>
          <w:rFonts w:ascii="宋体" w:hAnsi="宋体" w:eastAsia="宋体" w:cs="宋体"/>
          <w:spacing w:val="-2"/>
          <w:sz w:val="27"/>
          <w:szCs w:val="27"/>
        </w:rPr>
        <w:t>100m³/d</w:t>
      </w:r>
      <w:r>
        <w:rPr>
          <w:rFonts w:ascii="宋体" w:hAnsi="宋体" w:eastAsia="宋体" w:cs="宋体"/>
          <w:spacing w:val="-30"/>
          <w:sz w:val="27"/>
          <w:szCs w:val="27"/>
        </w:rPr>
        <w:t xml:space="preserve"> </w:t>
      </w:r>
      <w:r>
        <w:rPr>
          <w:rFonts w:ascii="宋体" w:hAnsi="宋体" w:eastAsia="宋体" w:cs="宋体"/>
          <w:spacing w:val="-2"/>
          <w:sz w:val="27"/>
          <w:szCs w:val="27"/>
        </w:rPr>
        <w:t>的</w:t>
      </w:r>
    </w:p>
    <w:p w14:paraId="41D2FFC3">
      <w:pPr>
        <w:spacing w:line="226" w:lineRule="auto"/>
        <w:jc w:val="right"/>
        <w:rPr>
          <w:rFonts w:ascii="宋体" w:hAnsi="宋体" w:eastAsia="宋体" w:cs="宋体"/>
          <w:sz w:val="27"/>
          <w:szCs w:val="27"/>
        </w:rPr>
      </w:pPr>
      <w:r>
        <w:rPr>
          <w:rFonts w:ascii="宋体" w:hAnsi="宋体" w:eastAsia="宋体" w:cs="宋体"/>
          <w:spacing w:val="5"/>
          <w:sz w:val="27"/>
          <w:szCs w:val="27"/>
        </w:rPr>
        <w:t>水污染物排放执行二级标准，规模小于</w:t>
      </w:r>
      <w:r>
        <w:rPr>
          <w:rFonts w:ascii="宋体" w:hAnsi="宋体" w:eastAsia="宋体" w:cs="宋体"/>
          <w:spacing w:val="-34"/>
          <w:sz w:val="27"/>
          <w:szCs w:val="27"/>
        </w:rPr>
        <w:t xml:space="preserve"> </w:t>
      </w:r>
      <w:r>
        <w:rPr>
          <w:rFonts w:ascii="宋体" w:hAnsi="宋体" w:eastAsia="宋体" w:cs="宋体"/>
          <w:spacing w:val="5"/>
          <w:sz w:val="27"/>
          <w:szCs w:val="27"/>
        </w:rPr>
        <w:t>10</w:t>
      </w:r>
      <w:r>
        <w:rPr>
          <w:rFonts w:ascii="宋体" w:hAnsi="宋体" w:eastAsia="宋体" w:cs="宋体"/>
          <w:spacing w:val="4"/>
          <w:sz w:val="27"/>
          <w:szCs w:val="27"/>
        </w:rPr>
        <w:t>m³/d</w:t>
      </w:r>
      <w:r>
        <w:rPr>
          <w:rFonts w:ascii="宋体" w:hAnsi="宋体" w:eastAsia="宋体" w:cs="宋体"/>
          <w:spacing w:val="-31"/>
          <w:sz w:val="27"/>
          <w:szCs w:val="27"/>
        </w:rPr>
        <w:t xml:space="preserve"> </w:t>
      </w:r>
      <w:r>
        <w:rPr>
          <w:rFonts w:ascii="宋体" w:hAnsi="宋体" w:eastAsia="宋体" w:cs="宋体"/>
          <w:spacing w:val="4"/>
          <w:sz w:val="27"/>
          <w:szCs w:val="27"/>
        </w:rPr>
        <w:t>的水污染物排放执行三级标准。</w:t>
      </w:r>
    </w:p>
    <w:p w14:paraId="5C7CA90D">
      <w:pPr>
        <w:spacing w:before="214" w:line="545" w:lineRule="exact"/>
        <w:ind w:left="580"/>
        <w:rPr>
          <w:rFonts w:ascii="宋体" w:hAnsi="宋体" w:eastAsia="宋体" w:cs="宋体"/>
          <w:sz w:val="27"/>
          <w:szCs w:val="27"/>
        </w:rPr>
      </w:pPr>
      <w:r>
        <w:rPr>
          <w:rFonts w:ascii="宋体" w:hAnsi="宋体" w:eastAsia="宋体" w:cs="宋体"/>
          <w:spacing w:val="7"/>
          <w:position w:val="20"/>
          <w:sz w:val="27"/>
          <w:szCs w:val="27"/>
        </w:rPr>
        <w:t>（4）出水排入</w:t>
      </w:r>
      <w:r>
        <w:rPr>
          <w:rFonts w:ascii="宋体" w:hAnsi="宋体" w:eastAsia="宋体" w:cs="宋体"/>
          <w:spacing w:val="-58"/>
          <w:position w:val="20"/>
          <w:sz w:val="27"/>
          <w:szCs w:val="27"/>
        </w:rPr>
        <w:t xml:space="preserve"> </w:t>
      </w:r>
      <w:r>
        <w:rPr>
          <w:rFonts w:ascii="宋体" w:hAnsi="宋体" w:eastAsia="宋体" w:cs="宋体"/>
          <w:position w:val="20"/>
          <w:sz w:val="27"/>
          <w:szCs w:val="27"/>
        </w:rPr>
        <w:t>GB</w:t>
      </w:r>
      <w:r>
        <w:rPr>
          <w:rFonts w:ascii="宋体" w:hAnsi="宋体" w:eastAsia="宋体" w:cs="宋体"/>
          <w:spacing w:val="-21"/>
          <w:position w:val="20"/>
          <w:sz w:val="27"/>
          <w:szCs w:val="27"/>
        </w:rPr>
        <w:t xml:space="preserve"> </w:t>
      </w:r>
      <w:r>
        <w:rPr>
          <w:rFonts w:ascii="宋体" w:hAnsi="宋体" w:eastAsia="宋体" w:cs="宋体"/>
          <w:spacing w:val="7"/>
          <w:position w:val="20"/>
          <w:sz w:val="27"/>
          <w:szCs w:val="27"/>
        </w:rPr>
        <w:t>3838-2002</w:t>
      </w:r>
      <w:r>
        <w:rPr>
          <w:rFonts w:ascii="宋体" w:hAnsi="宋体" w:eastAsia="宋体" w:cs="宋体"/>
          <w:spacing w:val="-53"/>
          <w:position w:val="20"/>
          <w:sz w:val="27"/>
          <w:szCs w:val="27"/>
        </w:rPr>
        <w:t xml:space="preserve"> </w:t>
      </w:r>
      <w:r>
        <w:rPr>
          <w:rFonts w:ascii="宋体" w:hAnsi="宋体" w:eastAsia="宋体" w:cs="宋体"/>
          <w:spacing w:val="7"/>
          <w:position w:val="20"/>
          <w:sz w:val="27"/>
          <w:szCs w:val="27"/>
        </w:rPr>
        <w:t>规定的Ⅴ类功能水域及其他功能未明确水域</w:t>
      </w:r>
    </w:p>
    <w:p w14:paraId="6E090400">
      <w:pPr>
        <w:spacing w:line="191" w:lineRule="auto"/>
        <w:ind w:left="30"/>
        <w:rPr>
          <w:rFonts w:ascii="宋体" w:hAnsi="宋体" w:eastAsia="宋体" w:cs="宋体"/>
          <w:sz w:val="27"/>
          <w:szCs w:val="27"/>
        </w:rPr>
      </w:pPr>
      <w:r>
        <w:rPr>
          <w:rFonts w:ascii="宋体" w:hAnsi="宋体" w:eastAsia="宋体" w:cs="宋体"/>
          <w:spacing w:val="2"/>
          <w:sz w:val="27"/>
          <w:szCs w:val="27"/>
        </w:rPr>
        <w:t>的处理设施，</w:t>
      </w:r>
      <w:r>
        <w:rPr>
          <w:rFonts w:ascii="宋体" w:hAnsi="宋体" w:eastAsia="宋体" w:cs="宋体"/>
          <w:spacing w:val="-21"/>
          <w:sz w:val="27"/>
          <w:szCs w:val="27"/>
        </w:rPr>
        <w:t xml:space="preserve"> </w:t>
      </w:r>
      <w:r>
        <w:rPr>
          <w:rFonts w:ascii="宋体" w:hAnsi="宋体" w:eastAsia="宋体" w:cs="宋体"/>
          <w:spacing w:val="2"/>
          <w:sz w:val="27"/>
          <w:szCs w:val="27"/>
        </w:rPr>
        <w:t>规模不小于</w:t>
      </w:r>
      <w:r>
        <w:rPr>
          <w:rFonts w:ascii="宋体" w:hAnsi="宋体" w:eastAsia="宋体" w:cs="宋体"/>
          <w:spacing w:val="-34"/>
          <w:sz w:val="27"/>
          <w:szCs w:val="27"/>
        </w:rPr>
        <w:t xml:space="preserve"> </w:t>
      </w:r>
      <w:r>
        <w:rPr>
          <w:rFonts w:ascii="宋体" w:hAnsi="宋体" w:eastAsia="宋体" w:cs="宋体"/>
          <w:spacing w:val="2"/>
          <w:sz w:val="27"/>
          <w:szCs w:val="27"/>
        </w:rPr>
        <w:t>100m³/d</w:t>
      </w:r>
      <w:r>
        <w:rPr>
          <w:rFonts w:ascii="宋体" w:hAnsi="宋体" w:eastAsia="宋体" w:cs="宋体"/>
          <w:spacing w:val="-31"/>
          <w:sz w:val="27"/>
          <w:szCs w:val="27"/>
        </w:rPr>
        <w:t xml:space="preserve"> </w:t>
      </w:r>
      <w:r>
        <w:rPr>
          <w:rFonts w:ascii="宋体" w:hAnsi="宋体" w:eastAsia="宋体" w:cs="宋体"/>
          <w:spacing w:val="2"/>
          <w:sz w:val="27"/>
          <w:szCs w:val="27"/>
        </w:rPr>
        <w:t>的水污染物排放执行二级标准，规模在小于</w:t>
      </w:r>
    </w:p>
    <w:p w14:paraId="1B8C8935">
      <w:pPr>
        <w:spacing w:line="191" w:lineRule="auto"/>
        <w:rPr>
          <w:rFonts w:ascii="宋体" w:hAnsi="宋体" w:eastAsia="宋体" w:cs="宋体"/>
          <w:sz w:val="27"/>
          <w:szCs w:val="27"/>
        </w:rPr>
        <w:sectPr>
          <w:type w:val="continuous"/>
          <w:pgSz w:w="23814" w:h="16840"/>
          <w:pgMar w:top="1156" w:right="1346" w:bottom="1151" w:left="1348" w:header="881" w:footer="990" w:gutter="0"/>
          <w:cols w:equalWidth="0" w:num="2">
            <w:col w:w="11455" w:space="100"/>
            <w:col w:w="9564"/>
          </w:cols>
        </w:sectPr>
      </w:pPr>
    </w:p>
    <w:p w14:paraId="2A4CC15B">
      <w:pPr>
        <w:spacing w:before="70"/>
      </w:pPr>
    </w:p>
    <w:p w14:paraId="14BBD7E0">
      <w:pPr>
        <w:spacing w:before="70"/>
      </w:pPr>
    </w:p>
    <w:p w14:paraId="60AC2A99">
      <w:pPr>
        <w:sectPr>
          <w:headerReference r:id="rId43" w:type="default"/>
          <w:footerReference r:id="rId44" w:type="default"/>
          <w:pgSz w:w="23814" w:h="16840"/>
          <w:pgMar w:top="1156" w:right="1317" w:bottom="1151" w:left="2155" w:header="881" w:footer="990" w:gutter="0"/>
          <w:cols w:equalWidth="0" w:num="1">
            <w:col w:w="20341"/>
          </w:cols>
        </w:sectPr>
      </w:pPr>
    </w:p>
    <w:p w14:paraId="59E250FD">
      <w:pPr>
        <w:spacing w:before="60" w:line="226" w:lineRule="auto"/>
        <w:ind w:left="144"/>
        <w:rPr>
          <w:rFonts w:ascii="宋体" w:hAnsi="宋体" w:eastAsia="宋体" w:cs="宋体"/>
          <w:sz w:val="27"/>
          <w:szCs w:val="27"/>
        </w:rPr>
      </w:pPr>
      <w:r>
        <w:rPr>
          <w:rFonts w:ascii="宋体" w:hAnsi="宋体" w:eastAsia="宋体" w:cs="宋体"/>
          <w:spacing w:val="4"/>
          <w:sz w:val="27"/>
          <w:szCs w:val="27"/>
        </w:rPr>
        <w:t>100 m³/d</w:t>
      </w:r>
      <w:r>
        <w:rPr>
          <w:rFonts w:ascii="宋体" w:hAnsi="宋体" w:eastAsia="宋体" w:cs="宋体"/>
          <w:spacing w:val="-18"/>
          <w:sz w:val="27"/>
          <w:szCs w:val="27"/>
        </w:rPr>
        <w:t xml:space="preserve"> </w:t>
      </w:r>
      <w:r>
        <w:rPr>
          <w:rFonts w:ascii="宋体" w:hAnsi="宋体" w:eastAsia="宋体" w:cs="宋体"/>
          <w:spacing w:val="4"/>
          <w:sz w:val="27"/>
          <w:szCs w:val="27"/>
        </w:rPr>
        <w:t>的水污染物排放执行三级标准。</w:t>
      </w:r>
    </w:p>
    <w:p w14:paraId="36E2513C">
      <w:pPr>
        <w:spacing w:before="211" w:line="373" w:lineRule="auto"/>
        <w:ind w:left="122" w:right="1059" w:firstLine="573"/>
        <w:jc w:val="both"/>
        <w:rPr>
          <w:rFonts w:ascii="宋体" w:hAnsi="宋体" w:eastAsia="宋体" w:cs="宋体"/>
          <w:sz w:val="27"/>
          <w:szCs w:val="27"/>
        </w:rPr>
      </w:pPr>
      <w:r>
        <w:rPr>
          <w:rFonts w:ascii="宋体" w:hAnsi="宋体" w:eastAsia="宋体" w:cs="宋体"/>
          <w:spacing w:val="6"/>
          <w:sz w:val="27"/>
          <w:szCs w:val="27"/>
        </w:rPr>
        <w:t>（5）出水排入封闭、半封闭水域及稀释能力较小的河、湖、</w:t>
      </w:r>
      <w:r>
        <w:rPr>
          <w:rFonts w:ascii="宋体" w:hAnsi="宋体" w:eastAsia="宋体" w:cs="宋体"/>
          <w:spacing w:val="61"/>
          <w:sz w:val="27"/>
          <w:szCs w:val="27"/>
        </w:rPr>
        <w:t xml:space="preserve"> </w:t>
      </w:r>
      <w:r>
        <w:rPr>
          <w:rFonts w:ascii="宋体" w:hAnsi="宋体" w:eastAsia="宋体" w:cs="宋体"/>
          <w:spacing w:val="6"/>
          <w:sz w:val="27"/>
          <w:szCs w:val="27"/>
        </w:rPr>
        <w:t>库与村</w:t>
      </w:r>
      <w:r>
        <w:rPr>
          <w:rFonts w:ascii="宋体" w:hAnsi="宋体" w:eastAsia="宋体" w:cs="宋体"/>
          <w:spacing w:val="5"/>
          <w:sz w:val="27"/>
          <w:szCs w:val="27"/>
        </w:rPr>
        <w:t>庄附</w:t>
      </w:r>
      <w:r>
        <w:rPr>
          <w:rFonts w:ascii="宋体" w:hAnsi="宋体" w:eastAsia="宋体" w:cs="宋体"/>
          <w:sz w:val="27"/>
          <w:szCs w:val="27"/>
        </w:rPr>
        <w:t xml:space="preserve"> </w:t>
      </w:r>
      <w:r>
        <w:rPr>
          <w:rFonts w:ascii="宋体" w:hAnsi="宋体" w:eastAsia="宋体" w:cs="宋体"/>
          <w:spacing w:val="17"/>
          <w:sz w:val="27"/>
          <w:szCs w:val="27"/>
        </w:rPr>
        <w:t>近池塘等环境功能未明确的小微水体的处理设施，水污染物排</w:t>
      </w:r>
      <w:r>
        <w:rPr>
          <w:rFonts w:ascii="宋体" w:hAnsi="宋体" w:eastAsia="宋体" w:cs="宋体"/>
          <w:spacing w:val="16"/>
          <w:sz w:val="27"/>
          <w:szCs w:val="27"/>
        </w:rPr>
        <w:t>放执行一级标</w:t>
      </w:r>
    </w:p>
    <w:p w14:paraId="5DF253E6">
      <w:pPr>
        <w:spacing w:line="220" w:lineRule="auto"/>
        <w:ind w:left="125"/>
        <w:rPr>
          <w:rFonts w:ascii="宋体" w:hAnsi="宋体" w:eastAsia="宋体" w:cs="宋体"/>
          <w:sz w:val="27"/>
          <w:szCs w:val="27"/>
        </w:rPr>
      </w:pPr>
      <w:r>
        <w:rPr>
          <w:rFonts w:ascii="宋体" w:hAnsi="宋体" w:eastAsia="宋体" w:cs="宋体"/>
          <w:spacing w:val="5"/>
          <w:sz w:val="27"/>
          <w:szCs w:val="27"/>
        </w:rPr>
        <w:t>准，同时增加总磷（以</w:t>
      </w:r>
      <w:r>
        <w:rPr>
          <w:rFonts w:ascii="宋体" w:hAnsi="宋体" w:eastAsia="宋体" w:cs="宋体"/>
          <w:spacing w:val="-18"/>
          <w:sz w:val="27"/>
          <w:szCs w:val="27"/>
        </w:rPr>
        <w:t xml:space="preserve"> </w:t>
      </w:r>
      <w:r>
        <w:rPr>
          <w:rFonts w:ascii="宋体" w:hAnsi="宋体" w:eastAsia="宋体" w:cs="宋体"/>
          <w:spacing w:val="5"/>
          <w:sz w:val="27"/>
          <w:szCs w:val="27"/>
        </w:rPr>
        <w:t>P</w:t>
      </w:r>
      <w:r>
        <w:rPr>
          <w:rFonts w:ascii="宋体" w:hAnsi="宋体" w:eastAsia="宋体" w:cs="宋体"/>
          <w:spacing w:val="-54"/>
          <w:sz w:val="27"/>
          <w:szCs w:val="27"/>
        </w:rPr>
        <w:t xml:space="preserve"> </w:t>
      </w:r>
      <w:r>
        <w:rPr>
          <w:rFonts w:ascii="宋体" w:hAnsi="宋体" w:eastAsia="宋体" w:cs="宋体"/>
          <w:spacing w:val="5"/>
          <w:sz w:val="27"/>
          <w:szCs w:val="27"/>
        </w:rPr>
        <w:t>计）指标，限值不高于</w:t>
      </w:r>
      <w:r>
        <w:rPr>
          <w:rFonts w:ascii="宋体" w:hAnsi="宋体" w:eastAsia="宋体" w:cs="宋体"/>
          <w:spacing w:val="-34"/>
          <w:sz w:val="27"/>
          <w:szCs w:val="27"/>
        </w:rPr>
        <w:t xml:space="preserve"> </w:t>
      </w:r>
      <w:r>
        <w:rPr>
          <w:rFonts w:ascii="宋体" w:hAnsi="宋体" w:eastAsia="宋体" w:cs="宋体"/>
          <w:spacing w:val="5"/>
          <w:sz w:val="27"/>
          <w:szCs w:val="27"/>
        </w:rPr>
        <w:t>1.5</w:t>
      </w:r>
      <w:r>
        <w:rPr>
          <w:rFonts w:ascii="宋体" w:hAnsi="宋体" w:eastAsia="宋体" w:cs="宋体"/>
          <w:sz w:val="27"/>
          <w:szCs w:val="27"/>
        </w:rPr>
        <w:t>mg</w:t>
      </w:r>
      <w:r>
        <w:rPr>
          <w:rFonts w:ascii="宋体" w:hAnsi="宋体" w:eastAsia="宋体" w:cs="宋体"/>
          <w:spacing w:val="5"/>
          <w:sz w:val="27"/>
          <w:szCs w:val="27"/>
        </w:rPr>
        <w:t>/L。</w:t>
      </w:r>
    </w:p>
    <w:p w14:paraId="0B9256A5">
      <w:pPr>
        <w:spacing w:before="223" w:line="226" w:lineRule="auto"/>
        <w:ind w:left="122"/>
        <w:rPr>
          <w:rFonts w:ascii="宋体" w:hAnsi="宋体" w:eastAsia="宋体" w:cs="宋体"/>
          <w:sz w:val="27"/>
          <w:szCs w:val="27"/>
        </w:rPr>
      </w:pPr>
      <w:r>
        <w:rPr>
          <w:rFonts w:ascii="宋体" w:hAnsi="宋体" w:eastAsia="宋体" w:cs="宋体"/>
          <w:spacing w:val="7"/>
          <w:sz w:val="27"/>
          <w:szCs w:val="27"/>
          <w14:textOutline w14:w="5072" w14:cap="flat" w14:cmpd="sng">
            <w14:solidFill>
              <w14:srgbClr w14:val="000000"/>
            </w14:solidFill>
            <w14:prstDash w14:val="solid"/>
            <w14:miter w14:val="0"/>
          </w14:textOutline>
        </w:rPr>
        <w:t>4.4.2</w:t>
      </w:r>
      <w:r>
        <w:rPr>
          <w:rFonts w:ascii="宋体" w:hAnsi="宋体" w:eastAsia="宋体" w:cs="宋体"/>
          <w:spacing w:val="-41"/>
          <w:sz w:val="27"/>
          <w:szCs w:val="27"/>
        </w:rPr>
        <w:t xml:space="preserve"> </w:t>
      </w:r>
      <w:r>
        <w:rPr>
          <w:rFonts w:ascii="宋体" w:hAnsi="宋体" w:eastAsia="宋体" w:cs="宋体"/>
          <w:spacing w:val="7"/>
          <w:sz w:val="27"/>
          <w:szCs w:val="27"/>
          <w14:textOutline w14:w="5072" w14:cap="flat" w14:cmpd="sng">
            <w14:solidFill>
              <w14:srgbClr w14:val="000000"/>
            </w14:solidFill>
            <w14:prstDash w14:val="solid"/>
            <w14:miter w14:val="0"/>
          </w14:textOutline>
        </w:rPr>
        <w:t>污水设施出水排放要求</w:t>
      </w:r>
    </w:p>
    <w:p w14:paraId="2EA6A278">
      <w:pPr>
        <w:spacing w:before="214" w:line="545" w:lineRule="exact"/>
        <w:ind w:left="696"/>
        <w:rPr>
          <w:rFonts w:ascii="宋体" w:hAnsi="宋体" w:eastAsia="宋体" w:cs="宋体"/>
          <w:sz w:val="27"/>
          <w:szCs w:val="27"/>
        </w:rPr>
      </w:pPr>
      <w:r>
        <w:rPr>
          <w:rFonts w:ascii="宋体" w:hAnsi="宋体" w:eastAsia="宋体" w:cs="宋体"/>
          <w:spacing w:val="12"/>
          <w:position w:val="20"/>
          <w:sz w:val="27"/>
          <w:szCs w:val="27"/>
        </w:rPr>
        <w:t>（1）采用纳管进厂处理模式的村庄，其生活污水水质执行相应的纳管标</w:t>
      </w:r>
    </w:p>
    <w:p w14:paraId="799C5E69">
      <w:pPr>
        <w:spacing w:line="226" w:lineRule="auto"/>
        <w:ind w:left="125"/>
        <w:rPr>
          <w:rFonts w:ascii="宋体" w:hAnsi="宋体" w:eastAsia="宋体" w:cs="宋体"/>
          <w:sz w:val="27"/>
          <w:szCs w:val="27"/>
        </w:rPr>
      </w:pPr>
      <w:r>
        <w:rPr>
          <w:rFonts w:ascii="宋体" w:hAnsi="宋体" w:eastAsia="宋体" w:cs="宋体"/>
          <w:spacing w:val="7"/>
          <w:sz w:val="27"/>
          <w:szCs w:val="27"/>
        </w:rPr>
        <w:t>准《污水排入城镇下水道水质标准》</w:t>
      </w:r>
      <w:r>
        <w:rPr>
          <w:rFonts w:ascii="宋体" w:hAnsi="宋体" w:eastAsia="宋体" w:cs="宋体"/>
          <w:sz w:val="27"/>
          <w:szCs w:val="27"/>
        </w:rPr>
        <w:t>GB</w:t>
      </w:r>
      <w:r>
        <w:rPr>
          <w:rFonts w:ascii="宋体" w:hAnsi="宋体" w:eastAsia="宋体" w:cs="宋体"/>
          <w:spacing w:val="7"/>
          <w:sz w:val="27"/>
          <w:szCs w:val="27"/>
        </w:rPr>
        <w:t>/T31962-2015。</w:t>
      </w:r>
    </w:p>
    <w:p w14:paraId="27CC7C91">
      <w:pPr>
        <w:spacing w:before="212" w:line="373" w:lineRule="auto"/>
        <w:ind w:left="123" w:right="967" w:firstLine="572"/>
        <w:rPr>
          <w:rFonts w:ascii="宋体" w:hAnsi="宋体" w:eastAsia="宋体" w:cs="宋体"/>
          <w:sz w:val="27"/>
          <w:szCs w:val="27"/>
        </w:rPr>
      </w:pPr>
      <w:r>
        <w:rPr>
          <w:rFonts w:ascii="宋体" w:hAnsi="宋体" w:eastAsia="宋体" w:cs="宋体"/>
          <w:spacing w:val="12"/>
          <w:sz w:val="27"/>
          <w:szCs w:val="27"/>
        </w:rPr>
        <w:t>（2）采用集中处理及分散处理模式的村庄，其农村生活污水处理设施的</w:t>
      </w:r>
      <w:r>
        <w:rPr>
          <w:rFonts w:ascii="宋体" w:hAnsi="宋体" w:eastAsia="宋体" w:cs="宋体"/>
          <w:spacing w:val="2"/>
          <w:sz w:val="27"/>
          <w:szCs w:val="27"/>
        </w:rPr>
        <w:t xml:space="preserve"> </w:t>
      </w:r>
      <w:r>
        <w:rPr>
          <w:rFonts w:ascii="宋体" w:hAnsi="宋体" w:eastAsia="宋体" w:cs="宋体"/>
          <w:spacing w:val="6"/>
          <w:sz w:val="27"/>
          <w:szCs w:val="27"/>
        </w:rPr>
        <w:t>排放标准应执行新疆《农村生活污水处理排放标准》（</w:t>
      </w:r>
      <w:r>
        <w:rPr>
          <w:rFonts w:ascii="宋体" w:hAnsi="宋体" w:eastAsia="宋体" w:cs="宋体"/>
          <w:sz w:val="27"/>
          <w:szCs w:val="27"/>
        </w:rPr>
        <w:t>DB</w:t>
      </w:r>
      <w:r>
        <w:rPr>
          <w:rFonts w:ascii="宋体" w:hAnsi="宋体" w:eastAsia="宋体" w:cs="宋体"/>
          <w:spacing w:val="6"/>
          <w:sz w:val="27"/>
          <w:szCs w:val="27"/>
        </w:rPr>
        <w:t xml:space="preserve">654275-2019）规定。 </w:t>
      </w:r>
      <w:r>
        <w:rPr>
          <w:rFonts w:ascii="宋体" w:hAnsi="宋体" w:eastAsia="宋体" w:cs="宋体"/>
          <w:spacing w:val="12"/>
          <w:sz w:val="27"/>
          <w:szCs w:val="27"/>
        </w:rPr>
        <w:t>本规划结合《中国新疆水环境功能区划-和田地区》对洛浦县域内村庄的水污</w:t>
      </w:r>
    </w:p>
    <w:p w14:paraId="48F1BEF3">
      <w:pPr>
        <w:spacing w:line="226" w:lineRule="auto"/>
        <w:ind w:left="128"/>
        <w:rPr>
          <w:rFonts w:ascii="宋体" w:hAnsi="宋体" w:eastAsia="宋体" w:cs="宋体"/>
          <w:sz w:val="27"/>
          <w:szCs w:val="27"/>
        </w:rPr>
      </w:pPr>
      <w:r>
        <w:rPr>
          <w:rFonts w:ascii="宋体" w:hAnsi="宋体" w:eastAsia="宋体" w:cs="宋体"/>
          <w:spacing w:val="4"/>
          <w:sz w:val="27"/>
          <w:szCs w:val="27"/>
        </w:rPr>
        <w:t>染物排放均执行一级标准。</w:t>
      </w:r>
    </w:p>
    <w:p w14:paraId="35978A26">
      <w:pPr>
        <w:spacing w:before="213" w:line="545" w:lineRule="exact"/>
        <w:ind w:left="696"/>
        <w:rPr>
          <w:rFonts w:ascii="宋体" w:hAnsi="宋体" w:eastAsia="宋体" w:cs="宋体"/>
          <w:sz w:val="27"/>
          <w:szCs w:val="27"/>
        </w:rPr>
      </w:pPr>
      <w:r>
        <w:rPr>
          <w:rFonts w:ascii="宋体" w:hAnsi="宋体" w:eastAsia="宋体" w:cs="宋体"/>
          <w:spacing w:val="12"/>
          <w:position w:val="20"/>
          <w:sz w:val="27"/>
          <w:szCs w:val="27"/>
        </w:rPr>
        <w:t>（3）水源保护区中划定了饮用水水源一、二级保护区，因此规划建议划</w:t>
      </w:r>
    </w:p>
    <w:p w14:paraId="0F5B34C8">
      <w:pPr>
        <w:spacing w:line="225" w:lineRule="auto"/>
        <w:ind w:left="130"/>
        <w:rPr>
          <w:rFonts w:ascii="宋体" w:hAnsi="宋体" w:eastAsia="宋体" w:cs="宋体"/>
          <w:sz w:val="27"/>
          <w:szCs w:val="27"/>
        </w:rPr>
      </w:pPr>
      <w:r>
        <w:rPr>
          <w:rFonts w:ascii="宋体" w:hAnsi="宋体" w:eastAsia="宋体" w:cs="宋体"/>
          <w:spacing w:val="8"/>
          <w:sz w:val="27"/>
          <w:szCs w:val="27"/>
        </w:rPr>
        <w:t>定的水源保护区范围内的农村，排放标准执行一级标准。</w:t>
      </w:r>
    </w:p>
    <w:p w14:paraId="71DDB319">
      <w:pPr>
        <w:spacing w:before="216" w:line="226" w:lineRule="auto"/>
        <w:ind w:left="122"/>
        <w:rPr>
          <w:rFonts w:ascii="宋体" w:hAnsi="宋体" w:eastAsia="宋体" w:cs="宋体"/>
          <w:sz w:val="27"/>
          <w:szCs w:val="27"/>
        </w:rPr>
      </w:pPr>
      <w:r>
        <w:rPr>
          <w:rFonts w:ascii="宋体" w:hAnsi="宋体" w:eastAsia="宋体" w:cs="宋体"/>
          <w:spacing w:val="7"/>
          <w:sz w:val="27"/>
          <w:szCs w:val="27"/>
          <w14:textOutline w14:w="5072" w14:cap="flat" w14:cmpd="sng">
            <w14:solidFill>
              <w14:srgbClr w14:val="000000"/>
            </w14:solidFill>
            <w14:prstDash w14:val="solid"/>
            <w14:miter w14:val="0"/>
          </w14:textOutline>
        </w:rPr>
        <w:t>4.4.3</w:t>
      </w:r>
      <w:r>
        <w:rPr>
          <w:rFonts w:ascii="宋体" w:hAnsi="宋体" w:eastAsia="宋体" w:cs="宋体"/>
          <w:spacing w:val="-33"/>
          <w:sz w:val="27"/>
          <w:szCs w:val="27"/>
        </w:rPr>
        <w:t xml:space="preserve"> </w:t>
      </w:r>
      <w:r>
        <w:rPr>
          <w:rFonts w:ascii="宋体" w:hAnsi="宋体" w:eastAsia="宋体" w:cs="宋体"/>
          <w:spacing w:val="7"/>
          <w:sz w:val="27"/>
          <w:szCs w:val="27"/>
          <w14:textOutline w14:w="5072" w14:cap="flat" w14:cmpd="sng">
            <w14:solidFill>
              <w14:srgbClr w14:val="000000"/>
            </w14:solidFill>
            <w14:prstDash w14:val="solid"/>
            <w14:miter w14:val="0"/>
          </w14:textOutline>
        </w:rPr>
        <w:t>水污染物排放控制项目指标</w:t>
      </w:r>
    </w:p>
    <w:p w14:paraId="0B6A9E5C">
      <w:pPr>
        <w:spacing w:before="214" w:line="545" w:lineRule="exact"/>
        <w:ind w:left="686"/>
        <w:rPr>
          <w:rFonts w:ascii="宋体" w:hAnsi="宋体" w:eastAsia="宋体" w:cs="宋体"/>
          <w:sz w:val="27"/>
          <w:szCs w:val="27"/>
        </w:rPr>
      </w:pPr>
      <w:r>
        <w:rPr>
          <w:rFonts w:ascii="宋体" w:hAnsi="宋体" w:eastAsia="宋体" w:cs="宋体"/>
          <w:spacing w:val="10"/>
          <w:position w:val="20"/>
          <w:sz w:val="27"/>
          <w:szCs w:val="27"/>
        </w:rPr>
        <w:t>依据新疆《农村生活污水处理排放标准》（</w:t>
      </w:r>
      <w:r>
        <w:rPr>
          <w:rFonts w:ascii="宋体" w:hAnsi="宋体" w:eastAsia="宋体" w:cs="宋体"/>
          <w:position w:val="20"/>
          <w:sz w:val="27"/>
          <w:szCs w:val="27"/>
        </w:rPr>
        <w:t>DB</w:t>
      </w:r>
      <w:r>
        <w:rPr>
          <w:rFonts w:ascii="宋体" w:hAnsi="宋体" w:eastAsia="宋体" w:cs="宋体"/>
          <w:spacing w:val="10"/>
          <w:position w:val="20"/>
          <w:sz w:val="27"/>
          <w:szCs w:val="27"/>
        </w:rPr>
        <w:t>654275-2019</w:t>
      </w:r>
      <w:r>
        <w:rPr>
          <w:rFonts w:ascii="宋体" w:hAnsi="宋体" w:eastAsia="宋体" w:cs="宋体"/>
          <w:spacing w:val="-38"/>
          <w:position w:val="20"/>
          <w:sz w:val="27"/>
          <w:szCs w:val="27"/>
        </w:rPr>
        <w:t>），</w:t>
      </w:r>
      <w:r>
        <w:rPr>
          <w:rFonts w:ascii="宋体" w:hAnsi="宋体" w:eastAsia="宋体" w:cs="宋体"/>
          <w:spacing w:val="-5"/>
          <w:position w:val="20"/>
          <w:sz w:val="27"/>
          <w:szCs w:val="27"/>
        </w:rPr>
        <w:t xml:space="preserve"> </w:t>
      </w:r>
      <w:r>
        <w:rPr>
          <w:rFonts w:ascii="宋体" w:hAnsi="宋体" w:eastAsia="宋体" w:cs="宋体"/>
          <w:spacing w:val="10"/>
          <w:position w:val="20"/>
          <w:sz w:val="27"/>
          <w:szCs w:val="27"/>
        </w:rPr>
        <w:t>洛浦县农</w:t>
      </w:r>
    </w:p>
    <w:p w14:paraId="6AB7F464">
      <w:pPr>
        <w:spacing w:line="225" w:lineRule="auto"/>
        <w:ind w:left="124"/>
        <w:rPr>
          <w:rFonts w:ascii="宋体" w:hAnsi="宋体" w:eastAsia="宋体" w:cs="宋体"/>
          <w:sz w:val="27"/>
          <w:szCs w:val="27"/>
        </w:rPr>
      </w:pPr>
      <w:r>
        <w:rPr>
          <w:rFonts w:ascii="宋体" w:hAnsi="宋体" w:eastAsia="宋体" w:cs="宋体"/>
          <w:spacing w:val="8"/>
          <w:sz w:val="27"/>
          <w:szCs w:val="27"/>
        </w:rPr>
        <w:t>村生活污水处理设施水污染物排放基本项目执</w:t>
      </w:r>
      <w:r>
        <w:rPr>
          <w:rFonts w:ascii="宋体" w:hAnsi="宋体" w:eastAsia="宋体" w:cs="宋体"/>
          <w:spacing w:val="7"/>
          <w:sz w:val="27"/>
          <w:szCs w:val="27"/>
        </w:rPr>
        <w:t>行下表的规定：</w:t>
      </w:r>
    </w:p>
    <w:p w14:paraId="67ACE96E">
      <w:pPr>
        <w:spacing w:before="208" w:line="214" w:lineRule="auto"/>
        <w:ind w:left="1819"/>
        <w:rPr>
          <w:rFonts w:ascii="宋体" w:hAnsi="宋体" w:eastAsia="宋体" w:cs="宋体"/>
          <w:sz w:val="24"/>
          <w:szCs w:val="24"/>
        </w:rPr>
      </w:pPr>
      <w:r>
        <w:rPr>
          <w:rFonts w:ascii="宋体" w:hAnsi="宋体" w:eastAsia="宋体" w:cs="宋体"/>
          <w:spacing w:val="-4"/>
          <w:sz w:val="24"/>
          <w:szCs w:val="24"/>
          <w14:textOutline w14:w="4354" w14:cap="flat" w14:cmpd="sng">
            <w14:solidFill>
              <w14:srgbClr w14:val="000000"/>
            </w14:solidFill>
            <w14:prstDash w14:val="solid"/>
            <w14:miter w14:val="0"/>
          </w14:textOutline>
        </w:rPr>
        <w:t>表</w:t>
      </w:r>
      <w:r>
        <w:rPr>
          <w:rFonts w:ascii="宋体" w:hAnsi="宋体" w:eastAsia="宋体" w:cs="宋体"/>
          <w:spacing w:val="-51"/>
          <w:sz w:val="24"/>
          <w:szCs w:val="24"/>
        </w:rPr>
        <w:t xml:space="preserve"> </w:t>
      </w:r>
      <w:r>
        <w:rPr>
          <w:rFonts w:ascii="宋体" w:hAnsi="宋体" w:eastAsia="宋体" w:cs="宋体"/>
          <w:spacing w:val="-4"/>
          <w:sz w:val="24"/>
          <w:szCs w:val="24"/>
          <w14:textOutline w14:w="4354" w14:cap="flat" w14:cmpd="sng">
            <w14:solidFill>
              <w14:srgbClr w14:val="000000"/>
            </w14:solidFill>
            <w14:prstDash w14:val="solid"/>
            <w14:miter w14:val="0"/>
          </w14:textOutline>
        </w:rPr>
        <w:t>4—4</w:t>
      </w:r>
      <w:r>
        <w:rPr>
          <w:rFonts w:ascii="宋体" w:hAnsi="宋体" w:eastAsia="宋体" w:cs="宋体"/>
          <w:spacing w:val="-4"/>
          <w:sz w:val="24"/>
          <w:szCs w:val="24"/>
        </w:rPr>
        <w:t xml:space="preserve">  </w:t>
      </w:r>
      <w:r>
        <w:rPr>
          <w:rFonts w:ascii="宋体" w:hAnsi="宋体" w:eastAsia="宋体" w:cs="宋体"/>
          <w:spacing w:val="-4"/>
          <w:sz w:val="24"/>
          <w:szCs w:val="24"/>
          <w14:textOutline w14:w="4354" w14:cap="flat" w14:cmpd="sng">
            <w14:solidFill>
              <w14:srgbClr w14:val="000000"/>
            </w14:solidFill>
            <w14:prstDash w14:val="solid"/>
            <w14:miter w14:val="0"/>
          </w14:textOutline>
        </w:rPr>
        <w:t>基本控制项目最高允许排放浓度</w:t>
      </w:r>
      <w:r>
        <w:rPr>
          <w:rFonts w:ascii="宋体" w:hAnsi="宋体" w:eastAsia="宋体" w:cs="宋体"/>
          <w:spacing w:val="-4"/>
          <w:sz w:val="24"/>
          <w:szCs w:val="24"/>
        </w:rPr>
        <w:t>（单位： mg/L）</w:t>
      </w:r>
    </w:p>
    <w:p w14:paraId="0D3DB96C">
      <w:pPr>
        <w:spacing w:line="153" w:lineRule="exact"/>
      </w:pPr>
    </w:p>
    <w:tbl>
      <w:tblPr>
        <w:tblStyle w:val="5"/>
        <w:tblW w:w="9696"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76"/>
        <w:gridCol w:w="1562"/>
        <w:gridCol w:w="1700"/>
        <w:gridCol w:w="1840"/>
        <w:gridCol w:w="1984"/>
        <w:gridCol w:w="1934"/>
      </w:tblGrid>
      <w:tr w14:paraId="1083CB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3" w:hRule="atLeast"/>
        </w:trPr>
        <w:tc>
          <w:tcPr>
            <w:tcW w:w="676" w:type="dxa"/>
            <w:vAlign w:val="top"/>
          </w:tcPr>
          <w:p w14:paraId="55435017">
            <w:pPr>
              <w:pStyle w:val="6"/>
              <w:spacing w:before="35" w:line="221" w:lineRule="auto"/>
              <w:ind w:left="133"/>
              <w:rPr>
                <w:sz w:val="21"/>
                <w:szCs w:val="21"/>
              </w:rPr>
            </w:pPr>
            <w:r>
              <w:rPr>
                <w:spacing w:val="-2"/>
                <w:sz w:val="21"/>
                <w:szCs w:val="21"/>
              </w:rPr>
              <w:t>序号</w:t>
            </w:r>
          </w:p>
        </w:tc>
        <w:tc>
          <w:tcPr>
            <w:tcW w:w="3262" w:type="dxa"/>
            <w:gridSpan w:val="2"/>
            <w:vAlign w:val="top"/>
          </w:tcPr>
          <w:p w14:paraId="38A7F399">
            <w:pPr>
              <w:pStyle w:val="6"/>
              <w:spacing w:before="35" w:line="220" w:lineRule="auto"/>
              <w:ind w:left="1215"/>
              <w:rPr>
                <w:sz w:val="21"/>
                <w:szCs w:val="21"/>
              </w:rPr>
            </w:pPr>
            <w:r>
              <w:rPr>
                <w:spacing w:val="-2"/>
                <w:sz w:val="21"/>
                <w:szCs w:val="21"/>
              </w:rPr>
              <w:t>控制项目</w:t>
            </w:r>
          </w:p>
        </w:tc>
        <w:tc>
          <w:tcPr>
            <w:tcW w:w="1840" w:type="dxa"/>
            <w:vAlign w:val="top"/>
          </w:tcPr>
          <w:p w14:paraId="6FE6C0D6">
            <w:pPr>
              <w:pStyle w:val="6"/>
              <w:spacing w:before="35" w:line="220" w:lineRule="auto"/>
              <w:ind w:left="510"/>
              <w:rPr>
                <w:sz w:val="21"/>
                <w:szCs w:val="21"/>
              </w:rPr>
            </w:pPr>
            <w:r>
              <w:rPr>
                <w:spacing w:val="-3"/>
                <w:sz w:val="21"/>
                <w:szCs w:val="21"/>
              </w:rPr>
              <w:t>一级标准</w:t>
            </w:r>
          </w:p>
        </w:tc>
        <w:tc>
          <w:tcPr>
            <w:tcW w:w="1984" w:type="dxa"/>
            <w:vAlign w:val="top"/>
          </w:tcPr>
          <w:p w14:paraId="585DD1B0">
            <w:pPr>
              <w:pStyle w:val="6"/>
              <w:spacing w:before="35" w:line="220" w:lineRule="auto"/>
              <w:ind w:left="582"/>
              <w:rPr>
                <w:sz w:val="21"/>
                <w:szCs w:val="21"/>
              </w:rPr>
            </w:pPr>
            <w:r>
              <w:rPr>
                <w:spacing w:val="-3"/>
                <w:sz w:val="21"/>
                <w:szCs w:val="21"/>
              </w:rPr>
              <w:t>二级标准</w:t>
            </w:r>
          </w:p>
        </w:tc>
        <w:tc>
          <w:tcPr>
            <w:tcW w:w="1934" w:type="dxa"/>
            <w:vAlign w:val="top"/>
          </w:tcPr>
          <w:p w14:paraId="3D959A7F">
            <w:pPr>
              <w:pStyle w:val="6"/>
              <w:spacing w:before="35" w:line="220" w:lineRule="auto"/>
              <w:ind w:left="551"/>
              <w:rPr>
                <w:sz w:val="21"/>
                <w:szCs w:val="21"/>
              </w:rPr>
            </w:pPr>
            <w:r>
              <w:rPr>
                <w:spacing w:val="-2"/>
                <w:sz w:val="21"/>
                <w:szCs w:val="21"/>
              </w:rPr>
              <w:t>三级标准</w:t>
            </w:r>
          </w:p>
        </w:tc>
      </w:tr>
      <w:tr w14:paraId="7B6524E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9" w:hRule="atLeast"/>
        </w:trPr>
        <w:tc>
          <w:tcPr>
            <w:tcW w:w="676" w:type="dxa"/>
            <w:vAlign w:val="top"/>
          </w:tcPr>
          <w:p w14:paraId="0B5ECC05">
            <w:pPr>
              <w:pStyle w:val="6"/>
              <w:spacing w:before="66" w:line="182" w:lineRule="auto"/>
              <w:ind w:left="306"/>
              <w:rPr>
                <w:sz w:val="21"/>
                <w:szCs w:val="21"/>
              </w:rPr>
            </w:pPr>
            <w:r>
              <w:rPr>
                <w:sz w:val="21"/>
                <w:szCs w:val="21"/>
              </w:rPr>
              <w:t>1</w:t>
            </w:r>
          </w:p>
        </w:tc>
        <w:tc>
          <w:tcPr>
            <w:tcW w:w="3262" w:type="dxa"/>
            <w:gridSpan w:val="2"/>
            <w:vAlign w:val="top"/>
          </w:tcPr>
          <w:p w14:paraId="05553406">
            <w:pPr>
              <w:pStyle w:val="6"/>
              <w:spacing w:before="68" w:line="180" w:lineRule="auto"/>
              <w:ind w:left="1528"/>
              <w:rPr>
                <w:sz w:val="21"/>
                <w:szCs w:val="21"/>
              </w:rPr>
            </w:pPr>
            <w:r>
              <w:rPr>
                <w:spacing w:val="-2"/>
                <w:sz w:val="21"/>
                <w:szCs w:val="21"/>
              </w:rPr>
              <w:t>pH</w:t>
            </w:r>
          </w:p>
        </w:tc>
        <w:tc>
          <w:tcPr>
            <w:tcW w:w="5758" w:type="dxa"/>
            <w:gridSpan w:val="3"/>
            <w:vAlign w:val="top"/>
          </w:tcPr>
          <w:p w14:paraId="6DFCDDD7">
            <w:pPr>
              <w:pStyle w:val="6"/>
              <w:spacing w:before="31"/>
              <w:ind w:left="2675"/>
              <w:rPr>
                <w:sz w:val="21"/>
                <w:szCs w:val="21"/>
              </w:rPr>
            </w:pPr>
            <w:r>
              <w:rPr>
                <w:spacing w:val="-4"/>
                <w:sz w:val="21"/>
                <w:szCs w:val="21"/>
              </w:rPr>
              <w:t>6～9</w:t>
            </w:r>
          </w:p>
        </w:tc>
      </w:tr>
      <w:tr w14:paraId="1AE74A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8" w:hRule="atLeast"/>
        </w:trPr>
        <w:tc>
          <w:tcPr>
            <w:tcW w:w="676" w:type="dxa"/>
            <w:vAlign w:val="top"/>
          </w:tcPr>
          <w:p w14:paraId="42CC9C3D">
            <w:pPr>
              <w:pStyle w:val="6"/>
              <w:spacing w:before="67" w:line="181" w:lineRule="auto"/>
              <w:ind w:left="293"/>
              <w:rPr>
                <w:sz w:val="21"/>
                <w:szCs w:val="21"/>
              </w:rPr>
            </w:pPr>
            <w:r>
              <w:rPr>
                <w:sz w:val="21"/>
                <w:szCs w:val="21"/>
              </w:rPr>
              <w:t>2</w:t>
            </w:r>
          </w:p>
        </w:tc>
        <w:tc>
          <w:tcPr>
            <w:tcW w:w="3262" w:type="dxa"/>
            <w:gridSpan w:val="2"/>
            <w:vAlign w:val="top"/>
          </w:tcPr>
          <w:p w14:paraId="1B15C86E">
            <w:pPr>
              <w:pStyle w:val="6"/>
              <w:spacing w:before="31" w:line="219" w:lineRule="auto"/>
              <w:ind w:left="744"/>
              <w:rPr>
                <w:sz w:val="21"/>
                <w:szCs w:val="21"/>
              </w:rPr>
            </w:pPr>
            <w:r>
              <w:rPr>
                <w:spacing w:val="-1"/>
                <w:sz w:val="21"/>
                <w:szCs w:val="21"/>
              </w:rPr>
              <w:t>化学需氧量（COD）</w:t>
            </w:r>
          </w:p>
        </w:tc>
        <w:tc>
          <w:tcPr>
            <w:tcW w:w="1840" w:type="dxa"/>
            <w:vAlign w:val="top"/>
          </w:tcPr>
          <w:p w14:paraId="775571CC">
            <w:pPr>
              <w:pStyle w:val="6"/>
              <w:spacing w:before="67" w:line="181" w:lineRule="auto"/>
              <w:ind w:left="822"/>
              <w:rPr>
                <w:sz w:val="21"/>
                <w:szCs w:val="21"/>
              </w:rPr>
            </w:pPr>
            <w:r>
              <w:rPr>
                <w:spacing w:val="-3"/>
                <w:sz w:val="21"/>
                <w:szCs w:val="21"/>
              </w:rPr>
              <w:t>60</w:t>
            </w:r>
          </w:p>
        </w:tc>
        <w:tc>
          <w:tcPr>
            <w:tcW w:w="1984" w:type="dxa"/>
            <w:vAlign w:val="top"/>
          </w:tcPr>
          <w:p w14:paraId="3A0ABD29">
            <w:pPr>
              <w:pStyle w:val="6"/>
              <w:spacing w:before="67" w:line="181" w:lineRule="auto"/>
              <w:ind w:left="895"/>
              <w:rPr>
                <w:sz w:val="21"/>
                <w:szCs w:val="21"/>
              </w:rPr>
            </w:pPr>
            <w:r>
              <w:rPr>
                <w:spacing w:val="-5"/>
                <w:sz w:val="21"/>
                <w:szCs w:val="21"/>
              </w:rPr>
              <w:t>60</w:t>
            </w:r>
          </w:p>
        </w:tc>
        <w:tc>
          <w:tcPr>
            <w:tcW w:w="1934" w:type="dxa"/>
            <w:vAlign w:val="top"/>
          </w:tcPr>
          <w:p w14:paraId="6375C2BD">
            <w:pPr>
              <w:pStyle w:val="6"/>
              <w:spacing w:before="66" w:line="182" w:lineRule="auto"/>
              <w:ind w:left="829"/>
              <w:rPr>
                <w:sz w:val="21"/>
                <w:szCs w:val="21"/>
              </w:rPr>
            </w:pPr>
            <w:r>
              <w:rPr>
                <w:spacing w:val="-8"/>
                <w:sz w:val="21"/>
                <w:szCs w:val="21"/>
              </w:rPr>
              <w:t>100</w:t>
            </w:r>
          </w:p>
        </w:tc>
      </w:tr>
      <w:tr w14:paraId="125FEA0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9" w:hRule="atLeast"/>
        </w:trPr>
        <w:tc>
          <w:tcPr>
            <w:tcW w:w="676" w:type="dxa"/>
            <w:vAlign w:val="top"/>
          </w:tcPr>
          <w:p w14:paraId="369AEBC1">
            <w:pPr>
              <w:pStyle w:val="6"/>
              <w:spacing w:before="69" w:line="181" w:lineRule="auto"/>
              <w:ind w:left="295"/>
              <w:rPr>
                <w:sz w:val="21"/>
                <w:szCs w:val="21"/>
              </w:rPr>
            </w:pPr>
            <w:r>
              <w:rPr>
                <w:sz w:val="21"/>
                <w:szCs w:val="21"/>
              </w:rPr>
              <w:t>3</w:t>
            </w:r>
          </w:p>
        </w:tc>
        <w:tc>
          <w:tcPr>
            <w:tcW w:w="3262" w:type="dxa"/>
            <w:gridSpan w:val="2"/>
            <w:vAlign w:val="top"/>
          </w:tcPr>
          <w:p w14:paraId="24ADF930">
            <w:pPr>
              <w:pStyle w:val="6"/>
              <w:spacing w:before="33" w:line="221" w:lineRule="auto"/>
              <w:ind w:left="1008"/>
              <w:rPr>
                <w:sz w:val="21"/>
                <w:szCs w:val="21"/>
              </w:rPr>
            </w:pPr>
            <w:r>
              <w:rPr>
                <w:spacing w:val="-2"/>
                <w:sz w:val="21"/>
                <w:szCs w:val="21"/>
              </w:rPr>
              <w:t>悬浮物（SS）</w:t>
            </w:r>
          </w:p>
        </w:tc>
        <w:tc>
          <w:tcPr>
            <w:tcW w:w="1840" w:type="dxa"/>
            <w:vAlign w:val="top"/>
          </w:tcPr>
          <w:p w14:paraId="77A3AEFF">
            <w:pPr>
              <w:pStyle w:val="6"/>
              <w:spacing w:before="69" w:line="181" w:lineRule="auto"/>
              <w:ind w:left="823"/>
              <w:rPr>
                <w:sz w:val="21"/>
                <w:szCs w:val="21"/>
              </w:rPr>
            </w:pPr>
            <w:r>
              <w:rPr>
                <w:spacing w:val="-6"/>
                <w:sz w:val="21"/>
                <w:szCs w:val="21"/>
              </w:rPr>
              <w:t>20</w:t>
            </w:r>
          </w:p>
        </w:tc>
        <w:tc>
          <w:tcPr>
            <w:tcW w:w="1984" w:type="dxa"/>
            <w:vAlign w:val="top"/>
          </w:tcPr>
          <w:p w14:paraId="16C21175">
            <w:pPr>
              <w:pStyle w:val="6"/>
              <w:spacing w:before="69" w:line="181" w:lineRule="auto"/>
              <w:ind w:left="896"/>
              <w:rPr>
                <w:sz w:val="21"/>
                <w:szCs w:val="21"/>
              </w:rPr>
            </w:pPr>
            <w:r>
              <w:rPr>
                <w:spacing w:val="-6"/>
                <w:sz w:val="21"/>
                <w:szCs w:val="21"/>
              </w:rPr>
              <w:t>25</w:t>
            </w:r>
          </w:p>
        </w:tc>
        <w:tc>
          <w:tcPr>
            <w:tcW w:w="1934" w:type="dxa"/>
            <w:vAlign w:val="top"/>
          </w:tcPr>
          <w:p w14:paraId="67D61679">
            <w:pPr>
              <w:pStyle w:val="6"/>
              <w:spacing w:before="69" w:line="181" w:lineRule="auto"/>
              <w:ind w:left="871"/>
              <w:rPr>
                <w:sz w:val="21"/>
                <w:szCs w:val="21"/>
              </w:rPr>
            </w:pPr>
            <w:r>
              <w:rPr>
                <w:spacing w:val="-3"/>
                <w:sz w:val="21"/>
                <w:szCs w:val="21"/>
              </w:rPr>
              <w:t>30</w:t>
            </w:r>
          </w:p>
        </w:tc>
      </w:tr>
      <w:tr w14:paraId="303FFC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8" w:hRule="atLeast"/>
        </w:trPr>
        <w:tc>
          <w:tcPr>
            <w:tcW w:w="676" w:type="dxa"/>
            <w:vMerge w:val="restart"/>
            <w:tcBorders>
              <w:bottom w:val="nil"/>
            </w:tcBorders>
            <w:vAlign w:val="top"/>
          </w:tcPr>
          <w:p w14:paraId="7FC6D749">
            <w:pPr>
              <w:pStyle w:val="6"/>
              <w:spacing w:before="251" w:line="181" w:lineRule="auto"/>
              <w:ind w:left="290"/>
              <w:rPr>
                <w:sz w:val="21"/>
                <w:szCs w:val="21"/>
              </w:rPr>
            </w:pPr>
            <w:r>
              <w:rPr>
                <w:sz w:val="21"/>
                <w:szCs w:val="21"/>
              </w:rPr>
              <w:t>4</w:t>
            </w:r>
          </w:p>
        </w:tc>
        <w:tc>
          <w:tcPr>
            <w:tcW w:w="1562" w:type="dxa"/>
            <w:vMerge w:val="restart"/>
            <w:tcBorders>
              <w:bottom w:val="nil"/>
            </w:tcBorders>
            <w:vAlign w:val="top"/>
          </w:tcPr>
          <w:p w14:paraId="7903A932">
            <w:pPr>
              <w:pStyle w:val="6"/>
              <w:spacing w:before="215" w:line="219" w:lineRule="auto"/>
              <w:ind w:right="2"/>
              <w:jc w:val="right"/>
              <w:rPr>
                <w:sz w:val="21"/>
                <w:szCs w:val="21"/>
              </w:rPr>
            </w:pPr>
            <w:r>
              <w:rPr>
                <w:spacing w:val="-6"/>
                <w:sz w:val="21"/>
                <w:szCs w:val="21"/>
              </w:rPr>
              <w:t>氨氮（以</w:t>
            </w:r>
            <w:r>
              <w:rPr>
                <w:spacing w:val="-47"/>
                <w:sz w:val="21"/>
                <w:szCs w:val="21"/>
              </w:rPr>
              <w:t xml:space="preserve"> </w:t>
            </w:r>
            <w:r>
              <w:rPr>
                <w:spacing w:val="-6"/>
                <w:sz w:val="21"/>
                <w:szCs w:val="21"/>
              </w:rPr>
              <w:t>N</w:t>
            </w:r>
            <w:r>
              <w:rPr>
                <w:spacing w:val="-44"/>
                <w:sz w:val="21"/>
                <w:szCs w:val="21"/>
              </w:rPr>
              <w:t xml:space="preserve"> </w:t>
            </w:r>
            <w:r>
              <w:rPr>
                <w:spacing w:val="-6"/>
                <w:sz w:val="21"/>
                <w:szCs w:val="21"/>
              </w:rPr>
              <w:t>计）</w:t>
            </w:r>
          </w:p>
        </w:tc>
        <w:tc>
          <w:tcPr>
            <w:tcW w:w="1700" w:type="dxa"/>
            <w:vAlign w:val="top"/>
          </w:tcPr>
          <w:p w14:paraId="30B5F414">
            <w:pPr>
              <w:pStyle w:val="6"/>
              <w:spacing w:before="32" w:line="220" w:lineRule="auto"/>
              <w:ind w:left="332"/>
              <w:rPr>
                <w:sz w:val="21"/>
                <w:szCs w:val="21"/>
              </w:rPr>
            </w:pPr>
            <w:r>
              <w:rPr>
                <w:spacing w:val="-2"/>
                <w:sz w:val="21"/>
                <w:szCs w:val="21"/>
              </w:rPr>
              <w:t>水温≤12℃</w:t>
            </w:r>
          </w:p>
        </w:tc>
        <w:tc>
          <w:tcPr>
            <w:tcW w:w="1840" w:type="dxa"/>
            <w:vAlign w:val="top"/>
          </w:tcPr>
          <w:p w14:paraId="5359CFFF">
            <w:pPr>
              <w:pStyle w:val="6"/>
              <w:spacing w:before="68" w:line="181" w:lineRule="auto"/>
              <w:ind w:left="874"/>
              <w:rPr>
                <w:sz w:val="21"/>
                <w:szCs w:val="21"/>
              </w:rPr>
            </w:pPr>
            <w:r>
              <w:rPr>
                <w:sz w:val="21"/>
                <w:szCs w:val="21"/>
              </w:rPr>
              <w:t>8</w:t>
            </w:r>
          </w:p>
        </w:tc>
        <w:tc>
          <w:tcPr>
            <w:tcW w:w="1984" w:type="dxa"/>
            <w:vAlign w:val="top"/>
          </w:tcPr>
          <w:p w14:paraId="5BFE659F">
            <w:pPr>
              <w:pStyle w:val="6"/>
              <w:spacing w:before="68" w:line="181" w:lineRule="auto"/>
              <w:ind w:left="947"/>
              <w:rPr>
                <w:sz w:val="21"/>
                <w:szCs w:val="21"/>
              </w:rPr>
            </w:pPr>
            <w:r>
              <w:rPr>
                <w:sz w:val="21"/>
                <w:szCs w:val="21"/>
              </w:rPr>
              <w:t>8</w:t>
            </w:r>
          </w:p>
        </w:tc>
        <w:tc>
          <w:tcPr>
            <w:tcW w:w="1934" w:type="dxa"/>
            <w:vAlign w:val="top"/>
          </w:tcPr>
          <w:p w14:paraId="3ACD2824">
            <w:pPr>
              <w:pStyle w:val="6"/>
              <w:spacing w:before="68" w:line="181" w:lineRule="auto"/>
              <w:ind w:left="869"/>
              <w:rPr>
                <w:sz w:val="21"/>
                <w:szCs w:val="21"/>
              </w:rPr>
            </w:pPr>
            <w:r>
              <w:rPr>
                <w:spacing w:val="-3"/>
                <w:sz w:val="21"/>
                <w:szCs w:val="21"/>
              </w:rPr>
              <w:t>25</w:t>
            </w:r>
          </w:p>
        </w:tc>
      </w:tr>
      <w:tr w14:paraId="02AF18D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8" w:hRule="atLeast"/>
        </w:trPr>
        <w:tc>
          <w:tcPr>
            <w:tcW w:w="676" w:type="dxa"/>
            <w:vMerge w:val="continue"/>
            <w:tcBorders>
              <w:top w:val="nil"/>
            </w:tcBorders>
            <w:vAlign w:val="top"/>
          </w:tcPr>
          <w:p w14:paraId="56D7578F">
            <w:pPr>
              <w:rPr>
                <w:rFonts w:ascii="Arial"/>
                <w:sz w:val="21"/>
              </w:rPr>
            </w:pPr>
          </w:p>
        </w:tc>
        <w:tc>
          <w:tcPr>
            <w:tcW w:w="1562" w:type="dxa"/>
            <w:vMerge w:val="continue"/>
            <w:tcBorders>
              <w:top w:val="nil"/>
            </w:tcBorders>
            <w:vAlign w:val="top"/>
          </w:tcPr>
          <w:p w14:paraId="1339D7A1">
            <w:pPr>
              <w:rPr>
                <w:rFonts w:ascii="Arial"/>
                <w:sz w:val="21"/>
              </w:rPr>
            </w:pPr>
          </w:p>
        </w:tc>
        <w:tc>
          <w:tcPr>
            <w:tcW w:w="1700" w:type="dxa"/>
            <w:vAlign w:val="top"/>
          </w:tcPr>
          <w:p w14:paraId="28ED2335">
            <w:pPr>
              <w:pStyle w:val="6"/>
              <w:spacing w:before="33" w:line="220" w:lineRule="auto"/>
              <w:ind w:left="332"/>
              <w:rPr>
                <w:sz w:val="21"/>
                <w:szCs w:val="21"/>
              </w:rPr>
            </w:pPr>
            <w:r>
              <w:rPr>
                <w:spacing w:val="-2"/>
                <w:sz w:val="21"/>
                <w:szCs w:val="21"/>
              </w:rPr>
              <w:t>水温＞12℃</w:t>
            </w:r>
          </w:p>
        </w:tc>
        <w:tc>
          <w:tcPr>
            <w:tcW w:w="1840" w:type="dxa"/>
            <w:vAlign w:val="top"/>
          </w:tcPr>
          <w:p w14:paraId="0B256C00">
            <w:pPr>
              <w:pStyle w:val="6"/>
              <w:spacing w:before="68" w:line="182" w:lineRule="auto"/>
              <w:ind w:left="836"/>
              <w:rPr>
                <w:sz w:val="21"/>
                <w:szCs w:val="21"/>
              </w:rPr>
            </w:pPr>
            <w:r>
              <w:rPr>
                <w:spacing w:val="-6"/>
                <w:sz w:val="21"/>
                <w:szCs w:val="21"/>
              </w:rPr>
              <w:t>15</w:t>
            </w:r>
          </w:p>
        </w:tc>
        <w:tc>
          <w:tcPr>
            <w:tcW w:w="1984" w:type="dxa"/>
            <w:vAlign w:val="top"/>
          </w:tcPr>
          <w:p w14:paraId="25B23B94">
            <w:pPr>
              <w:pStyle w:val="6"/>
              <w:spacing w:before="68" w:line="182" w:lineRule="auto"/>
              <w:ind w:left="909"/>
              <w:rPr>
                <w:sz w:val="21"/>
                <w:szCs w:val="21"/>
              </w:rPr>
            </w:pPr>
            <w:r>
              <w:rPr>
                <w:spacing w:val="-6"/>
                <w:sz w:val="21"/>
                <w:szCs w:val="21"/>
              </w:rPr>
              <w:t>15</w:t>
            </w:r>
          </w:p>
        </w:tc>
        <w:tc>
          <w:tcPr>
            <w:tcW w:w="1934" w:type="dxa"/>
            <w:vAlign w:val="top"/>
          </w:tcPr>
          <w:p w14:paraId="0D3465BD">
            <w:pPr>
              <w:pStyle w:val="6"/>
              <w:spacing w:before="69" w:line="181" w:lineRule="auto"/>
              <w:ind w:left="871"/>
              <w:rPr>
                <w:sz w:val="21"/>
                <w:szCs w:val="21"/>
              </w:rPr>
            </w:pPr>
            <w:r>
              <w:rPr>
                <w:spacing w:val="-3"/>
                <w:sz w:val="21"/>
                <w:szCs w:val="21"/>
              </w:rPr>
              <w:t>30</w:t>
            </w:r>
          </w:p>
        </w:tc>
      </w:tr>
      <w:tr w14:paraId="0567EB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0" w:hRule="atLeast"/>
        </w:trPr>
        <w:tc>
          <w:tcPr>
            <w:tcW w:w="676" w:type="dxa"/>
            <w:vAlign w:val="top"/>
          </w:tcPr>
          <w:p w14:paraId="3543F3F2">
            <w:pPr>
              <w:pStyle w:val="6"/>
              <w:spacing w:before="72" w:line="180" w:lineRule="auto"/>
              <w:ind w:left="295"/>
              <w:rPr>
                <w:sz w:val="21"/>
                <w:szCs w:val="21"/>
              </w:rPr>
            </w:pPr>
            <w:r>
              <w:rPr>
                <w:sz w:val="21"/>
                <w:szCs w:val="21"/>
              </w:rPr>
              <w:t>5</w:t>
            </w:r>
          </w:p>
        </w:tc>
        <w:tc>
          <w:tcPr>
            <w:tcW w:w="3262" w:type="dxa"/>
            <w:gridSpan w:val="2"/>
            <w:vAlign w:val="top"/>
          </w:tcPr>
          <w:p w14:paraId="3957E863">
            <w:pPr>
              <w:pStyle w:val="6"/>
              <w:spacing w:before="35" w:line="219" w:lineRule="auto"/>
              <w:ind w:left="906"/>
              <w:rPr>
                <w:sz w:val="21"/>
                <w:szCs w:val="21"/>
              </w:rPr>
            </w:pPr>
            <w:r>
              <w:rPr>
                <w:spacing w:val="-4"/>
                <w:sz w:val="21"/>
                <w:szCs w:val="21"/>
              </w:rPr>
              <w:t>总氮（以</w:t>
            </w:r>
            <w:r>
              <w:rPr>
                <w:spacing w:val="-50"/>
                <w:sz w:val="21"/>
                <w:szCs w:val="21"/>
              </w:rPr>
              <w:t xml:space="preserve"> </w:t>
            </w:r>
            <w:r>
              <w:rPr>
                <w:spacing w:val="-4"/>
                <w:sz w:val="21"/>
                <w:szCs w:val="21"/>
              </w:rPr>
              <w:t>N</w:t>
            </w:r>
            <w:r>
              <w:rPr>
                <w:spacing w:val="-45"/>
                <w:sz w:val="21"/>
                <w:szCs w:val="21"/>
              </w:rPr>
              <w:t xml:space="preserve"> </w:t>
            </w:r>
            <w:r>
              <w:rPr>
                <w:spacing w:val="-4"/>
                <w:sz w:val="21"/>
                <w:szCs w:val="21"/>
              </w:rPr>
              <w:t>计）</w:t>
            </w:r>
          </w:p>
        </w:tc>
        <w:tc>
          <w:tcPr>
            <w:tcW w:w="1840" w:type="dxa"/>
            <w:vAlign w:val="top"/>
          </w:tcPr>
          <w:p w14:paraId="392E42D7">
            <w:pPr>
              <w:pStyle w:val="6"/>
              <w:spacing w:before="71" w:line="181" w:lineRule="auto"/>
              <w:ind w:left="823"/>
              <w:rPr>
                <w:sz w:val="21"/>
                <w:szCs w:val="21"/>
              </w:rPr>
            </w:pPr>
            <w:r>
              <w:rPr>
                <w:spacing w:val="-3"/>
                <w:sz w:val="21"/>
                <w:szCs w:val="21"/>
              </w:rPr>
              <w:t>20</w:t>
            </w:r>
          </w:p>
        </w:tc>
        <w:tc>
          <w:tcPr>
            <w:tcW w:w="1984" w:type="dxa"/>
            <w:vAlign w:val="top"/>
          </w:tcPr>
          <w:p w14:paraId="58423EFA">
            <w:pPr>
              <w:pStyle w:val="6"/>
              <w:spacing w:before="71" w:line="181" w:lineRule="auto"/>
              <w:ind w:left="896"/>
              <w:rPr>
                <w:sz w:val="21"/>
                <w:szCs w:val="21"/>
              </w:rPr>
            </w:pPr>
            <w:r>
              <w:rPr>
                <w:spacing w:val="-3"/>
                <w:sz w:val="21"/>
                <w:szCs w:val="21"/>
              </w:rPr>
              <w:t>20</w:t>
            </w:r>
          </w:p>
        </w:tc>
        <w:tc>
          <w:tcPr>
            <w:tcW w:w="1934" w:type="dxa"/>
            <w:vAlign w:val="top"/>
          </w:tcPr>
          <w:p w14:paraId="4E7CB791">
            <w:pPr>
              <w:tabs>
                <w:tab w:val="left" w:pos="1015"/>
              </w:tabs>
              <w:spacing w:line="184" w:lineRule="exact"/>
              <w:ind w:left="918"/>
              <w:rPr>
                <w:rFonts w:ascii="Arial"/>
                <w:sz w:val="21"/>
              </w:rPr>
            </w:pPr>
            <w:r>
              <w:rPr>
                <w:rFonts w:ascii="Arial" w:hAnsi="Arial" w:eastAsia="Arial" w:cs="Arial"/>
                <w:position w:val="-2"/>
                <w:sz w:val="21"/>
                <w:szCs w:val="21"/>
                <w:u w:val="single" w:color="auto"/>
              </w:rPr>
              <w:tab/>
            </w:r>
          </w:p>
        </w:tc>
      </w:tr>
      <w:tr w14:paraId="10FC0F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8" w:hRule="atLeast"/>
        </w:trPr>
        <w:tc>
          <w:tcPr>
            <w:tcW w:w="676" w:type="dxa"/>
            <w:vAlign w:val="top"/>
          </w:tcPr>
          <w:p w14:paraId="516C711B">
            <w:pPr>
              <w:pStyle w:val="6"/>
              <w:spacing w:before="70" w:line="181" w:lineRule="auto"/>
              <w:ind w:left="292"/>
              <w:rPr>
                <w:sz w:val="21"/>
                <w:szCs w:val="21"/>
              </w:rPr>
            </w:pPr>
            <w:r>
              <w:rPr>
                <w:sz w:val="21"/>
                <w:szCs w:val="21"/>
              </w:rPr>
              <w:t>6</w:t>
            </w:r>
          </w:p>
        </w:tc>
        <w:tc>
          <w:tcPr>
            <w:tcW w:w="3262" w:type="dxa"/>
            <w:gridSpan w:val="2"/>
            <w:vAlign w:val="top"/>
          </w:tcPr>
          <w:p w14:paraId="4CE3EB58">
            <w:pPr>
              <w:pStyle w:val="6"/>
              <w:spacing w:before="34" w:line="220" w:lineRule="auto"/>
              <w:ind w:left="1112"/>
              <w:rPr>
                <w:sz w:val="21"/>
                <w:szCs w:val="21"/>
              </w:rPr>
            </w:pPr>
            <w:r>
              <w:rPr>
                <w:spacing w:val="-2"/>
                <w:sz w:val="21"/>
                <w:szCs w:val="21"/>
              </w:rPr>
              <w:t>粪大肠菌群</w:t>
            </w:r>
          </w:p>
        </w:tc>
        <w:tc>
          <w:tcPr>
            <w:tcW w:w="1840" w:type="dxa"/>
            <w:vAlign w:val="top"/>
          </w:tcPr>
          <w:p w14:paraId="4728B9E6">
            <w:pPr>
              <w:pStyle w:val="6"/>
              <w:spacing w:before="68" w:line="182" w:lineRule="auto"/>
              <w:ind w:left="679"/>
              <w:rPr>
                <w:sz w:val="21"/>
                <w:szCs w:val="21"/>
              </w:rPr>
            </w:pPr>
            <w:r>
              <w:rPr>
                <w:spacing w:val="-5"/>
                <w:sz w:val="21"/>
                <w:szCs w:val="21"/>
              </w:rPr>
              <w:t>10000</w:t>
            </w:r>
          </w:p>
        </w:tc>
        <w:tc>
          <w:tcPr>
            <w:tcW w:w="1984" w:type="dxa"/>
            <w:vAlign w:val="top"/>
          </w:tcPr>
          <w:p w14:paraId="4933D800">
            <w:pPr>
              <w:pStyle w:val="6"/>
              <w:spacing w:before="134" w:line="141" w:lineRule="exact"/>
              <w:ind w:left="945"/>
              <w:rPr>
                <w:sz w:val="21"/>
                <w:szCs w:val="21"/>
              </w:rPr>
            </w:pPr>
            <w:r>
              <w:rPr>
                <w:position w:val="-3"/>
                <w:sz w:val="21"/>
                <w:szCs w:val="21"/>
              </w:rPr>
              <w:t>-</w:t>
            </w:r>
          </w:p>
        </w:tc>
        <w:tc>
          <w:tcPr>
            <w:tcW w:w="1934" w:type="dxa"/>
            <w:vAlign w:val="top"/>
          </w:tcPr>
          <w:p w14:paraId="692FBD45">
            <w:pPr>
              <w:tabs>
                <w:tab w:val="left" w:pos="1015"/>
              </w:tabs>
              <w:spacing w:line="182" w:lineRule="exact"/>
              <w:ind w:left="918"/>
              <w:rPr>
                <w:rFonts w:ascii="Arial"/>
                <w:sz w:val="21"/>
              </w:rPr>
            </w:pPr>
            <w:r>
              <w:rPr>
                <w:rFonts w:ascii="Arial" w:hAnsi="Arial" w:eastAsia="Arial" w:cs="Arial"/>
                <w:position w:val="-2"/>
                <w:sz w:val="21"/>
                <w:szCs w:val="21"/>
                <w:u w:val="single" w:color="auto"/>
              </w:rPr>
              <w:tab/>
            </w:r>
          </w:p>
        </w:tc>
      </w:tr>
      <w:tr w14:paraId="4DA49D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8" w:hRule="atLeast"/>
        </w:trPr>
        <w:tc>
          <w:tcPr>
            <w:tcW w:w="676" w:type="dxa"/>
            <w:vAlign w:val="top"/>
          </w:tcPr>
          <w:p w14:paraId="6918D773">
            <w:pPr>
              <w:pStyle w:val="6"/>
              <w:spacing w:before="71" w:line="180" w:lineRule="auto"/>
              <w:ind w:left="296"/>
              <w:rPr>
                <w:sz w:val="21"/>
                <w:szCs w:val="21"/>
              </w:rPr>
            </w:pPr>
            <w:r>
              <w:rPr>
                <w:sz w:val="21"/>
                <w:szCs w:val="21"/>
              </w:rPr>
              <w:t>7</w:t>
            </w:r>
          </w:p>
        </w:tc>
        <w:tc>
          <w:tcPr>
            <w:tcW w:w="3262" w:type="dxa"/>
            <w:gridSpan w:val="2"/>
            <w:vAlign w:val="top"/>
          </w:tcPr>
          <w:p w14:paraId="7A4B28BB">
            <w:pPr>
              <w:pStyle w:val="6"/>
              <w:spacing w:before="34" w:line="220" w:lineRule="auto"/>
              <w:ind w:left="1217"/>
              <w:rPr>
                <w:sz w:val="21"/>
                <w:szCs w:val="21"/>
              </w:rPr>
            </w:pPr>
            <w:r>
              <w:rPr>
                <w:spacing w:val="-2"/>
                <w:sz w:val="21"/>
                <w:szCs w:val="21"/>
              </w:rPr>
              <w:t>动植物油</w:t>
            </w:r>
          </w:p>
        </w:tc>
        <w:tc>
          <w:tcPr>
            <w:tcW w:w="1840" w:type="dxa"/>
            <w:vAlign w:val="top"/>
          </w:tcPr>
          <w:p w14:paraId="57BEE26C">
            <w:pPr>
              <w:pStyle w:val="6"/>
              <w:spacing w:before="70" w:line="181" w:lineRule="auto"/>
              <w:ind w:left="878"/>
              <w:rPr>
                <w:sz w:val="21"/>
                <w:szCs w:val="21"/>
              </w:rPr>
            </w:pPr>
            <w:r>
              <w:rPr>
                <w:sz w:val="21"/>
                <w:szCs w:val="21"/>
              </w:rPr>
              <w:t>3</w:t>
            </w:r>
          </w:p>
        </w:tc>
        <w:tc>
          <w:tcPr>
            <w:tcW w:w="1984" w:type="dxa"/>
            <w:vAlign w:val="top"/>
          </w:tcPr>
          <w:p w14:paraId="60135B03">
            <w:pPr>
              <w:pStyle w:val="6"/>
              <w:spacing w:before="71" w:line="180" w:lineRule="auto"/>
              <w:ind w:left="950"/>
              <w:rPr>
                <w:sz w:val="21"/>
                <w:szCs w:val="21"/>
              </w:rPr>
            </w:pPr>
            <w:r>
              <w:rPr>
                <w:sz w:val="21"/>
                <w:szCs w:val="21"/>
              </w:rPr>
              <w:t>5</w:t>
            </w:r>
          </w:p>
        </w:tc>
        <w:tc>
          <w:tcPr>
            <w:tcW w:w="1934" w:type="dxa"/>
            <w:vAlign w:val="top"/>
          </w:tcPr>
          <w:p w14:paraId="76ACBB76">
            <w:pPr>
              <w:pStyle w:val="6"/>
              <w:spacing w:before="71" w:line="180" w:lineRule="auto"/>
              <w:ind w:left="924"/>
              <w:rPr>
                <w:sz w:val="21"/>
                <w:szCs w:val="21"/>
              </w:rPr>
            </w:pPr>
            <w:r>
              <w:rPr>
                <w:sz w:val="21"/>
                <w:szCs w:val="21"/>
              </w:rPr>
              <w:t>5</w:t>
            </w:r>
          </w:p>
        </w:tc>
      </w:tr>
      <w:tr w14:paraId="10D5305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9696" w:type="dxa"/>
            <w:gridSpan w:val="6"/>
            <w:vAlign w:val="top"/>
          </w:tcPr>
          <w:p w14:paraId="3EB587FC">
            <w:pPr>
              <w:pStyle w:val="6"/>
              <w:spacing w:before="36" w:line="219" w:lineRule="auto"/>
              <w:ind w:left="115"/>
              <w:rPr>
                <w:sz w:val="21"/>
                <w:szCs w:val="21"/>
              </w:rPr>
            </w:pPr>
            <w:r>
              <w:rPr>
                <w:spacing w:val="-1"/>
                <w:sz w:val="21"/>
                <w:szCs w:val="21"/>
              </w:rPr>
              <w:t>注：动植物油仅针对含农村提供餐饮服务污</w:t>
            </w:r>
            <w:r>
              <w:rPr>
                <w:spacing w:val="-2"/>
                <w:sz w:val="21"/>
                <w:szCs w:val="21"/>
              </w:rPr>
              <w:t>水的处理设施执行。</w:t>
            </w:r>
          </w:p>
        </w:tc>
      </w:tr>
    </w:tbl>
    <w:p w14:paraId="55AE8F24">
      <w:pPr>
        <w:pStyle w:val="2"/>
      </w:pPr>
    </w:p>
    <w:p w14:paraId="4F14065F">
      <w:pPr>
        <w:pStyle w:val="2"/>
        <w:spacing w:line="14" w:lineRule="auto"/>
        <w:rPr>
          <w:sz w:val="2"/>
        </w:rPr>
      </w:pPr>
      <w:r>
        <w:rPr>
          <w:sz w:val="2"/>
          <w:szCs w:val="2"/>
        </w:rPr>
        <w:br w:type="column"/>
      </w:r>
    </w:p>
    <w:p w14:paraId="23BD7921">
      <w:pPr>
        <w:spacing w:before="60" w:line="582" w:lineRule="exact"/>
        <w:rPr>
          <w:rFonts w:ascii="黑体" w:hAnsi="黑体" w:eastAsia="黑体" w:cs="黑体"/>
          <w:sz w:val="30"/>
          <w:szCs w:val="30"/>
        </w:rPr>
      </w:pPr>
      <w:bookmarkStart w:id="17" w:name="bookmark20"/>
      <w:bookmarkEnd w:id="17"/>
      <w:r>
        <w:rPr>
          <w:rFonts w:ascii="黑体" w:hAnsi="黑体" w:eastAsia="黑体" w:cs="黑体"/>
          <w:spacing w:val="-1"/>
          <w:position w:val="21"/>
          <w:sz w:val="30"/>
          <w:szCs w:val="30"/>
          <w14:textOutline w14:w="5442" w14:cap="flat" w14:cmpd="sng">
            <w14:solidFill>
              <w14:srgbClr w14:val="000000"/>
            </w14:solidFill>
            <w14:prstDash w14:val="solid"/>
            <w14:miter w14:val="0"/>
          </w14:textOutline>
        </w:rPr>
        <w:t>4.5</w:t>
      </w:r>
      <w:r>
        <w:rPr>
          <w:rFonts w:ascii="黑体" w:hAnsi="黑体" w:eastAsia="黑体" w:cs="黑体"/>
          <w:spacing w:val="-51"/>
          <w:position w:val="21"/>
          <w:sz w:val="30"/>
          <w:szCs w:val="30"/>
        </w:rPr>
        <w:t xml:space="preserve"> </w:t>
      </w:r>
      <w:r>
        <w:rPr>
          <w:rFonts w:ascii="黑体" w:hAnsi="黑体" w:eastAsia="黑体" w:cs="黑体"/>
          <w:spacing w:val="-1"/>
          <w:position w:val="21"/>
          <w:sz w:val="30"/>
          <w:szCs w:val="30"/>
          <w14:textOutline w14:w="5442" w14:cap="flat" w14:cmpd="sng">
            <w14:solidFill>
              <w14:srgbClr w14:val="000000"/>
            </w14:solidFill>
            <w14:prstDash w14:val="solid"/>
            <w14:miter w14:val="0"/>
          </w14:textOutline>
        </w:rPr>
        <w:t>污水处理技术工艺选择</w:t>
      </w:r>
    </w:p>
    <w:p w14:paraId="64870F5C">
      <w:pPr>
        <w:spacing w:line="226" w:lineRule="auto"/>
        <w:ind w:left="6"/>
        <w:rPr>
          <w:rFonts w:ascii="宋体" w:hAnsi="宋体" w:eastAsia="宋体" w:cs="宋体"/>
          <w:sz w:val="27"/>
          <w:szCs w:val="27"/>
        </w:rPr>
      </w:pPr>
      <w:r>
        <w:rPr>
          <w:rFonts w:ascii="宋体" w:hAnsi="宋体" w:eastAsia="宋体" w:cs="宋体"/>
          <w:spacing w:val="6"/>
          <w:sz w:val="27"/>
          <w:szCs w:val="27"/>
          <w14:textOutline w14:w="5072" w14:cap="flat" w14:cmpd="sng">
            <w14:solidFill>
              <w14:srgbClr w14:val="000000"/>
            </w14:solidFill>
            <w14:prstDash w14:val="solid"/>
            <w14:miter w14:val="0"/>
          </w14:textOutline>
        </w:rPr>
        <w:t>4.5.1</w:t>
      </w:r>
      <w:r>
        <w:rPr>
          <w:rFonts w:ascii="宋体" w:hAnsi="宋体" w:eastAsia="宋体" w:cs="宋体"/>
          <w:spacing w:val="-48"/>
          <w:sz w:val="27"/>
          <w:szCs w:val="27"/>
        </w:rPr>
        <w:t xml:space="preserve"> </w:t>
      </w:r>
      <w:r>
        <w:rPr>
          <w:rFonts w:ascii="宋体" w:hAnsi="宋体" w:eastAsia="宋体" w:cs="宋体"/>
          <w:spacing w:val="6"/>
          <w:sz w:val="27"/>
          <w:szCs w:val="27"/>
          <w14:textOutline w14:w="5072" w14:cap="flat" w14:cmpd="sng">
            <w14:solidFill>
              <w14:srgbClr w14:val="000000"/>
            </w14:solidFill>
            <w14:prstDash w14:val="solid"/>
            <w14:miter w14:val="0"/>
          </w14:textOutline>
        </w:rPr>
        <w:t>污水处理技术</w:t>
      </w:r>
    </w:p>
    <w:p w14:paraId="5A8E7384">
      <w:pPr>
        <w:spacing w:before="218" w:line="372" w:lineRule="auto"/>
        <w:ind w:left="6" w:firstLine="561"/>
        <w:rPr>
          <w:rFonts w:ascii="宋体" w:hAnsi="宋体" w:eastAsia="宋体" w:cs="宋体"/>
          <w:sz w:val="27"/>
          <w:szCs w:val="27"/>
        </w:rPr>
      </w:pPr>
      <w:r>
        <w:rPr>
          <w:rFonts w:ascii="宋体" w:hAnsi="宋体" w:eastAsia="宋体" w:cs="宋体"/>
          <w:spacing w:val="8"/>
          <w:sz w:val="27"/>
          <w:szCs w:val="27"/>
        </w:rPr>
        <w:t>农村生活污水处理技术在国内已有较为成熟的技术，近年来在各个地区农</w:t>
      </w:r>
      <w:r>
        <w:rPr>
          <w:rFonts w:ascii="宋体" w:hAnsi="宋体" w:eastAsia="宋体" w:cs="宋体"/>
          <w:spacing w:val="2"/>
          <w:sz w:val="27"/>
          <w:szCs w:val="27"/>
        </w:rPr>
        <w:t xml:space="preserve">  </w:t>
      </w:r>
      <w:r>
        <w:rPr>
          <w:rFonts w:ascii="宋体" w:hAnsi="宋体" w:eastAsia="宋体" w:cs="宋体"/>
          <w:spacing w:val="4"/>
          <w:sz w:val="27"/>
          <w:szCs w:val="27"/>
        </w:rPr>
        <w:t>村污水处理也有不少成功的应用。参考《西北地区农村生活污水处理</w:t>
      </w:r>
      <w:r>
        <w:rPr>
          <w:rFonts w:ascii="宋体" w:hAnsi="宋体" w:eastAsia="宋体" w:cs="宋体"/>
          <w:spacing w:val="3"/>
          <w:sz w:val="27"/>
          <w:szCs w:val="27"/>
        </w:rPr>
        <w:t>技术指南</w:t>
      </w:r>
      <w:r>
        <w:rPr>
          <w:rFonts w:ascii="宋体" w:hAnsi="宋体" w:eastAsia="宋体" w:cs="宋体"/>
          <w:spacing w:val="8"/>
          <w:sz w:val="27"/>
          <w:szCs w:val="27"/>
        </w:rPr>
        <w:t>（试行）</w:t>
      </w:r>
      <w:r>
        <w:rPr>
          <w:rFonts w:ascii="宋体" w:hAnsi="宋体" w:eastAsia="宋体" w:cs="宋体"/>
          <w:spacing w:val="3"/>
          <w:sz w:val="27"/>
          <w:szCs w:val="27"/>
        </w:rPr>
        <w:t>》</w:t>
      </w:r>
      <w:r>
        <w:rPr>
          <w:rFonts w:ascii="宋体" w:hAnsi="宋体" w:eastAsia="宋体" w:cs="宋体"/>
          <w:sz w:val="27"/>
          <w:szCs w:val="27"/>
        </w:rPr>
        <w:t xml:space="preserve"> </w:t>
      </w:r>
      <w:r>
        <w:rPr>
          <w:rFonts w:ascii="宋体" w:hAnsi="宋体" w:eastAsia="宋体" w:cs="宋体"/>
          <w:spacing w:val="8"/>
          <w:sz w:val="27"/>
          <w:szCs w:val="27"/>
        </w:rPr>
        <w:t>和同类型农村地区污水处理实际案例，目前农村生活污水处理设施及</w:t>
      </w:r>
      <w:r>
        <w:rPr>
          <w:rFonts w:ascii="宋体" w:hAnsi="宋体" w:eastAsia="宋体" w:cs="宋体"/>
          <w:spacing w:val="5"/>
          <w:sz w:val="27"/>
          <w:szCs w:val="27"/>
        </w:rPr>
        <w:t xml:space="preserve">  </w:t>
      </w:r>
      <w:r>
        <w:rPr>
          <w:rFonts w:ascii="宋体" w:hAnsi="宋体" w:eastAsia="宋体" w:cs="宋体"/>
          <w:spacing w:val="3"/>
          <w:sz w:val="27"/>
          <w:szCs w:val="27"/>
        </w:rPr>
        <w:t>具体的工艺流程主要有生态塘处理技术、人工湿地、厌氧好氧生化工艺（</w:t>
      </w:r>
      <w:r>
        <w:rPr>
          <w:rFonts w:ascii="宋体" w:hAnsi="宋体" w:eastAsia="宋体" w:cs="宋体"/>
          <w:sz w:val="27"/>
          <w:szCs w:val="27"/>
        </w:rPr>
        <w:t>AO</w:t>
      </w:r>
      <w:r>
        <w:rPr>
          <w:rFonts w:ascii="宋体" w:hAnsi="宋体" w:eastAsia="宋体" w:cs="宋体"/>
          <w:spacing w:val="3"/>
          <w:sz w:val="27"/>
          <w:szCs w:val="27"/>
        </w:rPr>
        <w:t>）、</w:t>
      </w:r>
      <w:r>
        <w:rPr>
          <w:rFonts w:ascii="宋体" w:hAnsi="宋体" w:eastAsia="宋体" w:cs="宋体"/>
          <w:spacing w:val="5"/>
          <w:sz w:val="27"/>
          <w:szCs w:val="27"/>
        </w:rPr>
        <w:t xml:space="preserve"> </w:t>
      </w:r>
      <w:r>
        <w:rPr>
          <w:rFonts w:ascii="宋体" w:hAnsi="宋体" w:eastAsia="宋体" w:cs="宋体"/>
          <w:spacing w:val="-10"/>
          <w:sz w:val="27"/>
          <w:szCs w:val="27"/>
        </w:rPr>
        <w:t>接触氧化+人工湿地、厌氧＋缺氧＋好氧生化工艺（A2/0）、膜生物反应器（MBR）、</w:t>
      </w:r>
      <w:r>
        <w:rPr>
          <w:rFonts w:ascii="宋体" w:hAnsi="宋体" w:eastAsia="宋体" w:cs="宋体"/>
          <w:spacing w:val="5"/>
          <w:sz w:val="27"/>
          <w:szCs w:val="27"/>
        </w:rPr>
        <w:t xml:space="preserve"> </w:t>
      </w:r>
      <w:r>
        <w:rPr>
          <w:rFonts w:ascii="宋体" w:hAnsi="宋体" w:eastAsia="宋体" w:cs="宋体"/>
          <w:spacing w:val="-14"/>
          <w:sz w:val="27"/>
          <w:szCs w:val="27"/>
        </w:rPr>
        <w:t>曝气生物滤池（BAF）、活性污泥法（SBR）、FMBR</w:t>
      </w:r>
      <w:r>
        <w:rPr>
          <w:rFonts w:ascii="宋体" w:hAnsi="宋体" w:eastAsia="宋体" w:cs="宋体"/>
          <w:spacing w:val="-46"/>
          <w:sz w:val="27"/>
          <w:szCs w:val="27"/>
        </w:rPr>
        <w:t xml:space="preserve"> </w:t>
      </w:r>
      <w:r>
        <w:rPr>
          <w:rFonts w:ascii="宋体" w:hAnsi="宋体" w:eastAsia="宋体" w:cs="宋体"/>
          <w:spacing w:val="-14"/>
          <w:sz w:val="27"/>
          <w:szCs w:val="27"/>
        </w:rPr>
        <w:t>工艺、A2/O＋MBR</w:t>
      </w:r>
      <w:r>
        <w:rPr>
          <w:rFonts w:ascii="宋体" w:hAnsi="宋体" w:eastAsia="宋体" w:cs="宋体"/>
          <w:spacing w:val="-50"/>
          <w:sz w:val="27"/>
          <w:szCs w:val="27"/>
        </w:rPr>
        <w:t xml:space="preserve"> </w:t>
      </w:r>
      <w:r>
        <w:rPr>
          <w:rFonts w:ascii="宋体" w:hAnsi="宋体" w:eastAsia="宋体" w:cs="宋体"/>
          <w:spacing w:val="-14"/>
          <w:sz w:val="27"/>
          <w:szCs w:val="27"/>
        </w:rPr>
        <w:t>工艺、A3/O+MBBR</w:t>
      </w:r>
      <w:r>
        <w:rPr>
          <w:rFonts w:ascii="宋体" w:hAnsi="宋体" w:eastAsia="宋体" w:cs="宋体"/>
          <w:sz w:val="27"/>
          <w:szCs w:val="27"/>
        </w:rPr>
        <w:t xml:space="preserve">  </w:t>
      </w:r>
      <w:r>
        <w:rPr>
          <w:rFonts w:ascii="宋体" w:hAnsi="宋体" w:eastAsia="宋体" w:cs="宋体"/>
          <w:spacing w:val="9"/>
          <w:sz w:val="27"/>
          <w:szCs w:val="27"/>
        </w:rPr>
        <w:t>工艺等多种工艺。规划通过分析常用农村污水处理技术的工艺特点和优缺点，</w:t>
      </w:r>
    </w:p>
    <w:p w14:paraId="25776BC8">
      <w:pPr>
        <w:spacing w:line="225" w:lineRule="auto"/>
        <w:ind w:left="8"/>
        <w:rPr>
          <w:rFonts w:ascii="宋体" w:hAnsi="宋体" w:eastAsia="宋体" w:cs="宋体"/>
          <w:sz w:val="27"/>
          <w:szCs w:val="27"/>
        </w:rPr>
      </w:pPr>
      <w:r>
        <w:rPr>
          <w:rFonts w:ascii="宋体" w:hAnsi="宋体" w:eastAsia="宋体" w:cs="宋体"/>
          <w:spacing w:val="7"/>
          <w:sz w:val="27"/>
          <w:szCs w:val="27"/>
        </w:rPr>
        <w:t>合理选择适合洛浦县农村生活污水处理的处理技术。</w:t>
      </w:r>
    </w:p>
    <w:p w14:paraId="201C506E">
      <w:pPr>
        <w:spacing w:before="215" w:line="226" w:lineRule="auto"/>
        <w:ind w:left="581"/>
        <w:rPr>
          <w:rFonts w:ascii="宋体" w:hAnsi="宋体" w:eastAsia="宋体" w:cs="宋体"/>
          <w:sz w:val="27"/>
          <w:szCs w:val="27"/>
        </w:rPr>
      </w:pPr>
      <w:r>
        <w:rPr>
          <w:rFonts w:ascii="宋体" w:hAnsi="宋体" w:eastAsia="宋体" w:cs="宋体"/>
          <w:spacing w:val="8"/>
          <w:sz w:val="27"/>
          <w:szCs w:val="27"/>
          <w14:textOutline w14:w="5072" w14:cap="flat" w14:cmpd="sng">
            <w14:solidFill>
              <w14:srgbClr w14:val="000000"/>
            </w14:solidFill>
            <w14:prstDash w14:val="solid"/>
            <w14:miter w14:val="0"/>
          </w14:textOutline>
        </w:rPr>
        <w:t>（1）生态塘处理技术</w:t>
      </w:r>
    </w:p>
    <w:p w14:paraId="3487EFFE">
      <w:pPr>
        <w:pStyle w:val="2"/>
        <w:spacing w:line="471" w:lineRule="auto"/>
      </w:pPr>
    </w:p>
    <w:p w14:paraId="5F8D8A2C">
      <w:pPr>
        <w:spacing w:before="1" w:line="4297" w:lineRule="exact"/>
        <w:ind w:firstLine="388"/>
      </w:pPr>
      <w:r>
        <w:rPr>
          <w:position w:val="-85"/>
        </w:rPr>
        <w:drawing>
          <wp:inline distT="0" distB="0" distL="0" distR="0">
            <wp:extent cx="5184140" cy="2728595"/>
            <wp:effectExtent l="0" t="0" r="0" b="0"/>
            <wp:docPr id="122" name="IM 122"/>
            <wp:cNvGraphicFramePr/>
            <a:graphic xmlns:a="http://schemas.openxmlformats.org/drawingml/2006/main">
              <a:graphicData uri="http://schemas.openxmlformats.org/drawingml/2006/picture">
                <pic:pic xmlns:pic="http://schemas.openxmlformats.org/drawingml/2006/picture">
                  <pic:nvPicPr>
                    <pic:cNvPr id="122" name="IM 122"/>
                    <pic:cNvPicPr/>
                  </pic:nvPicPr>
                  <pic:blipFill>
                    <a:blip r:embed="rId158"/>
                    <a:stretch>
                      <a:fillRect/>
                    </a:stretch>
                  </pic:blipFill>
                  <pic:spPr>
                    <a:xfrm>
                      <a:off x="0" y="0"/>
                      <a:ext cx="5184265" cy="2728698"/>
                    </a:xfrm>
                    <a:prstGeom prst="rect">
                      <a:avLst/>
                    </a:prstGeom>
                  </pic:spPr>
                </pic:pic>
              </a:graphicData>
            </a:graphic>
          </wp:inline>
        </w:drawing>
      </w:r>
    </w:p>
    <w:p w14:paraId="721A6DD7">
      <w:pPr>
        <w:spacing w:before="178" w:line="220" w:lineRule="auto"/>
        <w:ind w:left="2928"/>
        <w:rPr>
          <w:rFonts w:ascii="宋体" w:hAnsi="宋体" w:eastAsia="宋体" w:cs="宋体"/>
          <w:sz w:val="24"/>
          <w:szCs w:val="24"/>
        </w:rPr>
      </w:pPr>
      <w:r>
        <w:rPr>
          <w:rFonts w:ascii="宋体" w:hAnsi="宋体" w:eastAsia="宋体" w:cs="宋体"/>
          <w:spacing w:val="-2"/>
          <w:sz w:val="24"/>
          <w:szCs w:val="24"/>
          <w14:textOutline w14:w="4354" w14:cap="flat" w14:cmpd="sng">
            <w14:solidFill>
              <w14:srgbClr w14:val="000000"/>
            </w14:solidFill>
            <w14:prstDash w14:val="solid"/>
            <w14:miter w14:val="0"/>
          </w14:textOutline>
        </w:rPr>
        <w:t>图</w:t>
      </w:r>
      <w:r>
        <w:rPr>
          <w:rFonts w:ascii="宋体" w:hAnsi="宋体" w:eastAsia="宋体" w:cs="宋体"/>
          <w:spacing w:val="-48"/>
          <w:sz w:val="24"/>
          <w:szCs w:val="24"/>
        </w:rPr>
        <w:t xml:space="preserve"> </w:t>
      </w:r>
      <w:r>
        <w:rPr>
          <w:rFonts w:ascii="宋体" w:hAnsi="宋体" w:eastAsia="宋体" w:cs="宋体"/>
          <w:spacing w:val="-2"/>
          <w:sz w:val="24"/>
          <w:szCs w:val="24"/>
          <w14:textOutline w14:w="4354" w14:cap="flat" w14:cmpd="sng">
            <w14:solidFill>
              <w14:srgbClr w14:val="000000"/>
            </w14:solidFill>
            <w14:prstDash w14:val="solid"/>
            <w14:miter w14:val="0"/>
          </w14:textOutline>
        </w:rPr>
        <w:t>4—6</w:t>
      </w:r>
      <w:r>
        <w:rPr>
          <w:rFonts w:ascii="宋体" w:hAnsi="宋体" w:eastAsia="宋体" w:cs="宋体"/>
          <w:spacing w:val="-2"/>
          <w:sz w:val="24"/>
          <w:szCs w:val="24"/>
        </w:rPr>
        <w:t xml:space="preserve">  </w:t>
      </w:r>
      <w:r>
        <w:rPr>
          <w:rFonts w:ascii="宋体" w:hAnsi="宋体" w:eastAsia="宋体" w:cs="宋体"/>
          <w:spacing w:val="-2"/>
          <w:sz w:val="24"/>
          <w:szCs w:val="24"/>
          <w14:textOutline w14:w="4354" w14:cap="flat" w14:cmpd="sng">
            <w14:solidFill>
              <w14:srgbClr w14:val="000000"/>
            </w14:solidFill>
            <w14:prstDash w14:val="solid"/>
            <w14:miter w14:val="0"/>
          </w14:textOutline>
        </w:rPr>
        <w:t>土生态塘处理工艺流程图</w:t>
      </w:r>
    </w:p>
    <w:p w14:paraId="657E440D">
      <w:pPr>
        <w:spacing w:before="186" w:line="373" w:lineRule="auto"/>
        <w:ind w:left="9" w:right="29" w:firstLine="562"/>
        <w:jc w:val="both"/>
        <w:rPr>
          <w:rFonts w:ascii="宋体" w:hAnsi="宋体" w:eastAsia="宋体" w:cs="宋体"/>
          <w:sz w:val="27"/>
          <w:szCs w:val="27"/>
        </w:rPr>
      </w:pPr>
      <w:r>
        <w:rPr>
          <w:rFonts w:ascii="宋体" w:hAnsi="宋体" w:eastAsia="宋体" w:cs="宋体"/>
          <w:spacing w:val="8"/>
          <w:sz w:val="27"/>
          <w:szCs w:val="27"/>
        </w:rPr>
        <w:t>该工艺是污水经一定的前置处理后进入生态塘。利用生态塘的原有生态结</w:t>
      </w:r>
      <w:r>
        <w:rPr>
          <w:rFonts w:ascii="宋体" w:hAnsi="宋体" w:eastAsia="宋体" w:cs="宋体"/>
          <w:sz w:val="27"/>
          <w:szCs w:val="27"/>
        </w:rPr>
        <w:t xml:space="preserve"> </w:t>
      </w:r>
      <w:r>
        <w:rPr>
          <w:rFonts w:ascii="宋体" w:hAnsi="宋体" w:eastAsia="宋体" w:cs="宋体"/>
          <w:spacing w:val="4"/>
          <w:sz w:val="27"/>
          <w:szCs w:val="27"/>
        </w:rPr>
        <w:t>构，</w:t>
      </w:r>
      <w:r>
        <w:rPr>
          <w:rFonts w:ascii="宋体" w:hAnsi="宋体" w:eastAsia="宋体" w:cs="宋体"/>
          <w:spacing w:val="-17"/>
          <w:sz w:val="27"/>
          <w:szCs w:val="27"/>
        </w:rPr>
        <w:t xml:space="preserve"> </w:t>
      </w:r>
      <w:r>
        <w:rPr>
          <w:rFonts w:ascii="宋体" w:hAnsi="宋体" w:eastAsia="宋体" w:cs="宋体"/>
          <w:spacing w:val="4"/>
          <w:sz w:val="27"/>
          <w:szCs w:val="27"/>
        </w:rPr>
        <w:t xml:space="preserve">结合人工强化手段如人工增氧、放置微生物载体、投放水生动物、栽植水 </w:t>
      </w:r>
      <w:r>
        <w:rPr>
          <w:rFonts w:ascii="宋体" w:hAnsi="宋体" w:eastAsia="宋体" w:cs="宋体"/>
          <w:sz w:val="27"/>
          <w:szCs w:val="27"/>
        </w:rPr>
        <w:t>生植物、施用高效微生物菌剂对污水中的有机物、N、P</w:t>
      </w:r>
      <w:r>
        <w:rPr>
          <w:rFonts w:ascii="宋体" w:hAnsi="宋体" w:eastAsia="宋体" w:cs="宋体"/>
          <w:spacing w:val="-32"/>
          <w:sz w:val="27"/>
          <w:szCs w:val="27"/>
        </w:rPr>
        <w:t xml:space="preserve"> </w:t>
      </w:r>
      <w:r>
        <w:rPr>
          <w:rFonts w:ascii="宋体" w:hAnsi="宋体" w:eastAsia="宋体" w:cs="宋体"/>
          <w:sz w:val="27"/>
          <w:szCs w:val="27"/>
        </w:rPr>
        <w:t>等污染物进行高效降解、</w:t>
      </w:r>
    </w:p>
    <w:p w14:paraId="2F3D4365">
      <w:pPr>
        <w:spacing w:line="191" w:lineRule="auto"/>
        <w:ind w:left="18"/>
        <w:rPr>
          <w:rFonts w:ascii="宋体" w:hAnsi="宋体" w:eastAsia="宋体" w:cs="宋体"/>
          <w:sz w:val="27"/>
          <w:szCs w:val="27"/>
        </w:rPr>
      </w:pPr>
      <w:r>
        <w:rPr>
          <w:rFonts w:ascii="宋体" w:hAnsi="宋体" w:eastAsia="宋体" w:cs="宋体"/>
          <w:spacing w:val="4"/>
          <w:sz w:val="27"/>
          <w:szCs w:val="27"/>
        </w:rPr>
        <w:t>吸附、吸收处理，</w:t>
      </w:r>
      <w:r>
        <w:rPr>
          <w:rFonts w:ascii="宋体" w:hAnsi="宋体" w:eastAsia="宋体" w:cs="宋体"/>
          <w:spacing w:val="37"/>
          <w:sz w:val="27"/>
          <w:szCs w:val="27"/>
        </w:rPr>
        <w:t xml:space="preserve"> </w:t>
      </w:r>
      <w:r>
        <w:rPr>
          <w:rFonts w:ascii="宋体" w:hAnsi="宋体" w:eastAsia="宋体" w:cs="宋体"/>
          <w:spacing w:val="4"/>
          <w:sz w:val="27"/>
          <w:szCs w:val="27"/>
        </w:rPr>
        <w:t>达到净化污水的同时，可以大幅度改善村镇水乡景</w:t>
      </w:r>
      <w:r>
        <w:rPr>
          <w:rFonts w:ascii="宋体" w:hAnsi="宋体" w:eastAsia="宋体" w:cs="宋体"/>
          <w:spacing w:val="3"/>
          <w:sz w:val="27"/>
          <w:szCs w:val="27"/>
        </w:rPr>
        <w:t>观效果。</w:t>
      </w:r>
    </w:p>
    <w:p w14:paraId="0B14B79F">
      <w:pPr>
        <w:spacing w:line="191" w:lineRule="auto"/>
        <w:rPr>
          <w:rFonts w:ascii="宋体" w:hAnsi="宋体" w:eastAsia="宋体" w:cs="宋体"/>
          <w:sz w:val="27"/>
          <w:szCs w:val="27"/>
        </w:rPr>
        <w:sectPr>
          <w:type w:val="continuous"/>
          <w:pgSz w:w="23814" w:h="16840"/>
          <w:pgMar w:top="1156" w:right="1317" w:bottom="1151" w:left="2155" w:header="881" w:footer="990" w:gutter="0"/>
          <w:cols w:equalWidth="0" w:num="2">
            <w:col w:w="10649" w:space="100"/>
            <w:col w:w="9593"/>
          </w:cols>
        </w:sectPr>
      </w:pPr>
    </w:p>
    <w:p w14:paraId="3857F34B">
      <w:pPr>
        <w:spacing w:before="72"/>
      </w:pPr>
    </w:p>
    <w:p w14:paraId="0EEEE1AD">
      <w:pPr>
        <w:spacing w:before="72"/>
      </w:pPr>
    </w:p>
    <w:p w14:paraId="5C045C16">
      <w:pPr>
        <w:sectPr>
          <w:headerReference r:id="rId45" w:type="default"/>
          <w:footerReference r:id="rId46" w:type="default"/>
          <w:pgSz w:w="23814" w:h="16840"/>
          <w:pgMar w:top="1156" w:right="1322" w:bottom="1151" w:left="2108" w:header="881" w:footer="990" w:gutter="0"/>
          <w:cols w:equalWidth="0" w:num="1">
            <w:col w:w="20384"/>
          </w:cols>
        </w:sectPr>
      </w:pPr>
    </w:p>
    <w:p w14:paraId="2527F1D5">
      <w:pPr>
        <w:spacing w:before="57" w:line="372" w:lineRule="auto"/>
        <w:ind w:left="173" w:right="994" w:hanging="1"/>
        <w:jc w:val="both"/>
        <w:rPr>
          <w:rFonts w:ascii="宋体" w:hAnsi="宋体" w:eastAsia="宋体" w:cs="宋体"/>
          <w:sz w:val="27"/>
          <w:szCs w:val="27"/>
        </w:rPr>
      </w:pPr>
      <w:r>
        <w:rPr>
          <w:rFonts w:ascii="宋体" w:hAnsi="宋体" w:eastAsia="宋体" w:cs="宋体"/>
          <w:sz w:val="27"/>
          <w:szCs w:val="27"/>
        </w:rPr>
        <w:t>技术特点是充分利用荒废的池塘，</w:t>
      </w:r>
      <w:r>
        <w:rPr>
          <w:rFonts w:ascii="宋体" w:hAnsi="宋体" w:eastAsia="宋体" w:cs="宋体"/>
          <w:spacing w:val="-53"/>
          <w:sz w:val="27"/>
          <w:szCs w:val="27"/>
        </w:rPr>
        <w:t xml:space="preserve"> </w:t>
      </w:r>
      <w:r>
        <w:rPr>
          <w:rFonts w:ascii="宋体" w:hAnsi="宋体" w:eastAsia="宋体" w:cs="宋体"/>
          <w:sz w:val="27"/>
          <w:szCs w:val="27"/>
        </w:rPr>
        <w:t xml:space="preserve">融入生物降解自然法则，大大节省投资成本， </w:t>
      </w:r>
      <w:r>
        <w:rPr>
          <w:rFonts w:ascii="宋体" w:hAnsi="宋体" w:eastAsia="宋体" w:cs="宋体"/>
          <w:spacing w:val="-7"/>
          <w:sz w:val="27"/>
          <w:szCs w:val="27"/>
        </w:rPr>
        <w:t>生态效应显著， 提升环境景观； 运行成本低， 维护工作量小， 适应性好。适用</w:t>
      </w:r>
      <w:r>
        <w:rPr>
          <w:rFonts w:ascii="宋体" w:hAnsi="宋体" w:eastAsia="宋体" w:cs="宋体"/>
          <w:spacing w:val="5"/>
          <w:sz w:val="27"/>
          <w:szCs w:val="27"/>
        </w:rPr>
        <w:t xml:space="preserve"> </w:t>
      </w:r>
      <w:r>
        <w:rPr>
          <w:rFonts w:ascii="宋体" w:hAnsi="宋体" w:eastAsia="宋体" w:cs="宋体"/>
          <w:spacing w:val="4"/>
          <w:sz w:val="27"/>
          <w:szCs w:val="27"/>
        </w:rPr>
        <w:t>于生活污水量大、污染源复杂多样、污染物浓度较高的地区， 需具备一定容量</w:t>
      </w:r>
    </w:p>
    <w:p w14:paraId="4BA61D89">
      <w:pPr>
        <w:spacing w:line="226" w:lineRule="auto"/>
        <w:ind w:left="193"/>
        <w:rPr>
          <w:rFonts w:ascii="宋体" w:hAnsi="宋体" w:eastAsia="宋体" w:cs="宋体"/>
          <w:sz w:val="27"/>
          <w:szCs w:val="27"/>
        </w:rPr>
      </w:pPr>
      <w:r>
        <w:rPr>
          <w:rFonts w:ascii="宋体" w:hAnsi="宋体" w:eastAsia="宋体" w:cs="宋体"/>
          <w:spacing w:val="3"/>
          <w:sz w:val="27"/>
          <w:szCs w:val="27"/>
        </w:rPr>
        <w:t>的空闲地和低洼蓄水池。</w:t>
      </w:r>
    </w:p>
    <w:p w14:paraId="2F3E99FC">
      <w:pPr>
        <w:spacing w:before="214" w:line="229" w:lineRule="auto"/>
        <w:ind w:left="744"/>
        <w:rPr>
          <w:rFonts w:ascii="宋体" w:hAnsi="宋体" w:eastAsia="宋体" w:cs="宋体"/>
          <w:sz w:val="27"/>
          <w:szCs w:val="27"/>
        </w:rPr>
      </w:pPr>
      <w:r>
        <w:rPr>
          <w:rFonts w:ascii="宋体" w:hAnsi="宋体" w:eastAsia="宋体" w:cs="宋体"/>
          <w:spacing w:val="6"/>
          <w:sz w:val="27"/>
          <w:szCs w:val="27"/>
          <w14:textOutline w14:w="5072" w14:cap="flat" w14:cmpd="sng">
            <w14:solidFill>
              <w14:srgbClr w14:val="000000"/>
            </w14:solidFill>
            <w14:prstDash w14:val="solid"/>
            <w14:miter w14:val="0"/>
          </w14:textOutline>
        </w:rPr>
        <w:t>（2）人工湿地</w:t>
      </w:r>
    </w:p>
    <w:p w14:paraId="417183D4">
      <w:pPr>
        <w:spacing w:before="215" w:line="372" w:lineRule="auto"/>
        <w:ind w:left="170" w:right="1066" w:firstLine="563"/>
        <w:jc w:val="both"/>
        <w:rPr>
          <w:rFonts w:ascii="宋体" w:hAnsi="宋体" w:eastAsia="宋体" w:cs="宋体"/>
          <w:sz w:val="27"/>
          <w:szCs w:val="27"/>
        </w:rPr>
      </w:pPr>
      <w:r>
        <w:rPr>
          <w:rFonts w:ascii="宋体" w:hAnsi="宋体" w:eastAsia="宋体" w:cs="宋体"/>
          <w:spacing w:val="8"/>
          <w:sz w:val="27"/>
          <w:szCs w:val="27"/>
        </w:rPr>
        <w:t>人工湿地是综合利用物理、化学和生物等污水处理方式的综合体，一般由</w:t>
      </w:r>
      <w:r>
        <w:rPr>
          <w:rFonts w:ascii="宋体" w:hAnsi="宋体" w:eastAsia="宋体" w:cs="宋体"/>
          <w:sz w:val="27"/>
          <w:szCs w:val="27"/>
        </w:rPr>
        <w:t xml:space="preserve"> </w:t>
      </w:r>
      <w:r>
        <w:rPr>
          <w:rFonts w:ascii="宋体" w:hAnsi="宋体" w:eastAsia="宋体" w:cs="宋体"/>
          <w:spacing w:val="5"/>
          <w:sz w:val="27"/>
          <w:szCs w:val="27"/>
        </w:rPr>
        <w:t>人工基质（多为碎石）</w:t>
      </w:r>
      <w:r>
        <w:rPr>
          <w:rFonts w:ascii="宋体" w:hAnsi="宋体" w:eastAsia="宋体" w:cs="宋体"/>
          <w:spacing w:val="-25"/>
          <w:sz w:val="27"/>
          <w:szCs w:val="27"/>
        </w:rPr>
        <w:t xml:space="preserve"> </w:t>
      </w:r>
      <w:r>
        <w:rPr>
          <w:rFonts w:ascii="宋体" w:hAnsi="宋体" w:eastAsia="宋体" w:cs="宋体"/>
          <w:spacing w:val="5"/>
          <w:sz w:val="27"/>
          <w:szCs w:val="27"/>
        </w:rPr>
        <w:t>和生长在其上的沼生植物（芦苇、香蒲、灯心草和大麻</w:t>
      </w:r>
      <w:r>
        <w:rPr>
          <w:rFonts w:ascii="宋体" w:hAnsi="宋体" w:eastAsia="宋体" w:cs="宋体"/>
          <w:sz w:val="27"/>
          <w:szCs w:val="27"/>
        </w:rPr>
        <w:t xml:space="preserve"> </w:t>
      </w:r>
      <w:r>
        <w:rPr>
          <w:rFonts w:ascii="宋体" w:hAnsi="宋体" w:eastAsia="宋体" w:cs="宋体"/>
          <w:spacing w:val="6"/>
          <w:sz w:val="27"/>
          <w:szCs w:val="27"/>
        </w:rPr>
        <w:t>等）</w:t>
      </w:r>
      <w:r>
        <w:rPr>
          <w:rFonts w:ascii="宋体" w:hAnsi="宋体" w:eastAsia="宋体" w:cs="宋体"/>
          <w:spacing w:val="-47"/>
          <w:sz w:val="27"/>
          <w:szCs w:val="27"/>
        </w:rPr>
        <w:t xml:space="preserve"> </w:t>
      </w:r>
      <w:r>
        <w:rPr>
          <w:rFonts w:ascii="宋体" w:hAnsi="宋体" w:eastAsia="宋体" w:cs="宋体"/>
          <w:spacing w:val="6"/>
          <w:sz w:val="27"/>
          <w:szCs w:val="27"/>
        </w:rPr>
        <w:t>组成，是一种独特的“土壤—植物—微生物”生态</w:t>
      </w:r>
      <w:r>
        <w:rPr>
          <w:rFonts w:ascii="宋体" w:hAnsi="宋体" w:eastAsia="宋体" w:cs="宋体"/>
          <w:spacing w:val="5"/>
          <w:sz w:val="27"/>
          <w:szCs w:val="27"/>
        </w:rPr>
        <w:t>系统。污水处理与沼泽</w:t>
      </w:r>
      <w:r>
        <w:rPr>
          <w:rFonts w:ascii="宋体" w:hAnsi="宋体" w:eastAsia="宋体" w:cs="宋体"/>
          <w:sz w:val="27"/>
          <w:szCs w:val="27"/>
        </w:rPr>
        <w:t xml:space="preserve"> 类似， 借助沼泽地和低洼湿地种植香蒲、芦苇等具有净水能力的植物， 可以有</w:t>
      </w:r>
      <w:r>
        <w:rPr>
          <w:rFonts w:ascii="宋体" w:hAnsi="宋体" w:eastAsia="宋体" w:cs="宋体"/>
          <w:spacing w:val="10"/>
          <w:sz w:val="27"/>
          <w:szCs w:val="27"/>
        </w:rPr>
        <w:t xml:space="preserve"> </w:t>
      </w:r>
      <w:r>
        <w:rPr>
          <w:rFonts w:ascii="宋体" w:hAnsi="宋体" w:eastAsia="宋体" w:cs="宋体"/>
          <w:spacing w:val="8"/>
          <w:sz w:val="27"/>
          <w:szCs w:val="27"/>
        </w:rPr>
        <w:t xml:space="preserve">效改善湿地内的污染情况，并进一步改善生态环境。湿地填料表面有一层由大 </w:t>
      </w:r>
      <w:r>
        <w:rPr>
          <w:rFonts w:ascii="宋体" w:hAnsi="宋体" w:eastAsia="宋体" w:cs="宋体"/>
          <w:spacing w:val="4"/>
          <w:sz w:val="27"/>
          <w:szCs w:val="27"/>
        </w:rPr>
        <w:t>量微生物生长所形成的生物膜， 能够有效去除污水中的有机污染物。之后，通</w:t>
      </w:r>
      <w:r>
        <w:rPr>
          <w:rFonts w:ascii="宋体" w:hAnsi="宋体" w:eastAsia="宋体" w:cs="宋体"/>
          <w:spacing w:val="5"/>
          <w:sz w:val="27"/>
          <w:szCs w:val="27"/>
        </w:rPr>
        <w:t xml:space="preserve"> 过植物根系的吸收和吸附作用，</w:t>
      </w:r>
      <w:r>
        <w:rPr>
          <w:rFonts w:ascii="宋体" w:hAnsi="宋体" w:eastAsia="宋体" w:cs="宋体"/>
          <w:spacing w:val="-25"/>
          <w:sz w:val="27"/>
          <w:szCs w:val="27"/>
        </w:rPr>
        <w:t xml:space="preserve"> </w:t>
      </w:r>
      <w:r>
        <w:rPr>
          <w:rFonts w:ascii="宋体" w:hAnsi="宋体" w:eastAsia="宋体" w:cs="宋体"/>
          <w:spacing w:val="5"/>
          <w:sz w:val="27"/>
          <w:szCs w:val="27"/>
        </w:rPr>
        <w:t>废水中氮、磷等营养成分直接被去除。其缺点</w:t>
      </w:r>
      <w:r>
        <w:rPr>
          <w:rFonts w:ascii="宋体" w:hAnsi="宋体" w:eastAsia="宋体" w:cs="宋体"/>
          <w:sz w:val="27"/>
          <w:szCs w:val="27"/>
        </w:rPr>
        <w:t xml:space="preserve"> </w:t>
      </w:r>
      <w:r>
        <w:rPr>
          <w:rFonts w:ascii="宋体" w:hAnsi="宋体" w:eastAsia="宋体" w:cs="宋体"/>
          <w:spacing w:val="4"/>
          <w:sz w:val="27"/>
          <w:szCs w:val="27"/>
        </w:rPr>
        <w:t>是需要大量土地， 并要解决土壤和水中的充分供氧问题及受气温和植物生长季</w:t>
      </w:r>
      <w:r>
        <w:rPr>
          <w:rFonts w:ascii="宋体" w:hAnsi="宋体" w:eastAsia="宋体" w:cs="宋体"/>
          <w:spacing w:val="6"/>
          <w:sz w:val="27"/>
          <w:szCs w:val="27"/>
        </w:rPr>
        <w:t xml:space="preserve"> </w:t>
      </w:r>
      <w:r>
        <w:rPr>
          <w:rFonts w:ascii="宋体" w:hAnsi="宋体" w:eastAsia="宋体" w:cs="宋体"/>
          <w:spacing w:val="8"/>
          <w:sz w:val="27"/>
          <w:szCs w:val="27"/>
        </w:rPr>
        <w:t>节的影响等问题。目前较常见的有垂直流人工湿地、水平潜流人工湿地和复合</w:t>
      </w:r>
    </w:p>
    <w:p w14:paraId="21B62E35">
      <w:pPr>
        <w:spacing w:line="226" w:lineRule="auto"/>
        <w:ind w:left="173"/>
        <w:rPr>
          <w:rFonts w:ascii="宋体" w:hAnsi="宋体" w:eastAsia="宋体" w:cs="宋体"/>
          <w:sz w:val="27"/>
          <w:szCs w:val="27"/>
        </w:rPr>
      </w:pPr>
      <w:r>
        <w:rPr>
          <w:rFonts w:ascii="宋体" w:hAnsi="宋体" w:eastAsia="宋体" w:cs="宋体"/>
          <w:spacing w:val="2"/>
          <w:sz w:val="27"/>
          <w:szCs w:val="27"/>
        </w:rPr>
        <w:t>人工湿地等污水处理方法，</w:t>
      </w:r>
      <w:r>
        <w:rPr>
          <w:rFonts w:ascii="宋体" w:hAnsi="宋体" w:eastAsia="宋体" w:cs="宋体"/>
          <w:spacing w:val="58"/>
          <w:sz w:val="27"/>
          <w:szCs w:val="27"/>
        </w:rPr>
        <w:t xml:space="preserve"> </w:t>
      </w:r>
      <w:r>
        <w:rPr>
          <w:rFonts w:ascii="宋体" w:hAnsi="宋体" w:eastAsia="宋体" w:cs="宋体"/>
          <w:spacing w:val="2"/>
          <w:sz w:val="27"/>
          <w:szCs w:val="27"/>
        </w:rPr>
        <w:t>能有效地提升污水处理效果，保证出水水质。</w:t>
      </w:r>
    </w:p>
    <w:p w14:paraId="2721C78C">
      <w:pPr>
        <w:pStyle w:val="2"/>
        <w:spacing w:line="251" w:lineRule="auto"/>
      </w:pPr>
    </w:p>
    <w:p w14:paraId="3805B270">
      <w:pPr>
        <w:pStyle w:val="2"/>
        <w:spacing w:line="252" w:lineRule="auto"/>
      </w:pPr>
    </w:p>
    <w:p w14:paraId="6C445A41">
      <w:pPr>
        <w:spacing w:line="3989" w:lineRule="exact"/>
      </w:pPr>
      <w:r>
        <w:rPr>
          <w:position w:val="-79"/>
        </w:rPr>
        <w:drawing>
          <wp:inline distT="0" distB="0" distL="0" distR="0">
            <wp:extent cx="6274435" cy="2533015"/>
            <wp:effectExtent l="0" t="0" r="0" b="0"/>
            <wp:docPr id="124" name="IM 124"/>
            <wp:cNvGraphicFramePr/>
            <a:graphic xmlns:a="http://schemas.openxmlformats.org/drawingml/2006/main">
              <a:graphicData uri="http://schemas.openxmlformats.org/drawingml/2006/picture">
                <pic:pic xmlns:pic="http://schemas.openxmlformats.org/drawingml/2006/picture">
                  <pic:nvPicPr>
                    <pic:cNvPr id="124" name="IM 124"/>
                    <pic:cNvPicPr/>
                  </pic:nvPicPr>
                  <pic:blipFill>
                    <a:blip r:embed="rId159"/>
                    <a:stretch>
                      <a:fillRect/>
                    </a:stretch>
                  </pic:blipFill>
                  <pic:spPr>
                    <a:xfrm>
                      <a:off x="0" y="0"/>
                      <a:ext cx="6274435" cy="2533015"/>
                    </a:xfrm>
                    <a:prstGeom prst="rect">
                      <a:avLst/>
                    </a:prstGeom>
                  </pic:spPr>
                </pic:pic>
              </a:graphicData>
            </a:graphic>
          </wp:inline>
        </w:drawing>
      </w:r>
    </w:p>
    <w:p w14:paraId="007EF179">
      <w:pPr>
        <w:spacing w:before="39" w:line="220" w:lineRule="auto"/>
        <w:ind w:left="2852"/>
        <w:rPr>
          <w:rFonts w:ascii="宋体" w:hAnsi="宋体" w:eastAsia="宋体" w:cs="宋体"/>
          <w:sz w:val="24"/>
          <w:szCs w:val="24"/>
        </w:rPr>
      </w:pPr>
      <w:r>
        <w:rPr>
          <w:rFonts w:ascii="宋体" w:hAnsi="宋体" w:eastAsia="宋体" w:cs="宋体"/>
          <w:spacing w:val="-2"/>
          <w:sz w:val="24"/>
          <w:szCs w:val="24"/>
          <w14:textOutline w14:w="4354" w14:cap="flat" w14:cmpd="sng">
            <w14:solidFill>
              <w14:srgbClr w14:val="000000"/>
            </w14:solidFill>
            <w14:prstDash w14:val="solid"/>
            <w14:miter w14:val="0"/>
          </w14:textOutline>
        </w:rPr>
        <w:t>图</w:t>
      </w:r>
      <w:r>
        <w:rPr>
          <w:rFonts w:ascii="宋体" w:hAnsi="宋体" w:eastAsia="宋体" w:cs="宋体"/>
          <w:spacing w:val="-40"/>
          <w:sz w:val="24"/>
          <w:szCs w:val="24"/>
        </w:rPr>
        <w:t xml:space="preserve"> </w:t>
      </w:r>
      <w:r>
        <w:rPr>
          <w:rFonts w:ascii="宋体" w:hAnsi="宋体" w:eastAsia="宋体" w:cs="宋体"/>
          <w:spacing w:val="-2"/>
          <w:sz w:val="24"/>
          <w:szCs w:val="24"/>
          <w14:textOutline w14:w="4354" w14:cap="flat" w14:cmpd="sng">
            <w14:solidFill>
              <w14:srgbClr w14:val="000000"/>
            </w14:solidFill>
            <w14:prstDash w14:val="solid"/>
            <w14:miter w14:val="0"/>
          </w14:textOutline>
        </w:rPr>
        <w:t>4—7</w:t>
      </w:r>
      <w:r>
        <w:rPr>
          <w:rFonts w:ascii="宋体" w:hAnsi="宋体" w:eastAsia="宋体" w:cs="宋体"/>
          <w:spacing w:val="-2"/>
          <w:sz w:val="24"/>
          <w:szCs w:val="24"/>
        </w:rPr>
        <w:t xml:space="preserve">  </w:t>
      </w:r>
      <w:r>
        <w:rPr>
          <w:rFonts w:ascii="宋体" w:hAnsi="宋体" w:eastAsia="宋体" w:cs="宋体"/>
          <w:spacing w:val="-2"/>
          <w:sz w:val="24"/>
          <w:szCs w:val="24"/>
          <w14:textOutline w14:w="4354" w14:cap="flat" w14:cmpd="sng">
            <w14:solidFill>
              <w14:srgbClr w14:val="000000"/>
            </w14:solidFill>
            <w14:prstDash w14:val="solid"/>
            <w14:miter w14:val="0"/>
          </w14:textOutline>
        </w:rPr>
        <w:t>人工湿地污水处理流程示意图</w:t>
      </w:r>
    </w:p>
    <w:p w14:paraId="239EE956">
      <w:pPr>
        <w:pStyle w:val="2"/>
        <w:spacing w:line="14" w:lineRule="auto"/>
        <w:rPr>
          <w:sz w:val="2"/>
        </w:rPr>
      </w:pPr>
      <w:r>
        <w:rPr>
          <w:sz w:val="2"/>
          <w:szCs w:val="2"/>
        </w:rPr>
        <w:br w:type="column"/>
      </w:r>
    </w:p>
    <w:p w14:paraId="6E3135C8">
      <w:pPr>
        <w:spacing w:before="57" w:line="372" w:lineRule="auto"/>
        <w:ind w:left="1" w:right="118" w:firstLine="563"/>
        <w:jc w:val="both"/>
        <w:rPr>
          <w:rFonts w:ascii="宋体" w:hAnsi="宋体" w:eastAsia="宋体" w:cs="宋体"/>
          <w:sz w:val="27"/>
          <w:szCs w:val="27"/>
        </w:rPr>
      </w:pPr>
      <w:r>
        <w:rPr>
          <w:rFonts w:ascii="宋体" w:hAnsi="宋体" w:eastAsia="宋体" w:cs="宋体"/>
          <w:spacing w:val="8"/>
          <w:sz w:val="27"/>
          <w:szCs w:val="27"/>
        </w:rPr>
        <w:t>污水经格栅除去大的杂物后进入污水收集系统，收集的污水进入调节池以</w:t>
      </w:r>
      <w:r>
        <w:rPr>
          <w:rFonts w:ascii="宋体" w:hAnsi="宋体" w:eastAsia="宋体" w:cs="宋体"/>
          <w:sz w:val="27"/>
          <w:szCs w:val="27"/>
        </w:rPr>
        <w:t xml:space="preserve"> </w:t>
      </w:r>
      <w:r>
        <w:rPr>
          <w:rFonts w:ascii="宋体" w:hAnsi="宋体" w:eastAsia="宋体" w:cs="宋体"/>
          <w:spacing w:val="1"/>
          <w:sz w:val="27"/>
          <w:szCs w:val="27"/>
        </w:rPr>
        <w:t>达到均衡水量的目的，</w:t>
      </w:r>
      <w:r>
        <w:rPr>
          <w:rFonts w:ascii="宋体" w:hAnsi="宋体" w:eastAsia="宋体" w:cs="宋体"/>
          <w:spacing w:val="-24"/>
          <w:sz w:val="27"/>
          <w:szCs w:val="27"/>
        </w:rPr>
        <w:t xml:space="preserve"> </w:t>
      </w:r>
      <w:r>
        <w:rPr>
          <w:rFonts w:ascii="宋体" w:hAnsi="宋体" w:eastAsia="宋体" w:cs="宋体"/>
          <w:spacing w:val="1"/>
          <w:sz w:val="27"/>
          <w:szCs w:val="27"/>
        </w:rPr>
        <w:t>若地势无法满足自流， 则需在调节池设泵，将水提升到</w:t>
      </w:r>
      <w:r>
        <w:rPr>
          <w:rFonts w:ascii="宋体" w:hAnsi="宋体" w:eastAsia="宋体" w:cs="宋体"/>
          <w:sz w:val="27"/>
          <w:szCs w:val="27"/>
        </w:rPr>
        <w:t xml:space="preserve"> </w:t>
      </w:r>
      <w:r>
        <w:rPr>
          <w:rFonts w:ascii="宋体" w:hAnsi="宋体" w:eastAsia="宋体" w:cs="宋体"/>
          <w:spacing w:val="5"/>
          <w:sz w:val="27"/>
          <w:szCs w:val="27"/>
        </w:rPr>
        <w:t>沉淀池的高度。为增加土壤渗滤系统的使用寿命，</w:t>
      </w:r>
      <w:r>
        <w:rPr>
          <w:rFonts w:ascii="宋体" w:hAnsi="宋体" w:eastAsia="宋体" w:cs="宋体"/>
          <w:spacing w:val="-27"/>
          <w:sz w:val="27"/>
          <w:szCs w:val="27"/>
        </w:rPr>
        <w:t xml:space="preserve"> </w:t>
      </w:r>
      <w:r>
        <w:rPr>
          <w:rFonts w:ascii="宋体" w:hAnsi="宋体" w:eastAsia="宋体" w:cs="宋体"/>
          <w:spacing w:val="5"/>
          <w:sz w:val="27"/>
          <w:szCs w:val="27"/>
        </w:rPr>
        <w:t>在进入土壤渗滤系统之前可</w:t>
      </w:r>
      <w:r>
        <w:rPr>
          <w:rFonts w:ascii="宋体" w:hAnsi="宋体" w:eastAsia="宋体" w:cs="宋体"/>
          <w:sz w:val="27"/>
          <w:szCs w:val="27"/>
        </w:rPr>
        <w:t xml:space="preserve"> </w:t>
      </w:r>
      <w:r>
        <w:rPr>
          <w:rFonts w:ascii="宋体" w:hAnsi="宋体" w:eastAsia="宋体" w:cs="宋体"/>
          <w:spacing w:val="5"/>
          <w:sz w:val="27"/>
          <w:szCs w:val="27"/>
        </w:rPr>
        <w:t>加设了小型潜流湿地，</w:t>
      </w:r>
      <w:r>
        <w:rPr>
          <w:rFonts w:ascii="宋体" w:hAnsi="宋体" w:eastAsia="宋体" w:cs="宋体"/>
          <w:spacing w:val="-23"/>
          <w:sz w:val="27"/>
          <w:szCs w:val="27"/>
        </w:rPr>
        <w:t xml:space="preserve"> </w:t>
      </w:r>
      <w:r>
        <w:rPr>
          <w:rFonts w:ascii="宋体" w:hAnsi="宋体" w:eastAsia="宋体" w:cs="宋体"/>
          <w:spacing w:val="5"/>
          <w:sz w:val="27"/>
          <w:szCs w:val="27"/>
        </w:rPr>
        <w:t>去除一部分污染物质。污水经土壤渗滤系统处理后根据</w:t>
      </w:r>
      <w:r>
        <w:rPr>
          <w:rFonts w:ascii="宋体" w:hAnsi="宋体" w:eastAsia="宋体" w:cs="宋体"/>
          <w:sz w:val="27"/>
          <w:szCs w:val="27"/>
        </w:rPr>
        <w:t xml:space="preserve"> </w:t>
      </w:r>
      <w:r>
        <w:rPr>
          <w:rFonts w:ascii="宋体" w:hAnsi="宋体" w:eastAsia="宋体" w:cs="宋体"/>
          <w:spacing w:val="5"/>
          <w:sz w:val="27"/>
          <w:szCs w:val="27"/>
        </w:rPr>
        <w:t>场地总体规划考虑是否需要添加景观湿地作为储水和景观设施应用，</w:t>
      </w:r>
      <w:r>
        <w:rPr>
          <w:rFonts w:ascii="宋体" w:hAnsi="宋体" w:eastAsia="宋体" w:cs="宋体"/>
          <w:spacing w:val="-26"/>
          <w:sz w:val="27"/>
          <w:szCs w:val="27"/>
        </w:rPr>
        <w:t xml:space="preserve"> </w:t>
      </w:r>
      <w:r>
        <w:rPr>
          <w:rFonts w:ascii="宋体" w:hAnsi="宋体" w:eastAsia="宋体" w:cs="宋体"/>
          <w:spacing w:val="5"/>
          <w:sz w:val="27"/>
          <w:szCs w:val="27"/>
        </w:rPr>
        <w:t>出水可回</w:t>
      </w:r>
    </w:p>
    <w:p w14:paraId="6D9EAF1A">
      <w:pPr>
        <w:spacing w:line="226" w:lineRule="auto"/>
        <w:ind w:left="4"/>
        <w:rPr>
          <w:rFonts w:ascii="宋体" w:hAnsi="宋体" w:eastAsia="宋体" w:cs="宋体"/>
          <w:sz w:val="27"/>
          <w:szCs w:val="27"/>
        </w:rPr>
      </w:pPr>
      <w:r>
        <w:rPr>
          <w:rFonts w:ascii="宋体" w:hAnsi="宋体" w:eastAsia="宋体" w:cs="宋体"/>
          <w:spacing w:val="8"/>
          <w:sz w:val="27"/>
          <w:szCs w:val="27"/>
        </w:rPr>
        <w:t>用做绿化用水，多余的达标排放进水河道水系。</w:t>
      </w:r>
    </w:p>
    <w:p w14:paraId="77C5CE53">
      <w:pPr>
        <w:spacing w:before="214" w:line="225" w:lineRule="auto"/>
        <w:ind w:left="576"/>
        <w:rPr>
          <w:rFonts w:ascii="宋体" w:hAnsi="宋体" w:eastAsia="宋体" w:cs="宋体"/>
          <w:sz w:val="27"/>
          <w:szCs w:val="27"/>
        </w:rPr>
      </w:pPr>
      <w:r>
        <w:rPr>
          <w:rFonts w:ascii="宋体" w:hAnsi="宋体" w:eastAsia="宋体" w:cs="宋体"/>
          <w:spacing w:val="8"/>
          <w:sz w:val="27"/>
          <w:szCs w:val="27"/>
          <w14:textOutline w14:w="5072" w14:cap="flat" w14:cmpd="sng">
            <w14:solidFill>
              <w14:srgbClr w14:val="000000"/>
            </w14:solidFill>
            <w14:prstDash w14:val="solid"/>
            <w14:miter w14:val="0"/>
          </w14:textOutline>
        </w:rPr>
        <w:t>（3）厌氧好氧生化工艺（</w:t>
      </w:r>
      <w:r>
        <w:rPr>
          <w:rFonts w:ascii="宋体" w:hAnsi="宋体" w:eastAsia="宋体" w:cs="宋体"/>
          <w:sz w:val="27"/>
          <w:szCs w:val="27"/>
          <w14:textOutline w14:w="5072" w14:cap="flat" w14:cmpd="sng">
            <w14:solidFill>
              <w14:srgbClr w14:val="000000"/>
            </w14:solidFill>
            <w14:prstDash w14:val="solid"/>
            <w14:miter w14:val="0"/>
          </w14:textOutline>
        </w:rPr>
        <w:t>AO</w:t>
      </w:r>
      <w:r>
        <w:rPr>
          <w:rFonts w:ascii="宋体" w:hAnsi="宋体" w:eastAsia="宋体" w:cs="宋体"/>
          <w:spacing w:val="8"/>
          <w:sz w:val="27"/>
          <w:szCs w:val="27"/>
          <w14:textOutline w14:w="5072" w14:cap="flat" w14:cmpd="sng">
            <w14:solidFill>
              <w14:srgbClr w14:val="000000"/>
            </w14:solidFill>
            <w14:prstDash w14:val="solid"/>
            <w14:miter w14:val="0"/>
          </w14:textOutline>
        </w:rPr>
        <w:t>）</w:t>
      </w:r>
    </w:p>
    <w:p w14:paraId="2F87DBFE">
      <w:pPr>
        <w:spacing w:before="219" w:line="372" w:lineRule="auto"/>
        <w:ind w:firstLine="553"/>
        <w:jc w:val="both"/>
        <w:rPr>
          <w:rFonts w:ascii="宋体" w:hAnsi="宋体" w:eastAsia="宋体" w:cs="宋体"/>
          <w:sz w:val="27"/>
          <w:szCs w:val="27"/>
        </w:rPr>
      </w:pPr>
      <w:r>
        <w:rPr>
          <w:rFonts w:ascii="宋体" w:hAnsi="宋体" w:eastAsia="宋体" w:cs="宋体"/>
          <w:spacing w:val="-9"/>
          <w:sz w:val="27"/>
          <w:szCs w:val="27"/>
        </w:rPr>
        <w:t>A/O</w:t>
      </w:r>
      <w:r>
        <w:rPr>
          <w:rFonts w:ascii="宋体" w:hAnsi="宋体" w:eastAsia="宋体" w:cs="宋体"/>
          <w:spacing w:val="-45"/>
          <w:sz w:val="27"/>
          <w:szCs w:val="27"/>
        </w:rPr>
        <w:t xml:space="preserve"> </w:t>
      </w:r>
      <w:r>
        <w:rPr>
          <w:rFonts w:ascii="宋体" w:hAnsi="宋体" w:eastAsia="宋体" w:cs="宋体"/>
          <w:spacing w:val="-9"/>
          <w:sz w:val="27"/>
          <w:szCs w:val="27"/>
        </w:rPr>
        <w:t>工艺法也叫厌氧好氧工艺法，A（Anoxic）是缺氧段，用于脱氮；O（Oxic）</w:t>
      </w:r>
      <w:r>
        <w:rPr>
          <w:rFonts w:ascii="宋体" w:hAnsi="宋体" w:eastAsia="宋体" w:cs="宋体"/>
          <w:sz w:val="27"/>
          <w:szCs w:val="27"/>
        </w:rPr>
        <w:t xml:space="preserve"> 是好氧段，用于除水中的有机物， 缺氧好氧共同作用除磷， 是我国用于农村生</w:t>
      </w:r>
      <w:r>
        <w:rPr>
          <w:rFonts w:ascii="宋体" w:hAnsi="宋体" w:eastAsia="宋体" w:cs="宋体"/>
          <w:spacing w:val="6"/>
          <w:sz w:val="27"/>
          <w:szCs w:val="27"/>
        </w:rPr>
        <w:t xml:space="preserve">  </w:t>
      </w:r>
      <w:r>
        <w:rPr>
          <w:rFonts w:ascii="宋体" w:hAnsi="宋体" w:eastAsia="宋体" w:cs="宋体"/>
          <w:spacing w:val="4"/>
          <w:sz w:val="27"/>
          <w:szCs w:val="27"/>
        </w:rPr>
        <w:t xml:space="preserve">活污水处理的一体化污水处理系统。该工艺的特点： ①流程简单，无需外加碳  </w:t>
      </w:r>
      <w:r>
        <w:rPr>
          <w:rFonts w:ascii="宋体" w:hAnsi="宋体" w:eastAsia="宋体" w:cs="宋体"/>
          <w:sz w:val="27"/>
          <w:szCs w:val="27"/>
        </w:rPr>
        <w:t>源与后曝气池，以原污水为碳源， 建设和运行费用较低；②反硝化在前， 硝化</w:t>
      </w:r>
      <w:r>
        <w:rPr>
          <w:rFonts w:ascii="宋体" w:hAnsi="宋体" w:eastAsia="宋体" w:cs="宋体"/>
          <w:spacing w:val="6"/>
          <w:sz w:val="27"/>
          <w:szCs w:val="27"/>
        </w:rPr>
        <w:t xml:space="preserve">  </w:t>
      </w:r>
      <w:r>
        <w:rPr>
          <w:rFonts w:ascii="宋体" w:hAnsi="宋体" w:eastAsia="宋体" w:cs="宋体"/>
          <w:spacing w:val="-4"/>
          <w:sz w:val="27"/>
          <w:szCs w:val="27"/>
        </w:rPr>
        <w:t>在后， 设内循环，以原污水中的有机底物作为碳源，效果好，</w:t>
      </w:r>
      <w:r>
        <w:rPr>
          <w:rFonts w:ascii="宋体" w:hAnsi="宋体" w:eastAsia="宋体" w:cs="宋体"/>
          <w:spacing w:val="-43"/>
          <w:sz w:val="27"/>
          <w:szCs w:val="27"/>
        </w:rPr>
        <w:t xml:space="preserve"> </w:t>
      </w:r>
      <w:r>
        <w:rPr>
          <w:rFonts w:ascii="宋体" w:hAnsi="宋体" w:eastAsia="宋体" w:cs="宋体"/>
          <w:spacing w:val="-4"/>
          <w:sz w:val="27"/>
          <w:szCs w:val="27"/>
        </w:rPr>
        <w:t>反硝化反应充分；</w:t>
      </w:r>
      <w:r>
        <w:rPr>
          <w:rFonts w:ascii="宋体" w:hAnsi="宋体" w:eastAsia="宋体" w:cs="宋体"/>
          <w:sz w:val="27"/>
          <w:szCs w:val="27"/>
        </w:rPr>
        <w:t xml:space="preserve"> </w:t>
      </w:r>
      <w:r>
        <w:rPr>
          <w:rFonts w:ascii="宋体" w:hAnsi="宋体" w:eastAsia="宋体" w:cs="宋体"/>
          <w:spacing w:val="9"/>
          <w:sz w:val="27"/>
          <w:szCs w:val="27"/>
        </w:rPr>
        <w:t>③曝气池在后，使反硝化残留物得以进一步去除，提高了处理水水质；O</w:t>
      </w:r>
      <w:r>
        <w:rPr>
          <w:rFonts w:ascii="宋体" w:hAnsi="宋体" w:eastAsia="宋体" w:cs="宋体"/>
          <w:spacing w:val="-27"/>
          <w:sz w:val="27"/>
          <w:szCs w:val="27"/>
        </w:rPr>
        <w:t xml:space="preserve"> </w:t>
      </w:r>
      <w:r>
        <w:rPr>
          <w:rFonts w:ascii="宋体" w:hAnsi="宋体" w:eastAsia="宋体" w:cs="宋体"/>
          <w:spacing w:val="9"/>
          <w:sz w:val="27"/>
          <w:szCs w:val="27"/>
        </w:rPr>
        <w:t>段</w:t>
      </w:r>
      <w:r>
        <w:rPr>
          <w:rFonts w:ascii="宋体" w:hAnsi="宋体" w:eastAsia="宋体" w:cs="宋体"/>
          <w:spacing w:val="8"/>
          <w:sz w:val="27"/>
          <w:szCs w:val="27"/>
        </w:rPr>
        <w:t xml:space="preserve">的 </w:t>
      </w:r>
      <w:r>
        <w:rPr>
          <w:rFonts w:ascii="宋体" w:hAnsi="宋体" w:eastAsia="宋体" w:cs="宋体"/>
          <w:sz w:val="27"/>
          <w:szCs w:val="27"/>
        </w:rPr>
        <w:t>前段采用强曝气， 后段减少气量，使内循环液的</w:t>
      </w:r>
      <w:r>
        <w:rPr>
          <w:rFonts w:ascii="宋体" w:hAnsi="宋体" w:eastAsia="宋体" w:cs="宋体"/>
          <w:spacing w:val="-26"/>
          <w:sz w:val="27"/>
          <w:szCs w:val="27"/>
        </w:rPr>
        <w:t xml:space="preserve"> </w:t>
      </w:r>
      <w:r>
        <w:rPr>
          <w:rFonts w:ascii="宋体" w:hAnsi="宋体" w:eastAsia="宋体" w:cs="宋体"/>
          <w:sz w:val="27"/>
          <w:szCs w:val="27"/>
        </w:rPr>
        <w:t>DO</w:t>
      </w:r>
      <w:r>
        <w:rPr>
          <w:rFonts w:ascii="宋体" w:hAnsi="宋体" w:eastAsia="宋体" w:cs="宋体"/>
          <w:spacing w:val="-30"/>
          <w:sz w:val="27"/>
          <w:szCs w:val="27"/>
        </w:rPr>
        <w:t xml:space="preserve"> </w:t>
      </w:r>
      <w:r>
        <w:rPr>
          <w:rFonts w:ascii="宋体" w:hAnsi="宋体" w:eastAsia="宋体" w:cs="宋体"/>
          <w:sz w:val="27"/>
          <w:szCs w:val="27"/>
        </w:rPr>
        <w:t>含量降低， 以保证</w:t>
      </w:r>
      <w:r>
        <w:rPr>
          <w:rFonts w:ascii="宋体" w:hAnsi="宋体" w:eastAsia="宋体" w:cs="宋体"/>
          <w:spacing w:val="-38"/>
          <w:sz w:val="27"/>
          <w:szCs w:val="27"/>
        </w:rPr>
        <w:t xml:space="preserve"> </w:t>
      </w:r>
      <w:r>
        <w:rPr>
          <w:rFonts w:ascii="宋体" w:hAnsi="宋体" w:eastAsia="宋体" w:cs="宋体"/>
          <w:sz w:val="27"/>
          <w:szCs w:val="27"/>
        </w:rPr>
        <w:t>A</w:t>
      </w:r>
      <w:r>
        <w:rPr>
          <w:rFonts w:ascii="宋体" w:hAnsi="宋体" w:eastAsia="宋体" w:cs="宋体"/>
          <w:spacing w:val="-28"/>
          <w:sz w:val="27"/>
          <w:szCs w:val="27"/>
        </w:rPr>
        <w:t xml:space="preserve"> </w:t>
      </w:r>
      <w:r>
        <w:rPr>
          <w:rFonts w:ascii="宋体" w:hAnsi="宋体" w:eastAsia="宋体" w:cs="宋体"/>
          <w:sz w:val="27"/>
          <w:szCs w:val="27"/>
        </w:rPr>
        <w:t>段的</w:t>
      </w:r>
    </w:p>
    <w:p w14:paraId="38496C10">
      <w:pPr>
        <w:spacing w:before="2" w:line="223" w:lineRule="auto"/>
        <w:ind w:left="2"/>
        <w:rPr>
          <w:rFonts w:ascii="宋体" w:hAnsi="宋体" w:eastAsia="宋体" w:cs="宋体"/>
          <w:sz w:val="27"/>
          <w:szCs w:val="27"/>
        </w:rPr>
      </w:pPr>
      <w:r>
        <w:rPr>
          <w:rFonts w:ascii="宋体" w:hAnsi="宋体" w:eastAsia="宋体" w:cs="宋体"/>
          <w:spacing w:val="1"/>
          <w:sz w:val="27"/>
          <w:szCs w:val="27"/>
        </w:rPr>
        <w:t>缺氧状态。④A</w:t>
      </w:r>
      <w:r>
        <w:rPr>
          <w:rFonts w:ascii="宋体" w:hAnsi="宋体" w:eastAsia="宋体" w:cs="宋体"/>
          <w:spacing w:val="-53"/>
          <w:sz w:val="27"/>
          <w:szCs w:val="27"/>
        </w:rPr>
        <w:t xml:space="preserve"> </w:t>
      </w:r>
      <w:r>
        <w:rPr>
          <w:rFonts w:ascii="宋体" w:hAnsi="宋体" w:eastAsia="宋体" w:cs="宋体"/>
          <w:spacing w:val="1"/>
          <w:sz w:val="27"/>
          <w:szCs w:val="27"/>
        </w:rPr>
        <w:t>段搅拌，只起使污泥悬浮， 而避免</w:t>
      </w:r>
      <w:r>
        <w:rPr>
          <w:rFonts w:ascii="宋体" w:hAnsi="宋体" w:eastAsia="宋体" w:cs="宋体"/>
          <w:spacing w:val="-59"/>
          <w:sz w:val="27"/>
          <w:szCs w:val="27"/>
        </w:rPr>
        <w:t xml:space="preserve"> </w:t>
      </w:r>
      <w:r>
        <w:rPr>
          <w:rFonts w:ascii="宋体" w:hAnsi="宋体" w:eastAsia="宋体" w:cs="宋体"/>
          <w:sz w:val="27"/>
          <w:szCs w:val="27"/>
        </w:rPr>
        <w:t>DO</w:t>
      </w:r>
      <w:r>
        <w:rPr>
          <w:rFonts w:ascii="宋体" w:hAnsi="宋体" w:eastAsia="宋体" w:cs="宋体"/>
          <w:spacing w:val="-30"/>
          <w:sz w:val="27"/>
          <w:szCs w:val="27"/>
        </w:rPr>
        <w:t xml:space="preserve"> </w:t>
      </w:r>
      <w:r>
        <w:rPr>
          <w:rFonts w:ascii="宋体" w:hAnsi="宋体" w:eastAsia="宋体" w:cs="宋体"/>
          <w:spacing w:val="1"/>
          <w:sz w:val="27"/>
          <w:szCs w:val="27"/>
        </w:rPr>
        <w:t>的增加。</w:t>
      </w:r>
    </w:p>
    <w:p w14:paraId="0F9F281C">
      <w:pPr>
        <w:spacing w:before="218" w:line="225" w:lineRule="auto"/>
        <w:ind w:left="576"/>
        <w:rPr>
          <w:rFonts w:ascii="宋体" w:hAnsi="宋体" w:eastAsia="宋体" w:cs="宋体"/>
          <w:sz w:val="27"/>
          <w:szCs w:val="27"/>
        </w:rPr>
      </w:pPr>
      <w:r>
        <w:rPr>
          <w:rFonts w:ascii="宋体" w:hAnsi="宋体" w:eastAsia="宋体" w:cs="宋体"/>
          <w:spacing w:val="8"/>
          <w:sz w:val="27"/>
          <w:szCs w:val="27"/>
          <w14:textOutline w14:w="5072" w14:cap="flat" w14:cmpd="sng">
            <w14:solidFill>
              <w14:srgbClr w14:val="000000"/>
            </w14:solidFill>
            <w14:prstDash w14:val="solid"/>
            <w14:miter w14:val="0"/>
          </w14:textOutline>
        </w:rPr>
        <w:t>（4）接触氧化+人工湿地</w:t>
      </w:r>
    </w:p>
    <w:p w14:paraId="2038C69C">
      <w:pPr>
        <w:spacing w:before="219" w:line="372" w:lineRule="auto"/>
        <w:ind w:left="2" w:right="117" w:firstLine="564"/>
        <w:rPr>
          <w:rFonts w:ascii="宋体" w:hAnsi="宋体" w:eastAsia="宋体" w:cs="宋体"/>
          <w:sz w:val="27"/>
          <w:szCs w:val="27"/>
        </w:rPr>
      </w:pPr>
      <w:r>
        <w:rPr>
          <w:rFonts w:ascii="宋体" w:hAnsi="宋体" w:eastAsia="宋体" w:cs="宋体"/>
          <w:spacing w:val="5"/>
          <w:sz w:val="27"/>
          <w:szCs w:val="27"/>
        </w:rPr>
        <w:t>该污水处理装置组合利用沉淀、</w:t>
      </w:r>
      <w:r>
        <w:rPr>
          <w:rFonts w:ascii="宋体" w:hAnsi="宋体" w:eastAsia="宋体" w:cs="宋体"/>
          <w:spacing w:val="-36"/>
          <w:sz w:val="27"/>
          <w:szCs w:val="27"/>
        </w:rPr>
        <w:t xml:space="preserve"> </w:t>
      </w:r>
      <w:r>
        <w:rPr>
          <w:rFonts w:ascii="宋体" w:hAnsi="宋体" w:eastAsia="宋体" w:cs="宋体"/>
          <w:spacing w:val="5"/>
          <w:sz w:val="27"/>
          <w:szCs w:val="27"/>
        </w:rPr>
        <w:t>厌氧水解、厌氧反硝化、接触氧化</w:t>
      </w:r>
      <w:r>
        <w:rPr>
          <w:rFonts w:ascii="宋体" w:hAnsi="宋体" w:eastAsia="宋体" w:cs="宋体"/>
          <w:spacing w:val="4"/>
          <w:sz w:val="27"/>
          <w:szCs w:val="27"/>
        </w:rPr>
        <w:t>等处理</w:t>
      </w:r>
      <w:r>
        <w:rPr>
          <w:rFonts w:ascii="宋体" w:hAnsi="宋体" w:eastAsia="宋体" w:cs="宋体"/>
          <w:sz w:val="27"/>
          <w:szCs w:val="27"/>
        </w:rPr>
        <w:t xml:space="preserve"> </w:t>
      </w:r>
      <w:r>
        <w:rPr>
          <w:rFonts w:ascii="宋体" w:hAnsi="宋体" w:eastAsia="宋体" w:cs="宋体"/>
          <w:spacing w:val="8"/>
          <w:sz w:val="27"/>
          <w:szCs w:val="27"/>
        </w:rPr>
        <w:t>方法，进入处理设施后的污水，经过厌氧段水解、反硝化，有机物浓度降低，</w:t>
      </w:r>
      <w:r>
        <w:rPr>
          <w:rFonts w:ascii="宋体" w:hAnsi="宋体" w:eastAsia="宋体" w:cs="宋体"/>
          <w:spacing w:val="10"/>
          <w:sz w:val="27"/>
          <w:szCs w:val="27"/>
        </w:rPr>
        <w:t xml:space="preserve"> </w:t>
      </w:r>
      <w:r>
        <w:rPr>
          <w:rFonts w:ascii="宋体" w:hAnsi="宋体" w:eastAsia="宋体" w:cs="宋体"/>
          <w:spacing w:val="8"/>
          <w:sz w:val="27"/>
          <w:szCs w:val="27"/>
        </w:rPr>
        <w:t>再利用接触氧化池的好氧有机物降解、硝化，经二次沉淀后进入垂直流人工湿</w:t>
      </w:r>
      <w:r>
        <w:rPr>
          <w:rFonts w:ascii="宋体" w:hAnsi="宋体" w:eastAsia="宋体" w:cs="宋体"/>
          <w:spacing w:val="9"/>
          <w:sz w:val="27"/>
          <w:szCs w:val="27"/>
        </w:rPr>
        <w:t xml:space="preserve"> </w:t>
      </w:r>
      <w:r>
        <w:rPr>
          <w:rFonts w:ascii="宋体" w:hAnsi="宋体" w:eastAsia="宋体" w:cs="宋体"/>
          <w:spacing w:val="5"/>
          <w:sz w:val="27"/>
          <w:szCs w:val="27"/>
        </w:rPr>
        <w:t>地深度处理，</w:t>
      </w:r>
      <w:r>
        <w:rPr>
          <w:rFonts w:ascii="宋体" w:hAnsi="宋体" w:eastAsia="宋体" w:cs="宋体"/>
          <w:spacing w:val="-25"/>
          <w:sz w:val="27"/>
          <w:szCs w:val="27"/>
        </w:rPr>
        <w:t xml:space="preserve"> </w:t>
      </w:r>
      <w:r>
        <w:rPr>
          <w:rFonts w:ascii="宋体" w:hAnsi="宋体" w:eastAsia="宋体" w:cs="宋体"/>
          <w:spacing w:val="5"/>
          <w:sz w:val="27"/>
          <w:szCs w:val="27"/>
        </w:rPr>
        <w:t>进一步除氮、磷，出水外排。该工艺占地面积适中；抗污染负荷</w:t>
      </w:r>
      <w:r>
        <w:rPr>
          <w:rFonts w:ascii="宋体" w:hAnsi="宋体" w:eastAsia="宋体" w:cs="宋体"/>
          <w:sz w:val="27"/>
          <w:szCs w:val="27"/>
        </w:rPr>
        <w:t xml:space="preserve"> </w:t>
      </w:r>
      <w:r>
        <w:rPr>
          <w:rFonts w:ascii="宋体" w:hAnsi="宋体" w:eastAsia="宋体" w:cs="宋体"/>
          <w:spacing w:val="-13"/>
          <w:sz w:val="27"/>
          <w:szCs w:val="27"/>
        </w:rPr>
        <w:t>冲击强，</w:t>
      </w:r>
      <w:r>
        <w:rPr>
          <w:rFonts w:ascii="宋体" w:hAnsi="宋体" w:eastAsia="宋体" w:cs="宋体"/>
          <w:spacing w:val="48"/>
          <w:sz w:val="27"/>
          <w:szCs w:val="27"/>
        </w:rPr>
        <w:t xml:space="preserve"> </w:t>
      </w:r>
      <w:r>
        <w:rPr>
          <w:rFonts w:ascii="宋体" w:hAnsi="宋体" w:eastAsia="宋体" w:cs="宋体"/>
          <w:spacing w:val="-13"/>
          <w:sz w:val="27"/>
          <w:szCs w:val="27"/>
        </w:rPr>
        <w:t>系统挂膜快， 运行启动快，</w:t>
      </w:r>
      <w:r>
        <w:rPr>
          <w:rFonts w:ascii="宋体" w:hAnsi="宋体" w:eastAsia="宋体" w:cs="宋体"/>
          <w:spacing w:val="39"/>
          <w:sz w:val="27"/>
          <w:szCs w:val="27"/>
        </w:rPr>
        <w:t xml:space="preserve"> </w:t>
      </w:r>
      <w:r>
        <w:rPr>
          <w:rFonts w:ascii="宋体" w:hAnsi="宋体" w:eastAsia="宋体" w:cs="宋体"/>
          <w:spacing w:val="-13"/>
          <w:sz w:val="27"/>
          <w:szCs w:val="27"/>
        </w:rPr>
        <w:t>出水稳定；处理水量大； 耐低温， 适应区</w:t>
      </w:r>
      <w:r>
        <w:rPr>
          <w:rFonts w:ascii="宋体" w:hAnsi="宋体" w:eastAsia="宋体" w:cs="宋体"/>
          <w:sz w:val="27"/>
          <w:szCs w:val="27"/>
        </w:rPr>
        <w:t xml:space="preserve"> </w:t>
      </w:r>
      <w:r>
        <w:rPr>
          <w:rFonts w:ascii="宋体" w:hAnsi="宋体" w:eastAsia="宋体" w:cs="宋体"/>
          <w:spacing w:val="-5"/>
          <w:sz w:val="27"/>
          <w:szCs w:val="27"/>
        </w:rPr>
        <w:t>域广；</w:t>
      </w:r>
      <w:r>
        <w:rPr>
          <w:rFonts w:ascii="宋体" w:hAnsi="宋体" w:eastAsia="宋体" w:cs="宋体"/>
          <w:spacing w:val="54"/>
          <w:sz w:val="27"/>
          <w:szCs w:val="27"/>
        </w:rPr>
        <w:t xml:space="preserve"> </w:t>
      </w:r>
      <w:r>
        <w:rPr>
          <w:rFonts w:ascii="宋体" w:hAnsi="宋体" w:eastAsia="宋体" w:cs="宋体"/>
          <w:spacing w:val="-5"/>
          <w:sz w:val="27"/>
          <w:szCs w:val="27"/>
        </w:rPr>
        <w:t>自动控制，可实现远程在线监控； 投资运营费用适中； 调试及维护需要</w:t>
      </w:r>
      <w:r>
        <w:rPr>
          <w:rFonts w:ascii="宋体" w:hAnsi="宋体" w:eastAsia="宋体" w:cs="宋体"/>
          <w:sz w:val="27"/>
          <w:szCs w:val="27"/>
        </w:rPr>
        <w:t xml:space="preserve"> </w:t>
      </w:r>
      <w:r>
        <w:rPr>
          <w:rFonts w:ascii="宋体" w:hAnsi="宋体" w:eastAsia="宋体" w:cs="宋体"/>
          <w:spacing w:val="4"/>
          <w:sz w:val="27"/>
          <w:szCs w:val="27"/>
        </w:rPr>
        <w:t>一定专业支撑。适用于有一定可利用空闲地， 污水量大、污染源复杂多样、污</w:t>
      </w:r>
    </w:p>
    <w:p w14:paraId="56B09302">
      <w:pPr>
        <w:spacing w:before="1" w:line="191" w:lineRule="auto"/>
        <w:ind w:left="6"/>
        <w:rPr>
          <w:rFonts w:ascii="宋体" w:hAnsi="宋体" w:eastAsia="宋体" w:cs="宋体"/>
          <w:sz w:val="27"/>
          <w:szCs w:val="27"/>
        </w:rPr>
      </w:pPr>
      <w:r>
        <w:rPr>
          <w:rFonts w:ascii="宋体" w:hAnsi="宋体" w:eastAsia="宋体" w:cs="宋体"/>
          <w:spacing w:val="8"/>
          <w:sz w:val="27"/>
          <w:szCs w:val="27"/>
        </w:rPr>
        <w:t>染物浓度高的小城镇及农村生活污水的处理。</w:t>
      </w:r>
    </w:p>
    <w:p w14:paraId="514FD85C">
      <w:pPr>
        <w:spacing w:line="191" w:lineRule="auto"/>
        <w:rPr>
          <w:rFonts w:ascii="宋体" w:hAnsi="宋体" w:eastAsia="宋体" w:cs="宋体"/>
          <w:sz w:val="27"/>
          <w:szCs w:val="27"/>
        </w:rPr>
        <w:sectPr>
          <w:type w:val="continuous"/>
          <w:pgSz w:w="23814" w:h="16840"/>
          <w:pgMar w:top="1156" w:right="1322" w:bottom="1151" w:left="2108" w:header="881" w:footer="990" w:gutter="0"/>
          <w:cols w:equalWidth="0" w:num="2">
            <w:col w:w="10701" w:space="100"/>
            <w:col w:w="9583"/>
          </w:cols>
        </w:sectPr>
      </w:pPr>
    </w:p>
    <w:p w14:paraId="66789825">
      <w:pPr>
        <w:spacing w:before="100"/>
      </w:pPr>
    </w:p>
    <w:p w14:paraId="51F31D36">
      <w:pPr>
        <w:spacing w:before="100"/>
      </w:pPr>
    </w:p>
    <w:p w14:paraId="39FB492C">
      <w:pPr>
        <w:sectPr>
          <w:headerReference r:id="rId47" w:type="default"/>
          <w:footerReference r:id="rId48" w:type="default"/>
          <w:pgSz w:w="23814" w:h="16840"/>
          <w:pgMar w:top="1156" w:right="1347" w:bottom="1151" w:left="2238" w:header="881" w:footer="990" w:gutter="0"/>
          <w:cols w:equalWidth="0" w:num="1">
            <w:col w:w="20229"/>
          </w:cols>
        </w:sectPr>
      </w:pPr>
    </w:p>
    <w:p w14:paraId="1A601EC4">
      <w:pPr>
        <w:spacing w:before="101" w:line="3869" w:lineRule="exact"/>
        <w:ind w:firstLine="752"/>
      </w:pPr>
      <w:r>
        <w:rPr>
          <w:position w:val="-77"/>
        </w:rPr>
        <w:drawing>
          <wp:inline distT="0" distB="0" distL="0" distR="0">
            <wp:extent cx="4906645" cy="2456180"/>
            <wp:effectExtent l="0" t="0" r="0" b="0"/>
            <wp:docPr id="126" name="IM 126"/>
            <wp:cNvGraphicFramePr/>
            <a:graphic xmlns:a="http://schemas.openxmlformats.org/drawingml/2006/main">
              <a:graphicData uri="http://schemas.openxmlformats.org/drawingml/2006/picture">
                <pic:pic xmlns:pic="http://schemas.openxmlformats.org/drawingml/2006/picture">
                  <pic:nvPicPr>
                    <pic:cNvPr id="126" name="IM 126"/>
                    <pic:cNvPicPr/>
                  </pic:nvPicPr>
                  <pic:blipFill>
                    <a:blip r:embed="rId160"/>
                    <a:stretch>
                      <a:fillRect/>
                    </a:stretch>
                  </pic:blipFill>
                  <pic:spPr>
                    <a:xfrm>
                      <a:off x="0" y="0"/>
                      <a:ext cx="4906903" cy="2456281"/>
                    </a:xfrm>
                    <a:prstGeom prst="rect">
                      <a:avLst/>
                    </a:prstGeom>
                  </pic:spPr>
                </pic:pic>
              </a:graphicData>
            </a:graphic>
          </wp:inline>
        </w:drawing>
      </w:r>
    </w:p>
    <w:p w14:paraId="15A37ED0">
      <w:pPr>
        <w:spacing w:before="255" w:line="474" w:lineRule="exact"/>
        <w:ind w:left="1938"/>
        <w:rPr>
          <w:rFonts w:ascii="宋体" w:hAnsi="宋体" w:eastAsia="宋体" w:cs="宋体"/>
          <w:sz w:val="24"/>
          <w:szCs w:val="24"/>
        </w:rPr>
      </w:pPr>
      <w:r>
        <w:rPr>
          <w:rFonts w:ascii="宋体" w:hAnsi="宋体" w:eastAsia="宋体" w:cs="宋体"/>
          <w:spacing w:val="-1"/>
          <w:position w:val="17"/>
          <w:sz w:val="24"/>
          <w:szCs w:val="24"/>
          <w14:textOutline w14:w="4354" w14:cap="flat" w14:cmpd="sng">
            <w14:solidFill>
              <w14:srgbClr w14:val="000000"/>
            </w14:solidFill>
            <w14:prstDash w14:val="solid"/>
            <w14:miter w14:val="0"/>
          </w14:textOutline>
        </w:rPr>
        <w:t>图</w:t>
      </w:r>
      <w:r>
        <w:rPr>
          <w:rFonts w:ascii="宋体" w:hAnsi="宋体" w:eastAsia="宋体" w:cs="宋体"/>
          <w:spacing w:val="-47"/>
          <w:position w:val="17"/>
          <w:sz w:val="24"/>
          <w:szCs w:val="24"/>
        </w:rPr>
        <w:t xml:space="preserve"> </w:t>
      </w:r>
      <w:r>
        <w:rPr>
          <w:rFonts w:ascii="宋体" w:hAnsi="宋体" w:eastAsia="宋体" w:cs="宋体"/>
          <w:spacing w:val="-1"/>
          <w:position w:val="17"/>
          <w:sz w:val="24"/>
          <w:szCs w:val="24"/>
          <w14:textOutline w14:w="4354" w14:cap="flat" w14:cmpd="sng">
            <w14:solidFill>
              <w14:srgbClr w14:val="000000"/>
            </w14:solidFill>
            <w14:prstDash w14:val="solid"/>
            <w14:miter w14:val="0"/>
          </w14:textOutline>
        </w:rPr>
        <w:t>4—8</w:t>
      </w:r>
      <w:r>
        <w:rPr>
          <w:rFonts w:ascii="宋体" w:hAnsi="宋体" w:eastAsia="宋体" w:cs="宋体"/>
          <w:spacing w:val="-1"/>
          <w:position w:val="17"/>
          <w:sz w:val="24"/>
          <w:szCs w:val="24"/>
        </w:rPr>
        <w:t xml:space="preserve">  </w:t>
      </w:r>
      <w:r>
        <w:rPr>
          <w:rFonts w:ascii="宋体" w:hAnsi="宋体" w:eastAsia="宋体" w:cs="宋体"/>
          <w:spacing w:val="-1"/>
          <w:position w:val="17"/>
          <w:sz w:val="24"/>
          <w:szCs w:val="24"/>
          <w14:textOutline w14:w="4354" w14:cap="flat" w14:cmpd="sng">
            <w14:solidFill>
              <w14:srgbClr w14:val="000000"/>
            </w14:solidFill>
            <w14:prstDash w14:val="solid"/>
            <w14:miter w14:val="0"/>
          </w14:textOutline>
        </w:rPr>
        <w:t>接触氧化+人工湿地污水处理工艺流程示意图</w:t>
      </w:r>
    </w:p>
    <w:p w14:paraId="3ADFE551">
      <w:pPr>
        <w:spacing w:line="225" w:lineRule="auto"/>
        <w:ind w:left="614"/>
        <w:rPr>
          <w:rFonts w:ascii="宋体" w:hAnsi="宋体" w:eastAsia="宋体" w:cs="宋体"/>
          <w:sz w:val="27"/>
          <w:szCs w:val="27"/>
        </w:rPr>
      </w:pPr>
      <w:r>
        <w:rPr>
          <w:rFonts w:ascii="宋体" w:hAnsi="宋体" w:eastAsia="宋体" w:cs="宋体"/>
          <w:spacing w:val="8"/>
          <w:sz w:val="27"/>
          <w:szCs w:val="27"/>
          <w14:textOutline w14:w="5072" w14:cap="flat" w14:cmpd="sng">
            <w14:solidFill>
              <w14:srgbClr w14:val="000000"/>
            </w14:solidFill>
            <w14:prstDash w14:val="solid"/>
            <w14:miter w14:val="0"/>
          </w14:textOutline>
        </w:rPr>
        <w:t>（5）厌氧＋缺氧＋好氧生化工艺（A2/0）</w:t>
      </w:r>
    </w:p>
    <w:p w14:paraId="5C794DBD">
      <w:pPr>
        <w:spacing w:before="212" w:line="373" w:lineRule="auto"/>
        <w:ind w:left="40" w:right="994" w:firstLine="551"/>
        <w:rPr>
          <w:rFonts w:ascii="宋体" w:hAnsi="宋体" w:eastAsia="宋体" w:cs="宋体"/>
          <w:sz w:val="27"/>
          <w:szCs w:val="27"/>
        </w:rPr>
      </w:pPr>
      <w:r>
        <w:rPr>
          <w:rFonts w:ascii="宋体" w:hAnsi="宋体" w:eastAsia="宋体" w:cs="宋体"/>
          <w:spacing w:val="3"/>
          <w:sz w:val="27"/>
          <w:szCs w:val="27"/>
        </w:rPr>
        <w:t>A2/O</w:t>
      </w:r>
      <w:r>
        <w:rPr>
          <w:rFonts w:ascii="宋体" w:hAnsi="宋体" w:eastAsia="宋体" w:cs="宋体"/>
          <w:spacing w:val="-25"/>
          <w:sz w:val="27"/>
          <w:szCs w:val="27"/>
        </w:rPr>
        <w:t xml:space="preserve"> </w:t>
      </w:r>
      <w:r>
        <w:rPr>
          <w:rFonts w:ascii="宋体" w:hAnsi="宋体" w:eastAsia="宋体" w:cs="宋体"/>
          <w:spacing w:val="3"/>
          <w:sz w:val="27"/>
          <w:szCs w:val="27"/>
        </w:rPr>
        <w:t>工艺是厌氧-缺氧-好氧（</w:t>
      </w:r>
      <w:r>
        <w:rPr>
          <w:rFonts w:ascii="宋体" w:hAnsi="宋体" w:eastAsia="宋体" w:cs="宋体"/>
          <w:sz w:val="27"/>
          <w:szCs w:val="27"/>
        </w:rPr>
        <w:t>Anaerobic</w:t>
      </w:r>
      <w:r>
        <w:rPr>
          <w:rFonts w:ascii="宋体" w:hAnsi="宋体" w:eastAsia="宋体" w:cs="宋体"/>
          <w:spacing w:val="3"/>
          <w:sz w:val="27"/>
          <w:szCs w:val="27"/>
        </w:rPr>
        <w:t>-</w:t>
      </w:r>
      <w:r>
        <w:rPr>
          <w:rFonts w:ascii="宋体" w:hAnsi="宋体" w:eastAsia="宋体" w:cs="宋体"/>
          <w:sz w:val="27"/>
          <w:szCs w:val="27"/>
        </w:rPr>
        <w:t>Anoxic</w:t>
      </w:r>
      <w:r>
        <w:rPr>
          <w:rFonts w:ascii="宋体" w:hAnsi="宋体" w:eastAsia="宋体" w:cs="宋体"/>
          <w:spacing w:val="3"/>
          <w:sz w:val="27"/>
          <w:szCs w:val="27"/>
        </w:rPr>
        <w:t>-</w:t>
      </w:r>
      <w:r>
        <w:rPr>
          <w:rFonts w:ascii="宋体" w:hAnsi="宋体" w:eastAsia="宋体" w:cs="宋体"/>
          <w:sz w:val="27"/>
          <w:szCs w:val="27"/>
        </w:rPr>
        <w:t>Oxic</w:t>
      </w:r>
      <w:r>
        <w:rPr>
          <w:rFonts w:ascii="宋体" w:hAnsi="宋体" w:eastAsia="宋体" w:cs="宋体"/>
          <w:spacing w:val="3"/>
          <w:sz w:val="27"/>
          <w:szCs w:val="27"/>
        </w:rPr>
        <w:t>）工艺的简</w:t>
      </w:r>
      <w:r>
        <w:rPr>
          <w:rFonts w:ascii="宋体" w:hAnsi="宋体" w:eastAsia="宋体" w:cs="宋体"/>
          <w:spacing w:val="2"/>
          <w:sz w:val="27"/>
          <w:szCs w:val="27"/>
        </w:rPr>
        <w:t>称，</w:t>
      </w:r>
      <w:r>
        <w:rPr>
          <w:rFonts w:ascii="宋体" w:hAnsi="宋体" w:eastAsia="宋体" w:cs="宋体"/>
          <w:spacing w:val="85"/>
          <w:sz w:val="27"/>
          <w:szCs w:val="27"/>
        </w:rPr>
        <w:t xml:space="preserve"> </w:t>
      </w:r>
      <w:r>
        <w:rPr>
          <w:rFonts w:ascii="宋体" w:hAnsi="宋体" w:eastAsia="宋体" w:cs="宋体"/>
          <w:spacing w:val="2"/>
          <w:sz w:val="27"/>
          <w:szCs w:val="27"/>
        </w:rPr>
        <w:t>具</w:t>
      </w:r>
      <w:r>
        <w:rPr>
          <w:rFonts w:ascii="宋体" w:hAnsi="宋体" w:eastAsia="宋体" w:cs="宋体"/>
          <w:sz w:val="27"/>
          <w:szCs w:val="27"/>
        </w:rPr>
        <w:t xml:space="preserve"> </w:t>
      </w:r>
      <w:r>
        <w:rPr>
          <w:rFonts w:ascii="宋体" w:hAnsi="宋体" w:eastAsia="宋体" w:cs="宋体"/>
          <w:spacing w:val="4"/>
          <w:sz w:val="27"/>
          <w:szCs w:val="27"/>
        </w:rPr>
        <w:t>有良好的脱氮除磷效果。厌氧区主要功能是释放磷， 需要碳源和沉淀池含磷污</w:t>
      </w:r>
      <w:r>
        <w:rPr>
          <w:rFonts w:ascii="宋体" w:hAnsi="宋体" w:eastAsia="宋体" w:cs="宋体"/>
          <w:spacing w:val="5"/>
          <w:sz w:val="27"/>
          <w:szCs w:val="27"/>
        </w:rPr>
        <w:t xml:space="preserve"> </w:t>
      </w:r>
      <w:r>
        <w:rPr>
          <w:rFonts w:ascii="宋体" w:hAnsi="宋体" w:eastAsia="宋体" w:cs="宋体"/>
          <w:spacing w:val="-3"/>
          <w:sz w:val="27"/>
          <w:szCs w:val="27"/>
        </w:rPr>
        <w:t>泥回流；</w:t>
      </w:r>
      <w:r>
        <w:rPr>
          <w:rFonts w:ascii="宋体" w:hAnsi="宋体" w:eastAsia="宋体" w:cs="宋体"/>
          <w:spacing w:val="-42"/>
          <w:sz w:val="27"/>
          <w:szCs w:val="27"/>
        </w:rPr>
        <w:t xml:space="preserve"> </w:t>
      </w:r>
      <w:r>
        <w:rPr>
          <w:rFonts w:ascii="宋体" w:hAnsi="宋体" w:eastAsia="宋体" w:cs="宋体"/>
          <w:spacing w:val="-3"/>
          <w:sz w:val="27"/>
          <w:szCs w:val="27"/>
        </w:rPr>
        <w:t>缺氧区功能是反硝化脱氮，</w:t>
      </w:r>
      <w:r>
        <w:rPr>
          <w:rFonts w:ascii="宋体" w:hAnsi="宋体" w:eastAsia="宋体" w:cs="宋体"/>
          <w:spacing w:val="-39"/>
          <w:sz w:val="27"/>
          <w:szCs w:val="27"/>
        </w:rPr>
        <w:t xml:space="preserve"> </w:t>
      </w:r>
      <w:r>
        <w:rPr>
          <w:rFonts w:ascii="宋体" w:hAnsi="宋体" w:eastAsia="宋体" w:cs="宋体"/>
          <w:spacing w:val="-3"/>
          <w:sz w:val="27"/>
          <w:szCs w:val="27"/>
        </w:rPr>
        <w:t>需要碳源和好氧区的硝态氮混合液内回流；</w:t>
      </w:r>
      <w:r>
        <w:rPr>
          <w:rFonts w:ascii="宋体" w:hAnsi="宋体" w:eastAsia="宋体" w:cs="宋体"/>
          <w:sz w:val="27"/>
          <w:szCs w:val="27"/>
        </w:rPr>
        <w:t xml:space="preserve"> </w:t>
      </w:r>
      <w:r>
        <w:rPr>
          <w:rFonts w:ascii="宋体" w:hAnsi="宋体" w:eastAsia="宋体" w:cs="宋体"/>
          <w:spacing w:val="1"/>
          <w:sz w:val="27"/>
          <w:szCs w:val="27"/>
        </w:rPr>
        <w:t>好氧（曝气）</w:t>
      </w:r>
      <w:r>
        <w:rPr>
          <w:rFonts w:ascii="宋体" w:hAnsi="宋体" w:eastAsia="宋体" w:cs="宋体"/>
          <w:spacing w:val="-23"/>
          <w:sz w:val="27"/>
          <w:szCs w:val="27"/>
        </w:rPr>
        <w:t xml:space="preserve"> </w:t>
      </w:r>
      <w:r>
        <w:rPr>
          <w:rFonts w:ascii="宋体" w:hAnsi="宋体" w:eastAsia="宋体" w:cs="宋体"/>
          <w:spacing w:val="1"/>
          <w:sz w:val="27"/>
          <w:szCs w:val="27"/>
        </w:rPr>
        <w:t>区功能是去除有机物、硝化和吸收磷， 混合液回流到缺氧区；沉</w:t>
      </w:r>
      <w:r>
        <w:rPr>
          <w:rFonts w:ascii="宋体" w:hAnsi="宋体" w:eastAsia="宋体" w:cs="宋体"/>
          <w:sz w:val="27"/>
          <w:szCs w:val="27"/>
        </w:rPr>
        <w:t xml:space="preserve"> </w:t>
      </w:r>
      <w:r>
        <w:rPr>
          <w:rFonts w:ascii="宋体" w:hAnsi="宋体" w:eastAsia="宋体" w:cs="宋体"/>
          <w:spacing w:val="-1"/>
          <w:sz w:val="27"/>
          <w:szCs w:val="27"/>
        </w:rPr>
        <w:t>淀池功能是泥水分离，污泥一部分回流至厌氧区，一部分剩余污泥排放（除磷</w:t>
      </w:r>
      <w:r>
        <w:rPr>
          <w:rFonts w:ascii="宋体" w:hAnsi="宋体" w:eastAsia="宋体" w:cs="宋体"/>
          <w:spacing w:val="-69"/>
          <w:w w:val="97"/>
          <w:sz w:val="27"/>
          <w:szCs w:val="27"/>
        </w:rPr>
        <w:t>），</w:t>
      </w:r>
    </w:p>
    <w:p w14:paraId="4243861B">
      <w:pPr>
        <w:spacing w:line="226" w:lineRule="auto"/>
        <w:ind w:left="43"/>
        <w:rPr>
          <w:rFonts w:ascii="宋体" w:hAnsi="宋体" w:eastAsia="宋体" w:cs="宋体"/>
          <w:sz w:val="27"/>
          <w:szCs w:val="27"/>
        </w:rPr>
      </w:pPr>
      <w:r>
        <w:rPr>
          <w:rFonts w:ascii="宋体" w:hAnsi="宋体" w:eastAsia="宋体" w:cs="宋体"/>
          <w:spacing w:val="7"/>
          <w:sz w:val="27"/>
          <w:szCs w:val="27"/>
        </w:rPr>
        <w:t>上清液作为处理水排放。</w:t>
      </w:r>
    </w:p>
    <w:p w14:paraId="583759D4">
      <w:pPr>
        <w:spacing w:before="209" w:line="373" w:lineRule="auto"/>
        <w:ind w:left="38" w:right="1069" w:firstLine="567"/>
        <w:rPr>
          <w:rFonts w:ascii="宋体" w:hAnsi="宋体" w:eastAsia="宋体" w:cs="宋体"/>
          <w:sz w:val="27"/>
          <w:szCs w:val="27"/>
        </w:rPr>
      </w:pPr>
      <w:r>
        <w:rPr>
          <w:rFonts w:ascii="宋体" w:hAnsi="宋体" w:eastAsia="宋体" w:cs="宋体"/>
          <w:spacing w:val="8"/>
          <w:sz w:val="27"/>
          <w:szCs w:val="27"/>
        </w:rPr>
        <w:t>该工艺的特点：①污染物去除效率高，运行稳定，有较好的耐冲击负荷；</w:t>
      </w:r>
      <w:r>
        <w:rPr>
          <w:rFonts w:ascii="宋体" w:hAnsi="宋体" w:eastAsia="宋体" w:cs="宋体"/>
          <w:sz w:val="27"/>
          <w:szCs w:val="27"/>
        </w:rPr>
        <w:t xml:space="preserve"> </w:t>
      </w:r>
      <w:r>
        <w:rPr>
          <w:rFonts w:ascii="宋体" w:hAnsi="宋体" w:eastAsia="宋体" w:cs="宋体"/>
          <w:spacing w:val="8"/>
          <w:sz w:val="27"/>
          <w:szCs w:val="27"/>
        </w:rPr>
        <w:t>②污泥沉降性能好；③厌氧、缺氧、好氧三种不同的环境条件和不同种类微生</w:t>
      </w:r>
      <w:r>
        <w:rPr>
          <w:rFonts w:ascii="宋体" w:hAnsi="宋体" w:eastAsia="宋体" w:cs="宋体"/>
          <w:spacing w:val="9"/>
          <w:sz w:val="27"/>
          <w:szCs w:val="27"/>
        </w:rPr>
        <w:t xml:space="preserve"> </w:t>
      </w:r>
      <w:r>
        <w:rPr>
          <w:rFonts w:ascii="宋体" w:hAnsi="宋体" w:eastAsia="宋体" w:cs="宋体"/>
          <w:spacing w:val="8"/>
          <w:sz w:val="27"/>
          <w:szCs w:val="27"/>
        </w:rPr>
        <w:t>物菌群的有机配合，能同时具有去除有机物、脱氮除磷的功能；④污泥含磷浓</w:t>
      </w:r>
      <w:r>
        <w:rPr>
          <w:rFonts w:ascii="宋体" w:hAnsi="宋体" w:eastAsia="宋体" w:cs="宋体"/>
          <w:spacing w:val="10"/>
          <w:sz w:val="27"/>
          <w:szCs w:val="27"/>
        </w:rPr>
        <w:t xml:space="preserve"> </w:t>
      </w:r>
      <w:r>
        <w:rPr>
          <w:rFonts w:ascii="宋体" w:hAnsi="宋体" w:eastAsia="宋体" w:cs="宋体"/>
          <w:sz w:val="27"/>
          <w:szCs w:val="27"/>
        </w:rPr>
        <w:t>度高，具有较高的肥效；⑤运行无须投药， A</w:t>
      </w:r>
      <w:r>
        <w:rPr>
          <w:rFonts w:ascii="宋体" w:hAnsi="宋体" w:eastAsia="宋体" w:cs="宋体"/>
          <w:spacing w:val="-26"/>
          <w:sz w:val="27"/>
          <w:szCs w:val="27"/>
        </w:rPr>
        <w:t xml:space="preserve"> </w:t>
      </w:r>
      <w:r>
        <w:rPr>
          <w:rFonts w:ascii="宋体" w:hAnsi="宋体" w:eastAsia="宋体" w:cs="宋体"/>
          <w:sz w:val="27"/>
          <w:szCs w:val="27"/>
        </w:rPr>
        <w:t>段仅需</w:t>
      </w:r>
      <w:r>
        <w:rPr>
          <w:rFonts w:ascii="宋体" w:hAnsi="宋体" w:eastAsia="宋体" w:cs="宋体"/>
          <w:spacing w:val="-1"/>
          <w:sz w:val="27"/>
          <w:szCs w:val="27"/>
        </w:rPr>
        <w:t>轻缓搅拌，</w:t>
      </w:r>
      <w:r>
        <w:rPr>
          <w:rFonts w:ascii="宋体" w:hAnsi="宋体" w:eastAsia="宋体" w:cs="宋体"/>
          <w:spacing w:val="39"/>
          <w:sz w:val="27"/>
          <w:szCs w:val="27"/>
        </w:rPr>
        <w:t xml:space="preserve"> </w:t>
      </w:r>
      <w:r>
        <w:rPr>
          <w:rFonts w:ascii="宋体" w:hAnsi="宋体" w:eastAsia="宋体" w:cs="宋体"/>
          <w:spacing w:val="-1"/>
          <w:sz w:val="27"/>
          <w:szCs w:val="27"/>
        </w:rPr>
        <w:t>运行费用低；</w:t>
      </w:r>
      <w:r>
        <w:rPr>
          <w:rFonts w:ascii="宋体" w:hAnsi="宋体" w:eastAsia="宋体" w:cs="宋体"/>
          <w:sz w:val="27"/>
          <w:szCs w:val="27"/>
        </w:rPr>
        <w:t xml:space="preserve"> </w:t>
      </w:r>
      <w:r>
        <w:rPr>
          <w:rFonts w:ascii="宋体" w:hAnsi="宋体" w:eastAsia="宋体" w:cs="宋体"/>
          <w:spacing w:val="5"/>
          <w:sz w:val="27"/>
          <w:szCs w:val="27"/>
        </w:rPr>
        <w:t>⑥脱氮效果受回流比影响较大，</w:t>
      </w:r>
      <w:r>
        <w:rPr>
          <w:rFonts w:ascii="宋体" w:hAnsi="宋体" w:eastAsia="宋体" w:cs="宋体"/>
          <w:spacing w:val="-23"/>
          <w:sz w:val="27"/>
          <w:szCs w:val="27"/>
        </w:rPr>
        <w:t xml:space="preserve"> </w:t>
      </w:r>
      <w:r>
        <w:rPr>
          <w:rFonts w:ascii="宋体" w:hAnsi="宋体" w:eastAsia="宋体" w:cs="宋体"/>
          <w:spacing w:val="5"/>
          <w:sz w:val="27"/>
          <w:szCs w:val="27"/>
        </w:rPr>
        <w:t>除磷效果则受回流污泥中夹带溶解氧和硝态氮</w:t>
      </w:r>
    </w:p>
    <w:p w14:paraId="7935A305">
      <w:pPr>
        <w:spacing w:before="1" w:line="225" w:lineRule="auto"/>
        <w:ind w:left="63"/>
        <w:rPr>
          <w:rFonts w:ascii="宋体" w:hAnsi="宋体" w:eastAsia="宋体" w:cs="宋体"/>
          <w:sz w:val="27"/>
          <w:szCs w:val="27"/>
        </w:rPr>
      </w:pPr>
      <w:r>
        <w:rPr>
          <w:rFonts w:ascii="宋体" w:hAnsi="宋体" w:eastAsia="宋体" w:cs="宋体"/>
          <w:spacing w:val="-3"/>
          <w:sz w:val="27"/>
          <w:szCs w:val="27"/>
        </w:rPr>
        <w:t>的影响，</w:t>
      </w:r>
      <w:r>
        <w:rPr>
          <w:rFonts w:ascii="宋体" w:hAnsi="宋体" w:eastAsia="宋体" w:cs="宋体"/>
          <w:spacing w:val="51"/>
          <w:sz w:val="27"/>
          <w:szCs w:val="27"/>
        </w:rPr>
        <w:t xml:space="preserve"> </w:t>
      </w:r>
      <w:r>
        <w:rPr>
          <w:rFonts w:ascii="宋体" w:hAnsi="宋体" w:eastAsia="宋体" w:cs="宋体"/>
          <w:spacing w:val="-3"/>
          <w:sz w:val="27"/>
          <w:szCs w:val="27"/>
        </w:rPr>
        <w:t>因为脱氮除磷效果不可能很高。</w:t>
      </w:r>
    </w:p>
    <w:p w14:paraId="65683A9C">
      <w:pPr>
        <w:spacing w:before="214" w:line="373" w:lineRule="auto"/>
        <w:ind w:left="45" w:right="1067" w:firstLine="609"/>
        <w:rPr>
          <w:rFonts w:ascii="宋体" w:hAnsi="宋体" w:eastAsia="宋体" w:cs="宋体"/>
          <w:sz w:val="27"/>
          <w:szCs w:val="27"/>
        </w:rPr>
      </w:pPr>
      <w:r>
        <w:rPr>
          <w:rFonts w:ascii="宋体" w:hAnsi="宋体" w:eastAsia="宋体" w:cs="宋体"/>
          <w:spacing w:val="6"/>
          <w:sz w:val="27"/>
          <w:szCs w:val="27"/>
        </w:rPr>
        <w:t>目前采用的 A2/O 工艺是一种集成化、模块化的污水生物处理系</w:t>
      </w:r>
      <w:r>
        <w:rPr>
          <w:rFonts w:ascii="宋体" w:hAnsi="宋体" w:eastAsia="宋体" w:cs="宋体"/>
          <w:spacing w:val="5"/>
          <w:sz w:val="27"/>
          <w:szCs w:val="27"/>
        </w:rPr>
        <w:t>统，适用</w:t>
      </w:r>
      <w:r>
        <w:rPr>
          <w:rFonts w:ascii="宋体" w:hAnsi="宋体" w:eastAsia="宋体" w:cs="宋体"/>
          <w:sz w:val="27"/>
          <w:szCs w:val="27"/>
        </w:rPr>
        <w:t xml:space="preserve"> </w:t>
      </w:r>
      <w:r>
        <w:rPr>
          <w:rFonts w:ascii="宋体" w:hAnsi="宋体" w:eastAsia="宋体" w:cs="宋体"/>
          <w:spacing w:val="10"/>
          <w:sz w:val="27"/>
          <w:szCs w:val="27"/>
        </w:rPr>
        <w:t>于出水水质要求高、用地紧张的新型农村社区，</w:t>
      </w:r>
      <w:r>
        <w:rPr>
          <w:rFonts w:ascii="宋体" w:hAnsi="宋体" w:eastAsia="宋体" w:cs="宋体"/>
          <w:spacing w:val="-63"/>
          <w:sz w:val="27"/>
          <w:szCs w:val="27"/>
        </w:rPr>
        <w:t xml:space="preserve"> </w:t>
      </w:r>
      <w:r>
        <w:rPr>
          <w:rFonts w:ascii="宋体" w:hAnsi="宋体" w:eastAsia="宋体" w:cs="宋体"/>
          <w:spacing w:val="10"/>
          <w:sz w:val="27"/>
          <w:szCs w:val="27"/>
        </w:rPr>
        <w:t>以及接入民宿、农家 乐等水</w:t>
      </w:r>
    </w:p>
    <w:p w14:paraId="1A7FAB23">
      <w:pPr>
        <w:spacing w:line="191" w:lineRule="auto"/>
        <w:ind w:left="40"/>
        <w:rPr>
          <w:rFonts w:ascii="宋体" w:hAnsi="宋体" w:eastAsia="宋体" w:cs="宋体"/>
          <w:sz w:val="27"/>
          <w:szCs w:val="27"/>
        </w:rPr>
      </w:pPr>
      <w:r>
        <w:rPr>
          <w:rFonts w:ascii="宋体" w:hAnsi="宋体" w:eastAsia="宋体" w:cs="宋体"/>
          <w:spacing w:val="8"/>
          <w:sz w:val="27"/>
          <w:szCs w:val="27"/>
        </w:rPr>
        <w:t>量大、水质差的生活污水处理系统。在实际运行中常与人工湿地配合使用，可</w:t>
      </w:r>
    </w:p>
    <w:p w14:paraId="4AEDD289">
      <w:pPr>
        <w:pStyle w:val="2"/>
        <w:spacing w:line="14" w:lineRule="auto"/>
        <w:rPr>
          <w:sz w:val="2"/>
        </w:rPr>
      </w:pPr>
      <w:r>
        <w:rPr>
          <w:sz w:val="2"/>
          <w:szCs w:val="2"/>
        </w:rPr>
        <w:br w:type="column"/>
      </w:r>
    </w:p>
    <w:p w14:paraId="7B61302B">
      <w:pPr>
        <w:spacing w:line="224" w:lineRule="auto"/>
        <w:ind w:left="1"/>
        <w:rPr>
          <w:rFonts w:ascii="宋体" w:hAnsi="宋体" w:eastAsia="宋体" w:cs="宋体"/>
          <w:sz w:val="27"/>
          <w:szCs w:val="27"/>
        </w:rPr>
      </w:pPr>
      <w:r>
        <w:rPr>
          <w:rFonts w:ascii="宋体" w:hAnsi="宋体" w:eastAsia="宋体" w:cs="宋体"/>
          <w:spacing w:val="7"/>
          <w:sz w:val="27"/>
          <w:szCs w:val="27"/>
        </w:rPr>
        <w:t>加强脱氮除磷效果。</w:t>
      </w:r>
    </w:p>
    <w:p w14:paraId="0A331B2F">
      <w:pPr>
        <w:spacing w:before="213" w:line="227" w:lineRule="auto"/>
        <w:ind w:left="575"/>
        <w:rPr>
          <w:rFonts w:ascii="宋体" w:hAnsi="宋体" w:eastAsia="宋体" w:cs="宋体"/>
          <w:sz w:val="27"/>
          <w:szCs w:val="27"/>
        </w:rPr>
      </w:pPr>
      <w:r>
        <w:rPr>
          <w:rFonts w:ascii="宋体" w:hAnsi="宋体" w:eastAsia="宋体" w:cs="宋体"/>
          <w:spacing w:val="9"/>
          <w:sz w:val="27"/>
          <w:szCs w:val="27"/>
          <w14:textOutline w14:w="5072" w14:cap="flat" w14:cmpd="sng">
            <w14:solidFill>
              <w14:srgbClr w14:val="000000"/>
            </w14:solidFill>
            <w14:prstDash w14:val="solid"/>
            <w14:miter w14:val="0"/>
          </w14:textOutline>
        </w:rPr>
        <w:t>（6）膜生物反应器（</w:t>
      </w:r>
      <w:r>
        <w:rPr>
          <w:rFonts w:ascii="宋体" w:hAnsi="宋体" w:eastAsia="宋体" w:cs="宋体"/>
          <w:sz w:val="27"/>
          <w:szCs w:val="27"/>
          <w14:textOutline w14:w="5072" w14:cap="flat" w14:cmpd="sng">
            <w14:solidFill>
              <w14:srgbClr w14:val="000000"/>
            </w14:solidFill>
            <w14:prstDash w14:val="solid"/>
            <w14:miter w14:val="0"/>
          </w14:textOutline>
        </w:rPr>
        <w:t>MBR</w:t>
      </w:r>
      <w:r>
        <w:rPr>
          <w:rFonts w:ascii="宋体" w:hAnsi="宋体" w:eastAsia="宋体" w:cs="宋体"/>
          <w:spacing w:val="9"/>
          <w:sz w:val="27"/>
          <w:szCs w:val="27"/>
          <w14:textOutline w14:w="5072" w14:cap="flat" w14:cmpd="sng">
            <w14:solidFill>
              <w14:srgbClr w14:val="000000"/>
            </w14:solidFill>
            <w14:prstDash w14:val="solid"/>
            <w14:miter w14:val="0"/>
          </w14:textOutline>
        </w:rPr>
        <w:t>）</w:t>
      </w:r>
    </w:p>
    <w:p w14:paraId="4C5C8EA3">
      <w:pPr>
        <w:spacing w:before="208" w:line="373" w:lineRule="auto"/>
        <w:ind w:left="1" w:firstLine="559"/>
        <w:jc w:val="both"/>
        <w:rPr>
          <w:rFonts w:ascii="宋体" w:hAnsi="宋体" w:eastAsia="宋体" w:cs="宋体"/>
          <w:sz w:val="27"/>
          <w:szCs w:val="27"/>
        </w:rPr>
      </w:pPr>
      <w:r>
        <w:rPr>
          <w:rFonts w:ascii="宋体" w:hAnsi="宋体" w:eastAsia="宋体" w:cs="宋体"/>
          <w:spacing w:val="17"/>
          <w:sz w:val="27"/>
          <w:szCs w:val="27"/>
        </w:rPr>
        <w:t>膜生物反应器是将生物处理和膜分离技术相结合而形成的高效污水处理</w:t>
      </w:r>
      <w:r>
        <w:rPr>
          <w:rFonts w:ascii="宋体" w:hAnsi="宋体" w:eastAsia="宋体" w:cs="宋体"/>
          <w:spacing w:val="3"/>
          <w:sz w:val="27"/>
          <w:szCs w:val="27"/>
        </w:rPr>
        <w:t xml:space="preserve"> </w:t>
      </w:r>
      <w:r>
        <w:rPr>
          <w:rFonts w:ascii="宋体" w:hAnsi="宋体" w:eastAsia="宋体" w:cs="宋体"/>
          <w:spacing w:val="-1"/>
          <w:sz w:val="27"/>
          <w:szCs w:val="27"/>
        </w:rPr>
        <w:t>新工艺。膜的孔径在</w:t>
      </w:r>
      <w:r>
        <w:rPr>
          <w:rFonts w:ascii="宋体" w:hAnsi="宋体" w:eastAsia="宋体" w:cs="宋体"/>
          <w:spacing w:val="-52"/>
          <w:sz w:val="27"/>
          <w:szCs w:val="27"/>
        </w:rPr>
        <w:t xml:space="preserve"> </w:t>
      </w:r>
      <w:r>
        <w:rPr>
          <w:rFonts w:ascii="宋体" w:hAnsi="宋体" w:eastAsia="宋体" w:cs="宋体"/>
          <w:spacing w:val="-1"/>
          <w:sz w:val="27"/>
          <w:szCs w:val="27"/>
        </w:rPr>
        <w:t>0.1-0.4</w:t>
      </w:r>
      <w:r>
        <w:rPr>
          <w:rFonts w:ascii="宋体" w:hAnsi="宋体" w:eastAsia="宋体" w:cs="宋体"/>
          <w:spacing w:val="-54"/>
          <w:sz w:val="27"/>
          <w:szCs w:val="27"/>
        </w:rPr>
        <w:t xml:space="preserve"> </w:t>
      </w:r>
      <w:r>
        <w:rPr>
          <w:rFonts w:ascii="宋体" w:hAnsi="宋体" w:eastAsia="宋体" w:cs="宋体"/>
          <w:spacing w:val="-1"/>
          <w:sz w:val="27"/>
          <w:szCs w:val="27"/>
        </w:rPr>
        <w:t xml:space="preserve">微米， 具有高效的截留作用和分离作用， 将微生 </w:t>
      </w:r>
      <w:r>
        <w:rPr>
          <w:rFonts w:ascii="宋体" w:hAnsi="宋体" w:eastAsia="宋体" w:cs="宋体"/>
          <w:spacing w:val="4"/>
          <w:sz w:val="27"/>
          <w:szCs w:val="27"/>
        </w:rPr>
        <w:t>物完全截留在反应器内， 使废水中的污染物高效降解和高效分离，得到优质的</w:t>
      </w:r>
      <w:r>
        <w:rPr>
          <w:rFonts w:ascii="宋体" w:hAnsi="宋体" w:eastAsia="宋体" w:cs="宋体"/>
          <w:spacing w:val="5"/>
          <w:sz w:val="27"/>
          <w:szCs w:val="27"/>
        </w:rPr>
        <w:t xml:space="preserve"> </w:t>
      </w:r>
      <w:r>
        <w:rPr>
          <w:rFonts w:ascii="宋体" w:hAnsi="宋体" w:eastAsia="宋体" w:cs="宋体"/>
          <w:spacing w:val="8"/>
          <w:sz w:val="27"/>
          <w:szCs w:val="27"/>
        </w:rPr>
        <w:t>出水。整个处理系统包括预处理、膜生物反应器等组成。技术核心是膜组件与</w:t>
      </w:r>
      <w:r>
        <w:rPr>
          <w:rFonts w:ascii="宋体" w:hAnsi="宋体" w:eastAsia="宋体" w:cs="宋体"/>
          <w:spacing w:val="9"/>
          <w:sz w:val="27"/>
          <w:szCs w:val="27"/>
        </w:rPr>
        <w:t xml:space="preserve"> </w:t>
      </w:r>
      <w:r>
        <w:rPr>
          <w:rFonts w:ascii="宋体" w:hAnsi="宋体" w:eastAsia="宋体" w:cs="宋体"/>
          <w:spacing w:val="8"/>
          <w:sz w:val="27"/>
          <w:szCs w:val="27"/>
        </w:rPr>
        <w:t xml:space="preserve">生化反应器的结合，膜组件一方面大大提高好氧微生物在反应器的浓度，提高 </w:t>
      </w:r>
      <w:r>
        <w:rPr>
          <w:rFonts w:ascii="宋体" w:hAnsi="宋体" w:eastAsia="宋体" w:cs="宋体"/>
          <w:spacing w:val="-1"/>
          <w:sz w:val="27"/>
          <w:szCs w:val="27"/>
        </w:rPr>
        <w:t>污水污染物的分解效率，</w:t>
      </w:r>
      <w:r>
        <w:rPr>
          <w:rFonts w:ascii="宋体" w:hAnsi="宋体" w:eastAsia="宋体" w:cs="宋体"/>
          <w:spacing w:val="-61"/>
          <w:sz w:val="27"/>
          <w:szCs w:val="27"/>
        </w:rPr>
        <w:t xml:space="preserve"> </w:t>
      </w:r>
      <w:r>
        <w:rPr>
          <w:rFonts w:ascii="宋体" w:hAnsi="宋体" w:eastAsia="宋体" w:cs="宋体"/>
          <w:spacing w:val="-1"/>
          <w:sz w:val="27"/>
          <w:szCs w:val="27"/>
        </w:rPr>
        <w:t>另一方面利用膜组件进行固液分离，</w:t>
      </w:r>
      <w:r>
        <w:rPr>
          <w:rFonts w:ascii="宋体" w:hAnsi="宋体" w:eastAsia="宋体" w:cs="宋体"/>
          <w:spacing w:val="-70"/>
          <w:sz w:val="27"/>
          <w:szCs w:val="27"/>
        </w:rPr>
        <w:t xml:space="preserve"> </w:t>
      </w:r>
      <w:r>
        <w:rPr>
          <w:rFonts w:ascii="宋体" w:hAnsi="宋体" w:eastAsia="宋体" w:cs="宋体"/>
          <w:spacing w:val="-1"/>
          <w:sz w:val="27"/>
          <w:szCs w:val="27"/>
        </w:rPr>
        <w:t>得到清澈的出水。</w:t>
      </w:r>
      <w:r>
        <w:rPr>
          <w:rFonts w:ascii="宋体" w:hAnsi="宋体" w:eastAsia="宋体" w:cs="宋体"/>
          <w:sz w:val="27"/>
          <w:szCs w:val="27"/>
        </w:rPr>
        <w:t xml:space="preserve"> </w:t>
      </w:r>
      <w:r>
        <w:rPr>
          <w:rFonts w:ascii="宋体" w:hAnsi="宋体" w:eastAsia="宋体" w:cs="宋体"/>
          <w:spacing w:val="8"/>
          <w:sz w:val="27"/>
          <w:szCs w:val="27"/>
        </w:rPr>
        <w:t>系统通过自动控制实现全程自动化运行和管理。具有结构紧凑、占地积小（可</w:t>
      </w:r>
    </w:p>
    <w:p w14:paraId="12EFE7E1">
      <w:pPr>
        <w:spacing w:line="226" w:lineRule="auto"/>
        <w:ind w:left="1"/>
        <w:rPr>
          <w:rFonts w:ascii="宋体" w:hAnsi="宋体" w:eastAsia="宋体" w:cs="宋体"/>
          <w:sz w:val="27"/>
          <w:szCs w:val="27"/>
        </w:rPr>
      </w:pPr>
      <w:r>
        <w:rPr>
          <w:rFonts w:ascii="宋体" w:hAnsi="宋体" w:eastAsia="宋体" w:cs="宋体"/>
          <w:spacing w:val="6"/>
          <w:sz w:val="27"/>
          <w:szCs w:val="27"/>
        </w:rPr>
        <w:t>地埋</w:t>
      </w:r>
      <w:r>
        <w:rPr>
          <w:rFonts w:ascii="宋体" w:hAnsi="宋体" w:eastAsia="宋体" w:cs="宋体"/>
          <w:spacing w:val="-22"/>
          <w:sz w:val="27"/>
          <w:szCs w:val="27"/>
        </w:rPr>
        <w:t>），</w:t>
      </w:r>
      <w:r>
        <w:rPr>
          <w:rFonts w:ascii="宋体" w:hAnsi="宋体" w:eastAsia="宋体" w:cs="宋体"/>
          <w:spacing w:val="43"/>
          <w:sz w:val="27"/>
          <w:szCs w:val="27"/>
        </w:rPr>
        <w:t xml:space="preserve"> </w:t>
      </w:r>
      <w:r>
        <w:rPr>
          <w:rFonts w:ascii="宋体" w:hAnsi="宋体" w:eastAsia="宋体" w:cs="宋体"/>
          <w:spacing w:val="6"/>
          <w:sz w:val="27"/>
          <w:szCs w:val="27"/>
        </w:rPr>
        <w:t>高效节能、智能化控制、能耗低、处理水质</w:t>
      </w:r>
      <w:r>
        <w:rPr>
          <w:rFonts w:ascii="宋体" w:hAnsi="宋体" w:eastAsia="宋体" w:cs="宋体"/>
          <w:spacing w:val="5"/>
          <w:sz w:val="27"/>
          <w:szCs w:val="27"/>
        </w:rPr>
        <w:t>好、全自动运行等优点。</w:t>
      </w:r>
    </w:p>
    <w:p w14:paraId="3AE6AD12">
      <w:pPr>
        <w:spacing w:before="214" w:line="227" w:lineRule="auto"/>
        <w:ind w:left="575"/>
        <w:rPr>
          <w:rFonts w:ascii="宋体" w:hAnsi="宋体" w:eastAsia="宋体" w:cs="宋体"/>
          <w:sz w:val="27"/>
          <w:szCs w:val="27"/>
        </w:rPr>
      </w:pPr>
      <w:r>
        <w:rPr>
          <w:rFonts w:ascii="宋体" w:hAnsi="宋体" w:eastAsia="宋体" w:cs="宋体"/>
          <w:spacing w:val="9"/>
          <w:sz w:val="27"/>
          <w:szCs w:val="27"/>
          <w14:textOutline w14:w="5072" w14:cap="flat" w14:cmpd="sng">
            <w14:solidFill>
              <w14:srgbClr w14:val="000000"/>
            </w14:solidFill>
            <w14:prstDash w14:val="solid"/>
            <w14:miter w14:val="0"/>
          </w14:textOutline>
        </w:rPr>
        <w:t>（7）曝气生物滤池（</w:t>
      </w:r>
      <w:r>
        <w:rPr>
          <w:rFonts w:ascii="宋体" w:hAnsi="宋体" w:eastAsia="宋体" w:cs="宋体"/>
          <w:sz w:val="27"/>
          <w:szCs w:val="27"/>
          <w14:textOutline w14:w="5072" w14:cap="flat" w14:cmpd="sng">
            <w14:solidFill>
              <w14:srgbClr w14:val="000000"/>
            </w14:solidFill>
            <w14:prstDash w14:val="solid"/>
            <w14:miter w14:val="0"/>
          </w14:textOutline>
        </w:rPr>
        <w:t>BAF</w:t>
      </w:r>
      <w:r>
        <w:rPr>
          <w:rFonts w:ascii="宋体" w:hAnsi="宋体" w:eastAsia="宋体" w:cs="宋体"/>
          <w:spacing w:val="9"/>
          <w:sz w:val="27"/>
          <w:szCs w:val="27"/>
          <w14:textOutline w14:w="5072" w14:cap="flat" w14:cmpd="sng">
            <w14:solidFill>
              <w14:srgbClr w14:val="000000"/>
            </w14:solidFill>
            <w14:prstDash w14:val="solid"/>
            <w14:miter w14:val="0"/>
          </w14:textOutline>
        </w:rPr>
        <w:t>）</w:t>
      </w:r>
    </w:p>
    <w:p w14:paraId="18E6BF9B">
      <w:pPr>
        <w:spacing w:before="206" w:line="373" w:lineRule="auto"/>
        <w:ind w:right="20" w:firstLine="555"/>
        <w:jc w:val="both"/>
        <w:rPr>
          <w:rFonts w:ascii="宋体" w:hAnsi="宋体" w:eastAsia="宋体" w:cs="宋体"/>
          <w:sz w:val="27"/>
          <w:szCs w:val="27"/>
        </w:rPr>
      </w:pPr>
      <w:r>
        <w:rPr>
          <w:rFonts w:ascii="宋体" w:hAnsi="宋体" w:eastAsia="宋体" w:cs="宋体"/>
          <w:sz w:val="27"/>
          <w:szCs w:val="27"/>
        </w:rPr>
        <w:t>BAF</w:t>
      </w:r>
      <w:r>
        <w:rPr>
          <w:rFonts w:ascii="宋体" w:hAnsi="宋体" w:eastAsia="宋体" w:cs="宋体"/>
          <w:spacing w:val="-26"/>
          <w:sz w:val="27"/>
          <w:szCs w:val="27"/>
        </w:rPr>
        <w:t xml:space="preserve"> </w:t>
      </w:r>
      <w:r>
        <w:rPr>
          <w:rFonts w:ascii="宋体" w:hAnsi="宋体" w:eastAsia="宋体" w:cs="宋体"/>
          <w:spacing w:val="10"/>
          <w:sz w:val="27"/>
          <w:szCs w:val="27"/>
        </w:rPr>
        <w:t>主要用于生物处理出水的进一步硝化，以提高出</w:t>
      </w:r>
      <w:r>
        <w:rPr>
          <w:rFonts w:ascii="宋体" w:hAnsi="宋体" w:eastAsia="宋体" w:cs="宋体"/>
          <w:spacing w:val="9"/>
          <w:sz w:val="27"/>
          <w:szCs w:val="27"/>
        </w:rPr>
        <w:t>水水质，去除生物处</w:t>
      </w:r>
      <w:r>
        <w:rPr>
          <w:rFonts w:ascii="宋体" w:hAnsi="宋体" w:eastAsia="宋体" w:cs="宋体"/>
          <w:sz w:val="27"/>
          <w:szCs w:val="27"/>
        </w:rPr>
        <w:t xml:space="preserve"> </w:t>
      </w:r>
      <w:r>
        <w:rPr>
          <w:rFonts w:ascii="宋体" w:hAnsi="宋体" w:eastAsia="宋体" w:cs="宋体"/>
          <w:spacing w:val="5"/>
          <w:sz w:val="27"/>
          <w:szCs w:val="27"/>
        </w:rPr>
        <w:t>理出水中的剩余氨氮。近几年又发展出多种形式，</w:t>
      </w:r>
      <w:r>
        <w:rPr>
          <w:rFonts w:ascii="宋体" w:hAnsi="宋体" w:eastAsia="宋体" w:cs="宋体"/>
          <w:spacing w:val="-23"/>
          <w:sz w:val="27"/>
          <w:szCs w:val="27"/>
        </w:rPr>
        <w:t xml:space="preserve"> </w:t>
      </w:r>
      <w:r>
        <w:rPr>
          <w:rFonts w:ascii="宋体" w:hAnsi="宋体" w:eastAsia="宋体" w:cs="宋体"/>
          <w:spacing w:val="5"/>
          <w:sz w:val="27"/>
          <w:szCs w:val="27"/>
        </w:rPr>
        <w:t>使此工艺适用于对原污水进</w:t>
      </w:r>
      <w:r>
        <w:rPr>
          <w:rFonts w:ascii="宋体" w:hAnsi="宋体" w:eastAsia="宋体" w:cs="宋体"/>
          <w:sz w:val="27"/>
          <w:szCs w:val="27"/>
        </w:rPr>
        <w:t xml:space="preserve"> </w:t>
      </w:r>
      <w:r>
        <w:rPr>
          <w:rFonts w:ascii="宋体" w:hAnsi="宋体" w:eastAsia="宋体" w:cs="宋体"/>
          <w:spacing w:val="8"/>
          <w:sz w:val="27"/>
          <w:szCs w:val="27"/>
        </w:rPr>
        <w:t>行硝化与反硝化处理。它通过内设生物填料使微生物附着其上，污水从填料之</w:t>
      </w:r>
      <w:r>
        <w:rPr>
          <w:rFonts w:ascii="宋体" w:hAnsi="宋体" w:eastAsia="宋体" w:cs="宋体"/>
          <w:spacing w:val="10"/>
          <w:sz w:val="27"/>
          <w:szCs w:val="27"/>
        </w:rPr>
        <w:t xml:space="preserve"> </w:t>
      </w:r>
      <w:r>
        <w:rPr>
          <w:rFonts w:ascii="宋体" w:hAnsi="宋体" w:eastAsia="宋体" w:cs="宋体"/>
          <w:spacing w:val="8"/>
          <w:sz w:val="27"/>
          <w:szCs w:val="27"/>
        </w:rPr>
        <w:t xml:space="preserve">间通过，达到去除有机物、氨氮和 </w:t>
      </w:r>
      <w:r>
        <w:rPr>
          <w:rFonts w:ascii="宋体" w:hAnsi="宋体" w:eastAsia="宋体" w:cs="宋体"/>
          <w:sz w:val="27"/>
          <w:szCs w:val="27"/>
        </w:rPr>
        <w:t>SS</w:t>
      </w:r>
      <w:r>
        <w:rPr>
          <w:rFonts w:ascii="宋体" w:hAnsi="宋体" w:eastAsia="宋体" w:cs="宋体"/>
          <w:spacing w:val="8"/>
          <w:sz w:val="27"/>
          <w:szCs w:val="27"/>
        </w:rPr>
        <w:t xml:space="preserve"> 的目的。而除磷则主要靠投加化学药剂</w:t>
      </w:r>
      <w:r>
        <w:rPr>
          <w:rFonts w:ascii="宋体" w:hAnsi="宋体" w:eastAsia="宋体" w:cs="宋体"/>
          <w:spacing w:val="9"/>
          <w:sz w:val="27"/>
          <w:szCs w:val="27"/>
        </w:rPr>
        <w:t xml:space="preserve"> </w:t>
      </w:r>
      <w:r>
        <w:rPr>
          <w:rFonts w:ascii="宋体" w:hAnsi="宋体" w:eastAsia="宋体" w:cs="宋体"/>
          <w:spacing w:val="8"/>
          <w:sz w:val="27"/>
          <w:szCs w:val="27"/>
        </w:rPr>
        <w:t>的方式解决。曝气生物滤池充分借鉴了污水处理接触氧化法和给水快滤池的设</w:t>
      </w:r>
      <w:r>
        <w:rPr>
          <w:rFonts w:ascii="宋体" w:hAnsi="宋体" w:eastAsia="宋体" w:cs="宋体"/>
          <w:spacing w:val="9"/>
          <w:sz w:val="27"/>
          <w:szCs w:val="27"/>
        </w:rPr>
        <w:t xml:space="preserve"> </w:t>
      </w:r>
      <w:r>
        <w:rPr>
          <w:rFonts w:ascii="宋体" w:hAnsi="宋体" w:eastAsia="宋体" w:cs="宋体"/>
          <w:spacing w:val="8"/>
          <w:sz w:val="27"/>
          <w:szCs w:val="27"/>
        </w:rPr>
        <w:t>计思路，集曝气、高滤速、截留悬浮物、定期反冲洗等特点于一体。其主要特</w:t>
      </w:r>
      <w:r>
        <w:rPr>
          <w:rFonts w:ascii="宋体" w:hAnsi="宋体" w:eastAsia="宋体" w:cs="宋体"/>
          <w:spacing w:val="10"/>
          <w:sz w:val="27"/>
          <w:szCs w:val="27"/>
        </w:rPr>
        <w:t xml:space="preserve"> </w:t>
      </w:r>
      <w:r>
        <w:rPr>
          <w:rFonts w:ascii="宋体" w:hAnsi="宋体" w:eastAsia="宋体" w:cs="宋体"/>
          <w:spacing w:val="4"/>
          <w:sz w:val="27"/>
          <w:szCs w:val="27"/>
        </w:rPr>
        <w:t>征包括： 采用粒状填料作为生物载体，如陶粒、焦炭、石英砂、活性炭等。区</w:t>
      </w:r>
      <w:r>
        <w:rPr>
          <w:rFonts w:ascii="宋体" w:hAnsi="宋体" w:eastAsia="宋体" w:cs="宋体"/>
          <w:spacing w:val="8"/>
          <w:sz w:val="27"/>
          <w:szCs w:val="27"/>
        </w:rPr>
        <w:t xml:space="preserve"> </w:t>
      </w:r>
      <w:r>
        <w:rPr>
          <w:rFonts w:ascii="宋体" w:hAnsi="宋体" w:eastAsia="宋体" w:cs="宋体"/>
          <w:spacing w:val="5"/>
          <w:sz w:val="27"/>
          <w:szCs w:val="27"/>
        </w:rPr>
        <w:t>别于一般生物滤池及生物滤塔， 在去除</w:t>
      </w:r>
      <w:r>
        <w:rPr>
          <w:rFonts w:ascii="宋体" w:hAnsi="宋体" w:eastAsia="宋体" w:cs="宋体"/>
          <w:spacing w:val="-20"/>
          <w:sz w:val="27"/>
          <w:szCs w:val="27"/>
        </w:rPr>
        <w:t xml:space="preserve"> </w:t>
      </w:r>
      <w:r>
        <w:rPr>
          <w:rFonts w:ascii="宋体" w:hAnsi="宋体" w:eastAsia="宋体" w:cs="宋体"/>
          <w:sz w:val="27"/>
          <w:szCs w:val="27"/>
        </w:rPr>
        <w:t>BOD</w:t>
      </w:r>
      <w:r>
        <w:rPr>
          <w:rFonts w:ascii="宋体" w:hAnsi="宋体" w:eastAsia="宋体" w:cs="宋体"/>
          <w:spacing w:val="5"/>
          <w:sz w:val="27"/>
          <w:szCs w:val="27"/>
        </w:rPr>
        <w:t>、氨氮时需要曝气。具有高水力负</w:t>
      </w:r>
      <w:r>
        <w:rPr>
          <w:rFonts w:ascii="宋体" w:hAnsi="宋体" w:eastAsia="宋体" w:cs="宋体"/>
          <w:sz w:val="27"/>
          <w:szCs w:val="27"/>
        </w:rPr>
        <w:t xml:space="preserve"> </w:t>
      </w:r>
      <w:r>
        <w:rPr>
          <w:rFonts w:ascii="宋体" w:hAnsi="宋体" w:eastAsia="宋体" w:cs="宋体"/>
          <w:spacing w:val="5"/>
          <w:sz w:val="27"/>
          <w:szCs w:val="27"/>
        </w:rPr>
        <w:t>荷、高容积负荷及高的生物膜活性。具有生物氧化降解和截流</w:t>
      </w:r>
      <w:r>
        <w:rPr>
          <w:rFonts w:ascii="宋体" w:hAnsi="宋体" w:eastAsia="宋体" w:cs="宋体"/>
          <w:spacing w:val="-49"/>
          <w:sz w:val="27"/>
          <w:szCs w:val="27"/>
        </w:rPr>
        <w:t xml:space="preserve"> </w:t>
      </w:r>
      <w:r>
        <w:rPr>
          <w:rFonts w:ascii="宋体" w:hAnsi="宋体" w:eastAsia="宋体" w:cs="宋体"/>
          <w:sz w:val="27"/>
          <w:szCs w:val="27"/>
        </w:rPr>
        <w:t>SS</w:t>
      </w:r>
      <w:r>
        <w:rPr>
          <w:rFonts w:ascii="宋体" w:hAnsi="宋体" w:eastAsia="宋体" w:cs="宋体"/>
          <w:spacing w:val="-31"/>
          <w:sz w:val="27"/>
          <w:szCs w:val="27"/>
        </w:rPr>
        <w:t xml:space="preserve"> </w:t>
      </w:r>
      <w:r>
        <w:rPr>
          <w:rFonts w:ascii="宋体" w:hAnsi="宋体" w:eastAsia="宋体" w:cs="宋体"/>
          <w:spacing w:val="5"/>
          <w:sz w:val="27"/>
          <w:szCs w:val="27"/>
        </w:rPr>
        <w:t>的双重功能，</w:t>
      </w:r>
      <w:r>
        <w:rPr>
          <w:rFonts w:ascii="宋体" w:hAnsi="宋体" w:eastAsia="宋体" w:cs="宋体"/>
          <w:sz w:val="27"/>
          <w:szCs w:val="27"/>
        </w:rPr>
        <w:t xml:space="preserve"> </w:t>
      </w:r>
      <w:r>
        <w:rPr>
          <w:rFonts w:ascii="宋体" w:hAnsi="宋体" w:eastAsia="宋体" w:cs="宋体"/>
          <w:spacing w:val="5"/>
          <w:sz w:val="27"/>
          <w:szCs w:val="27"/>
        </w:rPr>
        <w:t>生物处理单元之后不需再设二沉池。需要定期进行反冲洗，</w:t>
      </w:r>
      <w:r>
        <w:rPr>
          <w:rFonts w:ascii="宋体" w:hAnsi="宋体" w:eastAsia="宋体" w:cs="宋体"/>
          <w:spacing w:val="-25"/>
          <w:sz w:val="27"/>
          <w:szCs w:val="27"/>
        </w:rPr>
        <w:t xml:space="preserve"> </w:t>
      </w:r>
      <w:r>
        <w:rPr>
          <w:rFonts w:ascii="宋体" w:hAnsi="宋体" w:eastAsia="宋体" w:cs="宋体"/>
          <w:spacing w:val="5"/>
          <w:sz w:val="27"/>
          <w:szCs w:val="27"/>
        </w:rPr>
        <w:t>清除滤池中截流的</w:t>
      </w:r>
    </w:p>
    <w:p w14:paraId="417A9E02">
      <w:pPr>
        <w:spacing w:before="1" w:line="226" w:lineRule="auto"/>
        <w:ind w:left="2"/>
        <w:rPr>
          <w:rFonts w:ascii="宋体" w:hAnsi="宋体" w:eastAsia="宋体" w:cs="宋体"/>
          <w:sz w:val="27"/>
          <w:szCs w:val="27"/>
        </w:rPr>
      </w:pPr>
      <w:r>
        <w:rPr>
          <w:rFonts w:ascii="宋体" w:hAnsi="宋体" w:eastAsia="宋体" w:cs="宋体"/>
          <w:sz w:val="27"/>
          <w:szCs w:val="27"/>
        </w:rPr>
        <w:t>SS</w:t>
      </w:r>
      <w:r>
        <w:rPr>
          <w:rFonts w:ascii="宋体" w:hAnsi="宋体" w:eastAsia="宋体" w:cs="宋体"/>
          <w:spacing w:val="8"/>
          <w:sz w:val="27"/>
          <w:szCs w:val="27"/>
        </w:rPr>
        <w:t>，同时更新生物膜。</w:t>
      </w:r>
    </w:p>
    <w:p w14:paraId="40D33305">
      <w:pPr>
        <w:spacing w:before="212" w:line="545" w:lineRule="exact"/>
        <w:ind w:left="555"/>
        <w:rPr>
          <w:rFonts w:ascii="宋体" w:hAnsi="宋体" w:eastAsia="宋体" w:cs="宋体"/>
          <w:sz w:val="27"/>
          <w:szCs w:val="27"/>
        </w:rPr>
      </w:pPr>
      <w:r>
        <w:rPr>
          <w:rFonts w:ascii="宋体" w:hAnsi="宋体" w:eastAsia="宋体" w:cs="宋体"/>
          <w:spacing w:val="-3"/>
          <w:position w:val="20"/>
          <w:sz w:val="27"/>
          <w:szCs w:val="27"/>
        </w:rPr>
        <w:t>BAF</w:t>
      </w:r>
      <w:r>
        <w:rPr>
          <w:rFonts w:ascii="宋体" w:hAnsi="宋体" w:eastAsia="宋体" w:cs="宋体"/>
          <w:spacing w:val="-31"/>
          <w:position w:val="20"/>
          <w:sz w:val="27"/>
          <w:szCs w:val="27"/>
        </w:rPr>
        <w:t xml:space="preserve"> </w:t>
      </w:r>
      <w:r>
        <w:rPr>
          <w:rFonts w:ascii="宋体" w:hAnsi="宋体" w:eastAsia="宋体" w:cs="宋体"/>
          <w:spacing w:val="-3"/>
          <w:position w:val="20"/>
          <w:sz w:val="27"/>
          <w:szCs w:val="27"/>
        </w:rPr>
        <w:t>的主要优点是：</w:t>
      </w:r>
      <w:r>
        <w:rPr>
          <w:rFonts w:ascii="宋体" w:hAnsi="宋体" w:eastAsia="宋体" w:cs="宋体"/>
          <w:spacing w:val="-78"/>
          <w:position w:val="20"/>
          <w:sz w:val="27"/>
          <w:szCs w:val="27"/>
        </w:rPr>
        <w:t xml:space="preserve"> </w:t>
      </w:r>
      <w:r>
        <w:rPr>
          <w:rFonts w:ascii="宋体" w:hAnsi="宋体" w:eastAsia="宋体" w:cs="宋体"/>
          <w:spacing w:val="-3"/>
          <w:position w:val="20"/>
          <w:sz w:val="27"/>
          <w:szCs w:val="27"/>
        </w:rPr>
        <w:t>占地面积小， 基建投资省；出水水质高，</w:t>
      </w:r>
      <w:r>
        <w:rPr>
          <w:rFonts w:ascii="宋体" w:hAnsi="宋体" w:eastAsia="宋体" w:cs="宋体"/>
          <w:spacing w:val="-4"/>
          <w:position w:val="20"/>
          <w:sz w:val="27"/>
          <w:szCs w:val="27"/>
        </w:rPr>
        <w:t xml:space="preserve"> SS</w:t>
      </w:r>
      <w:r>
        <w:rPr>
          <w:rFonts w:ascii="宋体" w:hAnsi="宋体" w:eastAsia="宋体" w:cs="宋体"/>
          <w:spacing w:val="-49"/>
          <w:position w:val="20"/>
          <w:sz w:val="27"/>
          <w:szCs w:val="27"/>
        </w:rPr>
        <w:t xml:space="preserve"> </w:t>
      </w:r>
      <w:r>
        <w:rPr>
          <w:rFonts w:ascii="宋体" w:hAnsi="宋体" w:eastAsia="宋体" w:cs="宋体"/>
          <w:spacing w:val="-4"/>
          <w:position w:val="20"/>
          <w:sz w:val="27"/>
          <w:szCs w:val="27"/>
        </w:rPr>
        <w:t>一般不会</w:t>
      </w:r>
    </w:p>
    <w:p w14:paraId="5323B85C">
      <w:pPr>
        <w:spacing w:line="220" w:lineRule="auto"/>
        <w:rPr>
          <w:rFonts w:ascii="宋体" w:hAnsi="宋体" w:eastAsia="宋体" w:cs="宋体"/>
          <w:sz w:val="27"/>
          <w:szCs w:val="27"/>
        </w:rPr>
      </w:pPr>
      <w:r>
        <w:rPr>
          <w:rFonts w:ascii="宋体" w:hAnsi="宋体" w:eastAsia="宋体" w:cs="宋体"/>
          <w:spacing w:val="1"/>
          <w:sz w:val="27"/>
          <w:szCs w:val="27"/>
        </w:rPr>
        <w:t>超过</w:t>
      </w:r>
      <w:r>
        <w:rPr>
          <w:rFonts w:ascii="宋体" w:hAnsi="宋体" w:eastAsia="宋体" w:cs="宋体"/>
          <w:spacing w:val="-33"/>
          <w:sz w:val="27"/>
          <w:szCs w:val="27"/>
        </w:rPr>
        <w:t xml:space="preserve"> </w:t>
      </w:r>
      <w:r>
        <w:rPr>
          <w:rFonts w:ascii="宋体" w:hAnsi="宋体" w:eastAsia="宋体" w:cs="宋体"/>
          <w:spacing w:val="1"/>
          <w:sz w:val="27"/>
          <w:szCs w:val="27"/>
        </w:rPr>
        <w:t>10</w:t>
      </w:r>
      <w:r>
        <w:rPr>
          <w:rFonts w:ascii="宋体" w:hAnsi="宋体" w:eastAsia="宋体" w:cs="宋体"/>
          <w:sz w:val="27"/>
          <w:szCs w:val="27"/>
        </w:rPr>
        <w:t>mg</w:t>
      </w:r>
      <w:r>
        <w:rPr>
          <w:rFonts w:ascii="宋体" w:hAnsi="宋体" w:eastAsia="宋体" w:cs="宋体"/>
          <w:spacing w:val="1"/>
          <w:sz w:val="27"/>
          <w:szCs w:val="27"/>
        </w:rPr>
        <w:t>/L。</w:t>
      </w:r>
    </w:p>
    <w:p w14:paraId="3B69F615">
      <w:pPr>
        <w:spacing w:line="220" w:lineRule="auto"/>
        <w:rPr>
          <w:rFonts w:ascii="宋体" w:hAnsi="宋体" w:eastAsia="宋体" w:cs="宋体"/>
          <w:sz w:val="27"/>
          <w:szCs w:val="27"/>
        </w:rPr>
        <w:sectPr>
          <w:type w:val="continuous"/>
          <w:pgSz w:w="23814" w:h="16840"/>
          <w:pgMar w:top="1156" w:right="1347" w:bottom="1151" w:left="2238" w:header="881" w:footer="990" w:gutter="0"/>
          <w:cols w:equalWidth="0" w:num="2">
            <w:col w:w="10572" w:space="100"/>
            <w:col w:w="9558"/>
          </w:cols>
        </w:sectPr>
      </w:pPr>
    </w:p>
    <w:p w14:paraId="2C1CE1CD">
      <w:pPr>
        <w:spacing w:before="72"/>
      </w:pPr>
    </w:p>
    <w:p w14:paraId="2E6790F3">
      <w:pPr>
        <w:spacing w:before="72"/>
      </w:pPr>
    </w:p>
    <w:p w14:paraId="0BA9F6F5">
      <w:pPr>
        <w:sectPr>
          <w:headerReference r:id="rId49" w:type="default"/>
          <w:footerReference r:id="rId50" w:type="default"/>
          <w:pgSz w:w="23814" w:h="16840"/>
          <w:pgMar w:top="1156" w:right="1408" w:bottom="1151" w:left="2238" w:header="881" w:footer="990" w:gutter="0"/>
          <w:cols w:equalWidth="0" w:num="1">
            <w:col w:w="20168"/>
          </w:cols>
        </w:sectPr>
      </w:pPr>
    </w:p>
    <w:p w14:paraId="2528D89F">
      <w:pPr>
        <w:spacing w:before="58" w:line="372" w:lineRule="auto"/>
        <w:ind w:left="40" w:right="888" w:firstLine="558"/>
        <w:jc w:val="both"/>
        <w:rPr>
          <w:rFonts w:ascii="宋体" w:hAnsi="宋体" w:eastAsia="宋体" w:cs="宋体"/>
          <w:sz w:val="27"/>
          <w:szCs w:val="27"/>
        </w:rPr>
      </w:pPr>
      <w:r>
        <w:rPr>
          <w:rFonts w:ascii="宋体" w:hAnsi="宋体" w:eastAsia="宋体" w:cs="宋体"/>
          <w:spacing w:val="-2"/>
          <w:sz w:val="27"/>
          <w:szCs w:val="27"/>
        </w:rPr>
        <w:t>但该工艺也有一些缺点： 对进水的</w:t>
      </w:r>
      <w:r>
        <w:rPr>
          <w:rFonts w:ascii="宋体" w:hAnsi="宋体" w:eastAsia="宋体" w:cs="宋体"/>
          <w:spacing w:val="-53"/>
          <w:sz w:val="27"/>
          <w:szCs w:val="27"/>
        </w:rPr>
        <w:t xml:space="preserve"> </w:t>
      </w:r>
      <w:r>
        <w:rPr>
          <w:rFonts w:ascii="宋体" w:hAnsi="宋体" w:eastAsia="宋体" w:cs="宋体"/>
          <w:spacing w:val="-2"/>
          <w:sz w:val="27"/>
          <w:szCs w:val="27"/>
        </w:rPr>
        <w:t>SS</w:t>
      </w:r>
      <w:r>
        <w:rPr>
          <w:rFonts w:ascii="宋体" w:hAnsi="宋体" w:eastAsia="宋体" w:cs="宋体"/>
          <w:spacing w:val="-53"/>
          <w:sz w:val="27"/>
          <w:szCs w:val="27"/>
        </w:rPr>
        <w:t xml:space="preserve"> </w:t>
      </w:r>
      <w:r>
        <w:rPr>
          <w:rFonts w:ascii="宋体" w:hAnsi="宋体" w:eastAsia="宋体" w:cs="宋体"/>
          <w:spacing w:val="-2"/>
          <w:sz w:val="27"/>
          <w:szCs w:val="27"/>
        </w:rPr>
        <w:t>要求较高，</w:t>
      </w:r>
      <w:r>
        <w:rPr>
          <w:rFonts w:ascii="宋体" w:hAnsi="宋体" w:eastAsia="宋体" w:cs="宋体"/>
          <w:spacing w:val="-32"/>
          <w:sz w:val="27"/>
          <w:szCs w:val="27"/>
        </w:rPr>
        <w:t xml:space="preserve"> </w:t>
      </w:r>
      <w:r>
        <w:rPr>
          <w:rFonts w:ascii="宋体" w:hAnsi="宋体" w:eastAsia="宋体" w:cs="宋体"/>
          <w:spacing w:val="-3"/>
          <w:sz w:val="27"/>
          <w:szCs w:val="27"/>
        </w:rPr>
        <w:t>最好是控制在</w:t>
      </w:r>
      <w:r>
        <w:rPr>
          <w:rFonts w:ascii="宋体" w:hAnsi="宋体" w:eastAsia="宋体" w:cs="宋体"/>
          <w:spacing w:val="-47"/>
          <w:sz w:val="27"/>
          <w:szCs w:val="27"/>
        </w:rPr>
        <w:t xml:space="preserve"> </w:t>
      </w:r>
      <w:r>
        <w:rPr>
          <w:rFonts w:ascii="宋体" w:hAnsi="宋体" w:eastAsia="宋体" w:cs="宋体"/>
          <w:spacing w:val="-3"/>
          <w:sz w:val="27"/>
          <w:szCs w:val="27"/>
        </w:rPr>
        <w:t>50mg/L 以</w:t>
      </w:r>
      <w:r>
        <w:rPr>
          <w:rFonts w:ascii="宋体" w:hAnsi="宋体" w:eastAsia="宋体" w:cs="宋体"/>
          <w:sz w:val="27"/>
          <w:szCs w:val="27"/>
        </w:rPr>
        <w:t xml:space="preserve"> 内， 因此往往采用混凝沉淀进行强化一级处理；水头损失较大， 每一级曝气生</w:t>
      </w:r>
      <w:r>
        <w:rPr>
          <w:rFonts w:ascii="宋体" w:hAnsi="宋体" w:eastAsia="宋体" w:cs="宋体"/>
          <w:spacing w:val="10"/>
          <w:sz w:val="27"/>
          <w:szCs w:val="27"/>
        </w:rPr>
        <w:t xml:space="preserve"> </w:t>
      </w:r>
      <w:r>
        <w:rPr>
          <w:rFonts w:ascii="宋体" w:hAnsi="宋体" w:eastAsia="宋体" w:cs="宋体"/>
          <w:spacing w:val="3"/>
          <w:sz w:val="27"/>
          <w:szCs w:val="27"/>
        </w:rPr>
        <w:t>物滤池的水头损失为 1～2m；虽然取消了二沉池， 但是在反冲洗过程中，短时</w:t>
      </w:r>
      <w:r>
        <w:rPr>
          <w:rFonts w:ascii="宋体" w:hAnsi="宋体" w:eastAsia="宋体" w:cs="宋体"/>
          <w:spacing w:val="18"/>
          <w:sz w:val="27"/>
          <w:szCs w:val="27"/>
        </w:rPr>
        <w:t xml:space="preserve"> </w:t>
      </w:r>
      <w:r>
        <w:rPr>
          <w:rFonts w:ascii="宋体" w:hAnsi="宋体" w:eastAsia="宋体" w:cs="宋体"/>
          <w:spacing w:val="8"/>
          <w:sz w:val="27"/>
          <w:szCs w:val="27"/>
        </w:rPr>
        <w:t>间水力负荷较大。为了避免反冲洗排水对初沉池造成较大的冲击负荷，一般需</w:t>
      </w:r>
      <w:r>
        <w:rPr>
          <w:rFonts w:ascii="宋体" w:hAnsi="宋体" w:eastAsia="宋体" w:cs="宋体"/>
          <w:spacing w:val="9"/>
          <w:sz w:val="27"/>
          <w:szCs w:val="27"/>
        </w:rPr>
        <w:t xml:space="preserve"> </w:t>
      </w:r>
      <w:r>
        <w:rPr>
          <w:rFonts w:ascii="宋体" w:hAnsi="宋体" w:eastAsia="宋体" w:cs="宋体"/>
          <w:sz w:val="27"/>
          <w:szCs w:val="27"/>
        </w:rPr>
        <w:t>要设置专门的缓冲池； 不具有生物除磷功能， 在出水磷指标有要求的场合，需</w:t>
      </w:r>
    </w:p>
    <w:p w14:paraId="0F5B4B68">
      <w:pPr>
        <w:spacing w:line="225" w:lineRule="auto"/>
        <w:ind w:left="42"/>
        <w:rPr>
          <w:rFonts w:ascii="宋体" w:hAnsi="宋体" w:eastAsia="宋体" w:cs="宋体"/>
          <w:sz w:val="27"/>
          <w:szCs w:val="27"/>
        </w:rPr>
      </w:pPr>
      <w:r>
        <w:rPr>
          <w:rFonts w:ascii="宋体" w:hAnsi="宋体" w:eastAsia="宋体" w:cs="宋体"/>
          <w:spacing w:val="9"/>
          <w:sz w:val="27"/>
          <w:szCs w:val="27"/>
        </w:rPr>
        <w:t>要加药进行化学除磷，这无疑会加大投药量和剩余污泥量，增加运行成本。</w:t>
      </w:r>
    </w:p>
    <w:p w14:paraId="7B00980D">
      <w:pPr>
        <w:spacing w:before="215" w:line="227" w:lineRule="auto"/>
        <w:ind w:left="614"/>
        <w:rPr>
          <w:rFonts w:ascii="宋体" w:hAnsi="宋体" w:eastAsia="宋体" w:cs="宋体"/>
          <w:sz w:val="27"/>
          <w:szCs w:val="27"/>
        </w:rPr>
      </w:pPr>
      <w:r>
        <w:rPr>
          <w:rFonts w:ascii="宋体" w:hAnsi="宋体" w:eastAsia="宋体" w:cs="宋体"/>
          <w:spacing w:val="8"/>
          <w:sz w:val="27"/>
          <w:szCs w:val="27"/>
          <w14:textOutline w14:w="5072" w14:cap="flat" w14:cmpd="sng">
            <w14:solidFill>
              <w14:srgbClr w14:val="000000"/>
            </w14:solidFill>
            <w14:prstDash w14:val="solid"/>
            <w14:miter w14:val="0"/>
          </w14:textOutline>
        </w:rPr>
        <w:t>（8）活性污泥法（</w:t>
      </w:r>
      <w:r>
        <w:rPr>
          <w:rFonts w:ascii="宋体" w:hAnsi="宋体" w:eastAsia="宋体" w:cs="宋体"/>
          <w:sz w:val="27"/>
          <w:szCs w:val="27"/>
          <w14:textOutline w14:w="5072" w14:cap="flat" w14:cmpd="sng">
            <w14:solidFill>
              <w14:srgbClr w14:val="000000"/>
            </w14:solidFill>
            <w14:prstDash w14:val="solid"/>
            <w14:miter w14:val="0"/>
          </w14:textOutline>
        </w:rPr>
        <w:t>SBR</w:t>
      </w:r>
      <w:r>
        <w:rPr>
          <w:rFonts w:ascii="宋体" w:hAnsi="宋体" w:eastAsia="宋体" w:cs="宋体"/>
          <w:spacing w:val="8"/>
          <w:sz w:val="27"/>
          <w:szCs w:val="27"/>
          <w14:textOutline w14:w="5072" w14:cap="flat" w14:cmpd="sng">
            <w14:solidFill>
              <w14:srgbClr w14:val="000000"/>
            </w14:solidFill>
            <w14:prstDash w14:val="solid"/>
            <w14:miter w14:val="0"/>
          </w14:textOutline>
        </w:rPr>
        <w:t>）</w:t>
      </w:r>
    </w:p>
    <w:p w14:paraId="7F0353FB">
      <w:pPr>
        <w:spacing w:before="215" w:line="372" w:lineRule="auto"/>
        <w:ind w:left="44" w:right="892" w:firstLine="559"/>
        <w:rPr>
          <w:rFonts w:ascii="宋体" w:hAnsi="宋体" w:eastAsia="宋体" w:cs="宋体"/>
          <w:sz w:val="27"/>
          <w:szCs w:val="27"/>
        </w:rPr>
      </w:pPr>
      <w:r>
        <w:rPr>
          <w:rFonts w:ascii="宋体" w:hAnsi="宋体" w:eastAsia="宋体" w:cs="宋体"/>
          <w:sz w:val="27"/>
          <w:szCs w:val="27"/>
        </w:rPr>
        <w:t>SBR</w:t>
      </w:r>
      <w:r>
        <w:rPr>
          <w:rFonts w:ascii="宋体" w:hAnsi="宋体" w:eastAsia="宋体" w:cs="宋体"/>
          <w:spacing w:val="-14"/>
          <w:sz w:val="27"/>
          <w:szCs w:val="27"/>
        </w:rPr>
        <w:t xml:space="preserve"> </w:t>
      </w:r>
      <w:r>
        <w:rPr>
          <w:rFonts w:ascii="宋体" w:hAnsi="宋体" w:eastAsia="宋体" w:cs="宋体"/>
          <w:spacing w:val="9"/>
          <w:sz w:val="27"/>
          <w:szCs w:val="27"/>
        </w:rPr>
        <w:t>法在同一容器中进水时形成厌氧（此时不曝气）、缺氧，而后停止进</w:t>
      </w:r>
      <w:r>
        <w:rPr>
          <w:rFonts w:ascii="宋体" w:hAnsi="宋体" w:eastAsia="宋体" w:cs="宋体"/>
          <w:sz w:val="27"/>
          <w:szCs w:val="27"/>
        </w:rPr>
        <w:t xml:space="preserve"> </w:t>
      </w:r>
      <w:r>
        <w:rPr>
          <w:rFonts w:ascii="宋体" w:hAnsi="宋体" w:eastAsia="宋体" w:cs="宋体"/>
          <w:spacing w:val="-3"/>
          <w:sz w:val="27"/>
          <w:szCs w:val="27"/>
        </w:rPr>
        <w:t>水，</w:t>
      </w:r>
      <w:r>
        <w:rPr>
          <w:rFonts w:ascii="宋体" w:hAnsi="宋体" w:eastAsia="宋体" w:cs="宋体"/>
          <w:spacing w:val="-20"/>
          <w:sz w:val="27"/>
          <w:szCs w:val="27"/>
        </w:rPr>
        <w:t xml:space="preserve"> </w:t>
      </w:r>
      <w:r>
        <w:rPr>
          <w:rFonts w:ascii="宋体" w:hAnsi="宋体" w:eastAsia="宋体" w:cs="宋体"/>
          <w:spacing w:val="-3"/>
          <w:sz w:val="27"/>
          <w:szCs w:val="27"/>
        </w:rPr>
        <w:t>开始曝气充氧，完成脱氮除磷过程， 并在同一容器中沉淀， 再加上撇水器</w:t>
      </w:r>
      <w:r>
        <w:rPr>
          <w:rFonts w:ascii="宋体" w:hAnsi="宋体" w:eastAsia="宋体" w:cs="宋体"/>
          <w:sz w:val="27"/>
          <w:szCs w:val="27"/>
        </w:rPr>
        <w:t xml:space="preserve"> 出水， 完成一个周期，这种方法与以空间进行分割的连续系统有所不同， 它不</w:t>
      </w:r>
      <w:r>
        <w:rPr>
          <w:rFonts w:ascii="宋体" w:hAnsi="宋体" w:eastAsia="宋体" w:cs="宋体"/>
          <w:spacing w:val="7"/>
          <w:sz w:val="27"/>
          <w:szCs w:val="27"/>
        </w:rPr>
        <w:t xml:space="preserve"> </w:t>
      </w:r>
      <w:r>
        <w:rPr>
          <w:rFonts w:ascii="宋体" w:hAnsi="宋体" w:eastAsia="宋体" w:cs="宋体"/>
          <w:spacing w:val="-4"/>
          <w:sz w:val="27"/>
          <w:szCs w:val="27"/>
        </w:rPr>
        <w:t>需要回流污泥， 也无专门的厌氧、缺氧、好</w:t>
      </w:r>
      <w:r>
        <w:rPr>
          <w:rFonts w:ascii="宋体" w:hAnsi="宋体" w:eastAsia="宋体" w:cs="宋体"/>
          <w:spacing w:val="-5"/>
          <w:sz w:val="27"/>
          <w:szCs w:val="27"/>
        </w:rPr>
        <w:t>氧分区， 而是在同一容器中，</w:t>
      </w:r>
      <w:r>
        <w:rPr>
          <w:rFonts w:ascii="宋体" w:hAnsi="宋体" w:eastAsia="宋体" w:cs="宋体"/>
          <w:spacing w:val="33"/>
          <w:sz w:val="27"/>
          <w:szCs w:val="27"/>
        </w:rPr>
        <w:t xml:space="preserve"> </w:t>
      </w:r>
      <w:r>
        <w:rPr>
          <w:rFonts w:ascii="宋体" w:hAnsi="宋体" w:eastAsia="宋体" w:cs="宋体"/>
          <w:spacing w:val="-5"/>
          <w:sz w:val="27"/>
          <w:szCs w:val="27"/>
        </w:rPr>
        <w:t>分时</w:t>
      </w:r>
    </w:p>
    <w:p w14:paraId="051CA78F">
      <w:pPr>
        <w:spacing w:before="1" w:line="225" w:lineRule="auto"/>
        <w:ind w:left="42"/>
        <w:rPr>
          <w:rFonts w:ascii="宋体" w:hAnsi="宋体" w:eastAsia="宋体" w:cs="宋体"/>
          <w:sz w:val="27"/>
          <w:szCs w:val="27"/>
        </w:rPr>
      </w:pPr>
      <w:r>
        <w:rPr>
          <w:rFonts w:ascii="宋体" w:hAnsi="宋体" w:eastAsia="宋体" w:cs="宋体"/>
          <w:spacing w:val="9"/>
          <w:sz w:val="27"/>
          <w:szCs w:val="27"/>
        </w:rPr>
        <w:t>段实行搅拌、曝气、沉淀、形成厌氧、缺氧、好氧过</w:t>
      </w:r>
      <w:r>
        <w:rPr>
          <w:rFonts w:ascii="宋体" w:hAnsi="宋体" w:eastAsia="宋体" w:cs="宋体"/>
          <w:spacing w:val="8"/>
          <w:sz w:val="27"/>
          <w:szCs w:val="27"/>
        </w:rPr>
        <w:t>程。</w:t>
      </w:r>
    </w:p>
    <w:p w14:paraId="16973370">
      <w:pPr>
        <w:spacing w:before="222" w:line="372" w:lineRule="auto"/>
        <w:ind w:left="39" w:right="819" w:firstLine="562"/>
        <w:rPr>
          <w:rFonts w:ascii="宋体" w:hAnsi="宋体" w:eastAsia="宋体" w:cs="宋体"/>
          <w:sz w:val="27"/>
          <w:szCs w:val="27"/>
        </w:rPr>
      </w:pPr>
      <w:r>
        <w:rPr>
          <w:rFonts w:ascii="宋体" w:hAnsi="宋体" w:eastAsia="宋体" w:cs="宋体"/>
          <w:sz w:val="27"/>
          <w:szCs w:val="27"/>
        </w:rPr>
        <w:t>SBR</w:t>
      </w:r>
      <w:r>
        <w:rPr>
          <w:rFonts w:ascii="宋体" w:hAnsi="宋体" w:eastAsia="宋体" w:cs="宋体"/>
          <w:spacing w:val="-51"/>
          <w:sz w:val="27"/>
          <w:szCs w:val="27"/>
        </w:rPr>
        <w:t xml:space="preserve"> </w:t>
      </w:r>
      <w:r>
        <w:rPr>
          <w:rFonts w:ascii="宋体" w:hAnsi="宋体" w:eastAsia="宋体" w:cs="宋体"/>
          <w:spacing w:val="1"/>
          <w:sz w:val="27"/>
          <w:szCs w:val="27"/>
        </w:rPr>
        <w:t>工艺的特点如下：</w:t>
      </w:r>
      <w:r>
        <w:rPr>
          <w:rFonts w:ascii="宋体" w:hAnsi="宋体" w:eastAsia="宋体" w:cs="宋体"/>
          <w:spacing w:val="-48"/>
          <w:sz w:val="27"/>
          <w:szCs w:val="27"/>
        </w:rPr>
        <w:t xml:space="preserve"> </w:t>
      </w:r>
      <w:r>
        <w:rPr>
          <w:rFonts w:ascii="宋体" w:hAnsi="宋体" w:eastAsia="宋体" w:cs="宋体"/>
          <w:spacing w:val="1"/>
          <w:sz w:val="27"/>
          <w:szCs w:val="27"/>
        </w:rPr>
        <w:t>生物反应、沉淀均在一个构筑物内完成，</w:t>
      </w:r>
      <w:r>
        <w:rPr>
          <w:rFonts w:ascii="宋体" w:hAnsi="宋体" w:eastAsia="宋体" w:cs="宋体"/>
          <w:sz w:val="27"/>
          <w:szCs w:val="27"/>
        </w:rPr>
        <w:t xml:space="preserve">节省占地， </w:t>
      </w:r>
      <w:r>
        <w:rPr>
          <w:rFonts w:ascii="宋体" w:hAnsi="宋体" w:eastAsia="宋体" w:cs="宋体"/>
          <w:spacing w:val="-5"/>
          <w:sz w:val="27"/>
          <w:szCs w:val="27"/>
        </w:rPr>
        <w:t>造价低； 承受水量、水质冲击负荷能力较强；</w:t>
      </w:r>
      <w:r>
        <w:rPr>
          <w:rFonts w:ascii="宋体" w:hAnsi="宋体" w:eastAsia="宋体" w:cs="宋体"/>
          <w:spacing w:val="32"/>
          <w:sz w:val="27"/>
          <w:szCs w:val="27"/>
        </w:rPr>
        <w:t xml:space="preserve"> </w:t>
      </w:r>
      <w:r>
        <w:rPr>
          <w:rFonts w:ascii="宋体" w:hAnsi="宋体" w:eastAsia="宋体" w:cs="宋体"/>
          <w:spacing w:val="-5"/>
          <w:sz w:val="27"/>
          <w:szCs w:val="27"/>
        </w:rPr>
        <w:t>污</w:t>
      </w:r>
      <w:r>
        <w:rPr>
          <w:rFonts w:ascii="宋体" w:hAnsi="宋体" w:eastAsia="宋体" w:cs="宋体"/>
          <w:spacing w:val="-6"/>
          <w:sz w:val="27"/>
          <w:szCs w:val="27"/>
        </w:rPr>
        <w:t>泥沉降性能好，</w:t>
      </w:r>
      <w:r>
        <w:rPr>
          <w:rFonts w:ascii="宋体" w:hAnsi="宋体" w:eastAsia="宋体" w:cs="宋体"/>
          <w:spacing w:val="33"/>
          <w:sz w:val="27"/>
          <w:szCs w:val="27"/>
        </w:rPr>
        <w:t xml:space="preserve"> </w:t>
      </w:r>
      <w:r>
        <w:rPr>
          <w:rFonts w:ascii="宋体" w:hAnsi="宋体" w:eastAsia="宋体" w:cs="宋体"/>
          <w:spacing w:val="-6"/>
          <w:sz w:val="27"/>
          <w:szCs w:val="27"/>
        </w:rPr>
        <w:t>不易发生污泥</w:t>
      </w:r>
      <w:r>
        <w:rPr>
          <w:rFonts w:ascii="宋体" w:hAnsi="宋体" w:eastAsia="宋体" w:cs="宋体"/>
          <w:sz w:val="27"/>
          <w:szCs w:val="27"/>
        </w:rPr>
        <w:t xml:space="preserve"> </w:t>
      </w:r>
      <w:r>
        <w:rPr>
          <w:rFonts w:ascii="宋体" w:hAnsi="宋体" w:eastAsia="宋体" w:cs="宋体"/>
          <w:spacing w:val="3"/>
          <w:sz w:val="27"/>
          <w:szCs w:val="27"/>
        </w:rPr>
        <w:t>膨胀；对有机物和氮的去除效果好。</w:t>
      </w:r>
      <w:r>
        <w:rPr>
          <w:rFonts w:ascii="宋体" w:hAnsi="宋体" w:eastAsia="宋体" w:cs="宋体"/>
          <w:spacing w:val="56"/>
          <w:sz w:val="27"/>
          <w:szCs w:val="27"/>
        </w:rPr>
        <w:t xml:space="preserve"> </w:t>
      </w:r>
      <w:r>
        <w:rPr>
          <w:rFonts w:ascii="宋体" w:hAnsi="宋体" w:eastAsia="宋体" w:cs="宋体"/>
          <w:spacing w:val="3"/>
          <w:sz w:val="27"/>
          <w:szCs w:val="27"/>
        </w:rPr>
        <w:t>但传统的</w:t>
      </w:r>
      <w:r>
        <w:rPr>
          <w:rFonts w:ascii="宋体" w:hAnsi="宋体" w:eastAsia="宋体" w:cs="宋体"/>
          <w:spacing w:val="-52"/>
          <w:sz w:val="27"/>
          <w:szCs w:val="27"/>
        </w:rPr>
        <w:t xml:space="preserve"> </w:t>
      </w:r>
      <w:r>
        <w:rPr>
          <w:rFonts w:ascii="宋体" w:hAnsi="宋体" w:eastAsia="宋体" w:cs="宋体"/>
          <w:sz w:val="27"/>
          <w:szCs w:val="27"/>
        </w:rPr>
        <w:t>SBR</w:t>
      </w:r>
      <w:r>
        <w:rPr>
          <w:rFonts w:ascii="宋体" w:hAnsi="宋体" w:eastAsia="宋体" w:cs="宋体"/>
          <w:spacing w:val="-51"/>
          <w:sz w:val="27"/>
          <w:szCs w:val="27"/>
        </w:rPr>
        <w:t xml:space="preserve"> </w:t>
      </w:r>
      <w:r>
        <w:rPr>
          <w:rFonts w:ascii="宋体" w:hAnsi="宋体" w:eastAsia="宋体" w:cs="宋体"/>
          <w:spacing w:val="3"/>
          <w:sz w:val="27"/>
          <w:szCs w:val="27"/>
        </w:rPr>
        <w:t>工艺用于生物除磷脱</w:t>
      </w:r>
      <w:r>
        <w:rPr>
          <w:rFonts w:ascii="宋体" w:hAnsi="宋体" w:eastAsia="宋体" w:cs="宋体"/>
          <w:spacing w:val="2"/>
          <w:sz w:val="27"/>
          <w:szCs w:val="27"/>
        </w:rPr>
        <w:t>氮时，</w:t>
      </w:r>
      <w:r>
        <w:rPr>
          <w:rFonts w:ascii="宋体" w:hAnsi="宋体" w:eastAsia="宋体" w:cs="宋体"/>
          <w:sz w:val="27"/>
          <w:szCs w:val="27"/>
        </w:rPr>
        <w:t xml:space="preserve"> </w:t>
      </w:r>
      <w:r>
        <w:rPr>
          <w:rFonts w:ascii="宋体" w:hAnsi="宋体" w:eastAsia="宋体" w:cs="宋体"/>
          <w:spacing w:val="-3"/>
          <w:sz w:val="27"/>
          <w:szCs w:val="27"/>
        </w:rPr>
        <w:t>效果不够理想。 主要表现在以下几个方面： 对脱</w:t>
      </w:r>
      <w:r>
        <w:rPr>
          <w:rFonts w:ascii="宋体" w:hAnsi="宋体" w:eastAsia="宋体" w:cs="宋体"/>
          <w:spacing w:val="-4"/>
          <w:sz w:val="27"/>
          <w:szCs w:val="27"/>
        </w:rPr>
        <w:t>氮除磷而言， 为了考虑进水基</w:t>
      </w:r>
      <w:r>
        <w:rPr>
          <w:rFonts w:ascii="宋体" w:hAnsi="宋体" w:eastAsia="宋体" w:cs="宋体"/>
          <w:sz w:val="27"/>
          <w:szCs w:val="27"/>
        </w:rPr>
        <w:t xml:space="preserve"> </w:t>
      </w:r>
      <w:r>
        <w:rPr>
          <w:rFonts w:ascii="宋体" w:hAnsi="宋体" w:eastAsia="宋体" w:cs="宋体"/>
          <w:spacing w:val="3"/>
          <w:sz w:val="27"/>
          <w:szCs w:val="27"/>
        </w:rPr>
        <w:t>质浓度、有毒有害物质对处理效果的影响， 传统</w:t>
      </w:r>
      <w:r>
        <w:rPr>
          <w:rFonts w:ascii="宋体" w:hAnsi="宋体" w:eastAsia="宋体" w:cs="宋体"/>
          <w:spacing w:val="-36"/>
          <w:sz w:val="27"/>
          <w:szCs w:val="27"/>
        </w:rPr>
        <w:t xml:space="preserve"> </w:t>
      </w:r>
      <w:r>
        <w:rPr>
          <w:rFonts w:ascii="宋体" w:hAnsi="宋体" w:eastAsia="宋体" w:cs="宋体"/>
          <w:sz w:val="27"/>
          <w:szCs w:val="27"/>
        </w:rPr>
        <w:t>SBR</w:t>
      </w:r>
      <w:r>
        <w:rPr>
          <w:rFonts w:ascii="宋体" w:hAnsi="宋体" w:eastAsia="宋体" w:cs="宋体"/>
          <w:spacing w:val="-51"/>
          <w:sz w:val="27"/>
          <w:szCs w:val="27"/>
        </w:rPr>
        <w:t xml:space="preserve"> </w:t>
      </w:r>
      <w:r>
        <w:rPr>
          <w:rFonts w:ascii="宋体" w:hAnsi="宋体" w:eastAsia="宋体" w:cs="宋体"/>
          <w:spacing w:val="3"/>
          <w:sz w:val="27"/>
          <w:szCs w:val="27"/>
        </w:rPr>
        <w:t>工艺采取了灵活的进水方</w:t>
      </w:r>
      <w:r>
        <w:rPr>
          <w:rFonts w:ascii="宋体" w:hAnsi="宋体" w:eastAsia="宋体" w:cs="宋体"/>
          <w:sz w:val="27"/>
          <w:szCs w:val="27"/>
        </w:rPr>
        <w:t xml:space="preserve"> </w:t>
      </w:r>
      <w:r>
        <w:rPr>
          <w:rFonts w:ascii="宋体" w:hAnsi="宋体" w:eastAsia="宋体" w:cs="宋体"/>
          <w:spacing w:val="1"/>
          <w:sz w:val="27"/>
          <w:szCs w:val="27"/>
        </w:rPr>
        <w:t>式（如非限制曝气等）</w:t>
      </w:r>
      <w:r>
        <w:rPr>
          <w:rFonts w:ascii="宋体" w:hAnsi="宋体" w:eastAsia="宋体" w:cs="宋体"/>
          <w:spacing w:val="-23"/>
          <w:sz w:val="27"/>
          <w:szCs w:val="27"/>
        </w:rPr>
        <w:t xml:space="preserve"> </w:t>
      </w:r>
      <w:r>
        <w:rPr>
          <w:rFonts w:ascii="宋体" w:hAnsi="宋体" w:eastAsia="宋体" w:cs="宋体"/>
          <w:spacing w:val="1"/>
          <w:sz w:val="27"/>
          <w:szCs w:val="27"/>
        </w:rPr>
        <w:t>，虽然提高了抗冲击负荷能力， 但由于这种考虑与脱氮</w:t>
      </w:r>
      <w:r>
        <w:rPr>
          <w:rFonts w:ascii="宋体" w:hAnsi="宋体" w:eastAsia="宋体" w:cs="宋体"/>
          <w:sz w:val="27"/>
          <w:szCs w:val="27"/>
        </w:rPr>
        <w:t xml:space="preserve"> </w:t>
      </w:r>
      <w:r>
        <w:rPr>
          <w:rFonts w:ascii="宋体" w:hAnsi="宋体" w:eastAsia="宋体" w:cs="宋体"/>
          <w:spacing w:val="8"/>
          <w:sz w:val="27"/>
          <w:szCs w:val="27"/>
        </w:rPr>
        <w:t>或除磷所需的环境条件相左，因而在实际运行中往往消弱了脱氮或除磷效果。</w:t>
      </w:r>
      <w:r>
        <w:rPr>
          <w:rFonts w:ascii="宋体" w:hAnsi="宋体" w:eastAsia="宋体" w:cs="宋体"/>
          <w:spacing w:val="9"/>
          <w:sz w:val="27"/>
          <w:szCs w:val="27"/>
        </w:rPr>
        <w:t xml:space="preserve"> </w:t>
      </w:r>
      <w:r>
        <w:rPr>
          <w:rFonts w:ascii="宋体" w:hAnsi="宋体" w:eastAsia="宋体" w:cs="宋体"/>
          <w:spacing w:val="-1"/>
          <w:sz w:val="27"/>
          <w:szCs w:val="27"/>
        </w:rPr>
        <w:t>就除磷而言，</w:t>
      </w:r>
      <w:r>
        <w:rPr>
          <w:rFonts w:ascii="宋体" w:hAnsi="宋体" w:eastAsia="宋体" w:cs="宋体"/>
          <w:spacing w:val="-29"/>
          <w:sz w:val="27"/>
          <w:szCs w:val="27"/>
        </w:rPr>
        <w:t xml:space="preserve"> </w:t>
      </w:r>
      <w:r>
        <w:rPr>
          <w:rFonts w:ascii="宋体" w:hAnsi="宋体" w:eastAsia="宋体" w:cs="宋体"/>
          <w:spacing w:val="-1"/>
          <w:sz w:val="27"/>
          <w:szCs w:val="27"/>
        </w:rPr>
        <w:t>采用非限制或半限制曝气进水方式，</w:t>
      </w:r>
      <w:r>
        <w:rPr>
          <w:rFonts w:ascii="宋体" w:hAnsi="宋体" w:eastAsia="宋体" w:cs="宋体"/>
          <w:spacing w:val="-30"/>
          <w:sz w:val="27"/>
          <w:szCs w:val="27"/>
        </w:rPr>
        <w:t xml:space="preserve"> </w:t>
      </w:r>
      <w:r>
        <w:rPr>
          <w:rFonts w:ascii="宋体" w:hAnsi="宋体" w:eastAsia="宋体" w:cs="宋体"/>
          <w:spacing w:val="-1"/>
          <w:sz w:val="27"/>
          <w:szCs w:val="27"/>
        </w:rPr>
        <w:t>将影响磷的释放；</w:t>
      </w:r>
      <w:r>
        <w:rPr>
          <w:rFonts w:ascii="宋体" w:hAnsi="宋体" w:eastAsia="宋体" w:cs="宋体"/>
          <w:spacing w:val="-27"/>
          <w:sz w:val="27"/>
          <w:szCs w:val="27"/>
        </w:rPr>
        <w:t xml:space="preserve"> </w:t>
      </w:r>
      <w:r>
        <w:rPr>
          <w:rFonts w:ascii="宋体" w:hAnsi="宋体" w:eastAsia="宋体" w:cs="宋体"/>
          <w:spacing w:val="-2"/>
          <w:sz w:val="27"/>
          <w:szCs w:val="27"/>
        </w:rPr>
        <w:t>对脱氮而</w:t>
      </w:r>
      <w:r>
        <w:rPr>
          <w:rFonts w:ascii="宋体" w:hAnsi="宋体" w:eastAsia="宋体" w:cs="宋体"/>
          <w:sz w:val="27"/>
          <w:szCs w:val="27"/>
        </w:rPr>
        <w:t xml:space="preserve"> </w:t>
      </w:r>
      <w:r>
        <w:rPr>
          <w:rFonts w:ascii="宋体" w:hAnsi="宋体" w:eastAsia="宋体" w:cs="宋体"/>
          <w:spacing w:val="1"/>
          <w:sz w:val="27"/>
          <w:szCs w:val="27"/>
        </w:rPr>
        <w:t>言，</w:t>
      </w:r>
      <w:r>
        <w:rPr>
          <w:rFonts w:ascii="宋体" w:hAnsi="宋体" w:eastAsia="宋体" w:cs="宋体"/>
          <w:spacing w:val="-23"/>
          <w:sz w:val="27"/>
          <w:szCs w:val="27"/>
        </w:rPr>
        <w:t xml:space="preserve"> </w:t>
      </w:r>
      <w:r>
        <w:rPr>
          <w:rFonts w:ascii="宋体" w:hAnsi="宋体" w:eastAsia="宋体" w:cs="宋体"/>
          <w:spacing w:val="1"/>
          <w:sz w:val="27"/>
          <w:szCs w:val="27"/>
        </w:rPr>
        <w:t>将影响硝态氮的反硝化效果。这种方法厌氧池的氧化还原电位较高， 除磷</w:t>
      </w:r>
      <w:r>
        <w:rPr>
          <w:rFonts w:ascii="宋体" w:hAnsi="宋体" w:eastAsia="宋体" w:cs="宋体"/>
          <w:sz w:val="27"/>
          <w:szCs w:val="27"/>
        </w:rPr>
        <w:t xml:space="preserve"> </w:t>
      </w:r>
      <w:r>
        <w:rPr>
          <w:rFonts w:ascii="宋体" w:hAnsi="宋体" w:eastAsia="宋体" w:cs="宋体"/>
          <w:spacing w:val="-2"/>
          <w:sz w:val="27"/>
          <w:szCs w:val="27"/>
        </w:rPr>
        <w:t>效果差，总容积利用率低，</w:t>
      </w:r>
      <w:r>
        <w:rPr>
          <w:rFonts w:ascii="宋体" w:hAnsi="宋体" w:eastAsia="宋体" w:cs="宋体"/>
          <w:spacing w:val="91"/>
          <w:sz w:val="27"/>
          <w:szCs w:val="27"/>
        </w:rPr>
        <w:t xml:space="preserve"> </w:t>
      </w:r>
      <w:r>
        <w:rPr>
          <w:rFonts w:ascii="宋体" w:hAnsi="宋体" w:eastAsia="宋体" w:cs="宋体"/>
          <w:spacing w:val="-2"/>
          <w:sz w:val="27"/>
          <w:szCs w:val="27"/>
        </w:rPr>
        <w:t>一般小于 50%，适用于污水量较小场合。 SBR 工艺</w:t>
      </w:r>
    </w:p>
    <w:p w14:paraId="0138DBDC">
      <w:pPr>
        <w:spacing w:line="226" w:lineRule="auto"/>
        <w:ind w:left="47"/>
        <w:rPr>
          <w:rFonts w:ascii="宋体" w:hAnsi="宋体" w:eastAsia="宋体" w:cs="宋体"/>
          <w:sz w:val="27"/>
          <w:szCs w:val="27"/>
        </w:rPr>
      </w:pPr>
      <w:r>
        <w:rPr>
          <w:rFonts w:ascii="宋体" w:hAnsi="宋体" w:eastAsia="宋体" w:cs="宋体"/>
          <w:spacing w:val="8"/>
          <w:sz w:val="27"/>
          <w:szCs w:val="27"/>
        </w:rPr>
        <w:t>管理较为复杂，排泥受到了一定限制。</w:t>
      </w:r>
    </w:p>
    <w:p w14:paraId="6098F68A">
      <w:pPr>
        <w:spacing w:before="214" w:line="236" w:lineRule="auto"/>
        <w:ind w:left="614"/>
        <w:rPr>
          <w:rFonts w:ascii="宋体" w:hAnsi="宋体" w:eastAsia="宋体" w:cs="宋体"/>
          <w:sz w:val="27"/>
          <w:szCs w:val="27"/>
        </w:rPr>
      </w:pPr>
      <w:r>
        <w:rPr>
          <w:rFonts w:ascii="宋体" w:hAnsi="宋体" w:eastAsia="宋体" w:cs="宋体"/>
          <w:spacing w:val="6"/>
          <w:sz w:val="27"/>
          <w:szCs w:val="27"/>
          <w14:textOutline w14:w="5072" w14:cap="flat" w14:cmpd="sng">
            <w14:solidFill>
              <w14:srgbClr w14:val="000000"/>
            </w14:solidFill>
            <w14:prstDash w14:val="solid"/>
            <w14:miter w14:val="0"/>
          </w14:textOutline>
        </w:rPr>
        <w:t>（9）</w:t>
      </w:r>
      <w:r>
        <w:rPr>
          <w:rFonts w:ascii="宋体" w:hAnsi="宋体" w:eastAsia="宋体" w:cs="宋体"/>
          <w:sz w:val="27"/>
          <w:szCs w:val="27"/>
          <w14:textOutline w14:w="5072" w14:cap="flat" w14:cmpd="sng">
            <w14:solidFill>
              <w14:srgbClr w14:val="000000"/>
            </w14:solidFill>
            <w14:prstDash w14:val="solid"/>
            <w14:miter w14:val="0"/>
          </w14:textOutline>
        </w:rPr>
        <w:t>FMBR</w:t>
      </w:r>
      <w:r>
        <w:rPr>
          <w:rFonts w:ascii="宋体" w:hAnsi="宋体" w:eastAsia="宋体" w:cs="宋体"/>
          <w:spacing w:val="-45"/>
          <w:sz w:val="27"/>
          <w:szCs w:val="27"/>
        </w:rPr>
        <w:t xml:space="preserve"> </w:t>
      </w:r>
      <w:r>
        <w:rPr>
          <w:rFonts w:ascii="宋体" w:hAnsi="宋体" w:eastAsia="宋体" w:cs="宋体"/>
          <w:spacing w:val="6"/>
          <w:sz w:val="27"/>
          <w:szCs w:val="27"/>
          <w14:textOutline w14:w="5072" w14:cap="flat" w14:cmpd="sng">
            <w14:solidFill>
              <w14:srgbClr w14:val="000000"/>
            </w14:solidFill>
            <w14:prstDash w14:val="solid"/>
            <w14:miter w14:val="0"/>
          </w14:textOutline>
        </w:rPr>
        <w:t>工艺</w:t>
      </w:r>
    </w:p>
    <w:p w14:paraId="62408325">
      <w:pPr>
        <w:pStyle w:val="2"/>
        <w:spacing w:line="14" w:lineRule="auto"/>
        <w:rPr>
          <w:sz w:val="2"/>
        </w:rPr>
      </w:pPr>
      <w:r>
        <w:rPr>
          <w:sz w:val="2"/>
          <w:szCs w:val="2"/>
        </w:rPr>
        <w:br w:type="column"/>
      </w:r>
    </w:p>
    <w:p w14:paraId="172B5DFB">
      <w:pPr>
        <w:spacing w:before="61" w:line="372" w:lineRule="auto"/>
        <w:ind w:left="175" w:right="32" w:firstLine="557"/>
        <w:rPr>
          <w:rFonts w:ascii="宋体" w:hAnsi="宋体" w:eastAsia="宋体" w:cs="宋体"/>
          <w:sz w:val="27"/>
          <w:szCs w:val="27"/>
        </w:rPr>
      </w:pPr>
      <w:r>
        <w:rPr>
          <w:rFonts w:ascii="宋体" w:hAnsi="宋体" w:eastAsia="宋体" w:cs="宋体"/>
          <w:sz w:val="27"/>
          <w:szCs w:val="27"/>
        </w:rPr>
        <w:t>FMBR</w:t>
      </w:r>
      <w:r>
        <w:rPr>
          <w:rFonts w:ascii="宋体" w:hAnsi="宋体" w:eastAsia="宋体" w:cs="宋体"/>
          <w:spacing w:val="-38"/>
          <w:sz w:val="27"/>
          <w:szCs w:val="27"/>
        </w:rPr>
        <w:t xml:space="preserve"> </w:t>
      </w:r>
      <w:r>
        <w:rPr>
          <w:rFonts w:ascii="宋体" w:hAnsi="宋体" w:eastAsia="宋体" w:cs="宋体"/>
          <w:spacing w:val="3"/>
          <w:sz w:val="27"/>
          <w:szCs w:val="27"/>
        </w:rPr>
        <w:t>是将污水生物处理技术与膜分离技术相结合的新型污水处理工艺，</w:t>
      </w:r>
      <w:r>
        <w:rPr>
          <w:rFonts w:ascii="宋体" w:hAnsi="宋体" w:eastAsia="宋体" w:cs="宋体"/>
          <w:spacing w:val="-60"/>
          <w:sz w:val="27"/>
          <w:szCs w:val="27"/>
        </w:rPr>
        <w:t xml:space="preserve"> </w:t>
      </w:r>
      <w:r>
        <w:rPr>
          <w:rFonts w:ascii="宋体" w:hAnsi="宋体" w:eastAsia="宋体" w:cs="宋体"/>
          <w:spacing w:val="3"/>
          <w:sz w:val="27"/>
          <w:szCs w:val="27"/>
        </w:rPr>
        <w:t>由</w:t>
      </w:r>
      <w:r>
        <w:rPr>
          <w:rFonts w:ascii="宋体" w:hAnsi="宋体" w:eastAsia="宋体" w:cs="宋体"/>
          <w:sz w:val="27"/>
          <w:szCs w:val="27"/>
        </w:rPr>
        <w:t xml:space="preserve"> </w:t>
      </w:r>
      <w:r>
        <w:rPr>
          <w:rFonts w:ascii="宋体" w:hAnsi="宋体" w:eastAsia="宋体" w:cs="宋体"/>
          <w:spacing w:val="5"/>
          <w:sz w:val="27"/>
          <w:szCs w:val="27"/>
        </w:rPr>
        <w:t>厌氧池、兼氧池、好氧池（膜组件池）和自控系统等组成。</w:t>
      </w:r>
      <w:r>
        <w:rPr>
          <w:rFonts w:ascii="宋体" w:hAnsi="宋体" w:eastAsia="宋体" w:cs="宋体"/>
          <w:sz w:val="27"/>
          <w:szCs w:val="27"/>
        </w:rPr>
        <w:t>FMBR</w:t>
      </w:r>
      <w:r>
        <w:rPr>
          <w:rFonts w:ascii="宋体" w:hAnsi="宋体" w:eastAsia="宋体" w:cs="宋体"/>
          <w:spacing w:val="-14"/>
          <w:sz w:val="27"/>
          <w:szCs w:val="27"/>
        </w:rPr>
        <w:t xml:space="preserve"> </w:t>
      </w:r>
      <w:r>
        <w:rPr>
          <w:rFonts w:ascii="宋体" w:hAnsi="宋体" w:eastAsia="宋体" w:cs="宋体"/>
          <w:spacing w:val="5"/>
          <w:sz w:val="27"/>
          <w:szCs w:val="27"/>
        </w:rPr>
        <w:t>的关键是利用</w:t>
      </w:r>
      <w:r>
        <w:rPr>
          <w:rFonts w:ascii="宋体" w:hAnsi="宋体" w:eastAsia="宋体" w:cs="宋体"/>
          <w:sz w:val="27"/>
          <w:szCs w:val="27"/>
        </w:rPr>
        <w:t xml:space="preserve"> </w:t>
      </w:r>
      <w:r>
        <w:rPr>
          <w:rFonts w:ascii="宋体" w:hAnsi="宋体" w:eastAsia="宋体" w:cs="宋体"/>
          <w:spacing w:val="5"/>
          <w:sz w:val="27"/>
          <w:szCs w:val="27"/>
        </w:rPr>
        <w:t>厌氧菌、好氧菌等多种菌落的共存特性，</w:t>
      </w:r>
      <w:r>
        <w:rPr>
          <w:rFonts w:ascii="宋体" w:hAnsi="宋体" w:eastAsia="宋体" w:cs="宋体"/>
          <w:spacing w:val="-34"/>
          <w:sz w:val="27"/>
          <w:szCs w:val="27"/>
        </w:rPr>
        <w:t xml:space="preserve"> </w:t>
      </w:r>
      <w:r>
        <w:rPr>
          <w:rFonts w:ascii="宋体" w:hAnsi="宋体" w:eastAsia="宋体" w:cs="宋体"/>
          <w:spacing w:val="5"/>
          <w:sz w:val="27"/>
          <w:szCs w:val="27"/>
        </w:rPr>
        <w:t>将传统污水处理生化－沉淀分离－过</w:t>
      </w:r>
      <w:r>
        <w:rPr>
          <w:rFonts w:ascii="宋体" w:hAnsi="宋体" w:eastAsia="宋体" w:cs="宋体"/>
          <w:sz w:val="27"/>
          <w:szCs w:val="27"/>
        </w:rPr>
        <w:t xml:space="preserve"> </w:t>
      </w:r>
      <w:r>
        <w:rPr>
          <w:rFonts w:ascii="宋体" w:hAnsi="宋体" w:eastAsia="宋体" w:cs="宋体"/>
          <w:spacing w:val="8"/>
          <w:sz w:val="27"/>
          <w:szCs w:val="27"/>
        </w:rPr>
        <w:t>滤－消毒－污泥脱水干化－污泥处置等多个环节合并、高度集成，实现污水和</w:t>
      </w:r>
      <w:r>
        <w:rPr>
          <w:rFonts w:ascii="宋体" w:hAnsi="宋体" w:eastAsia="宋体" w:cs="宋体"/>
          <w:spacing w:val="10"/>
          <w:sz w:val="27"/>
          <w:szCs w:val="27"/>
        </w:rPr>
        <w:t xml:space="preserve"> </w:t>
      </w:r>
      <w:r>
        <w:rPr>
          <w:rFonts w:ascii="宋体" w:hAnsi="宋体" w:eastAsia="宋体" w:cs="宋体"/>
          <w:spacing w:val="9"/>
          <w:sz w:val="27"/>
          <w:szCs w:val="27"/>
        </w:rPr>
        <w:t>有机剩余污泥同步处理。通过优化</w:t>
      </w:r>
      <w:r>
        <w:rPr>
          <w:rFonts w:ascii="宋体" w:hAnsi="宋体" w:eastAsia="宋体" w:cs="宋体"/>
          <w:spacing w:val="-40"/>
          <w:sz w:val="27"/>
          <w:szCs w:val="27"/>
        </w:rPr>
        <w:t xml:space="preserve"> </w:t>
      </w:r>
      <w:r>
        <w:rPr>
          <w:rFonts w:ascii="宋体" w:hAnsi="宋体" w:eastAsia="宋体" w:cs="宋体"/>
          <w:sz w:val="27"/>
          <w:szCs w:val="27"/>
        </w:rPr>
        <w:t>FMBR</w:t>
      </w:r>
      <w:r>
        <w:rPr>
          <w:rFonts w:ascii="宋体" w:hAnsi="宋体" w:eastAsia="宋体" w:cs="宋体"/>
          <w:spacing w:val="-52"/>
          <w:sz w:val="27"/>
          <w:szCs w:val="27"/>
        </w:rPr>
        <w:t xml:space="preserve"> </w:t>
      </w:r>
      <w:r>
        <w:rPr>
          <w:rFonts w:ascii="宋体" w:hAnsi="宋体" w:eastAsia="宋体" w:cs="宋体"/>
          <w:spacing w:val="9"/>
          <w:sz w:val="27"/>
          <w:szCs w:val="27"/>
        </w:rPr>
        <w:t>反应器内部结构，形成生物反应区好</w:t>
      </w:r>
      <w:r>
        <w:rPr>
          <w:rFonts w:ascii="宋体" w:hAnsi="宋体" w:eastAsia="宋体" w:cs="宋体"/>
          <w:sz w:val="27"/>
          <w:szCs w:val="27"/>
        </w:rPr>
        <w:t xml:space="preserve"> </w:t>
      </w:r>
      <w:r>
        <w:rPr>
          <w:rFonts w:ascii="宋体" w:hAnsi="宋体" w:eastAsia="宋体" w:cs="宋体"/>
          <w:spacing w:val="4"/>
          <w:sz w:val="27"/>
          <w:szCs w:val="27"/>
        </w:rPr>
        <w:t>氧、缺氧的交替分布格局。污水在曝气作用下向上流动，形成横向环流， 污水</w:t>
      </w:r>
      <w:r>
        <w:rPr>
          <w:rFonts w:ascii="宋体" w:hAnsi="宋体" w:eastAsia="宋体" w:cs="宋体"/>
          <w:spacing w:val="7"/>
          <w:sz w:val="27"/>
          <w:szCs w:val="27"/>
        </w:rPr>
        <w:t xml:space="preserve"> </w:t>
      </w:r>
      <w:r>
        <w:rPr>
          <w:rFonts w:ascii="宋体" w:hAnsi="宋体" w:eastAsia="宋体" w:cs="宋体"/>
          <w:spacing w:val="4"/>
          <w:sz w:val="27"/>
          <w:szCs w:val="27"/>
        </w:rPr>
        <w:t>交替地经过好氧区和缺氧区，循环不断进行生物降解。</w:t>
      </w:r>
      <w:r>
        <w:rPr>
          <w:rFonts w:ascii="宋体" w:hAnsi="宋体" w:eastAsia="宋体" w:cs="宋体"/>
          <w:spacing w:val="51"/>
          <w:sz w:val="27"/>
          <w:szCs w:val="27"/>
        </w:rPr>
        <w:t xml:space="preserve"> </w:t>
      </w:r>
      <w:r>
        <w:rPr>
          <w:rFonts w:ascii="宋体" w:hAnsi="宋体" w:eastAsia="宋体" w:cs="宋体"/>
          <w:sz w:val="27"/>
          <w:szCs w:val="27"/>
        </w:rPr>
        <w:t>MBR</w:t>
      </w:r>
      <w:r>
        <w:rPr>
          <w:rFonts w:ascii="宋体" w:hAnsi="宋体" w:eastAsia="宋体" w:cs="宋体"/>
          <w:spacing w:val="-51"/>
          <w:sz w:val="27"/>
          <w:szCs w:val="27"/>
        </w:rPr>
        <w:t xml:space="preserve"> </w:t>
      </w:r>
      <w:r>
        <w:rPr>
          <w:rFonts w:ascii="宋体" w:hAnsi="宋体" w:eastAsia="宋体" w:cs="宋体"/>
          <w:spacing w:val="3"/>
          <w:sz w:val="27"/>
          <w:szCs w:val="27"/>
        </w:rPr>
        <w:t>工艺流程：污水经</w:t>
      </w:r>
      <w:r>
        <w:rPr>
          <w:rFonts w:ascii="宋体" w:hAnsi="宋体" w:eastAsia="宋体" w:cs="宋体"/>
          <w:sz w:val="27"/>
          <w:szCs w:val="27"/>
        </w:rPr>
        <w:t xml:space="preserve"> </w:t>
      </w:r>
      <w:r>
        <w:rPr>
          <w:rFonts w:ascii="宋体" w:hAnsi="宋体" w:eastAsia="宋体" w:cs="宋体"/>
          <w:spacing w:val="10"/>
          <w:sz w:val="27"/>
          <w:szCs w:val="27"/>
        </w:rPr>
        <w:t>管网收集后经格栅以去除悬浮物，随后进入沉淀调节池，由调节池泵入</w:t>
      </w:r>
      <w:r>
        <w:rPr>
          <w:rFonts w:ascii="宋体" w:hAnsi="宋体" w:eastAsia="宋体" w:cs="宋体"/>
          <w:spacing w:val="-58"/>
          <w:sz w:val="27"/>
          <w:szCs w:val="27"/>
        </w:rPr>
        <w:t xml:space="preserve"> </w:t>
      </w:r>
      <w:r>
        <w:rPr>
          <w:rFonts w:ascii="宋体" w:hAnsi="宋体" w:eastAsia="宋体" w:cs="宋体"/>
          <w:sz w:val="27"/>
          <w:szCs w:val="27"/>
        </w:rPr>
        <w:t xml:space="preserve">FMBR  </w:t>
      </w:r>
      <w:r>
        <w:rPr>
          <w:rFonts w:ascii="宋体" w:hAnsi="宋体" w:eastAsia="宋体" w:cs="宋体"/>
          <w:spacing w:val="2"/>
          <w:sz w:val="27"/>
          <w:szCs w:val="27"/>
        </w:rPr>
        <w:t>反应器内。在</w:t>
      </w:r>
      <w:r>
        <w:rPr>
          <w:rFonts w:ascii="宋体" w:hAnsi="宋体" w:eastAsia="宋体" w:cs="宋体"/>
          <w:spacing w:val="-36"/>
          <w:sz w:val="27"/>
          <w:szCs w:val="27"/>
        </w:rPr>
        <w:t xml:space="preserve"> </w:t>
      </w:r>
      <w:r>
        <w:rPr>
          <w:rFonts w:ascii="宋体" w:hAnsi="宋体" w:eastAsia="宋体" w:cs="宋体"/>
          <w:sz w:val="27"/>
          <w:szCs w:val="27"/>
        </w:rPr>
        <w:t>FMBR</w:t>
      </w:r>
      <w:r>
        <w:rPr>
          <w:rFonts w:ascii="宋体" w:hAnsi="宋体" w:eastAsia="宋体" w:cs="宋体"/>
          <w:spacing w:val="2"/>
          <w:sz w:val="27"/>
          <w:szCs w:val="27"/>
        </w:rPr>
        <w:t xml:space="preserve"> 内部， 污水先经过兼氧区进行活性污泥降解，然后溢流至 </w:t>
      </w:r>
      <w:r>
        <w:rPr>
          <w:rFonts w:ascii="宋体" w:hAnsi="宋体" w:eastAsia="宋体" w:cs="宋体"/>
          <w:spacing w:val="5"/>
          <w:sz w:val="27"/>
          <w:szCs w:val="27"/>
        </w:rPr>
        <w:t>膜滤区进一步降解有机物， 在蠕动泵抽吸作用下经膜固液分离出水进入清水</w:t>
      </w:r>
    </w:p>
    <w:p w14:paraId="63668A09">
      <w:pPr>
        <w:spacing w:line="226" w:lineRule="auto"/>
        <w:ind w:left="176"/>
        <w:rPr>
          <w:rFonts w:ascii="宋体" w:hAnsi="宋体" w:eastAsia="宋体" w:cs="宋体"/>
          <w:sz w:val="27"/>
          <w:szCs w:val="27"/>
        </w:rPr>
      </w:pPr>
      <w:r>
        <w:rPr>
          <w:rFonts w:ascii="宋体" w:hAnsi="宋体" w:eastAsia="宋体" w:cs="宋体"/>
          <w:spacing w:val="9"/>
          <w:sz w:val="27"/>
          <w:szCs w:val="27"/>
        </w:rPr>
        <w:t>池，经紫外消毒处理后回用于生活杂用水用途，工艺流程如图所示。</w:t>
      </w:r>
    </w:p>
    <w:p w14:paraId="7403F945">
      <w:pPr>
        <w:spacing w:before="190" w:line="1643" w:lineRule="exact"/>
        <w:ind w:firstLine="2172"/>
      </w:pPr>
      <w:r>
        <w:rPr>
          <w:position w:val="-32"/>
        </w:rPr>
        <w:drawing>
          <wp:inline distT="0" distB="0" distL="0" distR="0">
            <wp:extent cx="3667125" cy="1042670"/>
            <wp:effectExtent l="0" t="0" r="0" b="0"/>
            <wp:docPr id="128" name="IM 128"/>
            <wp:cNvGraphicFramePr/>
            <a:graphic xmlns:a="http://schemas.openxmlformats.org/drawingml/2006/main">
              <a:graphicData uri="http://schemas.openxmlformats.org/drawingml/2006/picture">
                <pic:pic xmlns:pic="http://schemas.openxmlformats.org/drawingml/2006/picture">
                  <pic:nvPicPr>
                    <pic:cNvPr id="128" name="IM 128"/>
                    <pic:cNvPicPr/>
                  </pic:nvPicPr>
                  <pic:blipFill>
                    <a:blip r:embed="rId161"/>
                    <a:stretch>
                      <a:fillRect/>
                    </a:stretch>
                  </pic:blipFill>
                  <pic:spPr>
                    <a:xfrm>
                      <a:off x="0" y="0"/>
                      <a:ext cx="3667125" cy="1043304"/>
                    </a:xfrm>
                    <a:prstGeom prst="rect">
                      <a:avLst/>
                    </a:prstGeom>
                  </pic:spPr>
                </pic:pic>
              </a:graphicData>
            </a:graphic>
          </wp:inline>
        </w:drawing>
      </w:r>
    </w:p>
    <w:p w14:paraId="7186FF7C">
      <w:pPr>
        <w:spacing w:before="37" w:line="474" w:lineRule="exact"/>
        <w:ind w:left="3307"/>
        <w:rPr>
          <w:rFonts w:ascii="宋体" w:hAnsi="宋体" w:eastAsia="宋体" w:cs="宋体"/>
          <w:sz w:val="24"/>
          <w:szCs w:val="24"/>
        </w:rPr>
      </w:pPr>
      <w:r>
        <w:pict>
          <v:shape id="_x0000_s1128" o:spid="_x0000_s1128" o:spt="202" type="#_x0000_t202" style="position:absolute;left:0pt;margin-left:214.3pt;margin-top:0.85pt;height:16.35pt;width:113.25pt;z-index:251783168;mso-width-relative:page;mso-height-relative:page;" filled="f" stroked="f" coordsize="21600,21600">
            <v:path/>
            <v:fill on="f" focussize="0,0"/>
            <v:stroke on="f"/>
            <v:imagedata o:title=""/>
            <o:lock v:ext="edit" aspectratio="f"/>
            <v:textbox inset="0mm,0mm,0mm,0mm">
              <w:txbxContent>
                <w:p w14:paraId="2CB158CE">
                  <w:pPr>
                    <w:spacing w:before="20" w:line="220" w:lineRule="auto"/>
                    <w:ind w:left="20"/>
                    <w:rPr>
                      <w:rFonts w:ascii="宋体" w:hAnsi="宋体" w:eastAsia="宋体" w:cs="宋体"/>
                      <w:sz w:val="24"/>
                      <w:szCs w:val="24"/>
                    </w:rPr>
                  </w:pPr>
                  <w:r>
                    <w:rPr>
                      <w:rFonts w:ascii="宋体" w:hAnsi="宋体" w:eastAsia="宋体" w:cs="宋体"/>
                      <w:spacing w:val="-1"/>
                      <w:sz w:val="24"/>
                      <w:szCs w:val="24"/>
                      <w14:textOutline w14:w="4354" w14:cap="flat" w14:cmpd="sng">
                        <w14:solidFill>
                          <w14:srgbClr w14:val="000000"/>
                        </w14:solidFill>
                        <w14:prstDash w14:val="solid"/>
                        <w14:miter w14:val="0"/>
                      </w14:textOutline>
                    </w:rPr>
                    <w:t>FMBR</w:t>
                  </w:r>
                  <w:r>
                    <w:rPr>
                      <w:rFonts w:ascii="宋体" w:hAnsi="宋体" w:eastAsia="宋体" w:cs="宋体"/>
                      <w:spacing w:val="-46"/>
                      <w:sz w:val="24"/>
                      <w:szCs w:val="24"/>
                    </w:rPr>
                    <w:t xml:space="preserve"> </w:t>
                  </w:r>
                  <w:r>
                    <w:rPr>
                      <w:rFonts w:ascii="宋体" w:hAnsi="宋体" w:eastAsia="宋体" w:cs="宋体"/>
                      <w:spacing w:val="-1"/>
                      <w:sz w:val="24"/>
                      <w:szCs w:val="24"/>
                      <w14:textOutline w14:w="4354" w14:cap="flat" w14:cmpd="sng">
                        <w14:solidFill>
                          <w14:srgbClr w14:val="000000"/>
                        </w14:solidFill>
                        <w14:prstDash w14:val="solid"/>
                        <w14:miter w14:val="0"/>
                      </w14:textOutline>
                    </w:rPr>
                    <w:t>工艺流程示意图</w:t>
                  </w:r>
                </w:p>
              </w:txbxContent>
            </v:textbox>
          </v:shape>
        </w:pict>
      </w:r>
      <w:r>
        <w:rPr>
          <w:rFonts w:ascii="宋体" w:hAnsi="宋体" w:eastAsia="宋体" w:cs="宋体"/>
          <w:spacing w:val="-10"/>
          <w:position w:val="17"/>
          <w:sz w:val="24"/>
          <w:szCs w:val="24"/>
          <w14:textOutline w14:w="4354" w14:cap="flat" w14:cmpd="sng">
            <w14:solidFill>
              <w14:srgbClr w14:val="000000"/>
            </w14:solidFill>
            <w14:prstDash w14:val="solid"/>
            <w14:miter w14:val="0"/>
          </w14:textOutline>
        </w:rPr>
        <w:t>图</w:t>
      </w:r>
      <w:r>
        <w:rPr>
          <w:rFonts w:ascii="宋体" w:hAnsi="宋体" w:eastAsia="宋体" w:cs="宋体"/>
          <w:spacing w:val="-51"/>
          <w:position w:val="17"/>
          <w:sz w:val="24"/>
          <w:szCs w:val="24"/>
        </w:rPr>
        <w:t xml:space="preserve"> </w:t>
      </w:r>
      <w:r>
        <w:rPr>
          <w:rFonts w:ascii="宋体" w:hAnsi="宋体" w:eastAsia="宋体" w:cs="宋体"/>
          <w:spacing w:val="-10"/>
          <w:position w:val="17"/>
          <w:sz w:val="24"/>
          <w:szCs w:val="24"/>
          <w14:textOutline w14:w="4354" w14:cap="flat" w14:cmpd="sng">
            <w14:solidFill>
              <w14:srgbClr w14:val="000000"/>
            </w14:solidFill>
            <w14:prstDash w14:val="solid"/>
            <w14:miter w14:val="0"/>
          </w14:textOutline>
        </w:rPr>
        <w:t>4—9</w:t>
      </w:r>
    </w:p>
    <w:p w14:paraId="10DA7D78">
      <w:pPr>
        <w:spacing w:line="231" w:lineRule="auto"/>
        <w:ind w:left="671"/>
        <w:rPr>
          <w:rFonts w:ascii="宋体" w:hAnsi="宋体" w:eastAsia="宋体" w:cs="宋体"/>
          <w:sz w:val="27"/>
          <w:szCs w:val="27"/>
        </w:rPr>
      </w:pPr>
      <w:r>
        <w:rPr>
          <w:rFonts w:ascii="宋体" w:hAnsi="宋体" w:eastAsia="宋体" w:cs="宋体"/>
          <w:spacing w:val="6"/>
          <w:sz w:val="27"/>
          <w:szCs w:val="27"/>
          <w14:textOutline w14:w="5072" w14:cap="flat" w14:cmpd="sng">
            <w14:solidFill>
              <w14:srgbClr w14:val="000000"/>
            </w14:solidFill>
            <w14:prstDash w14:val="solid"/>
            <w14:miter w14:val="0"/>
          </w14:textOutline>
        </w:rPr>
        <w:t>（10）A2/O＋</w:t>
      </w:r>
      <w:r>
        <w:rPr>
          <w:rFonts w:ascii="宋体" w:hAnsi="宋体" w:eastAsia="宋体" w:cs="宋体"/>
          <w:sz w:val="27"/>
          <w:szCs w:val="27"/>
          <w14:textOutline w14:w="5072" w14:cap="flat" w14:cmpd="sng">
            <w14:solidFill>
              <w14:srgbClr w14:val="000000"/>
            </w14:solidFill>
            <w14:prstDash w14:val="solid"/>
            <w14:miter w14:val="0"/>
          </w14:textOutline>
        </w:rPr>
        <w:t>MBR</w:t>
      </w:r>
      <w:r>
        <w:rPr>
          <w:rFonts w:ascii="宋体" w:hAnsi="宋体" w:eastAsia="宋体" w:cs="宋体"/>
          <w:spacing w:val="-46"/>
          <w:sz w:val="27"/>
          <w:szCs w:val="27"/>
        </w:rPr>
        <w:t xml:space="preserve"> </w:t>
      </w:r>
      <w:r>
        <w:rPr>
          <w:rFonts w:ascii="宋体" w:hAnsi="宋体" w:eastAsia="宋体" w:cs="宋体"/>
          <w:spacing w:val="6"/>
          <w:sz w:val="27"/>
          <w:szCs w:val="27"/>
          <w14:textOutline w14:w="5072" w14:cap="flat" w14:cmpd="sng">
            <w14:solidFill>
              <w14:srgbClr w14:val="000000"/>
            </w14:solidFill>
            <w14:prstDash w14:val="solid"/>
            <w14:miter w14:val="0"/>
          </w14:textOutline>
        </w:rPr>
        <w:t>工艺</w:t>
      </w:r>
    </w:p>
    <w:p w14:paraId="7060A0C1">
      <w:pPr>
        <w:spacing w:before="210" w:line="4018" w:lineRule="exact"/>
      </w:pPr>
      <w:r>
        <w:rPr>
          <w:position w:val="-80"/>
        </w:rPr>
        <w:drawing>
          <wp:inline distT="0" distB="0" distL="0" distR="0">
            <wp:extent cx="5748020" cy="2550795"/>
            <wp:effectExtent l="0" t="0" r="0" b="0"/>
            <wp:docPr id="130" name="IM 130"/>
            <wp:cNvGraphicFramePr/>
            <a:graphic xmlns:a="http://schemas.openxmlformats.org/drawingml/2006/main">
              <a:graphicData uri="http://schemas.openxmlformats.org/drawingml/2006/picture">
                <pic:pic xmlns:pic="http://schemas.openxmlformats.org/drawingml/2006/picture">
                  <pic:nvPicPr>
                    <pic:cNvPr id="130" name="IM 130"/>
                    <pic:cNvPicPr/>
                  </pic:nvPicPr>
                  <pic:blipFill>
                    <a:blip r:embed="rId162"/>
                    <a:stretch>
                      <a:fillRect/>
                    </a:stretch>
                  </pic:blipFill>
                  <pic:spPr>
                    <a:xfrm>
                      <a:off x="0" y="0"/>
                      <a:ext cx="5748654" cy="2551429"/>
                    </a:xfrm>
                    <a:prstGeom prst="rect">
                      <a:avLst/>
                    </a:prstGeom>
                  </pic:spPr>
                </pic:pic>
              </a:graphicData>
            </a:graphic>
          </wp:inline>
        </w:drawing>
      </w:r>
    </w:p>
    <w:p w14:paraId="0DB2DFC5">
      <w:pPr>
        <w:spacing w:before="43" w:line="185" w:lineRule="auto"/>
        <w:ind w:left="3186"/>
        <w:rPr>
          <w:rFonts w:ascii="宋体" w:hAnsi="宋体" w:eastAsia="宋体" w:cs="宋体"/>
          <w:sz w:val="24"/>
          <w:szCs w:val="24"/>
        </w:rPr>
      </w:pPr>
      <w:r>
        <w:rPr>
          <w:rFonts w:ascii="宋体" w:hAnsi="宋体" w:eastAsia="宋体" w:cs="宋体"/>
          <w:spacing w:val="-4"/>
          <w:sz w:val="24"/>
          <w:szCs w:val="24"/>
          <w14:textOutline w14:w="4354" w14:cap="flat" w14:cmpd="sng">
            <w14:solidFill>
              <w14:srgbClr w14:val="000000"/>
            </w14:solidFill>
            <w14:prstDash w14:val="solid"/>
            <w14:miter w14:val="0"/>
          </w14:textOutline>
        </w:rPr>
        <w:t>图</w:t>
      </w:r>
      <w:r>
        <w:rPr>
          <w:rFonts w:ascii="宋体" w:hAnsi="宋体" w:eastAsia="宋体" w:cs="宋体"/>
          <w:spacing w:val="-36"/>
          <w:sz w:val="24"/>
          <w:szCs w:val="24"/>
        </w:rPr>
        <w:t xml:space="preserve"> </w:t>
      </w:r>
      <w:r>
        <w:rPr>
          <w:rFonts w:ascii="宋体" w:hAnsi="宋体" w:eastAsia="宋体" w:cs="宋体"/>
          <w:spacing w:val="-4"/>
          <w:sz w:val="24"/>
          <w:szCs w:val="24"/>
          <w14:textOutline w14:w="4354" w14:cap="flat" w14:cmpd="sng">
            <w14:solidFill>
              <w14:srgbClr w14:val="000000"/>
            </w14:solidFill>
            <w14:prstDash w14:val="solid"/>
            <w14:miter w14:val="0"/>
          </w14:textOutline>
        </w:rPr>
        <w:t>4—</w:t>
      </w:r>
      <w:r>
        <w:rPr>
          <w:rFonts w:ascii="宋体" w:hAnsi="宋体" w:eastAsia="宋体" w:cs="宋体"/>
          <w:spacing w:val="-91"/>
          <w:sz w:val="24"/>
          <w:szCs w:val="24"/>
        </w:rPr>
        <w:t xml:space="preserve"> </w:t>
      </w:r>
      <w:r>
        <w:rPr>
          <w:rFonts w:ascii="宋体" w:hAnsi="宋体" w:eastAsia="宋体" w:cs="宋体"/>
          <w:spacing w:val="-4"/>
          <w:sz w:val="24"/>
          <w:szCs w:val="24"/>
          <w14:textOutline w14:w="4354" w14:cap="flat" w14:cmpd="sng">
            <w14:solidFill>
              <w14:srgbClr w14:val="000000"/>
            </w14:solidFill>
            <w14:prstDash w14:val="solid"/>
            <w14:miter w14:val="0"/>
          </w14:textOutline>
        </w:rPr>
        <w:t>10</w:t>
      </w:r>
      <w:r>
        <w:rPr>
          <w:rFonts w:ascii="宋体" w:hAnsi="宋体" w:eastAsia="宋体" w:cs="宋体"/>
          <w:spacing w:val="-4"/>
          <w:sz w:val="24"/>
          <w:szCs w:val="24"/>
        </w:rPr>
        <w:t xml:space="preserve">  </w:t>
      </w:r>
      <w:r>
        <w:rPr>
          <w:rFonts w:ascii="宋体" w:hAnsi="宋体" w:eastAsia="宋体" w:cs="宋体"/>
          <w:spacing w:val="-4"/>
          <w:sz w:val="24"/>
          <w:szCs w:val="24"/>
          <w14:textOutline w14:w="4354" w14:cap="flat" w14:cmpd="sng">
            <w14:solidFill>
              <w14:srgbClr w14:val="000000"/>
            </w14:solidFill>
            <w14:prstDash w14:val="solid"/>
            <w14:miter w14:val="0"/>
          </w14:textOutline>
        </w:rPr>
        <w:t>A2/O＋MBR</w:t>
      </w:r>
      <w:r>
        <w:rPr>
          <w:rFonts w:ascii="宋体" w:hAnsi="宋体" w:eastAsia="宋体" w:cs="宋体"/>
          <w:spacing w:val="-48"/>
          <w:sz w:val="24"/>
          <w:szCs w:val="24"/>
        </w:rPr>
        <w:t xml:space="preserve"> </w:t>
      </w:r>
      <w:r>
        <w:rPr>
          <w:rFonts w:ascii="宋体" w:hAnsi="宋体" w:eastAsia="宋体" w:cs="宋体"/>
          <w:spacing w:val="-4"/>
          <w:sz w:val="24"/>
          <w:szCs w:val="24"/>
          <w14:textOutline w14:w="4354" w14:cap="flat" w14:cmpd="sng">
            <w14:solidFill>
              <w14:srgbClr w14:val="000000"/>
            </w14:solidFill>
            <w14:prstDash w14:val="solid"/>
            <w14:miter w14:val="0"/>
          </w14:textOutline>
        </w:rPr>
        <w:t>工艺流程图</w:t>
      </w:r>
    </w:p>
    <w:p w14:paraId="11C10734">
      <w:pPr>
        <w:spacing w:line="185" w:lineRule="auto"/>
        <w:rPr>
          <w:rFonts w:ascii="宋体" w:hAnsi="宋体" w:eastAsia="宋体" w:cs="宋体"/>
          <w:sz w:val="24"/>
          <w:szCs w:val="24"/>
        </w:rPr>
        <w:sectPr>
          <w:type w:val="continuous"/>
          <w:pgSz w:w="23814" w:h="16840"/>
          <w:pgMar w:top="1156" w:right="1408" w:bottom="1151" w:left="2238" w:header="881" w:footer="990" w:gutter="0"/>
          <w:cols w:equalWidth="0" w:num="2">
            <w:col w:w="10396" w:space="100"/>
            <w:col w:w="9672"/>
          </w:cols>
        </w:sectPr>
      </w:pPr>
    </w:p>
    <w:p w14:paraId="7E54942F">
      <w:pPr>
        <w:spacing w:before="72"/>
      </w:pPr>
    </w:p>
    <w:p w14:paraId="0A6F7E29">
      <w:pPr>
        <w:spacing w:before="72"/>
      </w:pPr>
    </w:p>
    <w:p w14:paraId="458233AD">
      <w:pPr>
        <w:sectPr>
          <w:footerReference r:id="rId51" w:type="default"/>
          <w:pgSz w:w="23814" w:h="16840"/>
          <w:pgMar w:top="1156" w:right="1408" w:bottom="1151" w:left="2238" w:header="881" w:footer="990" w:gutter="0"/>
          <w:cols w:equalWidth="0" w:num="1">
            <w:col w:w="20168"/>
          </w:cols>
        </w:sectPr>
      </w:pPr>
    </w:p>
    <w:p w14:paraId="41A2E4F9">
      <w:pPr>
        <w:spacing w:before="58" w:line="372" w:lineRule="auto"/>
        <w:ind w:left="40" w:right="1066" w:firstLine="551"/>
        <w:jc w:val="both"/>
        <w:rPr>
          <w:rFonts w:ascii="宋体" w:hAnsi="宋体" w:eastAsia="宋体" w:cs="宋体"/>
          <w:sz w:val="27"/>
          <w:szCs w:val="27"/>
        </w:rPr>
      </w:pPr>
      <w:r>
        <w:rPr>
          <w:rFonts w:ascii="宋体" w:hAnsi="宋体" w:eastAsia="宋体" w:cs="宋体"/>
          <w:spacing w:val="9"/>
          <w:sz w:val="27"/>
          <w:szCs w:val="27"/>
        </w:rPr>
        <w:t>A2/O＋</w:t>
      </w:r>
      <w:r>
        <w:rPr>
          <w:rFonts w:ascii="宋体" w:hAnsi="宋体" w:eastAsia="宋体" w:cs="宋体"/>
          <w:sz w:val="27"/>
          <w:szCs w:val="27"/>
        </w:rPr>
        <w:t>MBR</w:t>
      </w:r>
      <w:r>
        <w:rPr>
          <w:rFonts w:ascii="宋体" w:hAnsi="宋体" w:eastAsia="宋体" w:cs="宋体"/>
          <w:spacing w:val="-46"/>
          <w:sz w:val="27"/>
          <w:szCs w:val="27"/>
        </w:rPr>
        <w:t xml:space="preserve"> </w:t>
      </w:r>
      <w:r>
        <w:rPr>
          <w:rFonts w:ascii="宋体" w:hAnsi="宋体" w:eastAsia="宋体" w:cs="宋体"/>
          <w:spacing w:val="9"/>
          <w:sz w:val="27"/>
          <w:szCs w:val="27"/>
        </w:rPr>
        <w:t>膜处理工艺是将传统的工艺与现行的工艺结合，使两者的优势</w:t>
      </w:r>
      <w:r>
        <w:rPr>
          <w:rFonts w:ascii="宋体" w:hAnsi="宋体" w:eastAsia="宋体" w:cs="宋体"/>
          <w:sz w:val="27"/>
          <w:szCs w:val="27"/>
        </w:rPr>
        <w:t xml:space="preserve"> </w:t>
      </w:r>
      <w:r>
        <w:rPr>
          <w:rFonts w:ascii="宋体" w:hAnsi="宋体" w:eastAsia="宋体" w:cs="宋体"/>
          <w:spacing w:val="8"/>
          <w:sz w:val="27"/>
          <w:szCs w:val="27"/>
        </w:rPr>
        <w:t>得到了互补组合，可以通过更为简短的流程同时实现高效脱氮除磷。污水经管</w:t>
      </w:r>
      <w:r>
        <w:rPr>
          <w:rFonts w:ascii="宋体" w:hAnsi="宋体" w:eastAsia="宋体" w:cs="宋体"/>
          <w:spacing w:val="7"/>
          <w:sz w:val="27"/>
          <w:szCs w:val="27"/>
        </w:rPr>
        <w:t xml:space="preserve"> </w:t>
      </w:r>
      <w:r>
        <w:rPr>
          <w:rFonts w:ascii="宋体" w:hAnsi="宋体" w:eastAsia="宋体" w:cs="宋体"/>
          <w:spacing w:val="4"/>
          <w:sz w:val="27"/>
          <w:szCs w:val="27"/>
        </w:rPr>
        <w:t>网收集后经格栅以去除悬浮物，随后进入沉淀调节池， 然后依次流经厌氧池、</w:t>
      </w:r>
      <w:r>
        <w:rPr>
          <w:rFonts w:ascii="宋体" w:hAnsi="宋体" w:eastAsia="宋体" w:cs="宋体"/>
          <w:spacing w:val="5"/>
          <w:sz w:val="27"/>
          <w:szCs w:val="27"/>
        </w:rPr>
        <w:t xml:space="preserve"> </w:t>
      </w:r>
      <w:r>
        <w:rPr>
          <w:rFonts w:ascii="宋体" w:hAnsi="宋体" w:eastAsia="宋体" w:cs="宋体"/>
          <w:spacing w:val="-1"/>
          <w:sz w:val="27"/>
          <w:szCs w:val="27"/>
        </w:rPr>
        <w:t>缺氧池、好氧池和</w:t>
      </w:r>
      <w:r>
        <w:rPr>
          <w:rFonts w:ascii="宋体" w:hAnsi="宋体" w:eastAsia="宋体" w:cs="宋体"/>
          <w:spacing w:val="-62"/>
          <w:sz w:val="27"/>
          <w:szCs w:val="27"/>
        </w:rPr>
        <w:t xml:space="preserve"> </w:t>
      </w:r>
      <w:r>
        <w:rPr>
          <w:rFonts w:ascii="宋体" w:hAnsi="宋体" w:eastAsia="宋体" w:cs="宋体"/>
          <w:spacing w:val="-1"/>
          <w:sz w:val="27"/>
          <w:szCs w:val="27"/>
        </w:rPr>
        <w:t>MBR</w:t>
      </w:r>
      <w:r>
        <w:rPr>
          <w:rFonts w:ascii="宋体" w:hAnsi="宋体" w:eastAsia="宋体" w:cs="宋体"/>
          <w:spacing w:val="-54"/>
          <w:sz w:val="27"/>
          <w:szCs w:val="27"/>
        </w:rPr>
        <w:t xml:space="preserve"> </w:t>
      </w:r>
      <w:r>
        <w:rPr>
          <w:rFonts w:ascii="宋体" w:hAnsi="宋体" w:eastAsia="宋体" w:cs="宋体"/>
          <w:spacing w:val="-1"/>
          <w:sz w:val="27"/>
          <w:szCs w:val="27"/>
        </w:rPr>
        <w:t>池，</w:t>
      </w:r>
      <w:r>
        <w:rPr>
          <w:rFonts w:ascii="宋体" w:hAnsi="宋体" w:eastAsia="宋体" w:cs="宋体"/>
          <w:spacing w:val="-28"/>
          <w:sz w:val="27"/>
          <w:szCs w:val="27"/>
        </w:rPr>
        <w:t xml:space="preserve"> </w:t>
      </w:r>
      <w:r>
        <w:rPr>
          <w:rFonts w:ascii="宋体" w:hAnsi="宋体" w:eastAsia="宋体" w:cs="宋体"/>
          <w:spacing w:val="-1"/>
          <w:sz w:val="27"/>
          <w:szCs w:val="27"/>
        </w:rPr>
        <w:t>经膜分离后出水。装置设回流</w:t>
      </w:r>
      <w:r>
        <w:rPr>
          <w:rFonts w:ascii="宋体" w:hAnsi="宋体" w:eastAsia="宋体" w:cs="宋体"/>
          <w:spacing w:val="-2"/>
          <w:sz w:val="27"/>
          <w:szCs w:val="27"/>
        </w:rPr>
        <w:t>系统，</w:t>
      </w:r>
      <w:r>
        <w:rPr>
          <w:rFonts w:ascii="宋体" w:hAnsi="宋体" w:eastAsia="宋体" w:cs="宋体"/>
          <w:spacing w:val="49"/>
          <w:sz w:val="27"/>
          <w:szCs w:val="27"/>
        </w:rPr>
        <w:t xml:space="preserve"> </w:t>
      </w:r>
      <w:r>
        <w:rPr>
          <w:rFonts w:ascii="宋体" w:hAnsi="宋体" w:eastAsia="宋体" w:cs="宋体"/>
          <w:spacing w:val="-2"/>
          <w:sz w:val="27"/>
          <w:szCs w:val="27"/>
        </w:rPr>
        <w:t>即将</w:t>
      </w:r>
      <w:r>
        <w:rPr>
          <w:rFonts w:ascii="宋体" w:hAnsi="宋体" w:eastAsia="宋体" w:cs="宋体"/>
          <w:spacing w:val="-63"/>
          <w:sz w:val="27"/>
          <w:szCs w:val="27"/>
        </w:rPr>
        <w:t xml:space="preserve"> </w:t>
      </w:r>
      <w:r>
        <w:rPr>
          <w:rFonts w:ascii="宋体" w:hAnsi="宋体" w:eastAsia="宋体" w:cs="宋体"/>
          <w:spacing w:val="-2"/>
          <w:sz w:val="27"/>
          <w:szCs w:val="27"/>
        </w:rPr>
        <w:t>MBR</w:t>
      </w:r>
      <w:r>
        <w:rPr>
          <w:rFonts w:ascii="宋体" w:hAnsi="宋体" w:eastAsia="宋体" w:cs="宋体"/>
          <w:spacing w:val="-54"/>
          <w:sz w:val="27"/>
          <w:szCs w:val="27"/>
        </w:rPr>
        <w:t xml:space="preserve"> </w:t>
      </w:r>
      <w:r>
        <w:rPr>
          <w:rFonts w:ascii="宋体" w:hAnsi="宋体" w:eastAsia="宋体" w:cs="宋体"/>
          <w:spacing w:val="-2"/>
          <w:sz w:val="27"/>
          <w:szCs w:val="27"/>
        </w:rPr>
        <w:t>池内</w:t>
      </w:r>
      <w:r>
        <w:rPr>
          <w:rFonts w:ascii="宋体" w:hAnsi="宋体" w:eastAsia="宋体" w:cs="宋体"/>
          <w:sz w:val="27"/>
          <w:szCs w:val="27"/>
        </w:rPr>
        <w:t xml:space="preserve"> </w:t>
      </w:r>
      <w:r>
        <w:rPr>
          <w:rFonts w:ascii="宋体" w:hAnsi="宋体" w:eastAsia="宋体" w:cs="宋体"/>
          <w:spacing w:val="5"/>
          <w:sz w:val="27"/>
          <w:szCs w:val="27"/>
        </w:rPr>
        <w:t>混合液回流至缺氧池以实现反硝化。实际应用中，</w:t>
      </w:r>
      <w:r>
        <w:rPr>
          <w:rFonts w:ascii="宋体" w:hAnsi="宋体" w:eastAsia="宋体" w:cs="宋体"/>
          <w:spacing w:val="-26"/>
          <w:sz w:val="27"/>
          <w:szCs w:val="27"/>
        </w:rPr>
        <w:t xml:space="preserve"> </w:t>
      </w:r>
      <w:r>
        <w:rPr>
          <w:rFonts w:ascii="宋体" w:hAnsi="宋体" w:eastAsia="宋体" w:cs="宋体"/>
          <w:spacing w:val="5"/>
          <w:sz w:val="27"/>
          <w:szCs w:val="27"/>
        </w:rPr>
        <w:t>将根据水质特点及出水要求</w:t>
      </w:r>
    </w:p>
    <w:p w14:paraId="1037D75F">
      <w:pPr>
        <w:spacing w:before="1" w:line="226" w:lineRule="auto"/>
        <w:ind w:left="43"/>
        <w:rPr>
          <w:rFonts w:ascii="宋体" w:hAnsi="宋体" w:eastAsia="宋体" w:cs="宋体"/>
          <w:sz w:val="27"/>
          <w:szCs w:val="27"/>
        </w:rPr>
      </w:pPr>
      <w:r>
        <w:rPr>
          <w:rFonts w:ascii="宋体" w:hAnsi="宋体" w:eastAsia="宋体" w:cs="宋体"/>
          <w:spacing w:val="2"/>
          <w:sz w:val="27"/>
          <w:szCs w:val="27"/>
        </w:rPr>
        <w:t>调整反应池顺序。</w:t>
      </w:r>
    </w:p>
    <w:p w14:paraId="7856441E">
      <w:pPr>
        <w:spacing w:before="213" w:line="231" w:lineRule="auto"/>
        <w:ind w:left="613"/>
        <w:rPr>
          <w:rFonts w:ascii="宋体" w:hAnsi="宋体" w:eastAsia="宋体" w:cs="宋体"/>
          <w:sz w:val="27"/>
          <w:szCs w:val="27"/>
        </w:rPr>
      </w:pPr>
      <w:r>
        <w:rPr>
          <w:rFonts w:ascii="宋体" w:hAnsi="宋体" w:eastAsia="宋体" w:cs="宋体"/>
          <w:spacing w:val="6"/>
          <w:sz w:val="27"/>
          <w:szCs w:val="27"/>
          <w14:textOutline w14:w="5072" w14:cap="flat" w14:cmpd="sng">
            <w14:solidFill>
              <w14:srgbClr w14:val="000000"/>
            </w14:solidFill>
            <w14:prstDash w14:val="solid"/>
            <w14:miter w14:val="0"/>
          </w14:textOutline>
        </w:rPr>
        <w:t>（11）A3/O+</w:t>
      </w:r>
      <w:r>
        <w:rPr>
          <w:rFonts w:ascii="宋体" w:hAnsi="宋体" w:eastAsia="宋体" w:cs="宋体"/>
          <w:sz w:val="27"/>
          <w:szCs w:val="27"/>
          <w14:textOutline w14:w="5072" w14:cap="flat" w14:cmpd="sng">
            <w14:solidFill>
              <w14:srgbClr w14:val="000000"/>
            </w14:solidFill>
            <w14:prstDash w14:val="solid"/>
            <w14:miter w14:val="0"/>
          </w14:textOutline>
        </w:rPr>
        <w:t>MBBR</w:t>
      </w:r>
      <w:r>
        <w:rPr>
          <w:rFonts w:ascii="宋体" w:hAnsi="宋体" w:eastAsia="宋体" w:cs="宋体"/>
          <w:spacing w:val="-45"/>
          <w:sz w:val="27"/>
          <w:szCs w:val="27"/>
        </w:rPr>
        <w:t xml:space="preserve"> </w:t>
      </w:r>
      <w:r>
        <w:rPr>
          <w:rFonts w:ascii="宋体" w:hAnsi="宋体" w:eastAsia="宋体" w:cs="宋体"/>
          <w:spacing w:val="6"/>
          <w:sz w:val="27"/>
          <w:szCs w:val="27"/>
          <w14:textOutline w14:w="5072" w14:cap="flat" w14:cmpd="sng">
            <w14:solidFill>
              <w14:srgbClr w14:val="000000"/>
            </w14:solidFill>
            <w14:prstDash w14:val="solid"/>
            <w14:miter w14:val="0"/>
          </w14:textOutline>
        </w:rPr>
        <w:t>工艺</w:t>
      </w:r>
    </w:p>
    <w:p w14:paraId="2FB4C6BD">
      <w:pPr>
        <w:spacing w:before="240" w:line="4101" w:lineRule="exact"/>
        <w:ind w:firstLine="21"/>
      </w:pPr>
      <w:r>
        <w:rPr>
          <w:position w:val="-82"/>
        </w:rPr>
        <w:drawing>
          <wp:inline distT="0" distB="0" distL="0" distR="0">
            <wp:extent cx="5797550" cy="2604135"/>
            <wp:effectExtent l="0" t="0" r="0" b="0"/>
            <wp:docPr id="132" name="IM 132"/>
            <wp:cNvGraphicFramePr/>
            <a:graphic xmlns:a="http://schemas.openxmlformats.org/drawingml/2006/main">
              <a:graphicData uri="http://schemas.openxmlformats.org/drawingml/2006/picture">
                <pic:pic xmlns:pic="http://schemas.openxmlformats.org/drawingml/2006/picture">
                  <pic:nvPicPr>
                    <pic:cNvPr id="132" name="IM 132"/>
                    <pic:cNvPicPr/>
                  </pic:nvPicPr>
                  <pic:blipFill>
                    <a:blip r:embed="rId163"/>
                    <a:stretch>
                      <a:fillRect/>
                    </a:stretch>
                  </pic:blipFill>
                  <pic:spPr>
                    <a:xfrm>
                      <a:off x="0" y="0"/>
                      <a:ext cx="5798184" cy="2604135"/>
                    </a:xfrm>
                    <a:prstGeom prst="rect">
                      <a:avLst/>
                    </a:prstGeom>
                  </pic:spPr>
                </pic:pic>
              </a:graphicData>
            </a:graphic>
          </wp:inline>
        </w:drawing>
      </w:r>
    </w:p>
    <w:p w14:paraId="186B582F">
      <w:pPr>
        <w:spacing w:before="38" w:line="220" w:lineRule="auto"/>
        <w:ind w:left="3051"/>
        <w:rPr>
          <w:rFonts w:ascii="宋体" w:hAnsi="宋体" w:eastAsia="宋体" w:cs="宋体"/>
          <w:sz w:val="24"/>
          <w:szCs w:val="24"/>
        </w:rPr>
      </w:pPr>
      <w:r>
        <w:rPr>
          <w:rFonts w:ascii="宋体" w:hAnsi="宋体" w:eastAsia="宋体" w:cs="宋体"/>
          <w:spacing w:val="-4"/>
          <w:sz w:val="24"/>
          <w:szCs w:val="24"/>
          <w14:textOutline w14:w="4354" w14:cap="flat" w14:cmpd="sng">
            <w14:solidFill>
              <w14:srgbClr w14:val="000000"/>
            </w14:solidFill>
            <w14:prstDash w14:val="solid"/>
            <w14:miter w14:val="0"/>
          </w14:textOutline>
        </w:rPr>
        <w:t>图</w:t>
      </w:r>
      <w:r>
        <w:rPr>
          <w:rFonts w:ascii="宋体" w:hAnsi="宋体" w:eastAsia="宋体" w:cs="宋体"/>
          <w:spacing w:val="-32"/>
          <w:sz w:val="24"/>
          <w:szCs w:val="24"/>
        </w:rPr>
        <w:t xml:space="preserve"> </w:t>
      </w:r>
      <w:r>
        <w:rPr>
          <w:rFonts w:ascii="宋体" w:hAnsi="宋体" w:eastAsia="宋体" w:cs="宋体"/>
          <w:spacing w:val="-4"/>
          <w:sz w:val="24"/>
          <w:szCs w:val="24"/>
          <w14:textOutline w14:w="4354" w14:cap="flat" w14:cmpd="sng">
            <w14:solidFill>
              <w14:srgbClr w14:val="000000"/>
            </w14:solidFill>
            <w14:prstDash w14:val="solid"/>
            <w14:miter w14:val="0"/>
          </w14:textOutline>
        </w:rPr>
        <w:t>4—</w:t>
      </w:r>
      <w:r>
        <w:rPr>
          <w:rFonts w:ascii="宋体" w:hAnsi="宋体" w:eastAsia="宋体" w:cs="宋体"/>
          <w:spacing w:val="-92"/>
          <w:sz w:val="24"/>
          <w:szCs w:val="24"/>
        </w:rPr>
        <w:t xml:space="preserve"> </w:t>
      </w:r>
      <w:r>
        <w:rPr>
          <w:rFonts w:ascii="宋体" w:hAnsi="宋体" w:eastAsia="宋体" w:cs="宋体"/>
          <w:spacing w:val="-4"/>
          <w:sz w:val="24"/>
          <w:szCs w:val="24"/>
          <w14:textOutline w14:w="4354" w14:cap="flat" w14:cmpd="sng">
            <w14:solidFill>
              <w14:srgbClr w14:val="000000"/>
            </w14:solidFill>
            <w14:prstDash w14:val="solid"/>
            <w14:miter w14:val="0"/>
          </w14:textOutline>
        </w:rPr>
        <w:t>11</w:t>
      </w:r>
      <w:r>
        <w:rPr>
          <w:rFonts w:ascii="宋体" w:hAnsi="宋体" w:eastAsia="宋体" w:cs="宋体"/>
          <w:spacing w:val="-4"/>
          <w:sz w:val="24"/>
          <w:szCs w:val="24"/>
        </w:rPr>
        <w:t xml:space="preserve">  </w:t>
      </w:r>
      <w:r>
        <w:rPr>
          <w:rFonts w:ascii="宋体" w:hAnsi="宋体" w:eastAsia="宋体" w:cs="宋体"/>
          <w:spacing w:val="-4"/>
          <w:sz w:val="24"/>
          <w:szCs w:val="24"/>
          <w14:textOutline w14:w="4354" w14:cap="flat" w14:cmpd="sng">
            <w14:solidFill>
              <w14:srgbClr w14:val="000000"/>
            </w14:solidFill>
            <w14:prstDash w14:val="solid"/>
            <w14:miter w14:val="0"/>
          </w14:textOutline>
        </w:rPr>
        <w:t>A3/O+MBBR</w:t>
      </w:r>
      <w:r>
        <w:rPr>
          <w:rFonts w:ascii="宋体" w:hAnsi="宋体" w:eastAsia="宋体" w:cs="宋体"/>
          <w:spacing w:val="-46"/>
          <w:sz w:val="24"/>
          <w:szCs w:val="24"/>
        </w:rPr>
        <w:t xml:space="preserve"> </w:t>
      </w:r>
      <w:r>
        <w:rPr>
          <w:rFonts w:ascii="宋体" w:hAnsi="宋体" w:eastAsia="宋体" w:cs="宋体"/>
          <w:spacing w:val="-4"/>
          <w:sz w:val="24"/>
          <w:szCs w:val="24"/>
          <w14:textOutline w14:w="4354" w14:cap="flat" w14:cmpd="sng">
            <w14:solidFill>
              <w14:srgbClr w14:val="000000"/>
            </w14:solidFill>
            <w14:prstDash w14:val="solid"/>
            <w14:miter w14:val="0"/>
          </w14:textOutline>
        </w:rPr>
        <w:t>工艺流程图</w:t>
      </w:r>
    </w:p>
    <w:p w14:paraId="25944827">
      <w:pPr>
        <w:spacing w:before="191" w:line="372" w:lineRule="auto"/>
        <w:ind w:left="39" w:right="1068" w:firstLine="565"/>
        <w:jc w:val="both"/>
        <w:rPr>
          <w:rFonts w:ascii="宋体" w:hAnsi="宋体" w:eastAsia="宋体" w:cs="宋体"/>
          <w:sz w:val="27"/>
          <w:szCs w:val="27"/>
        </w:rPr>
      </w:pPr>
      <w:r>
        <w:rPr>
          <w:rFonts w:ascii="宋体" w:hAnsi="宋体" w:eastAsia="宋体" w:cs="宋体"/>
          <w:spacing w:val="8"/>
          <w:sz w:val="27"/>
          <w:szCs w:val="27"/>
        </w:rPr>
        <w:t xml:space="preserve">该工艺是在 </w:t>
      </w:r>
      <w:r>
        <w:rPr>
          <w:rFonts w:ascii="宋体" w:hAnsi="宋体" w:eastAsia="宋体" w:cs="宋体"/>
          <w:sz w:val="27"/>
          <w:szCs w:val="27"/>
        </w:rPr>
        <w:t>MBBR</w:t>
      </w:r>
      <w:r>
        <w:rPr>
          <w:rFonts w:ascii="宋体" w:hAnsi="宋体" w:eastAsia="宋体" w:cs="宋体"/>
          <w:spacing w:val="8"/>
          <w:sz w:val="27"/>
          <w:szCs w:val="27"/>
        </w:rPr>
        <w:t xml:space="preserve"> 的基础上通过明晰预脱硝区、厌氧区、缺氧区和好氧区</w:t>
      </w:r>
      <w:r>
        <w:rPr>
          <w:rFonts w:ascii="宋体" w:hAnsi="宋体" w:eastAsia="宋体" w:cs="宋体"/>
          <w:spacing w:val="7"/>
          <w:sz w:val="27"/>
          <w:szCs w:val="27"/>
        </w:rPr>
        <w:t xml:space="preserve"> </w:t>
      </w:r>
      <w:r>
        <w:rPr>
          <w:rFonts w:ascii="宋体" w:hAnsi="宋体" w:eastAsia="宋体" w:cs="宋体"/>
          <w:spacing w:val="5"/>
          <w:sz w:val="27"/>
          <w:szCs w:val="27"/>
        </w:rPr>
        <w:t>的功能定位，</w:t>
      </w:r>
      <w:r>
        <w:rPr>
          <w:rFonts w:ascii="宋体" w:hAnsi="宋体" w:eastAsia="宋体" w:cs="宋体"/>
          <w:spacing w:val="-23"/>
          <w:sz w:val="27"/>
          <w:szCs w:val="27"/>
        </w:rPr>
        <w:t xml:space="preserve"> </w:t>
      </w:r>
      <w:r>
        <w:rPr>
          <w:rFonts w:ascii="宋体" w:hAnsi="宋体" w:eastAsia="宋体" w:cs="宋体"/>
          <w:spacing w:val="5"/>
          <w:sz w:val="27"/>
          <w:szCs w:val="27"/>
        </w:rPr>
        <w:t>优化污泥回流系统和硝化液回流系统的布局结构，将活性污泥法</w:t>
      </w:r>
      <w:r>
        <w:rPr>
          <w:rFonts w:ascii="宋体" w:hAnsi="宋体" w:eastAsia="宋体" w:cs="宋体"/>
          <w:sz w:val="27"/>
          <w:szCs w:val="27"/>
        </w:rPr>
        <w:t xml:space="preserve"> </w:t>
      </w:r>
      <w:r>
        <w:rPr>
          <w:rFonts w:ascii="宋体" w:hAnsi="宋体" w:eastAsia="宋体" w:cs="宋体"/>
          <w:spacing w:val="2"/>
          <w:sz w:val="27"/>
          <w:szCs w:val="27"/>
        </w:rPr>
        <w:t>和生物接触氧化法的优势充分结合，</w:t>
      </w:r>
      <w:r>
        <w:rPr>
          <w:rFonts w:ascii="宋体" w:hAnsi="宋体" w:eastAsia="宋体" w:cs="宋体"/>
          <w:spacing w:val="38"/>
          <w:sz w:val="27"/>
          <w:szCs w:val="27"/>
        </w:rPr>
        <w:t xml:space="preserve"> </w:t>
      </w:r>
      <w:r>
        <w:rPr>
          <w:rFonts w:ascii="宋体" w:hAnsi="宋体" w:eastAsia="宋体" w:cs="宋体"/>
          <w:spacing w:val="2"/>
          <w:sz w:val="27"/>
          <w:szCs w:val="27"/>
        </w:rPr>
        <w:t>在降低</w:t>
      </w:r>
      <w:r>
        <w:rPr>
          <w:rFonts w:ascii="宋体" w:hAnsi="宋体" w:eastAsia="宋体" w:cs="宋体"/>
          <w:spacing w:val="-56"/>
          <w:sz w:val="27"/>
          <w:szCs w:val="27"/>
        </w:rPr>
        <w:t xml:space="preserve"> </w:t>
      </w:r>
      <w:r>
        <w:rPr>
          <w:rFonts w:ascii="宋体" w:hAnsi="宋体" w:eastAsia="宋体" w:cs="宋体"/>
          <w:sz w:val="27"/>
          <w:szCs w:val="27"/>
        </w:rPr>
        <w:t>COD</w:t>
      </w:r>
      <w:r>
        <w:rPr>
          <w:rFonts w:ascii="宋体" w:hAnsi="宋体" w:eastAsia="宋体" w:cs="宋体"/>
          <w:spacing w:val="-31"/>
          <w:sz w:val="27"/>
          <w:szCs w:val="27"/>
        </w:rPr>
        <w:t xml:space="preserve"> </w:t>
      </w:r>
      <w:r>
        <w:rPr>
          <w:rFonts w:ascii="宋体" w:hAnsi="宋体" w:eastAsia="宋体" w:cs="宋体"/>
          <w:spacing w:val="2"/>
          <w:sz w:val="27"/>
          <w:szCs w:val="27"/>
        </w:rPr>
        <w:t>的同时强化脱氮除磷</w:t>
      </w:r>
      <w:r>
        <w:rPr>
          <w:rFonts w:ascii="宋体" w:hAnsi="宋体" w:eastAsia="宋体" w:cs="宋体"/>
          <w:spacing w:val="1"/>
          <w:sz w:val="27"/>
          <w:szCs w:val="27"/>
        </w:rPr>
        <w:t>的效果。</w:t>
      </w:r>
      <w:r>
        <w:rPr>
          <w:rFonts w:ascii="宋体" w:hAnsi="宋体" w:eastAsia="宋体" w:cs="宋体"/>
          <w:sz w:val="27"/>
          <w:szCs w:val="27"/>
        </w:rPr>
        <w:t xml:space="preserve"> </w:t>
      </w:r>
      <w:r>
        <w:rPr>
          <w:rFonts w:ascii="宋体" w:hAnsi="宋体" w:eastAsia="宋体" w:cs="宋体"/>
          <w:spacing w:val="4"/>
          <w:sz w:val="27"/>
          <w:szCs w:val="27"/>
        </w:rPr>
        <w:t>在缺氧条件下预脱硝区充分去除入流污水和回流污泥中的硝酸盐和氧气， 保证</w:t>
      </w:r>
      <w:r>
        <w:rPr>
          <w:rFonts w:ascii="宋体" w:hAnsi="宋体" w:eastAsia="宋体" w:cs="宋体"/>
          <w:spacing w:val="6"/>
          <w:sz w:val="27"/>
          <w:szCs w:val="27"/>
        </w:rPr>
        <w:t xml:space="preserve"> </w:t>
      </w:r>
      <w:r>
        <w:rPr>
          <w:rFonts w:ascii="宋体" w:hAnsi="宋体" w:eastAsia="宋体" w:cs="宋体"/>
          <w:spacing w:val="4"/>
          <w:sz w:val="27"/>
          <w:szCs w:val="27"/>
        </w:rPr>
        <w:t>厌氧区的严格厌氧环境， 使得聚磷菌在厌氧区中释放磷的效率大大提高，确保</w:t>
      </w:r>
      <w:r>
        <w:rPr>
          <w:rFonts w:ascii="宋体" w:hAnsi="宋体" w:eastAsia="宋体" w:cs="宋体"/>
          <w:spacing w:val="6"/>
          <w:sz w:val="27"/>
          <w:szCs w:val="27"/>
        </w:rPr>
        <w:t xml:space="preserve"> 其在好氧池的吸磷效率相应得到了充分提升，</w:t>
      </w:r>
      <w:r>
        <w:rPr>
          <w:rFonts w:ascii="宋体" w:hAnsi="宋体" w:eastAsia="宋体" w:cs="宋体"/>
          <w:spacing w:val="-56"/>
          <w:sz w:val="27"/>
          <w:szCs w:val="27"/>
        </w:rPr>
        <w:t xml:space="preserve"> </w:t>
      </w:r>
      <w:r>
        <w:rPr>
          <w:rFonts w:ascii="宋体" w:hAnsi="宋体" w:eastAsia="宋体" w:cs="宋体"/>
          <w:spacing w:val="6"/>
          <w:sz w:val="27"/>
          <w:szCs w:val="27"/>
        </w:rPr>
        <w:t>通过将硝化液回流至缺氧</w:t>
      </w:r>
      <w:r>
        <w:rPr>
          <w:rFonts w:ascii="宋体" w:hAnsi="宋体" w:eastAsia="宋体" w:cs="宋体"/>
          <w:spacing w:val="5"/>
          <w:sz w:val="27"/>
          <w:szCs w:val="27"/>
        </w:rPr>
        <w:t>池强化</w:t>
      </w:r>
    </w:p>
    <w:p w14:paraId="6DDD997E">
      <w:pPr>
        <w:spacing w:line="225" w:lineRule="auto"/>
        <w:ind w:left="42"/>
        <w:rPr>
          <w:rFonts w:ascii="宋体" w:hAnsi="宋体" w:eastAsia="宋体" w:cs="宋体"/>
          <w:sz w:val="27"/>
          <w:szCs w:val="27"/>
        </w:rPr>
      </w:pPr>
      <w:r>
        <w:rPr>
          <w:rFonts w:ascii="宋体" w:hAnsi="宋体" w:eastAsia="宋体" w:cs="宋体"/>
          <w:spacing w:val="4"/>
          <w:sz w:val="27"/>
          <w:szCs w:val="27"/>
        </w:rPr>
        <w:t>反应器脱氮能力， 进一步实现一体化设备对氮、磷的高效去除能力。</w:t>
      </w:r>
    </w:p>
    <w:p w14:paraId="2EC15809">
      <w:pPr>
        <w:spacing w:before="216" w:line="544" w:lineRule="exact"/>
        <w:ind w:left="603"/>
        <w:rPr>
          <w:rFonts w:ascii="宋体" w:hAnsi="宋体" w:eastAsia="宋体" w:cs="宋体"/>
          <w:sz w:val="27"/>
          <w:szCs w:val="27"/>
        </w:rPr>
      </w:pPr>
      <w:r>
        <w:rPr>
          <w:rFonts w:ascii="宋体" w:hAnsi="宋体" w:eastAsia="宋体" w:cs="宋体"/>
          <w:spacing w:val="17"/>
          <w:position w:val="20"/>
          <w:sz w:val="27"/>
          <w:szCs w:val="27"/>
        </w:rPr>
        <w:t>生活污水首先经管道汇集至格栅渠去除较大悬浮物后自流到调节池进行</w:t>
      </w:r>
    </w:p>
    <w:p w14:paraId="15B56AF6">
      <w:pPr>
        <w:spacing w:before="1" w:line="225" w:lineRule="auto"/>
        <w:ind w:left="42"/>
        <w:rPr>
          <w:rFonts w:ascii="宋体" w:hAnsi="宋体" w:eastAsia="宋体" w:cs="宋体"/>
          <w:sz w:val="27"/>
          <w:szCs w:val="27"/>
        </w:rPr>
      </w:pPr>
      <w:r>
        <w:rPr>
          <w:rFonts w:ascii="宋体" w:hAnsi="宋体" w:eastAsia="宋体" w:cs="宋体"/>
          <w:spacing w:val="5"/>
          <w:sz w:val="27"/>
          <w:szCs w:val="27"/>
        </w:rPr>
        <w:t>均质均量处理，</w:t>
      </w:r>
      <w:r>
        <w:rPr>
          <w:rFonts w:ascii="宋体" w:hAnsi="宋体" w:eastAsia="宋体" w:cs="宋体"/>
          <w:spacing w:val="-27"/>
          <w:sz w:val="27"/>
          <w:szCs w:val="27"/>
        </w:rPr>
        <w:t xml:space="preserve"> </w:t>
      </w:r>
      <w:r>
        <w:rPr>
          <w:rFonts w:ascii="宋体" w:hAnsi="宋体" w:eastAsia="宋体" w:cs="宋体"/>
          <w:spacing w:val="5"/>
          <w:sz w:val="27"/>
          <w:szCs w:val="27"/>
        </w:rPr>
        <w:t>然后由池内提升泵提升至一体化水处理设备内，依次经过预脱</w:t>
      </w:r>
    </w:p>
    <w:p w14:paraId="74BFEE6E">
      <w:pPr>
        <w:pStyle w:val="2"/>
        <w:spacing w:line="14" w:lineRule="auto"/>
        <w:rPr>
          <w:sz w:val="2"/>
        </w:rPr>
      </w:pPr>
      <w:r>
        <w:rPr>
          <w:sz w:val="2"/>
          <w:szCs w:val="2"/>
        </w:rPr>
        <w:br w:type="column"/>
      </w:r>
    </w:p>
    <w:p w14:paraId="1661EE41">
      <w:pPr>
        <w:spacing w:before="55" w:line="372" w:lineRule="auto"/>
        <w:ind w:left="4" w:right="33" w:hanging="1"/>
        <w:jc w:val="both"/>
        <w:rPr>
          <w:rFonts w:ascii="宋体" w:hAnsi="宋体" w:eastAsia="宋体" w:cs="宋体"/>
          <w:sz w:val="27"/>
          <w:szCs w:val="27"/>
        </w:rPr>
      </w:pPr>
      <w:r>
        <w:rPr>
          <w:rFonts w:ascii="宋体" w:hAnsi="宋体" w:eastAsia="宋体" w:cs="宋体"/>
          <w:spacing w:val="1"/>
          <w:sz w:val="27"/>
          <w:szCs w:val="27"/>
        </w:rPr>
        <w:t>硝区﹑ 厌氧区﹑缺氧区和好氧区的生化处理后经沉淀区实现泥水分离</w:t>
      </w:r>
      <w:r>
        <w:rPr>
          <w:rFonts w:ascii="宋体" w:hAnsi="宋体" w:eastAsia="宋体" w:cs="宋体"/>
          <w:sz w:val="27"/>
          <w:szCs w:val="27"/>
        </w:rPr>
        <w:t>，</w:t>
      </w:r>
      <w:r>
        <w:rPr>
          <w:rFonts w:ascii="宋体" w:hAnsi="宋体" w:eastAsia="宋体" w:cs="宋体"/>
          <w:spacing w:val="-24"/>
          <w:sz w:val="27"/>
          <w:szCs w:val="27"/>
        </w:rPr>
        <w:t xml:space="preserve"> </w:t>
      </w:r>
      <w:r>
        <w:rPr>
          <w:rFonts w:ascii="宋体" w:hAnsi="宋体" w:eastAsia="宋体" w:cs="宋体"/>
          <w:sz w:val="27"/>
          <w:szCs w:val="27"/>
        </w:rPr>
        <w:t xml:space="preserve">沉淀出 </w:t>
      </w:r>
      <w:r>
        <w:rPr>
          <w:rFonts w:ascii="宋体" w:hAnsi="宋体" w:eastAsia="宋体" w:cs="宋体"/>
          <w:spacing w:val="8"/>
          <w:sz w:val="27"/>
          <w:szCs w:val="27"/>
        </w:rPr>
        <w:t>水最终通过排放渠紫外消毒后达标排放。其中混合液由好氧区气体回流至缺氧</w:t>
      </w:r>
      <w:r>
        <w:rPr>
          <w:rFonts w:ascii="宋体" w:hAnsi="宋体" w:eastAsia="宋体" w:cs="宋体"/>
          <w:spacing w:val="2"/>
          <w:sz w:val="27"/>
          <w:szCs w:val="27"/>
        </w:rPr>
        <w:t xml:space="preserve"> 区，</w:t>
      </w:r>
      <w:r>
        <w:rPr>
          <w:rFonts w:ascii="宋体" w:hAnsi="宋体" w:eastAsia="宋体" w:cs="宋体"/>
          <w:spacing w:val="-27"/>
          <w:sz w:val="27"/>
          <w:szCs w:val="27"/>
        </w:rPr>
        <w:t xml:space="preserve"> </w:t>
      </w:r>
      <w:r>
        <w:rPr>
          <w:rFonts w:ascii="宋体" w:hAnsi="宋体" w:eastAsia="宋体" w:cs="宋体"/>
          <w:spacing w:val="2"/>
          <w:sz w:val="27"/>
          <w:szCs w:val="27"/>
        </w:rPr>
        <w:t>沉淀区的部分污泥通过气体回流至预脱硝区循环使用，</w:t>
      </w:r>
      <w:r>
        <w:rPr>
          <w:rFonts w:ascii="宋体" w:hAnsi="宋体" w:eastAsia="宋体" w:cs="宋体"/>
          <w:spacing w:val="-36"/>
          <w:sz w:val="27"/>
          <w:szCs w:val="27"/>
        </w:rPr>
        <w:t xml:space="preserve"> </w:t>
      </w:r>
      <w:r>
        <w:rPr>
          <w:rFonts w:ascii="宋体" w:hAnsi="宋体" w:eastAsia="宋体" w:cs="宋体"/>
          <w:spacing w:val="2"/>
          <w:sz w:val="27"/>
          <w:szCs w:val="27"/>
        </w:rPr>
        <w:t>剩余污泥排入污泥</w:t>
      </w:r>
    </w:p>
    <w:p w14:paraId="1008632B">
      <w:pPr>
        <w:spacing w:line="225" w:lineRule="auto"/>
        <w:rPr>
          <w:rFonts w:ascii="宋体" w:hAnsi="宋体" w:eastAsia="宋体" w:cs="宋体"/>
          <w:sz w:val="27"/>
          <w:szCs w:val="27"/>
        </w:rPr>
      </w:pPr>
      <w:r>
        <w:rPr>
          <w:rFonts w:ascii="宋体" w:hAnsi="宋体" w:eastAsia="宋体" w:cs="宋体"/>
          <w:spacing w:val="-2"/>
          <w:sz w:val="27"/>
          <w:szCs w:val="27"/>
        </w:rPr>
        <w:t>干化池，</w:t>
      </w:r>
      <w:r>
        <w:rPr>
          <w:rFonts w:ascii="宋体" w:hAnsi="宋体" w:eastAsia="宋体" w:cs="宋体"/>
          <w:spacing w:val="46"/>
          <w:sz w:val="27"/>
          <w:szCs w:val="27"/>
        </w:rPr>
        <w:t xml:space="preserve"> </w:t>
      </w:r>
      <w:r>
        <w:rPr>
          <w:rFonts w:ascii="宋体" w:hAnsi="宋体" w:eastAsia="宋体" w:cs="宋体"/>
          <w:spacing w:val="-2"/>
          <w:sz w:val="27"/>
          <w:szCs w:val="27"/>
        </w:rPr>
        <w:t>经干化后的污泥可外运填埋或堆肥。</w:t>
      </w:r>
    </w:p>
    <w:p w14:paraId="2A0CE804">
      <w:pPr>
        <w:spacing w:before="215" w:line="226" w:lineRule="auto"/>
        <w:rPr>
          <w:rFonts w:ascii="宋体" w:hAnsi="宋体" w:eastAsia="宋体" w:cs="宋体"/>
          <w:sz w:val="27"/>
          <w:szCs w:val="27"/>
        </w:rPr>
      </w:pPr>
      <w:r>
        <w:rPr>
          <w:rFonts w:ascii="宋体" w:hAnsi="宋体" w:eastAsia="宋体" w:cs="宋体"/>
          <w:spacing w:val="7"/>
          <w:sz w:val="27"/>
          <w:szCs w:val="27"/>
          <w14:textOutline w14:w="5072" w14:cap="flat" w14:cmpd="sng">
            <w14:solidFill>
              <w14:srgbClr w14:val="000000"/>
            </w14:solidFill>
            <w14:prstDash w14:val="solid"/>
            <w14:miter w14:val="0"/>
          </w14:textOutline>
        </w:rPr>
        <w:t>4.5.2</w:t>
      </w:r>
      <w:r>
        <w:rPr>
          <w:rFonts w:ascii="宋体" w:hAnsi="宋体" w:eastAsia="宋体" w:cs="宋体"/>
          <w:spacing w:val="-48"/>
          <w:sz w:val="27"/>
          <w:szCs w:val="27"/>
        </w:rPr>
        <w:t xml:space="preserve"> </w:t>
      </w:r>
      <w:r>
        <w:rPr>
          <w:rFonts w:ascii="宋体" w:hAnsi="宋体" w:eastAsia="宋体" w:cs="宋体"/>
          <w:spacing w:val="7"/>
          <w:sz w:val="27"/>
          <w:szCs w:val="27"/>
          <w14:textOutline w14:w="5072" w14:cap="flat" w14:cmpd="sng">
            <w14:solidFill>
              <w14:srgbClr w14:val="000000"/>
            </w14:solidFill>
            <w14:prstDash w14:val="solid"/>
            <w14:miter w14:val="0"/>
          </w14:textOutline>
        </w:rPr>
        <w:t>分散式污水处理技术</w:t>
      </w:r>
    </w:p>
    <w:p w14:paraId="37323F98">
      <w:pPr>
        <w:spacing w:before="215" w:line="225" w:lineRule="auto"/>
        <w:ind w:left="575"/>
        <w:rPr>
          <w:rFonts w:ascii="宋体" w:hAnsi="宋体" w:eastAsia="宋体" w:cs="宋体"/>
          <w:sz w:val="27"/>
          <w:szCs w:val="27"/>
        </w:rPr>
      </w:pPr>
      <w:r>
        <w:rPr>
          <w:rFonts w:ascii="宋体" w:hAnsi="宋体" w:eastAsia="宋体" w:cs="宋体"/>
          <w:spacing w:val="7"/>
          <w:sz w:val="27"/>
          <w:szCs w:val="27"/>
          <w14:textOutline w14:w="5072" w14:cap="flat" w14:cmpd="sng">
            <w14:solidFill>
              <w14:srgbClr w14:val="000000"/>
            </w14:solidFill>
            <w14:prstDash w14:val="solid"/>
            <w14:miter w14:val="0"/>
          </w14:textOutline>
        </w:rPr>
        <w:t>（1）地埋式中国罐设备介绍</w:t>
      </w:r>
    </w:p>
    <w:p w14:paraId="7D34A096">
      <w:pPr>
        <w:spacing w:before="212" w:line="373" w:lineRule="auto"/>
        <w:ind w:left="1" w:right="30" w:firstLine="480"/>
        <w:jc w:val="both"/>
        <w:rPr>
          <w:rFonts w:ascii="宋体" w:hAnsi="宋体" w:eastAsia="宋体" w:cs="宋体"/>
          <w:sz w:val="27"/>
          <w:szCs w:val="27"/>
        </w:rPr>
      </w:pPr>
      <w:r>
        <w:rPr>
          <w:rFonts w:ascii="宋体" w:hAnsi="宋体" w:eastAsia="宋体" w:cs="宋体"/>
          <w:sz w:val="27"/>
          <w:szCs w:val="27"/>
        </w:rPr>
        <w:t>CHTank</w:t>
      </w:r>
      <w:r>
        <w:rPr>
          <w:rFonts w:ascii="宋体" w:hAnsi="宋体" w:eastAsia="宋体" w:cs="宋体"/>
          <w:spacing w:val="-26"/>
          <w:sz w:val="27"/>
          <w:szCs w:val="27"/>
        </w:rPr>
        <w:t xml:space="preserve"> </w:t>
      </w:r>
      <w:r>
        <w:rPr>
          <w:rFonts w:ascii="宋体" w:hAnsi="宋体" w:eastAsia="宋体" w:cs="宋体"/>
          <w:spacing w:val="9"/>
          <w:sz w:val="27"/>
          <w:szCs w:val="27"/>
        </w:rPr>
        <w:t>中国罐（以下简称“</w:t>
      </w:r>
      <w:r>
        <w:rPr>
          <w:rFonts w:ascii="宋体" w:hAnsi="宋体" w:eastAsia="宋体" w:cs="宋体"/>
          <w:sz w:val="27"/>
          <w:szCs w:val="27"/>
        </w:rPr>
        <w:t>CHTank</w:t>
      </w:r>
      <w:r>
        <w:rPr>
          <w:rFonts w:ascii="宋体" w:hAnsi="宋体" w:eastAsia="宋体" w:cs="宋体"/>
          <w:spacing w:val="9"/>
          <w:sz w:val="27"/>
          <w:szCs w:val="27"/>
        </w:rPr>
        <w:t>”）是针对自然村落生活污水集中处理</w:t>
      </w:r>
      <w:r>
        <w:rPr>
          <w:rFonts w:ascii="宋体" w:hAnsi="宋体" w:eastAsia="宋体" w:cs="宋体"/>
          <w:sz w:val="27"/>
          <w:szCs w:val="27"/>
        </w:rPr>
        <w:t xml:space="preserve"> </w:t>
      </w:r>
      <w:r>
        <w:rPr>
          <w:rFonts w:ascii="宋体" w:hAnsi="宋体" w:eastAsia="宋体" w:cs="宋体"/>
          <w:spacing w:val="3"/>
          <w:sz w:val="27"/>
          <w:szCs w:val="27"/>
        </w:rPr>
        <w:t>过程中管网投资大、施工难题，通过引进吸收国</w:t>
      </w:r>
      <w:r>
        <w:rPr>
          <w:rFonts w:ascii="宋体" w:hAnsi="宋体" w:eastAsia="宋体" w:cs="宋体"/>
          <w:spacing w:val="2"/>
          <w:sz w:val="27"/>
          <w:szCs w:val="27"/>
        </w:rPr>
        <w:t>内外先进技术，</w:t>
      </w:r>
      <w:r>
        <w:rPr>
          <w:rFonts w:ascii="宋体" w:hAnsi="宋体" w:eastAsia="宋体" w:cs="宋体"/>
          <w:spacing w:val="55"/>
          <w:sz w:val="27"/>
          <w:szCs w:val="27"/>
        </w:rPr>
        <w:t xml:space="preserve"> </w:t>
      </w:r>
      <w:r>
        <w:rPr>
          <w:rFonts w:ascii="宋体" w:hAnsi="宋体" w:eastAsia="宋体" w:cs="宋体"/>
          <w:spacing w:val="2"/>
          <w:sz w:val="27"/>
          <w:szCs w:val="27"/>
        </w:rPr>
        <w:t>以经济高效设</w:t>
      </w:r>
      <w:r>
        <w:rPr>
          <w:rFonts w:ascii="宋体" w:hAnsi="宋体" w:eastAsia="宋体" w:cs="宋体"/>
          <w:sz w:val="27"/>
          <w:szCs w:val="27"/>
        </w:rPr>
        <w:t xml:space="preserve"> </w:t>
      </w:r>
      <w:r>
        <w:rPr>
          <w:rFonts w:ascii="宋体" w:hAnsi="宋体" w:eastAsia="宋体" w:cs="宋体"/>
          <w:spacing w:val="8"/>
          <w:sz w:val="27"/>
          <w:szCs w:val="27"/>
        </w:rPr>
        <w:t>计理念开发的集化粪、生化处理和澄清等功能于一体的新型地埋式高效污水处</w:t>
      </w:r>
      <w:r>
        <w:rPr>
          <w:rFonts w:ascii="宋体" w:hAnsi="宋体" w:eastAsia="宋体" w:cs="宋体"/>
          <w:spacing w:val="9"/>
          <w:sz w:val="27"/>
          <w:szCs w:val="27"/>
        </w:rPr>
        <w:t xml:space="preserve"> </w:t>
      </w:r>
      <w:r>
        <w:rPr>
          <w:rFonts w:ascii="宋体" w:hAnsi="宋体" w:eastAsia="宋体" w:cs="宋体"/>
          <w:spacing w:val="8"/>
          <w:sz w:val="27"/>
          <w:szCs w:val="27"/>
        </w:rPr>
        <w:t>理设备。该设备采用标准化、模块化、地埋式设计，具有工艺简单、占地小、</w:t>
      </w:r>
    </w:p>
    <w:p w14:paraId="3079382A">
      <w:pPr>
        <w:spacing w:before="1" w:line="225" w:lineRule="auto"/>
        <w:ind w:left="6"/>
        <w:rPr>
          <w:rFonts w:ascii="宋体" w:hAnsi="宋体" w:eastAsia="宋体" w:cs="宋体"/>
          <w:sz w:val="27"/>
          <w:szCs w:val="27"/>
        </w:rPr>
      </w:pPr>
      <w:r>
        <w:rPr>
          <w:rFonts w:ascii="宋体" w:hAnsi="宋体" w:eastAsia="宋体" w:cs="宋体"/>
          <w:spacing w:val="6"/>
          <w:sz w:val="27"/>
          <w:szCs w:val="27"/>
        </w:rPr>
        <w:t>处理效果好、运行成本低、能耗低等优点。</w:t>
      </w:r>
    </w:p>
    <w:p w14:paraId="078F6510">
      <w:pPr>
        <w:spacing w:before="199" w:line="3120" w:lineRule="exact"/>
        <w:ind w:firstLine="2042"/>
      </w:pPr>
      <w:r>
        <w:rPr>
          <w:position w:val="-62"/>
        </w:rPr>
        <w:drawing>
          <wp:inline distT="0" distB="0" distL="0" distR="0">
            <wp:extent cx="3502025" cy="1981200"/>
            <wp:effectExtent l="0" t="0" r="0" b="0"/>
            <wp:docPr id="134" name="IM 134"/>
            <wp:cNvGraphicFramePr/>
            <a:graphic xmlns:a="http://schemas.openxmlformats.org/drawingml/2006/main">
              <a:graphicData uri="http://schemas.openxmlformats.org/drawingml/2006/picture">
                <pic:pic xmlns:pic="http://schemas.openxmlformats.org/drawingml/2006/picture">
                  <pic:nvPicPr>
                    <pic:cNvPr id="134" name="IM 134"/>
                    <pic:cNvPicPr/>
                  </pic:nvPicPr>
                  <pic:blipFill>
                    <a:blip r:embed="rId164"/>
                    <a:stretch>
                      <a:fillRect/>
                    </a:stretch>
                  </pic:blipFill>
                  <pic:spPr>
                    <a:xfrm>
                      <a:off x="0" y="0"/>
                      <a:ext cx="3502659" cy="1981200"/>
                    </a:xfrm>
                    <a:prstGeom prst="rect">
                      <a:avLst/>
                    </a:prstGeom>
                  </pic:spPr>
                </pic:pic>
              </a:graphicData>
            </a:graphic>
          </wp:inline>
        </w:drawing>
      </w:r>
    </w:p>
    <w:p w14:paraId="08514888">
      <w:pPr>
        <w:spacing w:before="37" w:line="220" w:lineRule="auto"/>
        <w:ind w:left="2982"/>
        <w:rPr>
          <w:rFonts w:ascii="宋体" w:hAnsi="宋体" w:eastAsia="宋体" w:cs="宋体"/>
          <w:sz w:val="24"/>
          <w:szCs w:val="24"/>
        </w:rPr>
      </w:pPr>
      <w:r>
        <w:rPr>
          <w:rFonts w:ascii="宋体" w:hAnsi="宋体" w:eastAsia="宋体" w:cs="宋体"/>
          <w:spacing w:val="-6"/>
          <w:sz w:val="24"/>
          <w:szCs w:val="24"/>
          <w14:textOutline w14:w="4354" w14:cap="flat" w14:cmpd="sng">
            <w14:solidFill>
              <w14:srgbClr w14:val="000000"/>
            </w14:solidFill>
            <w14:prstDash w14:val="solid"/>
            <w14:miter w14:val="0"/>
          </w14:textOutline>
        </w:rPr>
        <w:t>图</w:t>
      </w:r>
      <w:r>
        <w:rPr>
          <w:rFonts w:ascii="宋体" w:hAnsi="宋体" w:eastAsia="宋体" w:cs="宋体"/>
          <w:spacing w:val="-50"/>
          <w:sz w:val="24"/>
          <w:szCs w:val="24"/>
        </w:rPr>
        <w:t xml:space="preserve"> </w:t>
      </w:r>
      <w:r>
        <w:rPr>
          <w:rFonts w:ascii="宋体" w:hAnsi="宋体" w:eastAsia="宋体" w:cs="宋体"/>
          <w:spacing w:val="-6"/>
          <w:sz w:val="24"/>
          <w:szCs w:val="24"/>
          <w14:textOutline w14:w="4354" w14:cap="flat" w14:cmpd="sng">
            <w14:solidFill>
              <w14:srgbClr w14:val="000000"/>
            </w14:solidFill>
            <w14:prstDash w14:val="solid"/>
            <w14:miter w14:val="0"/>
          </w14:textOutline>
        </w:rPr>
        <w:t>4—</w:t>
      </w:r>
      <w:r>
        <w:rPr>
          <w:rFonts w:ascii="宋体" w:hAnsi="宋体" w:eastAsia="宋体" w:cs="宋体"/>
          <w:spacing w:val="-92"/>
          <w:sz w:val="24"/>
          <w:szCs w:val="24"/>
        </w:rPr>
        <w:t xml:space="preserve"> </w:t>
      </w:r>
      <w:r>
        <w:rPr>
          <w:rFonts w:ascii="宋体" w:hAnsi="宋体" w:eastAsia="宋体" w:cs="宋体"/>
          <w:spacing w:val="-6"/>
          <w:sz w:val="24"/>
          <w:szCs w:val="24"/>
          <w14:textOutline w14:w="4354" w14:cap="flat" w14:cmpd="sng">
            <w14:solidFill>
              <w14:srgbClr w14:val="000000"/>
            </w14:solidFill>
            <w14:prstDash w14:val="solid"/>
            <w14:miter w14:val="0"/>
          </w14:textOutline>
        </w:rPr>
        <w:t>12</w:t>
      </w:r>
      <w:r>
        <w:rPr>
          <w:rFonts w:ascii="宋体" w:hAnsi="宋体" w:eastAsia="宋体" w:cs="宋体"/>
          <w:spacing w:val="16"/>
          <w:sz w:val="24"/>
          <w:szCs w:val="24"/>
        </w:rPr>
        <w:t xml:space="preserve">  </w:t>
      </w:r>
      <w:r>
        <w:rPr>
          <w:rFonts w:ascii="宋体" w:hAnsi="宋体" w:eastAsia="宋体" w:cs="宋体"/>
          <w:spacing w:val="-6"/>
          <w:sz w:val="24"/>
          <w:szCs w:val="24"/>
          <w14:textOutline w14:w="4354" w14:cap="flat" w14:cmpd="sng">
            <w14:solidFill>
              <w14:srgbClr w14:val="000000"/>
            </w14:solidFill>
            <w14:prstDash w14:val="solid"/>
            <w14:miter w14:val="0"/>
          </w14:textOutline>
        </w:rPr>
        <w:t>中国罐设备外观示意图</w:t>
      </w:r>
    </w:p>
    <w:p w14:paraId="13C40593">
      <w:pPr>
        <w:spacing w:before="185" w:line="373" w:lineRule="auto"/>
        <w:ind w:left="1" w:right="31" w:firstLine="558"/>
        <w:jc w:val="both"/>
        <w:rPr>
          <w:rFonts w:ascii="宋体" w:hAnsi="宋体" w:eastAsia="宋体" w:cs="宋体"/>
          <w:sz w:val="27"/>
          <w:szCs w:val="27"/>
        </w:rPr>
      </w:pPr>
      <w:r>
        <w:rPr>
          <w:rFonts w:ascii="宋体" w:hAnsi="宋体" w:eastAsia="宋体" w:cs="宋体"/>
          <w:sz w:val="27"/>
          <w:szCs w:val="27"/>
        </w:rPr>
        <w:t>CHTank</w:t>
      </w:r>
      <w:r>
        <w:rPr>
          <w:rFonts w:ascii="宋体" w:hAnsi="宋体" w:eastAsia="宋体" w:cs="宋体"/>
          <w:spacing w:val="-34"/>
          <w:sz w:val="27"/>
          <w:szCs w:val="27"/>
        </w:rPr>
        <w:t xml:space="preserve"> </w:t>
      </w:r>
      <w:r>
        <w:rPr>
          <w:rFonts w:ascii="宋体" w:hAnsi="宋体" w:eastAsia="宋体" w:cs="宋体"/>
          <w:spacing w:val="10"/>
          <w:sz w:val="27"/>
          <w:szCs w:val="27"/>
        </w:rPr>
        <w:t>箱体采用</w:t>
      </w:r>
      <w:r>
        <w:rPr>
          <w:rFonts w:ascii="宋体" w:hAnsi="宋体" w:eastAsia="宋体" w:cs="宋体"/>
          <w:spacing w:val="-52"/>
          <w:sz w:val="27"/>
          <w:szCs w:val="27"/>
        </w:rPr>
        <w:t xml:space="preserve"> </w:t>
      </w:r>
      <w:r>
        <w:rPr>
          <w:rFonts w:ascii="宋体" w:hAnsi="宋体" w:eastAsia="宋体" w:cs="宋体"/>
          <w:sz w:val="27"/>
          <w:szCs w:val="27"/>
        </w:rPr>
        <w:t>HDPE</w:t>
      </w:r>
      <w:r>
        <w:rPr>
          <w:rFonts w:ascii="宋体" w:hAnsi="宋体" w:eastAsia="宋体" w:cs="宋体"/>
          <w:spacing w:val="-45"/>
          <w:sz w:val="27"/>
          <w:szCs w:val="27"/>
        </w:rPr>
        <w:t xml:space="preserve"> </w:t>
      </w:r>
      <w:r>
        <w:rPr>
          <w:rFonts w:ascii="宋体" w:hAnsi="宋体" w:eastAsia="宋体" w:cs="宋体"/>
          <w:spacing w:val="10"/>
          <w:sz w:val="27"/>
          <w:szCs w:val="27"/>
        </w:rPr>
        <w:t>环保材料。以球型高效生物填料作生物载体，使用</w:t>
      </w:r>
      <w:r>
        <w:rPr>
          <w:rFonts w:ascii="宋体" w:hAnsi="宋体" w:eastAsia="宋体" w:cs="宋体"/>
          <w:sz w:val="27"/>
          <w:szCs w:val="27"/>
        </w:rPr>
        <w:t xml:space="preserve"> </w:t>
      </w:r>
      <w:r>
        <w:rPr>
          <w:rFonts w:ascii="宋体" w:hAnsi="宋体" w:eastAsia="宋体" w:cs="宋体"/>
          <w:spacing w:val="4"/>
          <w:sz w:val="27"/>
          <w:szCs w:val="27"/>
        </w:rPr>
        <w:t>寿命长， 亲水性和稳定性强，挂膜快，可为更适应当地环境的土著微生物提供</w:t>
      </w:r>
      <w:r>
        <w:rPr>
          <w:rFonts w:ascii="宋体" w:hAnsi="宋体" w:eastAsia="宋体" w:cs="宋体"/>
          <w:spacing w:val="5"/>
          <w:sz w:val="27"/>
          <w:szCs w:val="27"/>
        </w:rPr>
        <w:t xml:space="preserve"> </w:t>
      </w:r>
      <w:r>
        <w:rPr>
          <w:rFonts w:ascii="宋体" w:hAnsi="宋体" w:eastAsia="宋体" w:cs="宋体"/>
          <w:spacing w:val="4"/>
          <w:sz w:val="27"/>
          <w:szCs w:val="27"/>
        </w:rPr>
        <w:t>适合的生长条件， 利用土著微生物的原位降解污染物能力实现分散式污水的低</w:t>
      </w:r>
      <w:r>
        <w:rPr>
          <w:rFonts w:ascii="宋体" w:hAnsi="宋体" w:eastAsia="宋体" w:cs="宋体"/>
          <w:spacing w:val="5"/>
          <w:sz w:val="27"/>
          <w:szCs w:val="27"/>
        </w:rPr>
        <w:t xml:space="preserve"> </w:t>
      </w:r>
      <w:r>
        <w:rPr>
          <w:rFonts w:ascii="宋体" w:hAnsi="宋体" w:eastAsia="宋体" w:cs="宋体"/>
          <w:spacing w:val="8"/>
          <w:sz w:val="27"/>
          <w:szCs w:val="27"/>
        </w:rPr>
        <w:t>成本和环境友好处理。特殊的保温层设计，埋深不受冻土层影响，土建和安装</w:t>
      </w:r>
    </w:p>
    <w:p w14:paraId="21A0AE79">
      <w:pPr>
        <w:spacing w:before="2" w:line="226" w:lineRule="auto"/>
        <w:ind w:left="2"/>
        <w:rPr>
          <w:rFonts w:ascii="宋体" w:hAnsi="宋体" w:eastAsia="宋体" w:cs="宋体"/>
          <w:sz w:val="27"/>
          <w:szCs w:val="27"/>
        </w:rPr>
      </w:pPr>
      <w:r>
        <w:rPr>
          <w:rFonts w:ascii="宋体" w:hAnsi="宋体" w:eastAsia="宋体" w:cs="宋体"/>
          <w:spacing w:val="4"/>
          <w:sz w:val="27"/>
          <w:szCs w:val="27"/>
        </w:rPr>
        <w:t>标准化。</w:t>
      </w:r>
    </w:p>
    <w:p w14:paraId="2B2D517F">
      <w:pPr>
        <w:spacing w:before="213" w:line="226" w:lineRule="auto"/>
        <w:ind w:left="575"/>
        <w:rPr>
          <w:rFonts w:ascii="宋体" w:hAnsi="宋体" w:eastAsia="宋体" w:cs="宋体"/>
          <w:sz w:val="27"/>
          <w:szCs w:val="27"/>
        </w:rPr>
      </w:pPr>
      <w:r>
        <w:rPr>
          <w:rFonts w:ascii="宋体" w:hAnsi="宋体" w:eastAsia="宋体" w:cs="宋体"/>
          <w:spacing w:val="7"/>
          <w:sz w:val="27"/>
          <w:szCs w:val="27"/>
          <w14:textOutline w14:w="5072" w14:cap="flat" w14:cmpd="sng">
            <w14:solidFill>
              <w14:srgbClr w14:val="000000"/>
            </w14:solidFill>
            <w14:prstDash w14:val="solid"/>
            <w14:miter w14:val="0"/>
          </w14:textOutline>
        </w:rPr>
        <w:t>（2）地埋式中国罐设备工艺</w:t>
      </w:r>
    </w:p>
    <w:p w14:paraId="27F485F3">
      <w:pPr>
        <w:spacing w:before="214" w:line="191" w:lineRule="auto"/>
        <w:ind w:left="559"/>
        <w:rPr>
          <w:rFonts w:ascii="宋体" w:hAnsi="宋体" w:eastAsia="宋体" w:cs="宋体"/>
          <w:sz w:val="27"/>
          <w:szCs w:val="27"/>
        </w:rPr>
      </w:pPr>
      <w:r>
        <w:rPr>
          <w:rFonts w:ascii="宋体" w:hAnsi="宋体" w:eastAsia="宋体" w:cs="宋体"/>
          <w:sz w:val="27"/>
          <w:szCs w:val="27"/>
        </w:rPr>
        <w:t>CHTank</w:t>
      </w:r>
      <w:r>
        <w:rPr>
          <w:rFonts w:ascii="宋体" w:hAnsi="宋体" w:eastAsia="宋体" w:cs="宋体"/>
          <w:spacing w:val="8"/>
          <w:sz w:val="27"/>
          <w:szCs w:val="27"/>
        </w:rPr>
        <w:t>600</w:t>
      </w:r>
      <w:r>
        <w:rPr>
          <w:rFonts w:ascii="宋体" w:hAnsi="宋体" w:eastAsia="宋体" w:cs="宋体"/>
          <w:spacing w:val="-38"/>
          <w:sz w:val="27"/>
          <w:szCs w:val="27"/>
        </w:rPr>
        <w:t xml:space="preserve"> </w:t>
      </w:r>
      <w:r>
        <w:rPr>
          <w:rFonts w:ascii="宋体" w:hAnsi="宋体" w:eastAsia="宋体" w:cs="宋体"/>
          <w:spacing w:val="8"/>
          <w:sz w:val="27"/>
          <w:szCs w:val="27"/>
        </w:rPr>
        <w:t>主体处理单元采用合续环境自有专利的同步</w:t>
      </w:r>
      <w:r>
        <w:rPr>
          <w:rFonts w:ascii="宋体" w:hAnsi="宋体" w:eastAsia="宋体" w:cs="宋体"/>
          <w:spacing w:val="-53"/>
          <w:sz w:val="27"/>
          <w:szCs w:val="27"/>
        </w:rPr>
        <w:t xml:space="preserve"> </w:t>
      </w:r>
      <w:r>
        <w:rPr>
          <w:rFonts w:ascii="宋体" w:hAnsi="宋体" w:eastAsia="宋体" w:cs="宋体"/>
          <w:spacing w:val="8"/>
          <w:sz w:val="27"/>
          <w:szCs w:val="27"/>
        </w:rPr>
        <w:t>A/O</w:t>
      </w:r>
      <w:r>
        <w:rPr>
          <w:rFonts w:ascii="宋体" w:hAnsi="宋体" w:eastAsia="宋体" w:cs="宋体"/>
          <w:spacing w:val="-40"/>
          <w:sz w:val="27"/>
          <w:szCs w:val="27"/>
        </w:rPr>
        <w:t xml:space="preserve"> </w:t>
      </w:r>
      <w:r>
        <w:rPr>
          <w:rFonts w:ascii="宋体" w:hAnsi="宋体" w:eastAsia="宋体" w:cs="宋体"/>
          <w:spacing w:val="8"/>
          <w:sz w:val="27"/>
          <w:szCs w:val="27"/>
        </w:rPr>
        <w:t>处理工艺，集</w:t>
      </w:r>
    </w:p>
    <w:p w14:paraId="2D1C011F">
      <w:pPr>
        <w:spacing w:line="191" w:lineRule="auto"/>
        <w:rPr>
          <w:rFonts w:ascii="宋体" w:hAnsi="宋体" w:eastAsia="宋体" w:cs="宋体"/>
          <w:sz w:val="27"/>
          <w:szCs w:val="27"/>
        </w:rPr>
        <w:sectPr>
          <w:type w:val="continuous"/>
          <w:pgSz w:w="23814" w:h="16840"/>
          <w:pgMar w:top="1156" w:right="1408" w:bottom="1151" w:left="2238" w:header="881" w:footer="990" w:gutter="0"/>
          <w:cols w:equalWidth="0" w:num="2">
            <w:col w:w="10572" w:space="100"/>
            <w:col w:w="9496"/>
          </w:cols>
        </w:sectPr>
      </w:pPr>
    </w:p>
    <w:p w14:paraId="47D4100D">
      <w:pPr>
        <w:spacing w:before="72"/>
      </w:pPr>
      <w:r>
        <w:drawing>
          <wp:anchor distT="0" distB="0" distL="0" distR="0" simplePos="0" relativeHeight="251784192" behindDoc="0" locked="0" layoutInCell="0" allowOverlap="1">
            <wp:simplePos x="0" y="0"/>
            <wp:positionH relativeFrom="page">
              <wp:posOffset>4509770</wp:posOffset>
            </wp:positionH>
            <wp:positionV relativeFrom="page">
              <wp:posOffset>3605530</wp:posOffset>
            </wp:positionV>
            <wp:extent cx="2907030" cy="2879725"/>
            <wp:effectExtent l="0" t="0" r="0" b="0"/>
            <wp:wrapNone/>
            <wp:docPr id="136" name="IM 136"/>
            <wp:cNvGraphicFramePr/>
            <a:graphic xmlns:a="http://schemas.openxmlformats.org/drawingml/2006/main">
              <a:graphicData uri="http://schemas.openxmlformats.org/drawingml/2006/picture">
                <pic:pic xmlns:pic="http://schemas.openxmlformats.org/drawingml/2006/picture">
                  <pic:nvPicPr>
                    <pic:cNvPr id="136" name="IM 136"/>
                    <pic:cNvPicPr/>
                  </pic:nvPicPr>
                  <pic:blipFill>
                    <a:blip r:embed="rId165"/>
                    <a:stretch>
                      <a:fillRect/>
                    </a:stretch>
                  </pic:blipFill>
                  <pic:spPr>
                    <a:xfrm>
                      <a:off x="0" y="0"/>
                      <a:ext cx="2906902" cy="2879724"/>
                    </a:xfrm>
                    <a:prstGeom prst="rect">
                      <a:avLst/>
                    </a:prstGeom>
                  </pic:spPr>
                </pic:pic>
              </a:graphicData>
            </a:graphic>
          </wp:anchor>
        </w:drawing>
      </w:r>
    </w:p>
    <w:p w14:paraId="46E76418">
      <w:pPr>
        <w:spacing w:before="72"/>
      </w:pPr>
    </w:p>
    <w:p w14:paraId="0A785A78">
      <w:pPr>
        <w:sectPr>
          <w:headerReference r:id="rId52" w:type="default"/>
          <w:footerReference r:id="rId53" w:type="default"/>
          <w:pgSz w:w="23814" w:h="16840"/>
          <w:pgMar w:top="1156" w:right="1402" w:bottom="1151" w:left="2203" w:header="881" w:footer="990" w:gutter="0"/>
          <w:cols w:equalWidth="0" w:num="1">
            <w:col w:w="20208"/>
          </w:cols>
        </w:sectPr>
      </w:pPr>
    </w:p>
    <w:p w14:paraId="526BE196">
      <w:pPr>
        <w:spacing w:before="59" w:line="372" w:lineRule="auto"/>
        <w:ind w:left="73" w:right="1045" w:firstLine="2"/>
        <w:jc w:val="both"/>
        <w:rPr>
          <w:rFonts w:ascii="宋体" w:hAnsi="宋体" w:eastAsia="宋体" w:cs="宋体"/>
          <w:sz w:val="27"/>
          <w:szCs w:val="27"/>
        </w:rPr>
      </w:pPr>
      <w:r>
        <w:rPr>
          <w:rFonts w:ascii="宋体" w:hAnsi="宋体" w:eastAsia="宋体" w:cs="宋体"/>
          <w:spacing w:val="5"/>
          <w:sz w:val="27"/>
          <w:szCs w:val="27"/>
        </w:rPr>
        <w:t>化粪槽预处理、生化处理和澄清消毒单元于一体</w:t>
      </w:r>
      <w:r>
        <w:rPr>
          <w:rFonts w:ascii="宋体" w:hAnsi="宋体" w:eastAsia="宋体" w:cs="宋体"/>
          <w:spacing w:val="4"/>
          <w:sz w:val="27"/>
          <w:szCs w:val="27"/>
        </w:rPr>
        <w:t>，</w:t>
      </w:r>
      <w:r>
        <w:rPr>
          <w:rFonts w:ascii="宋体" w:hAnsi="宋体" w:eastAsia="宋体" w:cs="宋体"/>
          <w:spacing w:val="-36"/>
          <w:sz w:val="27"/>
          <w:szCs w:val="27"/>
        </w:rPr>
        <w:t xml:space="preserve"> </w:t>
      </w:r>
      <w:r>
        <w:rPr>
          <w:rFonts w:ascii="宋体" w:hAnsi="宋体" w:eastAsia="宋体" w:cs="宋体"/>
          <w:spacing w:val="4"/>
          <w:sz w:val="27"/>
          <w:szCs w:val="27"/>
        </w:rPr>
        <w:t>通过置放在每一同步</w:t>
      </w:r>
      <w:r>
        <w:rPr>
          <w:rFonts w:ascii="宋体" w:hAnsi="宋体" w:eastAsia="宋体" w:cs="宋体"/>
          <w:spacing w:val="-63"/>
          <w:sz w:val="27"/>
          <w:szCs w:val="27"/>
        </w:rPr>
        <w:t xml:space="preserve"> </w:t>
      </w:r>
      <w:r>
        <w:rPr>
          <w:rFonts w:ascii="宋体" w:hAnsi="宋体" w:eastAsia="宋体" w:cs="宋体"/>
          <w:spacing w:val="4"/>
          <w:sz w:val="27"/>
          <w:szCs w:val="27"/>
        </w:rPr>
        <w:t>A/O</w:t>
      </w:r>
      <w:r>
        <w:rPr>
          <w:rFonts w:ascii="宋体" w:hAnsi="宋体" w:eastAsia="宋体" w:cs="宋体"/>
          <w:spacing w:val="-51"/>
          <w:sz w:val="27"/>
          <w:szCs w:val="27"/>
        </w:rPr>
        <w:t xml:space="preserve"> </w:t>
      </w:r>
      <w:r>
        <w:rPr>
          <w:rFonts w:ascii="宋体" w:hAnsi="宋体" w:eastAsia="宋体" w:cs="宋体"/>
          <w:spacing w:val="4"/>
          <w:sz w:val="27"/>
          <w:szCs w:val="27"/>
        </w:rPr>
        <w:t>单</w:t>
      </w:r>
      <w:r>
        <w:rPr>
          <w:rFonts w:ascii="宋体" w:hAnsi="宋体" w:eastAsia="宋体" w:cs="宋体"/>
          <w:sz w:val="27"/>
          <w:szCs w:val="27"/>
        </w:rPr>
        <w:t xml:space="preserve"> </w:t>
      </w:r>
      <w:r>
        <w:rPr>
          <w:rFonts w:ascii="宋体" w:hAnsi="宋体" w:eastAsia="宋体" w:cs="宋体"/>
          <w:spacing w:val="8"/>
          <w:sz w:val="27"/>
          <w:szCs w:val="27"/>
        </w:rPr>
        <w:t>元格中的球型高效改性生物填料，使其内部形成厌氧和好氧相交替的功能区。</w:t>
      </w:r>
      <w:r>
        <w:rPr>
          <w:rFonts w:ascii="宋体" w:hAnsi="宋体" w:eastAsia="宋体" w:cs="宋体"/>
          <w:spacing w:val="9"/>
          <w:sz w:val="27"/>
          <w:szCs w:val="27"/>
        </w:rPr>
        <w:t xml:space="preserve"> </w:t>
      </w:r>
      <w:r>
        <w:rPr>
          <w:rFonts w:ascii="宋体" w:hAnsi="宋体" w:eastAsia="宋体" w:cs="宋体"/>
          <w:spacing w:val="6"/>
          <w:sz w:val="27"/>
          <w:szCs w:val="27"/>
        </w:rPr>
        <w:t>污水在依次流经各功能单元格的过程中，</w:t>
      </w:r>
      <w:r>
        <w:rPr>
          <w:rFonts w:ascii="宋体" w:hAnsi="宋体" w:eastAsia="宋体" w:cs="宋体"/>
          <w:spacing w:val="-56"/>
          <w:sz w:val="27"/>
          <w:szCs w:val="27"/>
        </w:rPr>
        <w:t xml:space="preserve"> </w:t>
      </w:r>
      <w:r>
        <w:rPr>
          <w:rFonts w:ascii="宋体" w:hAnsi="宋体" w:eastAsia="宋体" w:cs="宋体"/>
          <w:spacing w:val="6"/>
          <w:sz w:val="27"/>
          <w:szCs w:val="27"/>
        </w:rPr>
        <w:t>利用一组从空间上分隔的微生物</w:t>
      </w:r>
      <w:r>
        <w:rPr>
          <w:rFonts w:ascii="宋体" w:hAnsi="宋体" w:eastAsia="宋体" w:cs="宋体"/>
          <w:spacing w:val="5"/>
          <w:sz w:val="27"/>
          <w:szCs w:val="27"/>
        </w:rPr>
        <w:t>来净</w:t>
      </w:r>
      <w:r>
        <w:rPr>
          <w:rFonts w:ascii="宋体" w:hAnsi="宋体" w:eastAsia="宋体" w:cs="宋体"/>
          <w:sz w:val="27"/>
          <w:szCs w:val="27"/>
        </w:rPr>
        <w:t xml:space="preserve"> </w:t>
      </w:r>
      <w:r>
        <w:rPr>
          <w:rFonts w:ascii="宋体" w:hAnsi="宋体" w:eastAsia="宋体" w:cs="宋体"/>
          <w:spacing w:val="4"/>
          <w:sz w:val="27"/>
          <w:szCs w:val="27"/>
        </w:rPr>
        <w:t>化水中的污染物， 同时经填料微型反应器的同步硝化反硝化作用强化了脱氮效</w:t>
      </w:r>
      <w:r>
        <w:rPr>
          <w:rFonts w:ascii="宋体" w:hAnsi="宋体" w:eastAsia="宋体" w:cs="宋体"/>
          <w:spacing w:val="5"/>
          <w:sz w:val="27"/>
          <w:szCs w:val="27"/>
        </w:rPr>
        <w:t xml:space="preserve"> </w:t>
      </w:r>
      <w:r>
        <w:rPr>
          <w:rFonts w:ascii="宋体" w:hAnsi="宋体" w:eastAsia="宋体" w:cs="宋体"/>
          <w:spacing w:val="9"/>
          <w:sz w:val="27"/>
          <w:szCs w:val="27"/>
        </w:rPr>
        <w:t>果。污水经</w:t>
      </w:r>
      <w:r>
        <w:rPr>
          <w:rFonts w:ascii="宋体" w:hAnsi="宋体" w:eastAsia="宋体" w:cs="宋体"/>
          <w:spacing w:val="-56"/>
          <w:sz w:val="27"/>
          <w:szCs w:val="27"/>
        </w:rPr>
        <w:t xml:space="preserve"> </w:t>
      </w:r>
      <w:r>
        <w:rPr>
          <w:rFonts w:ascii="宋体" w:hAnsi="宋体" w:eastAsia="宋体" w:cs="宋体"/>
          <w:sz w:val="27"/>
          <w:szCs w:val="27"/>
        </w:rPr>
        <w:t>CHTank</w:t>
      </w:r>
      <w:r>
        <w:rPr>
          <w:rFonts w:ascii="宋体" w:hAnsi="宋体" w:eastAsia="宋体" w:cs="宋体"/>
          <w:spacing w:val="9"/>
          <w:sz w:val="27"/>
          <w:szCs w:val="27"/>
        </w:rPr>
        <w:t>600</w:t>
      </w:r>
      <w:r>
        <w:rPr>
          <w:rFonts w:ascii="宋体" w:hAnsi="宋体" w:eastAsia="宋体" w:cs="宋体"/>
          <w:spacing w:val="-50"/>
          <w:sz w:val="27"/>
          <w:szCs w:val="27"/>
        </w:rPr>
        <w:t xml:space="preserve"> </w:t>
      </w:r>
      <w:r>
        <w:rPr>
          <w:rFonts w:ascii="宋体" w:hAnsi="宋体" w:eastAsia="宋体" w:cs="宋体"/>
          <w:spacing w:val="9"/>
          <w:sz w:val="27"/>
          <w:szCs w:val="27"/>
        </w:rPr>
        <w:t>生化处理和澄清消毒后经重</w:t>
      </w:r>
      <w:r>
        <w:rPr>
          <w:rFonts w:ascii="宋体" w:hAnsi="宋体" w:eastAsia="宋体" w:cs="宋体"/>
          <w:spacing w:val="8"/>
          <w:sz w:val="27"/>
          <w:szCs w:val="27"/>
        </w:rPr>
        <w:t>力流或提升泵（根据地势）</w:t>
      </w:r>
      <w:r>
        <w:rPr>
          <w:rFonts w:ascii="宋体" w:hAnsi="宋体" w:eastAsia="宋体" w:cs="宋体"/>
          <w:sz w:val="27"/>
          <w:szCs w:val="27"/>
        </w:rPr>
        <w:t xml:space="preserve"> </w:t>
      </w:r>
      <w:r>
        <w:rPr>
          <w:rFonts w:ascii="宋体" w:hAnsi="宋体" w:eastAsia="宋体" w:cs="宋体"/>
          <w:spacing w:val="8"/>
          <w:sz w:val="27"/>
          <w:szCs w:val="27"/>
        </w:rPr>
        <w:t>达标排放。设备运行过程中无需污泥回流和硝化液回流，系统几乎不产生剩余</w:t>
      </w:r>
    </w:p>
    <w:p w14:paraId="48A1ED0D">
      <w:pPr>
        <w:spacing w:line="225" w:lineRule="auto"/>
        <w:ind w:left="76"/>
        <w:rPr>
          <w:rFonts w:ascii="宋体" w:hAnsi="宋体" w:eastAsia="宋体" w:cs="宋体"/>
          <w:sz w:val="27"/>
          <w:szCs w:val="27"/>
        </w:rPr>
      </w:pPr>
      <w:r>
        <w:rPr>
          <w:rFonts w:ascii="宋体" w:hAnsi="宋体" w:eastAsia="宋体" w:cs="宋体"/>
          <w:spacing w:val="5"/>
          <w:sz w:val="27"/>
          <w:szCs w:val="27"/>
        </w:rPr>
        <w:t>有机污泥。</w:t>
      </w:r>
    </w:p>
    <w:p w14:paraId="77DE59B7">
      <w:pPr>
        <w:spacing w:before="239" w:line="4535" w:lineRule="exact"/>
      </w:pPr>
      <w:r>
        <w:rPr>
          <w:position w:val="-90"/>
        </w:rPr>
        <w:drawing>
          <wp:inline distT="0" distB="0" distL="0" distR="0">
            <wp:extent cx="2932430" cy="2879090"/>
            <wp:effectExtent l="0" t="0" r="0" b="0"/>
            <wp:docPr id="138" name="IM 138"/>
            <wp:cNvGraphicFramePr/>
            <a:graphic xmlns:a="http://schemas.openxmlformats.org/drawingml/2006/main">
              <a:graphicData uri="http://schemas.openxmlformats.org/drawingml/2006/picture">
                <pic:pic xmlns:pic="http://schemas.openxmlformats.org/drawingml/2006/picture">
                  <pic:nvPicPr>
                    <pic:cNvPr id="138" name="IM 138"/>
                    <pic:cNvPicPr/>
                  </pic:nvPicPr>
                  <pic:blipFill>
                    <a:blip r:embed="rId166"/>
                    <a:stretch>
                      <a:fillRect/>
                    </a:stretch>
                  </pic:blipFill>
                  <pic:spPr>
                    <a:xfrm>
                      <a:off x="0" y="0"/>
                      <a:ext cx="2933064" cy="2879724"/>
                    </a:xfrm>
                    <a:prstGeom prst="rect">
                      <a:avLst/>
                    </a:prstGeom>
                  </pic:spPr>
                </pic:pic>
              </a:graphicData>
            </a:graphic>
          </wp:inline>
        </w:drawing>
      </w:r>
    </w:p>
    <w:p w14:paraId="4DA9FBF4">
      <w:pPr>
        <w:spacing w:before="39" w:line="220" w:lineRule="auto"/>
        <w:ind w:left="3056"/>
        <w:rPr>
          <w:rFonts w:ascii="宋体" w:hAnsi="宋体" w:eastAsia="宋体" w:cs="宋体"/>
          <w:sz w:val="24"/>
          <w:szCs w:val="24"/>
        </w:rPr>
      </w:pPr>
      <w:r>
        <w:rPr>
          <w:rFonts w:ascii="宋体" w:hAnsi="宋体" w:eastAsia="宋体" w:cs="宋体"/>
          <w:spacing w:val="-7"/>
          <w:sz w:val="24"/>
          <w:szCs w:val="24"/>
          <w14:textOutline w14:w="4354" w14:cap="flat" w14:cmpd="sng">
            <w14:solidFill>
              <w14:srgbClr w14:val="000000"/>
            </w14:solidFill>
            <w14:prstDash w14:val="solid"/>
            <w14:miter w14:val="0"/>
          </w14:textOutline>
        </w:rPr>
        <w:t>图</w:t>
      </w:r>
      <w:r>
        <w:rPr>
          <w:rFonts w:ascii="宋体" w:hAnsi="宋体" w:eastAsia="宋体" w:cs="宋体"/>
          <w:spacing w:val="-37"/>
          <w:sz w:val="24"/>
          <w:szCs w:val="24"/>
        </w:rPr>
        <w:t xml:space="preserve"> </w:t>
      </w:r>
      <w:r>
        <w:rPr>
          <w:rFonts w:ascii="宋体" w:hAnsi="宋体" w:eastAsia="宋体" w:cs="宋体"/>
          <w:spacing w:val="-7"/>
          <w:sz w:val="24"/>
          <w:szCs w:val="24"/>
          <w14:textOutline w14:w="4354" w14:cap="flat" w14:cmpd="sng">
            <w14:solidFill>
              <w14:srgbClr w14:val="000000"/>
            </w14:solidFill>
            <w14:prstDash w14:val="solid"/>
            <w14:miter w14:val="0"/>
          </w14:textOutline>
        </w:rPr>
        <w:t>4—</w:t>
      </w:r>
      <w:r>
        <w:rPr>
          <w:rFonts w:ascii="宋体" w:hAnsi="宋体" w:eastAsia="宋体" w:cs="宋体"/>
          <w:spacing w:val="-92"/>
          <w:sz w:val="24"/>
          <w:szCs w:val="24"/>
        </w:rPr>
        <w:t xml:space="preserve"> </w:t>
      </w:r>
      <w:r>
        <w:rPr>
          <w:rFonts w:ascii="宋体" w:hAnsi="宋体" w:eastAsia="宋体" w:cs="宋体"/>
          <w:spacing w:val="-7"/>
          <w:sz w:val="24"/>
          <w:szCs w:val="24"/>
          <w14:textOutline w14:w="4354" w14:cap="flat" w14:cmpd="sng">
            <w14:solidFill>
              <w14:srgbClr w14:val="000000"/>
            </w14:solidFill>
            <w14:prstDash w14:val="solid"/>
            <w14:miter w14:val="0"/>
          </w14:textOutline>
        </w:rPr>
        <w:t>13</w:t>
      </w:r>
      <w:r>
        <w:rPr>
          <w:rFonts w:ascii="宋体" w:hAnsi="宋体" w:eastAsia="宋体" w:cs="宋体"/>
          <w:spacing w:val="16"/>
          <w:sz w:val="24"/>
          <w:szCs w:val="24"/>
        </w:rPr>
        <w:t xml:space="preserve">  </w:t>
      </w:r>
      <w:r>
        <w:rPr>
          <w:rFonts w:ascii="宋体" w:hAnsi="宋体" w:eastAsia="宋体" w:cs="宋体"/>
          <w:spacing w:val="-7"/>
          <w:sz w:val="24"/>
          <w:szCs w:val="24"/>
          <w14:textOutline w14:w="4354" w14:cap="flat" w14:cmpd="sng">
            <w14:solidFill>
              <w14:srgbClr w14:val="000000"/>
            </w14:solidFill>
            <w14:prstDash w14:val="solid"/>
            <w14:miter w14:val="0"/>
          </w14:textOutline>
        </w:rPr>
        <w:t>中国罐设备内部构造图</w:t>
      </w:r>
    </w:p>
    <w:p w14:paraId="702C2D5E">
      <w:pPr>
        <w:spacing w:before="189" w:line="226" w:lineRule="auto"/>
        <w:ind w:left="662"/>
        <w:rPr>
          <w:rFonts w:ascii="宋体" w:hAnsi="宋体" w:eastAsia="宋体" w:cs="宋体"/>
          <w:sz w:val="27"/>
          <w:szCs w:val="27"/>
        </w:rPr>
      </w:pPr>
      <w:r>
        <w:rPr>
          <w:rFonts w:ascii="宋体" w:hAnsi="宋体" w:eastAsia="宋体" w:cs="宋体"/>
          <w:sz w:val="27"/>
          <w:szCs w:val="27"/>
          <w14:textOutline w14:w="5072" w14:cap="flat" w14:cmpd="sng">
            <w14:solidFill>
              <w14:srgbClr w14:val="000000"/>
            </w14:solidFill>
            <w14:prstDash w14:val="solid"/>
            <w14:miter w14:val="0"/>
          </w14:textOutline>
        </w:rPr>
        <w:t>中国罐工艺特点：</w:t>
      </w:r>
    </w:p>
    <w:p w14:paraId="7CF3F7C1">
      <w:pPr>
        <w:spacing w:before="213" w:line="224" w:lineRule="auto"/>
        <w:ind w:left="634"/>
        <w:rPr>
          <w:rFonts w:ascii="宋体" w:hAnsi="宋体" w:eastAsia="宋体" w:cs="宋体"/>
          <w:sz w:val="27"/>
          <w:szCs w:val="27"/>
        </w:rPr>
      </w:pPr>
      <w:r>
        <w:rPr>
          <w:rFonts w:ascii="宋体" w:hAnsi="宋体" w:eastAsia="宋体" w:cs="宋体"/>
          <w:spacing w:val="7"/>
          <w:sz w:val="27"/>
          <w:szCs w:val="27"/>
        </w:rPr>
        <w:t>①将化粪槽预处理、生化处理和澄清功能集成于一体；</w:t>
      </w:r>
    </w:p>
    <w:p w14:paraId="7D17A454">
      <w:pPr>
        <w:spacing w:before="217" w:line="545" w:lineRule="exact"/>
        <w:ind w:left="633"/>
        <w:rPr>
          <w:rFonts w:ascii="宋体" w:hAnsi="宋体" w:eastAsia="宋体" w:cs="宋体"/>
          <w:sz w:val="27"/>
          <w:szCs w:val="27"/>
        </w:rPr>
      </w:pPr>
      <w:r>
        <w:rPr>
          <w:rFonts w:ascii="宋体" w:hAnsi="宋体" w:eastAsia="宋体" w:cs="宋体"/>
          <w:spacing w:val="17"/>
          <w:position w:val="20"/>
          <w:sz w:val="27"/>
          <w:szCs w:val="27"/>
        </w:rPr>
        <w:t>②穿孔曝气管采用特殊设计实现中小气泡均布曝气，具有不易堵塞的优</w:t>
      </w:r>
    </w:p>
    <w:p w14:paraId="53B9B875">
      <w:pPr>
        <w:spacing w:line="225" w:lineRule="auto"/>
        <w:ind w:left="89"/>
        <w:rPr>
          <w:rFonts w:ascii="宋体" w:hAnsi="宋体" w:eastAsia="宋体" w:cs="宋体"/>
          <w:sz w:val="27"/>
          <w:szCs w:val="27"/>
        </w:rPr>
      </w:pPr>
      <w:r>
        <w:rPr>
          <w:rFonts w:ascii="宋体" w:hAnsi="宋体" w:eastAsia="宋体" w:cs="宋体"/>
          <w:spacing w:val="3"/>
          <w:sz w:val="27"/>
          <w:szCs w:val="27"/>
        </w:rPr>
        <w:t>点，可有效提高氧利用率；</w:t>
      </w:r>
    </w:p>
    <w:p w14:paraId="297C4E60">
      <w:pPr>
        <w:spacing w:before="215" w:line="546" w:lineRule="exact"/>
        <w:ind w:left="633"/>
        <w:rPr>
          <w:rFonts w:ascii="宋体" w:hAnsi="宋体" w:eastAsia="宋体" w:cs="宋体"/>
          <w:sz w:val="27"/>
          <w:szCs w:val="27"/>
        </w:rPr>
      </w:pPr>
      <w:r>
        <w:rPr>
          <w:rFonts w:ascii="宋体" w:hAnsi="宋体" w:eastAsia="宋体" w:cs="宋体"/>
          <w:spacing w:val="12"/>
          <w:position w:val="20"/>
          <w:sz w:val="27"/>
          <w:szCs w:val="27"/>
        </w:rPr>
        <w:t>③采用气提方式实现缺氧-好氧过水，便于恒定控制生化单元处理水量；</w:t>
      </w:r>
    </w:p>
    <w:p w14:paraId="0E9437F0">
      <w:pPr>
        <w:spacing w:line="225" w:lineRule="auto"/>
        <w:ind w:left="74"/>
        <w:rPr>
          <w:rFonts w:ascii="宋体" w:hAnsi="宋体" w:eastAsia="宋体" w:cs="宋体"/>
          <w:sz w:val="27"/>
          <w:szCs w:val="27"/>
        </w:rPr>
      </w:pPr>
      <w:r>
        <w:rPr>
          <w:rFonts w:ascii="宋体" w:hAnsi="宋体" w:eastAsia="宋体" w:cs="宋体"/>
          <w:spacing w:val="7"/>
          <w:sz w:val="27"/>
          <w:szCs w:val="27"/>
        </w:rPr>
        <w:t>好氧-缺氧回流和澄清槽清除亦采用气提方</w:t>
      </w:r>
      <w:r>
        <w:rPr>
          <w:rFonts w:ascii="宋体" w:hAnsi="宋体" w:eastAsia="宋体" w:cs="宋体"/>
          <w:spacing w:val="6"/>
          <w:sz w:val="27"/>
          <w:szCs w:val="27"/>
        </w:rPr>
        <w:t>式，无需设置回流泵，减少故障点；</w:t>
      </w:r>
    </w:p>
    <w:p w14:paraId="05666C34">
      <w:pPr>
        <w:spacing w:before="215" w:line="224" w:lineRule="auto"/>
        <w:ind w:left="633"/>
        <w:rPr>
          <w:rFonts w:ascii="宋体" w:hAnsi="宋体" w:eastAsia="宋体" w:cs="宋体"/>
          <w:sz w:val="27"/>
          <w:szCs w:val="27"/>
        </w:rPr>
      </w:pPr>
      <w:r>
        <w:rPr>
          <w:rFonts w:ascii="宋体" w:hAnsi="宋体" w:eastAsia="宋体" w:cs="宋体"/>
          <w:spacing w:val="3"/>
          <w:sz w:val="27"/>
          <w:szCs w:val="27"/>
        </w:rPr>
        <w:t>④每一槽内设有导流功能的隔板， 实现槽与槽之间上部进水上部出水；</w:t>
      </w:r>
    </w:p>
    <w:p w14:paraId="3E8FDECE">
      <w:pPr>
        <w:spacing w:before="218" w:line="191" w:lineRule="auto"/>
        <w:ind w:left="633"/>
        <w:rPr>
          <w:rFonts w:ascii="宋体" w:hAnsi="宋体" w:eastAsia="宋体" w:cs="宋体"/>
          <w:sz w:val="27"/>
          <w:szCs w:val="27"/>
        </w:rPr>
      </w:pPr>
      <w:r>
        <w:rPr>
          <w:rFonts w:ascii="宋体" w:hAnsi="宋体" w:eastAsia="宋体" w:cs="宋体"/>
          <w:spacing w:val="5"/>
          <w:sz w:val="27"/>
          <w:szCs w:val="27"/>
        </w:rPr>
        <w:t>⑤澄清槽采用单边斜板设计，避免无机污泥沉积在斜板上，</w:t>
      </w:r>
      <w:r>
        <w:rPr>
          <w:rFonts w:ascii="宋体" w:hAnsi="宋体" w:eastAsia="宋体" w:cs="宋体"/>
          <w:spacing w:val="-29"/>
          <w:sz w:val="27"/>
          <w:szCs w:val="27"/>
        </w:rPr>
        <w:t xml:space="preserve"> </w:t>
      </w:r>
      <w:r>
        <w:rPr>
          <w:rFonts w:ascii="宋体" w:hAnsi="宋体" w:eastAsia="宋体" w:cs="宋体"/>
          <w:spacing w:val="5"/>
          <w:sz w:val="27"/>
          <w:szCs w:val="27"/>
        </w:rPr>
        <w:t>实现泥</w:t>
      </w:r>
      <w:r>
        <w:rPr>
          <w:rFonts w:ascii="宋体" w:hAnsi="宋体" w:eastAsia="宋体" w:cs="宋体"/>
          <w:spacing w:val="4"/>
          <w:sz w:val="27"/>
          <w:szCs w:val="27"/>
        </w:rPr>
        <w:t>水快速</w:t>
      </w:r>
    </w:p>
    <w:p w14:paraId="28003A15">
      <w:pPr>
        <w:pStyle w:val="2"/>
        <w:spacing w:line="14" w:lineRule="auto"/>
        <w:rPr>
          <w:sz w:val="2"/>
        </w:rPr>
      </w:pPr>
      <w:r>
        <w:rPr>
          <w:sz w:val="2"/>
          <w:szCs w:val="2"/>
        </w:rPr>
        <w:br w:type="column"/>
      </w:r>
    </w:p>
    <w:p w14:paraId="55F17E01">
      <w:pPr>
        <w:spacing w:before="55" w:line="225" w:lineRule="auto"/>
        <w:ind w:left="4"/>
        <w:rPr>
          <w:rFonts w:ascii="宋体" w:hAnsi="宋体" w:eastAsia="宋体" w:cs="宋体"/>
          <w:sz w:val="27"/>
          <w:szCs w:val="27"/>
        </w:rPr>
      </w:pPr>
      <w:r>
        <w:rPr>
          <w:rFonts w:ascii="宋体" w:hAnsi="宋体" w:eastAsia="宋体" w:cs="宋体"/>
          <w:spacing w:val="7"/>
          <w:sz w:val="27"/>
          <w:szCs w:val="27"/>
        </w:rPr>
        <w:t>分离，使出水</w:t>
      </w:r>
      <w:r>
        <w:rPr>
          <w:rFonts w:ascii="宋体" w:hAnsi="宋体" w:eastAsia="宋体" w:cs="宋体"/>
          <w:spacing w:val="-39"/>
          <w:sz w:val="27"/>
          <w:szCs w:val="27"/>
        </w:rPr>
        <w:t xml:space="preserve"> </w:t>
      </w:r>
      <w:r>
        <w:rPr>
          <w:rFonts w:ascii="宋体" w:hAnsi="宋体" w:eastAsia="宋体" w:cs="宋体"/>
          <w:sz w:val="27"/>
          <w:szCs w:val="27"/>
        </w:rPr>
        <w:t>SS</w:t>
      </w:r>
      <w:r>
        <w:rPr>
          <w:rFonts w:ascii="宋体" w:hAnsi="宋体" w:eastAsia="宋体" w:cs="宋体"/>
          <w:spacing w:val="-51"/>
          <w:sz w:val="27"/>
          <w:szCs w:val="27"/>
        </w:rPr>
        <w:t xml:space="preserve"> </w:t>
      </w:r>
      <w:r>
        <w:rPr>
          <w:rFonts w:ascii="宋体" w:hAnsi="宋体" w:eastAsia="宋体" w:cs="宋体"/>
          <w:spacing w:val="7"/>
          <w:sz w:val="27"/>
          <w:szCs w:val="27"/>
        </w:rPr>
        <w:t>稳定达标；可酌情定期对无机污泥采用气提方式进行清理；</w:t>
      </w:r>
    </w:p>
    <w:p w14:paraId="5E738FD3">
      <w:pPr>
        <w:spacing w:before="213" w:line="224" w:lineRule="auto"/>
        <w:ind w:right="37"/>
        <w:jc w:val="right"/>
        <w:rPr>
          <w:rFonts w:ascii="宋体" w:hAnsi="宋体" w:eastAsia="宋体" w:cs="宋体"/>
          <w:sz w:val="27"/>
          <w:szCs w:val="27"/>
        </w:rPr>
      </w:pPr>
      <w:r>
        <w:rPr>
          <w:rFonts w:ascii="宋体" w:hAnsi="宋体" w:eastAsia="宋体" w:cs="宋体"/>
          <w:spacing w:val="4"/>
          <w:sz w:val="27"/>
          <w:szCs w:val="27"/>
        </w:rPr>
        <w:t>⑥设备采用耐氧化高分子</w:t>
      </w:r>
      <w:r>
        <w:rPr>
          <w:rFonts w:ascii="宋体" w:hAnsi="宋体" w:eastAsia="宋体" w:cs="宋体"/>
          <w:spacing w:val="-61"/>
          <w:sz w:val="27"/>
          <w:szCs w:val="27"/>
        </w:rPr>
        <w:t xml:space="preserve"> </w:t>
      </w:r>
      <w:r>
        <w:rPr>
          <w:rFonts w:ascii="宋体" w:hAnsi="宋体" w:eastAsia="宋体" w:cs="宋体"/>
          <w:sz w:val="27"/>
          <w:szCs w:val="27"/>
        </w:rPr>
        <w:t>HDPE</w:t>
      </w:r>
      <w:r>
        <w:rPr>
          <w:rFonts w:ascii="宋体" w:hAnsi="宋体" w:eastAsia="宋体" w:cs="宋体"/>
          <w:spacing w:val="-53"/>
          <w:sz w:val="27"/>
          <w:szCs w:val="27"/>
        </w:rPr>
        <w:t xml:space="preserve"> </w:t>
      </w:r>
      <w:r>
        <w:rPr>
          <w:rFonts w:ascii="宋体" w:hAnsi="宋体" w:eastAsia="宋体" w:cs="宋体"/>
          <w:spacing w:val="4"/>
          <w:sz w:val="27"/>
          <w:szCs w:val="27"/>
        </w:rPr>
        <w:t>材质生产，夹层中注</w:t>
      </w:r>
      <w:r>
        <w:rPr>
          <w:rFonts w:ascii="宋体" w:hAnsi="宋体" w:eastAsia="宋体" w:cs="宋体"/>
          <w:spacing w:val="3"/>
          <w:sz w:val="27"/>
          <w:szCs w:val="27"/>
        </w:rPr>
        <w:t>入发泡剂， 有利于设备</w:t>
      </w:r>
    </w:p>
    <w:p w14:paraId="65836B66">
      <w:pPr>
        <w:spacing w:before="217" w:line="226" w:lineRule="auto"/>
        <w:ind w:left="24"/>
        <w:rPr>
          <w:rFonts w:ascii="宋体" w:hAnsi="宋体" w:eastAsia="宋体" w:cs="宋体"/>
          <w:sz w:val="27"/>
          <w:szCs w:val="27"/>
        </w:rPr>
      </w:pPr>
      <w:r>
        <w:rPr>
          <w:rFonts w:ascii="宋体" w:hAnsi="宋体" w:eastAsia="宋体" w:cs="宋体"/>
          <w:spacing w:val="-1"/>
          <w:sz w:val="27"/>
          <w:szCs w:val="27"/>
        </w:rPr>
        <w:t>的冬季保温效果，</w:t>
      </w:r>
      <w:r>
        <w:rPr>
          <w:rFonts w:ascii="宋体" w:hAnsi="宋体" w:eastAsia="宋体" w:cs="宋体"/>
          <w:spacing w:val="46"/>
          <w:sz w:val="27"/>
          <w:szCs w:val="27"/>
        </w:rPr>
        <w:t xml:space="preserve"> </w:t>
      </w:r>
      <w:r>
        <w:rPr>
          <w:rFonts w:ascii="宋体" w:hAnsi="宋体" w:eastAsia="宋体" w:cs="宋体"/>
          <w:spacing w:val="-1"/>
          <w:sz w:val="27"/>
          <w:szCs w:val="27"/>
        </w:rPr>
        <w:t>确保出水水质满足设计要求。</w:t>
      </w:r>
    </w:p>
    <w:p w14:paraId="226243F1">
      <w:pPr>
        <w:pStyle w:val="2"/>
      </w:pPr>
    </w:p>
    <w:p w14:paraId="23738D73">
      <w:pPr>
        <w:spacing w:before="1" w:line="4075" w:lineRule="exact"/>
        <w:ind w:firstLine="170"/>
      </w:pPr>
      <w:r>
        <w:rPr>
          <w:position w:val="-81"/>
        </w:rPr>
        <w:drawing>
          <wp:inline distT="0" distB="0" distL="0" distR="0">
            <wp:extent cx="5925185" cy="2587625"/>
            <wp:effectExtent l="0" t="0" r="0" b="0"/>
            <wp:docPr id="140" name="IM 140"/>
            <wp:cNvGraphicFramePr/>
            <a:graphic xmlns:a="http://schemas.openxmlformats.org/drawingml/2006/main">
              <a:graphicData uri="http://schemas.openxmlformats.org/drawingml/2006/picture">
                <pic:pic xmlns:pic="http://schemas.openxmlformats.org/drawingml/2006/picture">
                  <pic:nvPicPr>
                    <pic:cNvPr id="140" name="IM 140"/>
                    <pic:cNvPicPr/>
                  </pic:nvPicPr>
                  <pic:blipFill>
                    <a:blip r:embed="rId167"/>
                    <a:stretch>
                      <a:fillRect/>
                    </a:stretch>
                  </pic:blipFill>
                  <pic:spPr>
                    <a:xfrm>
                      <a:off x="0" y="0"/>
                      <a:ext cx="5925185" cy="2587625"/>
                    </a:xfrm>
                    <a:prstGeom prst="rect">
                      <a:avLst/>
                    </a:prstGeom>
                  </pic:spPr>
                </pic:pic>
              </a:graphicData>
            </a:graphic>
          </wp:inline>
        </w:drawing>
      </w:r>
    </w:p>
    <w:p w14:paraId="6C7212A1">
      <w:pPr>
        <w:spacing w:before="247" w:line="220" w:lineRule="auto"/>
        <w:ind w:left="3223"/>
        <w:rPr>
          <w:rFonts w:ascii="宋体" w:hAnsi="宋体" w:eastAsia="宋体" w:cs="宋体"/>
          <w:sz w:val="24"/>
          <w:szCs w:val="24"/>
        </w:rPr>
      </w:pPr>
      <w:r>
        <w:rPr>
          <w:rFonts w:ascii="宋体" w:hAnsi="宋体" w:eastAsia="宋体" w:cs="宋体"/>
          <w:spacing w:val="-8"/>
          <w:sz w:val="24"/>
          <w:szCs w:val="24"/>
          <w14:textOutline w14:w="4354" w14:cap="flat" w14:cmpd="sng">
            <w14:solidFill>
              <w14:srgbClr w14:val="000000"/>
            </w14:solidFill>
            <w14:prstDash w14:val="solid"/>
            <w14:miter w14:val="0"/>
          </w14:textOutline>
        </w:rPr>
        <w:t>图</w:t>
      </w:r>
      <w:r>
        <w:rPr>
          <w:rFonts w:ascii="宋体" w:hAnsi="宋体" w:eastAsia="宋体" w:cs="宋体"/>
          <w:spacing w:val="-40"/>
          <w:sz w:val="24"/>
          <w:szCs w:val="24"/>
        </w:rPr>
        <w:t xml:space="preserve"> </w:t>
      </w:r>
      <w:r>
        <w:rPr>
          <w:rFonts w:ascii="宋体" w:hAnsi="宋体" w:eastAsia="宋体" w:cs="宋体"/>
          <w:spacing w:val="-8"/>
          <w:sz w:val="24"/>
          <w:szCs w:val="24"/>
          <w14:textOutline w14:w="4354" w14:cap="flat" w14:cmpd="sng">
            <w14:solidFill>
              <w14:srgbClr w14:val="000000"/>
            </w14:solidFill>
            <w14:prstDash w14:val="solid"/>
            <w14:miter w14:val="0"/>
          </w14:textOutline>
        </w:rPr>
        <w:t>4—</w:t>
      </w:r>
      <w:r>
        <w:rPr>
          <w:rFonts w:ascii="宋体" w:hAnsi="宋体" w:eastAsia="宋体" w:cs="宋体"/>
          <w:spacing w:val="-92"/>
          <w:sz w:val="24"/>
          <w:szCs w:val="24"/>
        </w:rPr>
        <w:t xml:space="preserve"> </w:t>
      </w:r>
      <w:r>
        <w:rPr>
          <w:rFonts w:ascii="宋体" w:hAnsi="宋体" w:eastAsia="宋体" w:cs="宋体"/>
          <w:spacing w:val="-8"/>
          <w:sz w:val="24"/>
          <w:szCs w:val="24"/>
          <w14:textOutline w14:w="4354" w14:cap="flat" w14:cmpd="sng">
            <w14:solidFill>
              <w14:srgbClr w14:val="000000"/>
            </w14:solidFill>
            <w14:prstDash w14:val="solid"/>
            <w14:miter w14:val="0"/>
          </w14:textOutline>
        </w:rPr>
        <w:t>14</w:t>
      </w:r>
      <w:r>
        <w:rPr>
          <w:rFonts w:ascii="宋体" w:hAnsi="宋体" w:eastAsia="宋体" w:cs="宋体"/>
          <w:spacing w:val="16"/>
          <w:sz w:val="24"/>
          <w:szCs w:val="24"/>
        </w:rPr>
        <w:t xml:space="preserve">  </w:t>
      </w:r>
      <w:r>
        <w:rPr>
          <w:rFonts w:ascii="宋体" w:hAnsi="宋体" w:eastAsia="宋体" w:cs="宋体"/>
          <w:spacing w:val="-8"/>
          <w:sz w:val="24"/>
          <w:szCs w:val="24"/>
          <w14:textOutline w14:w="4354" w14:cap="flat" w14:cmpd="sng">
            <w14:solidFill>
              <w14:srgbClr w14:val="000000"/>
            </w14:solidFill>
            <w14:prstDash w14:val="solid"/>
            <w14:miter w14:val="0"/>
          </w14:textOutline>
        </w:rPr>
        <w:t>中国罐安装示意图</w:t>
      </w:r>
    </w:p>
    <w:p w14:paraId="07388988">
      <w:pPr>
        <w:spacing w:before="190" w:line="226" w:lineRule="auto"/>
        <w:ind w:left="588"/>
        <w:rPr>
          <w:rFonts w:ascii="宋体" w:hAnsi="宋体" w:eastAsia="宋体" w:cs="宋体"/>
          <w:sz w:val="27"/>
          <w:szCs w:val="27"/>
        </w:rPr>
      </w:pPr>
      <w:r>
        <w:rPr>
          <w:rFonts w:ascii="宋体" w:hAnsi="宋体" w:eastAsia="宋体" w:cs="宋体"/>
          <w:spacing w:val="4"/>
          <w:sz w:val="27"/>
          <w:szCs w:val="27"/>
          <w14:textOutline w14:w="5072" w14:cap="flat" w14:cmpd="sng">
            <w14:solidFill>
              <w14:srgbClr w14:val="000000"/>
            </w14:solidFill>
            <w14:prstDash w14:val="solid"/>
            <w14:miter w14:val="0"/>
          </w14:textOutline>
        </w:rPr>
        <w:t>中国罐设备优势：</w:t>
      </w:r>
    </w:p>
    <w:p w14:paraId="7609890B">
      <w:pPr>
        <w:spacing w:before="212" w:line="224" w:lineRule="auto"/>
        <w:ind w:left="560"/>
        <w:rPr>
          <w:rFonts w:ascii="宋体" w:hAnsi="宋体" w:eastAsia="宋体" w:cs="宋体"/>
          <w:sz w:val="27"/>
          <w:szCs w:val="27"/>
        </w:rPr>
      </w:pPr>
      <w:r>
        <w:rPr>
          <w:rFonts w:ascii="宋体" w:hAnsi="宋体" w:eastAsia="宋体" w:cs="宋体"/>
          <w:spacing w:val="8"/>
          <w:sz w:val="27"/>
          <w:szCs w:val="27"/>
        </w:rPr>
        <w:t>①有利于旱厕改水厕入户；</w:t>
      </w:r>
    </w:p>
    <w:p w14:paraId="6FE1EB33">
      <w:pPr>
        <w:spacing w:before="218" w:line="545" w:lineRule="exact"/>
        <w:ind w:left="559"/>
        <w:rPr>
          <w:rFonts w:ascii="宋体" w:hAnsi="宋体" w:eastAsia="宋体" w:cs="宋体"/>
          <w:sz w:val="27"/>
          <w:szCs w:val="27"/>
        </w:rPr>
      </w:pPr>
      <w:r>
        <w:rPr>
          <w:rFonts w:ascii="宋体" w:hAnsi="宋体" w:eastAsia="宋体" w:cs="宋体"/>
          <w:spacing w:val="7"/>
          <w:position w:val="20"/>
          <w:sz w:val="27"/>
          <w:szCs w:val="27"/>
        </w:rPr>
        <w:t>②处理后的出水可直接用于冲厕、绿化中水回用；</w:t>
      </w:r>
    </w:p>
    <w:p w14:paraId="037FF256">
      <w:pPr>
        <w:spacing w:before="1" w:line="223" w:lineRule="auto"/>
        <w:ind w:left="559"/>
        <w:rPr>
          <w:rFonts w:ascii="宋体" w:hAnsi="宋体" w:eastAsia="宋体" w:cs="宋体"/>
          <w:sz w:val="27"/>
          <w:szCs w:val="27"/>
        </w:rPr>
      </w:pPr>
      <w:r>
        <w:rPr>
          <w:rFonts w:ascii="宋体" w:hAnsi="宋体" w:eastAsia="宋体" w:cs="宋体"/>
          <w:spacing w:val="-2"/>
          <w:sz w:val="27"/>
          <w:szCs w:val="27"/>
        </w:rPr>
        <w:t>③使用主体明确，</w:t>
      </w:r>
      <w:r>
        <w:rPr>
          <w:rFonts w:ascii="宋体" w:hAnsi="宋体" w:eastAsia="宋体" w:cs="宋体"/>
          <w:spacing w:val="46"/>
          <w:sz w:val="27"/>
          <w:szCs w:val="27"/>
        </w:rPr>
        <w:t xml:space="preserve"> </w:t>
      </w:r>
      <w:r>
        <w:rPr>
          <w:rFonts w:ascii="宋体" w:hAnsi="宋体" w:eastAsia="宋体" w:cs="宋体"/>
          <w:spacing w:val="-2"/>
          <w:sz w:val="27"/>
          <w:szCs w:val="27"/>
        </w:rPr>
        <w:t>运营维护管理简单；</w:t>
      </w:r>
    </w:p>
    <w:p w14:paraId="5F80DE33">
      <w:pPr>
        <w:spacing w:before="217" w:line="224" w:lineRule="auto"/>
        <w:ind w:left="559"/>
        <w:rPr>
          <w:rFonts w:ascii="宋体" w:hAnsi="宋体" w:eastAsia="宋体" w:cs="宋体"/>
          <w:sz w:val="27"/>
          <w:szCs w:val="27"/>
        </w:rPr>
      </w:pPr>
      <w:r>
        <w:rPr>
          <w:rFonts w:ascii="宋体" w:hAnsi="宋体" w:eastAsia="宋体" w:cs="宋体"/>
          <w:spacing w:val="5"/>
          <w:sz w:val="27"/>
          <w:szCs w:val="27"/>
        </w:rPr>
        <w:t>④体积小、价格低，适宜推广；</w:t>
      </w:r>
    </w:p>
    <w:p w14:paraId="21440A34">
      <w:pPr>
        <w:spacing w:before="217" w:line="545" w:lineRule="exact"/>
        <w:ind w:left="559"/>
        <w:rPr>
          <w:rFonts w:ascii="宋体" w:hAnsi="宋体" w:eastAsia="宋体" w:cs="宋体"/>
          <w:sz w:val="27"/>
          <w:szCs w:val="27"/>
        </w:rPr>
      </w:pPr>
      <w:r>
        <w:rPr>
          <w:rFonts w:ascii="宋体" w:hAnsi="宋体" w:eastAsia="宋体" w:cs="宋体"/>
          <w:spacing w:val="8"/>
          <w:position w:val="20"/>
          <w:sz w:val="27"/>
          <w:szCs w:val="27"/>
        </w:rPr>
        <w:t>⑤分户处理，节省污水收集管网投资；</w:t>
      </w:r>
    </w:p>
    <w:p w14:paraId="4B1D932C">
      <w:pPr>
        <w:spacing w:before="2" w:line="223" w:lineRule="auto"/>
        <w:ind w:left="559"/>
        <w:rPr>
          <w:rFonts w:ascii="宋体" w:hAnsi="宋体" w:eastAsia="宋体" w:cs="宋体"/>
          <w:sz w:val="27"/>
          <w:szCs w:val="27"/>
        </w:rPr>
      </w:pPr>
      <w:r>
        <w:rPr>
          <w:rFonts w:ascii="宋体" w:hAnsi="宋体" w:eastAsia="宋体" w:cs="宋体"/>
          <w:spacing w:val="-9"/>
          <w:sz w:val="27"/>
          <w:szCs w:val="27"/>
        </w:rPr>
        <w:t>⑥HDPE</w:t>
      </w:r>
      <w:r>
        <w:rPr>
          <w:rFonts w:ascii="宋体" w:hAnsi="宋体" w:eastAsia="宋体" w:cs="宋体"/>
          <w:spacing w:val="-46"/>
          <w:sz w:val="27"/>
          <w:szCs w:val="27"/>
        </w:rPr>
        <w:t xml:space="preserve"> </w:t>
      </w:r>
      <w:r>
        <w:rPr>
          <w:rFonts w:ascii="宋体" w:hAnsi="宋体" w:eastAsia="宋体" w:cs="宋体"/>
          <w:spacing w:val="-9"/>
          <w:sz w:val="27"/>
          <w:szCs w:val="27"/>
        </w:rPr>
        <w:t>环保材料，</w:t>
      </w:r>
      <w:r>
        <w:rPr>
          <w:rFonts w:ascii="宋体" w:hAnsi="宋体" w:eastAsia="宋体" w:cs="宋体"/>
          <w:spacing w:val="79"/>
          <w:sz w:val="27"/>
          <w:szCs w:val="27"/>
        </w:rPr>
        <w:t xml:space="preserve"> </w:t>
      </w:r>
      <w:r>
        <w:rPr>
          <w:rFonts w:ascii="宋体" w:hAnsi="宋体" w:eastAsia="宋体" w:cs="宋体"/>
          <w:spacing w:val="-9"/>
          <w:sz w:val="27"/>
          <w:szCs w:val="27"/>
        </w:rPr>
        <w:t>地埋使用</w:t>
      </w:r>
      <w:r>
        <w:rPr>
          <w:rFonts w:ascii="宋体" w:hAnsi="宋体" w:eastAsia="宋体" w:cs="宋体"/>
          <w:spacing w:val="-47"/>
          <w:sz w:val="27"/>
          <w:szCs w:val="27"/>
        </w:rPr>
        <w:t xml:space="preserve"> </w:t>
      </w:r>
      <w:r>
        <w:rPr>
          <w:rFonts w:ascii="宋体" w:hAnsi="宋体" w:eastAsia="宋体" w:cs="宋体"/>
          <w:spacing w:val="-9"/>
          <w:sz w:val="27"/>
          <w:szCs w:val="27"/>
        </w:rPr>
        <w:t>50</w:t>
      </w:r>
      <w:r>
        <w:rPr>
          <w:rFonts w:ascii="宋体" w:hAnsi="宋体" w:eastAsia="宋体" w:cs="宋体"/>
          <w:spacing w:val="-53"/>
          <w:sz w:val="27"/>
          <w:szCs w:val="27"/>
        </w:rPr>
        <w:t xml:space="preserve"> </w:t>
      </w:r>
      <w:r>
        <w:rPr>
          <w:rFonts w:ascii="宋体" w:hAnsi="宋体" w:eastAsia="宋体" w:cs="宋体"/>
          <w:spacing w:val="-9"/>
          <w:sz w:val="27"/>
          <w:szCs w:val="27"/>
        </w:rPr>
        <w:t>年；</w:t>
      </w:r>
    </w:p>
    <w:p w14:paraId="73A42974">
      <w:pPr>
        <w:spacing w:before="217" w:line="224" w:lineRule="auto"/>
        <w:ind w:left="559"/>
        <w:rPr>
          <w:rFonts w:ascii="宋体" w:hAnsi="宋体" w:eastAsia="宋体" w:cs="宋体"/>
          <w:sz w:val="27"/>
          <w:szCs w:val="27"/>
        </w:rPr>
      </w:pPr>
      <w:r>
        <w:rPr>
          <w:rFonts w:ascii="宋体" w:hAnsi="宋体" w:eastAsia="宋体" w:cs="宋体"/>
          <w:spacing w:val="6"/>
          <w:sz w:val="27"/>
          <w:szCs w:val="27"/>
        </w:rPr>
        <w:t>⑦保温设计，低温条件正常运行。</w:t>
      </w:r>
    </w:p>
    <w:p w14:paraId="23621879">
      <w:pPr>
        <w:spacing w:before="217" w:line="226" w:lineRule="auto"/>
        <w:rPr>
          <w:rFonts w:ascii="宋体" w:hAnsi="宋体" w:eastAsia="宋体" w:cs="宋体"/>
          <w:sz w:val="27"/>
          <w:szCs w:val="27"/>
        </w:rPr>
      </w:pPr>
      <w:r>
        <w:rPr>
          <w:rFonts w:ascii="宋体" w:hAnsi="宋体" w:eastAsia="宋体" w:cs="宋体"/>
          <w:spacing w:val="6"/>
          <w:sz w:val="27"/>
          <w:szCs w:val="27"/>
          <w14:textOutline w14:w="5072" w14:cap="flat" w14:cmpd="sng">
            <w14:solidFill>
              <w14:srgbClr w14:val="000000"/>
            </w14:solidFill>
            <w14:prstDash w14:val="solid"/>
            <w14:miter w14:val="0"/>
          </w14:textOutline>
        </w:rPr>
        <w:t>4.5.3</w:t>
      </w:r>
      <w:r>
        <w:rPr>
          <w:rFonts w:ascii="宋体" w:hAnsi="宋体" w:eastAsia="宋体" w:cs="宋体"/>
          <w:spacing w:val="-39"/>
          <w:sz w:val="27"/>
          <w:szCs w:val="27"/>
        </w:rPr>
        <w:t xml:space="preserve"> </w:t>
      </w:r>
      <w:r>
        <w:rPr>
          <w:rFonts w:ascii="宋体" w:hAnsi="宋体" w:eastAsia="宋体" w:cs="宋体"/>
          <w:spacing w:val="6"/>
          <w:sz w:val="27"/>
          <w:szCs w:val="27"/>
          <w14:textOutline w14:w="5072" w14:cap="flat" w14:cmpd="sng">
            <w14:solidFill>
              <w14:srgbClr w14:val="000000"/>
            </w14:solidFill>
            <w14:prstDash w14:val="solid"/>
            <w14:miter w14:val="0"/>
          </w14:textOutline>
        </w:rPr>
        <w:t>污水处理技术比较</w:t>
      </w:r>
    </w:p>
    <w:p w14:paraId="4CB2BD3C">
      <w:pPr>
        <w:spacing w:before="215" w:line="225" w:lineRule="auto"/>
        <w:ind w:left="575"/>
        <w:rPr>
          <w:rFonts w:ascii="宋体" w:hAnsi="宋体" w:eastAsia="宋体" w:cs="宋体"/>
          <w:sz w:val="27"/>
          <w:szCs w:val="27"/>
        </w:rPr>
      </w:pPr>
      <w:r>
        <w:rPr>
          <w:rFonts w:ascii="宋体" w:hAnsi="宋体" w:eastAsia="宋体" w:cs="宋体"/>
          <w:spacing w:val="9"/>
          <w:sz w:val="27"/>
          <w:szCs w:val="27"/>
          <w14:textOutline w14:w="5072" w14:cap="flat" w14:cmpd="sng">
            <w14:solidFill>
              <w14:srgbClr w14:val="000000"/>
            </w14:solidFill>
            <w14:prstDash w14:val="solid"/>
            <w14:miter w14:val="0"/>
          </w14:textOutline>
        </w:rPr>
        <w:t>（1）常用农村污水处理技术比较</w:t>
      </w:r>
    </w:p>
    <w:p w14:paraId="1D6D8552">
      <w:pPr>
        <w:spacing w:before="216" w:line="544" w:lineRule="exact"/>
        <w:ind w:left="560"/>
        <w:rPr>
          <w:rFonts w:ascii="宋体" w:hAnsi="宋体" w:eastAsia="宋体" w:cs="宋体"/>
          <w:sz w:val="27"/>
          <w:szCs w:val="27"/>
        </w:rPr>
      </w:pPr>
      <w:r>
        <w:rPr>
          <w:rFonts w:ascii="宋体" w:hAnsi="宋体" w:eastAsia="宋体" w:cs="宋体"/>
          <w:spacing w:val="5"/>
          <w:position w:val="20"/>
          <w:sz w:val="27"/>
          <w:szCs w:val="27"/>
        </w:rPr>
        <w:t>对生态塘处理技术、人工湿地、 厌氧好氧生化工艺（</w:t>
      </w:r>
      <w:r>
        <w:rPr>
          <w:rFonts w:ascii="宋体" w:hAnsi="宋体" w:eastAsia="宋体" w:cs="宋体"/>
          <w:position w:val="20"/>
          <w:sz w:val="27"/>
          <w:szCs w:val="27"/>
        </w:rPr>
        <w:t>AO</w:t>
      </w:r>
      <w:r>
        <w:rPr>
          <w:rFonts w:ascii="宋体" w:hAnsi="宋体" w:eastAsia="宋体" w:cs="宋体"/>
          <w:spacing w:val="5"/>
          <w:position w:val="20"/>
          <w:sz w:val="27"/>
          <w:szCs w:val="27"/>
        </w:rPr>
        <w:t>）、接触氧化+人</w:t>
      </w:r>
    </w:p>
    <w:p w14:paraId="38277962">
      <w:pPr>
        <w:spacing w:before="1" w:line="225" w:lineRule="auto"/>
        <w:ind w:left="4"/>
        <w:rPr>
          <w:rFonts w:ascii="宋体" w:hAnsi="宋体" w:eastAsia="宋体" w:cs="宋体"/>
          <w:sz w:val="27"/>
          <w:szCs w:val="27"/>
        </w:rPr>
      </w:pPr>
      <w:r>
        <w:rPr>
          <w:rFonts w:ascii="宋体" w:hAnsi="宋体" w:eastAsia="宋体" w:cs="宋体"/>
          <w:spacing w:val="6"/>
          <w:sz w:val="27"/>
          <w:szCs w:val="27"/>
        </w:rPr>
        <w:t>工湿地、厌氧＋缺氧＋好氧生化工艺（A2</w:t>
      </w:r>
      <w:r>
        <w:rPr>
          <w:rFonts w:ascii="宋体" w:hAnsi="宋体" w:eastAsia="宋体" w:cs="宋体"/>
          <w:spacing w:val="5"/>
          <w:sz w:val="27"/>
          <w:szCs w:val="27"/>
        </w:rPr>
        <w:t>/0）、</w:t>
      </w:r>
      <w:r>
        <w:rPr>
          <w:rFonts w:ascii="宋体" w:hAnsi="宋体" w:eastAsia="宋体" w:cs="宋体"/>
          <w:spacing w:val="-26"/>
          <w:sz w:val="27"/>
          <w:szCs w:val="27"/>
        </w:rPr>
        <w:t xml:space="preserve"> </w:t>
      </w:r>
      <w:r>
        <w:rPr>
          <w:rFonts w:ascii="宋体" w:hAnsi="宋体" w:eastAsia="宋体" w:cs="宋体"/>
          <w:spacing w:val="5"/>
          <w:sz w:val="27"/>
          <w:szCs w:val="27"/>
        </w:rPr>
        <w:t>膜生物反应器（</w:t>
      </w:r>
      <w:r>
        <w:rPr>
          <w:rFonts w:ascii="宋体" w:hAnsi="宋体" w:eastAsia="宋体" w:cs="宋体"/>
          <w:sz w:val="27"/>
          <w:szCs w:val="27"/>
        </w:rPr>
        <w:t>MBR</w:t>
      </w:r>
      <w:r>
        <w:rPr>
          <w:rFonts w:ascii="宋体" w:hAnsi="宋体" w:eastAsia="宋体" w:cs="宋体"/>
          <w:spacing w:val="5"/>
          <w:sz w:val="27"/>
          <w:szCs w:val="27"/>
        </w:rPr>
        <w:t>）、曝气</w:t>
      </w:r>
    </w:p>
    <w:p w14:paraId="3FE2B931">
      <w:pPr>
        <w:spacing w:line="225" w:lineRule="auto"/>
        <w:rPr>
          <w:rFonts w:ascii="宋体" w:hAnsi="宋体" w:eastAsia="宋体" w:cs="宋体"/>
          <w:sz w:val="27"/>
          <w:szCs w:val="27"/>
        </w:rPr>
        <w:sectPr>
          <w:type w:val="continuous"/>
          <w:pgSz w:w="23814" w:h="16840"/>
          <w:pgMar w:top="1156" w:right="1402" w:bottom="1151" w:left="2203" w:header="881" w:footer="990" w:gutter="0"/>
          <w:cols w:equalWidth="0" w:num="2">
            <w:col w:w="10606" w:space="100"/>
            <w:col w:w="9502"/>
          </w:cols>
        </w:sectPr>
      </w:pPr>
    </w:p>
    <w:p w14:paraId="120AD472">
      <w:pPr>
        <w:spacing w:before="72"/>
      </w:pPr>
    </w:p>
    <w:p w14:paraId="28676184">
      <w:pPr>
        <w:spacing w:before="71"/>
      </w:pPr>
    </w:p>
    <w:p w14:paraId="76B5BC73">
      <w:pPr>
        <w:sectPr>
          <w:headerReference r:id="rId54" w:type="default"/>
          <w:footerReference r:id="rId55" w:type="default"/>
          <w:pgSz w:w="23814" w:h="16840"/>
          <w:pgMar w:top="1156" w:right="1371" w:bottom="1151" w:left="2238" w:header="881" w:footer="990" w:gutter="0"/>
          <w:cols w:equalWidth="0" w:num="1">
            <w:col w:w="20205"/>
          </w:cols>
        </w:sectPr>
      </w:pPr>
    </w:p>
    <w:p w14:paraId="1C93C5F3">
      <w:pPr>
        <w:spacing w:before="57" w:line="543" w:lineRule="exact"/>
        <w:ind w:left="43"/>
        <w:rPr>
          <w:rFonts w:ascii="宋体" w:hAnsi="宋体" w:eastAsia="宋体" w:cs="宋体"/>
          <w:sz w:val="27"/>
          <w:szCs w:val="27"/>
        </w:rPr>
      </w:pPr>
      <w:r>
        <w:rPr>
          <w:rFonts w:ascii="宋体" w:hAnsi="宋体" w:eastAsia="宋体" w:cs="宋体"/>
          <w:spacing w:val="9"/>
          <w:position w:val="20"/>
          <w:sz w:val="27"/>
          <w:szCs w:val="27"/>
        </w:rPr>
        <w:t>生物滤池（</w:t>
      </w:r>
      <w:r>
        <w:rPr>
          <w:rFonts w:ascii="宋体" w:hAnsi="宋体" w:eastAsia="宋体" w:cs="宋体"/>
          <w:position w:val="20"/>
          <w:sz w:val="27"/>
          <w:szCs w:val="27"/>
        </w:rPr>
        <w:t>BAF</w:t>
      </w:r>
      <w:r>
        <w:rPr>
          <w:rFonts w:ascii="宋体" w:hAnsi="宋体" w:eastAsia="宋体" w:cs="宋体"/>
          <w:spacing w:val="9"/>
          <w:position w:val="20"/>
          <w:sz w:val="27"/>
          <w:szCs w:val="27"/>
        </w:rPr>
        <w:t>）、活性污泥法（</w:t>
      </w:r>
      <w:r>
        <w:rPr>
          <w:rFonts w:ascii="宋体" w:hAnsi="宋体" w:eastAsia="宋体" w:cs="宋体"/>
          <w:position w:val="20"/>
          <w:sz w:val="27"/>
          <w:szCs w:val="27"/>
        </w:rPr>
        <w:t>SBR</w:t>
      </w:r>
      <w:r>
        <w:rPr>
          <w:rFonts w:ascii="宋体" w:hAnsi="宋体" w:eastAsia="宋体" w:cs="宋体"/>
          <w:spacing w:val="9"/>
          <w:position w:val="20"/>
          <w:sz w:val="27"/>
          <w:szCs w:val="27"/>
        </w:rPr>
        <w:t>）等农村生活污水处理工艺的处理效果、</w:t>
      </w:r>
    </w:p>
    <w:p w14:paraId="21246E58">
      <w:pPr>
        <w:spacing w:line="226" w:lineRule="auto"/>
        <w:ind w:left="44"/>
        <w:rPr>
          <w:rFonts w:ascii="宋体" w:hAnsi="宋体" w:eastAsia="宋体" w:cs="宋体"/>
          <w:sz w:val="27"/>
          <w:szCs w:val="27"/>
        </w:rPr>
      </w:pPr>
      <w:r>
        <w:rPr>
          <w:rFonts w:ascii="宋体" w:hAnsi="宋体" w:eastAsia="宋体" w:cs="宋体"/>
          <w:spacing w:val="8"/>
          <w:sz w:val="27"/>
          <w:szCs w:val="27"/>
        </w:rPr>
        <w:t>投资运维管理、占地面积等进行综合对比。</w:t>
      </w:r>
    </w:p>
    <w:p w14:paraId="3A3420B9">
      <w:pPr>
        <w:spacing w:before="207" w:line="219" w:lineRule="auto"/>
        <w:ind w:left="2697"/>
        <w:rPr>
          <w:rFonts w:ascii="宋体" w:hAnsi="宋体" w:eastAsia="宋体" w:cs="宋体"/>
          <w:sz w:val="24"/>
          <w:szCs w:val="24"/>
        </w:rPr>
      </w:pPr>
      <w:r>
        <w:rPr>
          <w:rFonts w:ascii="宋体" w:hAnsi="宋体" w:eastAsia="宋体" w:cs="宋体"/>
          <w:spacing w:val="-1"/>
          <w:sz w:val="24"/>
          <w:szCs w:val="24"/>
          <w14:textOutline w14:w="4354" w14:cap="flat" w14:cmpd="sng">
            <w14:solidFill>
              <w14:srgbClr w14:val="000000"/>
            </w14:solidFill>
            <w14:prstDash w14:val="solid"/>
            <w14:miter w14:val="0"/>
          </w14:textOutline>
        </w:rPr>
        <w:t>表</w:t>
      </w:r>
      <w:r>
        <w:rPr>
          <w:rFonts w:ascii="宋体" w:hAnsi="宋体" w:eastAsia="宋体" w:cs="宋体"/>
          <w:spacing w:val="-36"/>
          <w:sz w:val="24"/>
          <w:szCs w:val="24"/>
        </w:rPr>
        <w:t xml:space="preserve"> </w:t>
      </w:r>
      <w:r>
        <w:rPr>
          <w:rFonts w:ascii="宋体" w:hAnsi="宋体" w:eastAsia="宋体" w:cs="宋体"/>
          <w:spacing w:val="-1"/>
          <w:sz w:val="24"/>
          <w:szCs w:val="24"/>
          <w14:textOutline w14:w="4354" w14:cap="flat" w14:cmpd="sng">
            <w14:solidFill>
              <w14:srgbClr w14:val="000000"/>
            </w14:solidFill>
            <w14:prstDash w14:val="solid"/>
            <w14:miter w14:val="0"/>
          </w14:textOutline>
        </w:rPr>
        <w:t>4—5</w:t>
      </w:r>
      <w:r>
        <w:rPr>
          <w:rFonts w:ascii="宋体" w:hAnsi="宋体" w:eastAsia="宋体" w:cs="宋体"/>
          <w:spacing w:val="-1"/>
          <w:sz w:val="24"/>
          <w:szCs w:val="24"/>
        </w:rPr>
        <w:t xml:space="preserve">  </w:t>
      </w:r>
      <w:r>
        <w:rPr>
          <w:rFonts w:ascii="宋体" w:hAnsi="宋体" w:eastAsia="宋体" w:cs="宋体"/>
          <w:spacing w:val="-1"/>
          <w:sz w:val="24"/>
          <w:szCs w:val="24"/>
          <w14:textOutline w14:w="4354" w14:cap="flat" w14:cmpd="sng">
            <w14:solidFill>
              <w14:srgbClr w14:val="000000"/>
            </w14:solidFill>
            <w14:prstDash w14:val="solid"/>
            <w14:miter w14:val="0"/>
          </w14:textOutline>
        </w:rPr>
        <w:t>常用农村污水处理技术比较表</w:t>
      </w:r>
    </w:p>
    <w:p w14:paraId="5FDD9807">
      <w:pPr>
        <w:spacing w:line="146" w:lineRule="exact"/>
      </w:pPr>
    </w:p>
    <w:tbl>
      <w:tblPr>
        <w:tblStyle w:val="5"/>
        <w:tblW w:w="9490" w:type="dxa"/>
        <w:tblInd w:w="15"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54"/>
        <w:gridCol w:w="3757"/>
        <w:gridCol w:w="1175"/>
        <w:gridCol w:w="722"/>
        <w:gridCol w:w="1063"/>
        <w:gridCol w:w="1061"/>
        <w:gridCol w:w="1058"/>
      </w:tblGrid>
      <w:tr w14:paraId="0CAA16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654" w:type="dxa"/>
            <w:tcBorders>
              <w:top w:val="single" w:color="000000" w:sz="12" w:space="0"/>
              <w:left w:val="nil"/>
            </w:tcBorders>
            <w:shd w:val="clear" w:color="auto" w:fill="D9D9D9"/>
            <w:vAlign w:val="top"/>
          </w:tcPr>
          <w:p w14:paraId="1B7BD3DA">
            <w:pPr>
              <w:pStyle w:val="6"/>
              <w:spacing w:before="36" w:line="221" w:lineRule="auto"/>
              <w:ind w:left="99"/>
            </w:pPr>
            <w:r>
              <w:rPr>
                <w:spacing w:val="-3"/>
              </w:rPr>
              <w:t>序号</w:t>
            </w:r>
          </w:p>
        </w:tc>
        <w:tc>
          <w:tcPr>
            <w:tcW w:w="3757" w:type="dxa"/>
            <w:tcBorders>
              <w:top w:val="single" w:color="000000" w:sz="12" w:space="0"/>
            </w:tcBorders>
            <w:shd w:val="clear" w:color="auto" w:fill="D9D9D9"/>
            <w:vAlign w:val="top"/>
          </w:tcPr>
          <w:p w14:paraId="27E5B23E">
            <w:pPr>
              <w:pStyle w:val="6"/>
              <w:spacing w:before="35" w:line="220" w:lineRule="auto"/>
              <w:ind w:left="1170"/>
            </w:pPr>
            <w:r>
              <w:rPr>
                <w:spacing w:val="-2"/>
              </w:rPr>
              <w:t>处理技术名称</w:t>
            </w:r>
          </w:p>
        </w:tc>
        <w:tc>
          <w:tcPr>
            <w:tcW w:w="1175" w:type="dxa"/>
            <w:tcBorders>
              <w:top w:val="single" w:color="000000" w:sz="12" w:space="0"/>
            </w:tcBorders>
            <w:shd w:val="clear" w:color="auto" w:fill="D9D9D9"/>
            <w:vAlign w:val="top"/>
          </w:tcPr>
          <w:p w14:paraId="08894ADB">
            <w:pPr>
              <w:pStyle w:val="6"/>
              <w:spacing w:before="36" w:line="220" w:lineRule="auto"/>
              <w:ind w:left="119"/>
            </w:pPr>
            <w:r>
              <w:rPr>
                <w:spacing w:val="-3"/>
              </w:rPr>
              <w:t>处理效果</w:t>
            </w:r>
          </w:p>
        </w:tc>
        <w:tc>
          <w:tcPr>
            <w:tcW w:w="722" w:type="dxa"/>
            <w:tcBorders>
              <w:top w:val="single" w:color="000000" w:sz="12" w:space="0"/>
            </w:tcBorders>
            <w:shd w:val="clear" w:color="auto" w:fill="D9D9D9"/>
            <w:vAlign w:val="top"/>
          </w:tcPr>
          <w:p w14:paraId="4DC63894">
            <w:pPr>
              <w:pStyle w:val="6"/>
              <w:spacing w:before="36" w:line="220" w:lineRule="auto"/>
              <w:ind w:left="131"/>
            </w:pPr>
            <w:r>
              <w:rPr>
                <w:spacing w:val="-4"/>
              </w:rPr>
              <w:t>投资</w:t>
            </w:r>
          </w:p>
        </w:tc>
        <w:tc>
          <w:tcPr>
            <w:tcW w:w="1063" w:type="dxa"/>
            <w:tcBorders>
              <w:top w:val="single" w:color="000000" w:sz="12" w:space="0"/>
            </w:tcBorders>
            <w:shd w:val="clear" w:color="auto" w:fill="D9D9D9"/>
            <w:vAlign w:val="top"/>
          </w:tcPr>
          <w:p w14:paraId="40B1B8F8">
            <w:pPr>
              <w:pStyle w:val="6"/>
              <w:spacing w:before="36" w:line="220" w:lineRule="auto"/>
              <w:ind w:left="58"/>
            </w:pPr>
            <w:r>
              <w:rPr>
                <w:spacing w:val="-3"/>
              </w:rPr>
              <w:t>运行费用</w:t>
            </w:r>
          </w:p>
        </w:tc>
        <w:tc>
          <w:tcPr>
            <w:tcW w:w="1061" w:type="dxa"/>
            <w:tcBorders>
              <w:top w:val="single" w:color="000000" w:sz="12" w:space="0"/>
            </w:tcBorders>
            <w:shd w:val="clear" w:color="auto" w:fill="D9D9D9"/>
            <w:vAlign w:val="top"/>
          </w:tcPr>
          <w:p w14:paraId="39FE9A0B">
            <w:pPr>
              <w:pStyle w:val="6"/>
              <w:spacing w:before="35" w:line="220" w:lineRule="auto"/>
              <w:ind w:left="304"/>
            </w:pPr>
            <w:r>
              <w:rPr>
                <w:spacing w:val="-4"/>
              </w:rPr>
              <w:t>管理</w:t>
            </w:r>
          </w:p>
        </w:tc>
        <w:tc>
          <w:tcPr>
            <w:tcW w:w="1058" w:type="dxa"/>
            <w:tcBorders>
              <w:top w:val="single" w:color="000000" w:sz="12" w:space="0"/>
              <w:right w:val="nil"/>
            </w:tcBorders>
            <w:shd w:val="clear" w:color="auto" w:fill="D9D9D9"/>
            <w:vAlign w:val="top"/>
          </w:tcPr>
          <w:p w14:paraId="6BFE9A1F">
            <w:pPr>
              <w:pStyle w:val="6"/>
              <w:spacing w:before="36" w:line="221" w:lineRule="auto"/>
              <w:ind w:left="337"/>
            </w:pPr>
            <w:r>
              <w:rPr>
                <w:spacing w:val="-13"/>
              </w:rPr>
              <w:t>占地</w:t>
            </w:r>
          </w:p>
        </w:tc>
      </w:tr>
      <w:tr w14:paraId="65AABE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9" w:hRule="atLeast"/>
        </w:trPr>
        <w:tc>
          <w:tcPr>
            <w:tcW w:w="654" w:type="dxa"/>
            <w:tcBorders>
              <w:left w:val="nil"/>
            </w:tcBorders>
            <w:vAlign w:val="top"/>
          </w:tcPr>
          <w:p w14:paraId="2B6C3D65">
            <w:pPr>
              <w:pStyle w:val="6"/>
              <w:spacing w:before="80" w:line="182" w:lineRule="auto"/>
              <w:ind w:left="298"/>
            </w:pPr>
            <w:r>
              <w:t>1</w:t>
            </w:r>
          </w:p>
        </w:tc>
        <w:tc>
          <w:tcPr>
            <w:tcW w:w="3757" w:type="dxa"/>
            <w:vAlign w:val="top"/>
          </w:tcPr>
          <w:p w14:paraId="298D636E">
            <w:pPr>
              <w:pStyle w:val="6"/>
              <w:spacing w:before="40" w:line="220" w:lineRule="auto"/>
              <w:ind w:left="1047"/>
            </w:pPr>
            <w:r>
              <w:rPr>
                <w:spacing w:val="-2"/>
              </w:rPr>
              <w:t>生态塘处理技术</w:t>
            </w:r>
          </w:p>
        </w:tc>
        <w:tc>
          <w:tcPr>
            <w:tcW w:w="1175" w:type="dxa"/>
            <w:vAlign w:val="top"/>
          </w:tcPr>
          <w:p w14:paraId="0E25B6ED">
            <w:pPr>
              <w:pStyle w:val="6"/>
              <w:spacing w:before="40" w:line="220" w:lineRule="auto"/>
              <w:ind w:left="238"/>
            </w:pPr>
            <w:r>
              <w:rPr>
                <w:spacing w:val="-3"/>
              </w:rPr>
              <w:t>不稳定</w:t>
            </w:r>
          </w:p>
        </w:tc>
        <w:tc>
          <w:tcPr>
            <w:tcW w:w="722" w:type="dxa"/>
            <w:vAlign w:val="top"/>
          </w:tcPr>
          <w:p w14:paraId="47D7711B">
            <w:pPr>
              <w:pStyle w:val="6"/>
              <w:spacing w:before="40" w:line="222" w:lineRule="auto"/>
              <w:ind w:left="254"/>
            </w:pPr>
            <w:r>
              <w:t>小</w:t>
            </w:r>
          </w:p>
        </w:tc>
        <w:tc>
          <w:tcPr>
            <w:tcW w:w="1063" w:type="dxa"/>
            <w:vAlign w:val="top"/>
          </w:tcPr>
          <w:p w14:paraId="032575EF">
            <w:pPr>
              <w:pStyle w:val="6"/>
              <w:spacing w:before="40" w:line="221" w:lineRule="auto"/>
              <w:ind w:left="417"/>
            </w:pPr>
            <w:r>
              <w:t>低</w:t>
            </w:r>
          </w:p>
        </w:tc>
        <w:tc>
          <w:tcPr>
            <w:tcW w:w="1061" w:type="dxa"/>
            <w:vAlign w:val="top"/>
          </w:tcPr>
          <w:p w14:paraId="38E3B43F">
            <w:pPr>
              <w:pStyle w:val="6"/>
              <w:spacing w:before="40" w:line="220" w:lineRule="auto"/>
              <w:ind w:left="302"/>
            </w:pPr>
            <w:r>
              <w:rPr>
                <w:spacing w:val="-4"/>
              </w:rPr>
              <w:t>不便</w:t>
            </w:r>
          </w:p>
        </w:tc>
        <w:tc>
          <w:tcPr>
            <w:tcW w:w="1058" w:type="dxa"/>
            <w:tcBorders>
              <w:right w:val="nil"/>
            </w:tcBorders>
            <w:vAlign w:val="top"/>
          </w:tcPr>
          <w:p w14:paraId="537ABD4D">
            <w:pPr>
              <w:pStyle w:val="6"/>
              <w:spacing w:before="41" w:line="220" w:lineRule="auto"/>
              <w:ind w:left="420"/>
            </w:pPr>
            <w:r>
              <w:t>大</w:t>
            </w:r>
          </w:p>
        </w:tc>
      </w:tr>
      <w:tr w14:paraId="471E5A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654" w:type="dxa"/>
            <w:tcBorders>
              <w:left w:val="nil"/>
            </w:tcBorders>
            <w:vAlign w:val="top"/>
          </w:tcPr>
          <w:p w14:paraId="7AB85ED2">
            <w:pPr>
              <w:pStyle w:val="6"/>
              <w:spacing w:before="83" w:line="181" w:lineRule="auto"/>
              <w:ind w:left="283"/>
            </w:pPr>
            <w:r>
              <w:t>2</w:t>
            </w:r>
          </w:p>
        </w:tc>
        <w:tc>
          <w:tcPr>
            <w:tcW w:w="3757" w:type="dxa"/>
            <w:vAlign w:val="top"/>
          </w:tcPr>
          <w:p w14:paraId="3051F113">
            <w:pPr>
              <w:pStyle w:val="6"/>
              <w:spacing w:before="43" w:line="222" w:lineRule="auto"/>
              <w:ind w:left="1407"/>
            </w:pPr>
            <w:r>
              <w:rPr>
                <w:spacing w:val="-3"/>
              </w:rPr>
              <w:t>人工湿地</w:t>
            </w:r>
          </w:p>
        </w:tc>
        <w:tc>
          <w:tcPr>
            <w:tcW w:w="1175" w:type="dxa"/>
            <w:vAlign w:val="top"/>
          </w:tcPr>
          <w:p w14:paraId="1A554D91">
            <w:pPr>
              <w:pStyle w:val="6"/>
              <w:spacing w:before="43" w:line="220" w:lineRule="auto"/>
              <w:ind w:left="235"/>
            </w:pPr>
            <w:r>
              <w:rPr>
                <w:spacing w:val="-3"/>
              </w:rPr>
              <w:t>有效果</w:t>
            </w:r>
          </w:p>
        </w:tc>
        <w:tc>
          <w:tcPr>
            <w:tcW w:w="722" w:type="dxa"/>
            <w:vAlign w:val="top"/>
          </w:tcPr>
          <w:p w14:paraId="4959AD6B">
            <w:pPr>
              <w:pStyle w:val="6"/>
              <w:spacing w:before="42" w:line="222" w:lineRule="auto"/>
              <w:ind w:left="254"/>
            </w:pPr>
            <w:r>
              <w:t>小</w:t>
            </w:r>
          </w:p>
        </w:tc>
        <w:tc>
          <w:tcPr>
            <w:tcW w:w="1063" w:type="dxa"/>
            <w:vAlign w:val="top"/>
          </w:tcPr>
          <w:p w14:paraId="254F6085">
            <w:pPr>
              <w:pStyle w:val="6"/>
              <w:spacing w:before="43" w:line="221" w:lineRule="auto"/>
              <w:ind w:left="417"/>
            </w:pPr>
            <w:r>
              <w:t>低</w:t>
            </w:r>
          </w:p>
        </w:tc>
        <w:tc>
          <w:tcPr>
            <w:tcW w:w="1061" w:type="dxa"/>
            <w:vAlign w:val="top"/>
          </w:tcPr>
          <w:p w14:paraId="6E411AD3">
            <w:pPr>
              <w:pStyle w:val="6"/>
              <w:spacing w:before="42" w:line="220" w:lineRule="auto"/>
              <w:ind w:left="299"/>
            </w:pPr>
            <w:r>
              <w:rPr>
                <w:spacing w:val="-3"/>
              </w:rPr>
              <w:t>方便</w:t>
            </w:r>
          </w:p>
        </w:tc>
        <w:tc>
          <w:tcPr>
            <w:tcW w:w="1058" w:type="dxa"/>
            <w:tcBorders>
              <w:right w:val="nil"/>
            </w:tcBorders>
            <w:vAlign w:val="top"/>
          </w:tcPr>
          <w:p w14:paraId="296AE0C8">
            <w:pPr>
              <w:pStyle w:val="6"/>
              <w:spacing w:before="43" w:line="220" w:lineRule="auto"/>
              <w:ind w:left="420"/>
            </w:pPr>
            <w:r>
              <w:t>大</w:t>
            </w:r>
          </w:p>
        </w:tc>
      </w:tr>
      <w:tr w14:paraId="44631C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9" w:hRule="atLeast"/>
        </w:trPr>
        <w:tc>
          <w:tcPr>
            <w:tcW w:w="654" w:type="dxa"/>
            <w:tcBorders>
              <w:left w:val="nil"/>
            </w:tcBorders>
            <w:vAlign w:val="top"/>
          </w:tcPr>
          <w:p w14:paraId="7AAC46F1">
            <w:pPr>
              <w:pStyle w:val="6"/>
              <w:spacing w:before="88" w:line="181" w:lineRule="auto"/>
              <w:ind w:left="285"/>
            </w:pPr>
            <w:r>
              <w:t>3</w:t>
            </w:r>
          </w:p>
        </w:tc>
        <w:tc>
          <w:tcPr>
            <w:tcW w:w="3757" w:type="dxa"/>
            <w:vAlign w:val="top"/>
          </w:tcPr>
          <w:p w14:paraId="61A3E650">
            <w:pPr>
              <w:pStyle w:val="6"/>
              <w:spacing w:before="47" w:line="219" w:lineRule="auto"/>
              <w:ind w:left="565"/>
            </w:pPr>
            <w:r>
              <w:rPr>
                <w:spacing w:val="-1"/>
              </w:rPr>
              <w:t>厌氧好氧生化工艺（AO）</w:t>
            </w:r>
          </w:p>
        </w:tc>
        <w:tc>
          <w:tcPr>
            <w:tcW w:w="1175" w:type="dxa"/>
            <w:vAlign w:val="top"/>
          </w:tcPr>
          <w:p w14:paraId="65A7BD30">
            <w:pPr>
              <w:pStyle w:val="6"/>
              <w:spacing w:before="48" w:line="220" w:lineRule="auto"/>
              <w:ind w:left="235"/>
            </w:pPr>
            <w:r>
              <w:rPr>
                <w:spacing w:val="-3"/>
              </w:rPr>
              <w:t>有效果</w:t>
            </w:r>
          </w:p>
        </w:tc>
        <w:tc>
          <w:tcPr>
            <w:tcW w:w="722" w:type="dxa"/>
            <w:vAlign w:val="top"/>
          </w:tcPr>
          <w:p w14:paraId="1B049CE6">
            <w:pPr>
              <w:pStyle w:val="6"/>
              <w:spacing w:before="48" w:line="220" w:lineRule="auto"/>
              <w:ind w:left="128"/>
            </w:pPr>
            <w:r>
              <w:rPr>
                <w:spacing w:val="-3"/>
              </w:rPr>
              <w:t>适中</w:t>
            </w:r>
          </w:p>
        </w:tc>
        <w:tc>
          <w:tcPr>
            <w:tcW w:w="1063" w:type="dxa"/>
            <w:vAlign w:val="top"/>
          </w:tcPr>
          <w:p w14:paraId="70071A52">
            <w:pPr>
              <w:pStyle w:val="6"/>
              <w:spacing w:before="47" w:line="221" w:lineRule="auto"/>
              <w:ind w:left="417"/>
            </w:pPr>
            <w:r>
              <w:t>低</w:t>
            </w:r>
          </w:p>
        </w:tc>
        <w:tc>
          <w:tcPr>
            <w:tcW w:w="1061" w:type="dxa"/>
            <w:vAlign w:val="top"/>
          </w:tcPr>
          <w:p w14:paraId="39BDEE58">
            <w:pPr>
              <w:pStyle w:val="6"/>
              <w:spacing w:before="47" w:line="220" w:lineRule="auto"/>
              <w:ind w:left="299"/>
            </w:pPr>
            <w:r>
              <w:rPr>
                <w:spacing w:val="-6"/>
              </w:rPr>
              <w:t>方便</w:t>
            </w:r>
          </w:p>
        </w:tc>
        <w:tc>
          <w:tcPr>
            <w:tcW w:w="1058" w:type="dxa"/>
            <w:tcBorders>
              <w:right w:val="nil"/>
            </w:tcBorders>
            <w:vAlign w:val="top"/>
          </w:tcPr>
          <w:p w14:paraId="1368E909">
            <w:pPr>
              <w:pStyle w:val="6"/>
              <w:spacing w:before="48" w:line="220" w:lineRule="auto"/>
              <w:ind w:left="298"/>
            </w:pPr>
            <w:r>
              <w:rPr>
                <w:spacing w:val="-3"/>
              </w:rPr>
              <w:t>适中</w:t>
            </w:r>
          </w:p>
        </w:tc>
      </w:tr>
      <w:tr w14:paraId="7F0D05E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654" w:type="dxa"/>
            <w:tcBorders>
              <w:left w:val="nil"/>
            </w:tcBorders>
            <w:vAlign w:val="top"/>
          </w:tcPr>
          <w:p w14:paraId="40D3C276">
            <w:pPr>
              <w:pStyle w:val="6"/>
              <w:spacing w:before="90" w:line="181" w:lineRule="auto"/>
              <w:ind w:left="279"/>
            </w:pPr>
            <w:r>
              <w:t>4</w:t>
            </w:r>
          </w:p>
        </w:tc>
        <w:tc>
          <w:tcPr>
            <w:tcW w:w="3757" w:type="dxa"/>
            <w:vAlign w:val="top"/>
          </w:tcPr>
          <w:p w14:paraId="52A89618">
            <w:pPr>
              <w:pStyle w:val="6"/>
              <w:spacing w:before="49" w:line="219" w:lineRule="auto"/>
              <w:ind w:left="864"/>
            </w:pPr>
            <w:r>
              <w:rPr>
                <w:spacing w:val="-1"/>
              </w:rPr>
              <w:t>接触氧化+人工湿地</w:t>
            </w:r>
          </w:p>
        </w:tc>
        <w:tc>
          <w:tcPr>
            <w:tcW w:w="1175" w:type="dxa"/>
            <w:vAlign w:val="top"/>
          </w:tcPr>
          <w:p w14:paraId="3FA412B9">
            <w:pPr>
              <w:pStyle w:val="6"/>
              <w:spacing w:before="49" w:line="220" w:lineRule="auto"/>
              <w:ind w:left="354"/>
            </w:pPr>
            <w:r>
              <w:rPr>
                <w:spacing w:val="-3"/>
              </w:rPr>
              <w:t>较好</w:t>
            </w:r>
          </w:p>
        </w:tc>
        <w:tc>
          <w:tcPr>
            <w:tcW w:w="722" w:type="dxa"/>
            <w:vAlign w:val="top"/>
          </w:tcPr>
          <w:p w14:paraId="3BAFD976">
            <w:pPr>
              <w:pStyle w:val="6"/>
              <w:spacing w:before="50" w:line="220" w:lineRule="auto"/>
              <w:ind w:left="128"/>
            </w:pPr>
            <w:r>
              <w:rPr>
                <w:spacing w:val="-3"/>
              </w:rPr>
              <w:t>适中</w:t>
            </w:r>
          </w:p>
        </w:tc>
        <w:tc>
          <w:tcPr>
            <w:tcW w:w="1063" w:type="dxa"/>
            <w:vAlign w:val="top"/>
          </w:tcPr>
          <w:p w14:paraId="413C4B1F">
            <w:pPr>
              <w:pStyle w:val="6"/>
              <w:spacing w:before="49" w:line="220" w:lineRule="auto"/>
              <w:ind w:left="298"/>
            </w:pPr>
            <w:r>
              <w:rPr>
                <w:spacing w:val="-3"/>
              </w:rPr>
              <w:t>较高</w:t>
            </w:r>
          </w:p>
        </w:tc>
        <w:tc>
          <w:tcPr>
            <w:tcW w:w="1061" w:type="dxa"/>
            <w:vAlign w:val="top"/>
          </w:tcPr>
          <w:p w14:paraId="7B1010F6">
            <w:pPr>
              <w:pStyle w:val="6"/>
              <w:spacing w:before="49" w:line="220" w:lineRule="auto"/>
              <w:ind w:left="179"/>
            </w:pPr>
            <w:r>
              <w:rPr>
                <w:spacing w:val="-3"/>
              </w:rPr>
              <w:t>要求高</w:t>
            </w:r>
          </w:p>
        </w:tc>
        <w:tc>
          <w:tcPr>
            <w:tcW w:w="1058" w:type="dxa"/>
            <w:tcBorders>
              <w:right w:val="nil"/>
            </w:tcBorders>
            <w:vAlign w:val="top"/>
          </w:tcPr>
          <w:p w14:paraId="5B5DAE52">
            <w:pPr>
              <w:pStyle w:val="6"/>
              <w:spacing w:before="50" w:line="220" w:lineRule="auto"/>
              <w:ind w:left="298"/>
            </w:pPr>
            <w:r>
              <w:rPr>
                <w:spacing w:val="-3"/>
              </w:rPr>
              <w:t>适中</w:t>
            </w:r>
          </w:p>
        </w:tc>
      </w:tr>
      <w:tr w14:paraId="3A7DBBA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654" w:type="dxa"/>
            <w:tcBorders>
              <w:left w:val="nil"/>
            </w:tcBorders>
            <w:vAlign w:val="top"/>
          </w:tcPr>
          <w:p w14:paraId="52317C09">
            <w:pPr>
              <w:pStyle w:val="6"/>
              <w:spacing w:before="95" w:line="180" w:lineRule="auto"/>
              <w:ind w:left="285"/>
            </w:pPr>
            <w:r>
              <w:t>5</w:t>
            </w:r>
          </w:p>
        </w:tc>
        <w:tc>
          <w:tcPr>
            <w:tcW w:w="3757" w:type="dxa"/>
            <w:vAlign w:val="top"/>
          </w:tcPr>
          <w:p w14:paraId="0D393863">
            <w:pPr>
              <w:pStyle w:val="6"/>
              <w:spacing w:before="53" w:line="219" w:lineRule="auto"/>
              <w:jc w:val="right"/>
            </w:pPr>
            <w:r>
              <w:rPr>
                <w:spacing w:val="-6"/>
              </w:rPr>
              <w:t>厌氧＋缺氧＋好氧生化工艺（A2/0）</w:t>
            </w:r>
          </w:p>
        </w:tc>
        <w:tc>
          <w:tcPr>
            <w:tcW w:w="1175" w:type="dxa"/>
            <w:vAlign w:val="top"/>
          </w:tcPr>
          <w:p w14:paraId="63632F06">
            <w:pPr>
              <w:pStyle w:val="6"/>
              <w:spacing w:before="53" w:line="220" w:lineRule="auto"/>
              <w:ind w:left="240"/>
            </w:pPr>
            <w:r>
              <w:rPr>
                <w:spacing w:val="-4"/>
              </w:rPr>
              <w:t>效果好</w:t>
            </w:r>
          </w:p>
        </w:tc>
        <w:tc>
          <w:tcPr>
            <w:tcW w:w="722" w:type="dxa"/>
            <w:vAlign w:val="top"/>
          </w:tcPr>
          <w:p w14:paraId="1456C54A">
            <w:pPr>
              <w:pStyle w:val="6"/>
              <w:spacing w:before="53" w:line="220" w:lineRule="auto"/>
              <w:ind w:left="128"/>
            </w:pPr>
            <w:r>
              <w:rPr>
                <w:spacing w:val="-5"/>
              </w:rPr>
              <w:t>较大</w:t>
            </w:r>
          </w:p>
        </w:tc>
        <w:tc>
          <w:tcPr>
            <w:tcW w:w="1063" w:type="dxa"/>
            <w:vAlign w:val="top"/>
          </w:tcPr>
          <w:p w14:paraId="64E98CD6">
            <w:pPr>
              <w:pStyle w:val="6"/>
              <w:spacing w:before="53" w:line="220" w:lineRule="auto"/>
              <w:ind w:left="298"/>
            </w:pPr>
            <w:r>
              <w:rPr>
                <w:spacing w:val="-3"/>
              </w:rPr>
              <w:t>较高</w:t>
            </w:r>
          </w:p>
        </w:tc>
        <w:tc>
          <w:tcPr>
            <w:tcW w:w="1061" w:type="dxa"/>
            <w:vAlign w:val="top"/>
          </w:tcPr>
          <w:p w14:paraId="01227C52">
            <w:pPr>
              <w:pStyle w:val="6"/>
              <w:spacing w:before="53" w:line="221" w:lineRule="auto"/>
              <w:ind w:left="302"/>
            </w:pPr>
            <w:r>
              <w:rPr>
                <w:spacing w:val="-3"/>
              </w:rPr>
              <w:t>一般</w:t>
            </w:r>
          </w:p>
        </w:tc>
        <w:tc>
          <w:tcPr>
            <w:tcW w:w="1058" w:type="dxa"/>
            <w:tcBorders>
              <w:right w:val="nil"/>
            </w:tcBorders>
            <w:vAlign w:val="top"/>
          </w:tcPr>
          <w:p w14:paraId="68339B7B">
            <w:pPr>
              <w:pStyle w:val="6"/>
              <w:spacing w:before="53" w:line="222" w:lineRule="auto"/>
              <w:ind w:left="424"/>
            </w:pPr>
            <w:r>
              <w:t>小</w:t>
            </w:r>
          </w:p>
        </w:tc>
      </w:tr>
      <w:tr w14:paraId="487424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9" w:hRule="atLeast"/>
        </w:trPr>
        <w:tc>
          <w:tcPr>
            <w:tcW w:w="654" w:type="dxa"/>
            <w:tcBorders>
              <w:left w:val="nil"/>
            </w:tcBorders>
            <w:vAlign w:val="top"/>
          </w:tcPr>
          <w:p w14:paraId="0179B1B5">
            <w:pPr>
              <w:pStyle w:val="6"/>
              <w:spacing w:before="98" w:line="181" w:lineRule="auto"/>
              <w:ind w:left="282"/>
            </w:pPr>
            <w:r>
              <w:t>6</w:t>
            </w:r>
          </w:p>
        </w:tc>
        <w:tc>
          <w:tcPr>
            <w:tcW w:w="3757" w:type="dxa"/>
            <w:vAlign w:val="top"/>
          </w:tcPr>
          <w:p w14:paraId="3B2841CD">
            <w:pPr>
              <w:pStyle w:val="6"/>
              <w:spacing w:before="58" w:line="220" w:lineRule="auto"/>
              <w:ind w:left="743"/>
            </w:pPr>
            <w:r>
              <w:rPr>
                <w:spacing w:val="-1"/>
              </w:rPr>
              <w:t>膜生物反应器（MBR）</w:t>
            </w:r>
          </w:p>
        </w:tc>
        <w:tc>
          <w:tcPr>
            <w:tcW w:w="1175" w:type="dxa"/>
            <w:vAlign w:val="top"/>
          </w:tcPr>
          <w:p w14:paraId="72C76BE7">
            <w:pPr>
              <w:pStyle w:val="6"/>
              <w:spacing w:before="57" w:line="220" w:lineRule="auto"/>
              <w:ind w:left="240"/>
            </w:pPr>
            <w:r>
              <w:rPr>
                <w:spacing w:val="-4"/>
              </w:rPr>
              <w:t>效果好</w:t>
            </w:r>
          </w:p>
        </w:tc>
        <w:tc>
          <w:tcPr>
            <w:tcW w:w="722" w:type="dxa"/>
            <w:vAlign w:val="top"/>
          </w:tcPr>
          <w:p w14:paraId="522D40FA">
            <w:pPr>
              <w:pStyle w:val="6"/>
              <w:spacing w:before="58" w:line="220" w:lineRule="auto"/>
              <w:ind w:left="128"/>
            </w:pPr>
            <w:r>
              <w:rPr>
                <w:spacing w:val="-5"/>
              </w:rPr>
              <w:t>较大</w:t>
            </w:r>
          </w:p>
        </w:tc>
        <w:tc>
          <w:tcPr>
            <w:tcW w:w="1063" w:type="dxa"/>
            <w:vAlign w:val="top"/>
          </w:tcPr>
          <w:p w14:paraId="4967834A">
            <w:pPr>
              <w:pStyle w:val="6"/>
              <w:spacing w:before="57" w:line="220" w:lineRule="auto"/>
              <w:ind w:left="298"/>
            </w:pPr>
            <w:r>
              <w:rPr>
                <w:spacing w:val="-5"/>
              </w:rPr>
              <w:t>较高</w:t>
            </w:r>
          </w:p>
        </w:tc>
        <w:tc>
          <w:tcPr>
            <w:tcW w:w="1061" w:type="dxa"/>
            <w:vAlign w:val="top"/>
          </w:tcPr>
          <w:p w14:paraId="7DB563B1">
            <w:pPr>
              <w:pStyle w:val="6"/>
              <w:spacing w:before="57" w:line="220" w:lineRule="auto"/>
              <w:ind w:left="179"/>
            </w:pPr>
            <w:r>
              <w:rPr>
                <w:spacing w:val="-3"/>
              </w:rPr>
              <w:t>要求高</w:t>
            </w:r>
          </w:p>
        </w:tc>
        <w:tc>
          <w:tcPr>
            <w:tcW w:w="1058" w:type="dxa"/>
            <w:tcBorders>
              <w:right w:val="nil"/>
            </w:tcBorders>
            <w:vAlign w:val="top"/>
          </w:tcPr>
          <w:p w14:paraId="53217E5C">
            <w:pPr>
              <w:pStyle w:val="6"/>
              <w:spacing w:before="57" w:line="222" w:lineRule="auto"/>
              <w:ind w:left="424"/>
            </w:pPr>
            <w:r>
              <w:t>小</w:t>
            </w:r>
          </w:p>
        </w:tc>
      </w:tr>
      <w:tr w14:paraId="4B62A5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654" w:type="dxa"/>
            <w:tcBorders>
              <w:left w:val="nil"/>
            </w:tcBorders>
            <w:vAlign w:val="top"/>
          </w:tcPr>
          <w:p w14:paraId="0914F18A">
            <w:pPr>
              <w:pStyle w:val="6"/>
              <w:spacing w:before="102" w:line="180" w:lineRule="auto"/>
              <w:ind w:left="286"/>
            </w:pPr>
            <w:r>
              <w:t>7</w:t>
            </w:r>
          </w:p>
        </w:tc>
        <w:tc>
          <w:tcPr>
            <w:tcW w:w="3757" w:type="dxa"/>
            <w:vAlign w:val="top"/>
          </w:tcPr>
          <w:p w14:paraId="7011614D">
            <w:pPr>
              <w:pStyle w:val="6"/>
              <w:spacing w:before="60" w:line="220" w:lineRule="auto"/>
              <w:ind w:left="755"/>
            </w:pPr>
            <w:r>
              <w:rPr>
                <w:spacing w:val="-2"/>
              </w:rPr>
              <w:t>曝气生物滤池（BAF）</w:t>
            </w:r>
          </w:p>
        </w:tc>
        <w:tc>
          <w:tcPr>
            <w:tcW w:w="1175" w:type="dxa"/>
            <w:vAlign w:val="top"/>
          </w:tcPr>
          <w:p w14:paraId="59955B3F">
            <w:pPr>
              <w:pStyle w:val="6"/>
              <w:spacing w:before="60" w:line="220" w:lineRule="auto"/>
              <w:ind w:left="354"/>
            </w:pPr>
            <w:r>
              <w:rPr>
                <w:spacing w:val="-3"/>
              </w:rPr>
              <w:t>较好</w:t>
            </w:r>
          </w:p>
        </w:tc>
        <w:tc>
          <w:tcPr>
            <w:tcW w:w="722" w:type="dxa"/>
            <w:vAlign w:val="top"/>
          </w:tcPr>
          <w:p w14:paraId="280976BC">
            <w:pPr>
              <w:pStyle w:val="6"/>
              <w:spacing w:before="60" w:line="220" w:lineRule="auto"/>
              <w:ind w:left="128"/>
            </w:pPr>
            <w:r>
              <w:rPr>
                <w:spacing w:val="-3"/>
              </w:rPr>
              <w:t>较大</w:t>
            </w:r>
          </w:p>
        </w:tc>
        <w:tc>
          <w:tcPr>
            <w:tcW w:w="1063" w:type="dxa"/>
            <w:vAlign w:val="top"/>
          </w:tcPr>
          <w:p w14:paraId="19436E7E">
            <w:pPr>
              <w:pStyle w:val="6"/>
              <w:spacing w:before="60" w:line="220" w:lineRule="auto"/>
              <w:ind w:left="298"/>
            </w:pPr>
            <w:r>
              <w:rPr>
                <w:spacing w:val="-5"/>
              </w:rPr>
              <w:t>较高</w:t>
            </w:r>
          </w:p>
        </w:tc>
        <w:tc>
          <w:tcPr>
            <w:tcW w:w="1061" w:type="dxa"/>
            <w:vAlign w:val="top"/>
          </w:tcPr>
          <w:p w14:paraId="3C08EF61">
            <w:pPr>
              <w:pStyle w:val="6"/>
              <w:spacing w:before="60" w:line="220" w:lineRule="auto"/>
              <w:ind w:left="179"/>
            </w:pPr>
            <w:r>
              <w:rPr>
                <w:spacing w:val="-3"/>
              </w:rPr>
              <w:t>要求高</w:t>
            </w:r>
          </w:p>
        </w:tc>
        <w:tc>
          <w:tcPr>
            <w:tcW w:w="1058" w:type="dxa"/>
            <w:tcBorders>
              <w:right w:val="nil"/>
            </w:tcBorders>
            <w:vAlign w:val="top"/>
          </w:tcPr>
          <w:p w14:paraId="0B54D8FA">
            <w:pPr>
              <w:pStyle w:val="6"/>
              <w:spacing w:before="60" w:line="222" w:lineRule="auto"/>
              <w:ind w:left="424"/>
            </w:pPr>
            <w:r>
              <w:t>小</w:t>
            </w:r>
          </w:p>
        </w:tc>
      </w:tr>
      <w:tr w14:paraId="7A49C7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5" w:hRule="atLeast"/>
        </w:trPr>
        <w:tc>
          <w:tcPr>
            <w:tcW w:w="654" w:type="dxa"/>
            <w:tcBorders>
              <w:left w:val="nil"/>
              <w:bottom w:val="single" w:color="000000" w:sz="12" w:space="0"/>
            </w:tcBorders>
            <w:vAlign w:val="top"/>
          </w:tcPr>
          <w:p w14:paraId="61385D58">
            <w:pPr>
              <w:pStyle w:val="6"/>
              <w:spacing w:before="105" w:line="181" w:lineRule="auto"/>
              <w:ind w:left="281"/>
            </w:pPr>
            <w:r>
              <w:t>8</w:t>
            </w:r>
          </w:p>
        </w:tc>
        <w:tc>
          <w:tcPr>
            <w:tcW w:w="3757" w:type="dxa"/>
            <w:tcBorders>
              <w:bottom w:val="single" w:color="000000" w:sz="12" w:space="0"/>
            </w:tcBorders>
            <w:vAlign w:val="top"/>
          </w:tcPr>
          <w:p w14:paraId="412BC290">
            <w:pPr>
              <w:pStyle w:val="6"/>
              <w:spacing w:before="65" w:line="220" w:lineRule="auto"/>
              <w:ind w:left="869"/>
            </w:pPr>
            <w:r>
              <w:rPr>
                <w:spacing w:val="-2"/>
              </w:rPr>
              <w:t>活性污泥法（SBR）</w:t>
            </w:r>
          </w:p>
        </w:tc>
        <w:tc>
          <w:tcPr>
            <w:tcW w:w="1175" w:type="dxa"/>
            <w:tcBorders>
              <w:bottom w:val="single" w:color="000000" w:sz="12" w:space="0"/>
            </w:tcBorders>
            <w:vAlign w:val="top"/>
          </w:tcPr>
          <w:p w14:paraId="64AF99F7">
            <w:pPr>
              <w:pStyle w:val="6"/>
              <w:spacing w:before="64" w:line="220" w:lineRule="auto"/>
              <w:ind w:left="354"/>
            </w:pPr>
            <w:r>
              <w:rPr>
                <w:spacing w:val="-3"/>
              </w:rPr>
              <w:t>较好</w:t>
            </w:r>
          </w:p>
        </w:tc>
        <w:tc>
          <w:tcPr>
            <w:tcW w:w="722" w:type="dxa"/>
            <w:tcBorders>
              <w:bottom w:val="single" w:color="000000" w:sz="12" w:space="0"/>
            </w:tcBorders>
            <w:vAlign w:val="top"/>
          </w:tcPr>
          <w:p w14:paraId="5F850686">
            <w:pPr>
              <w:pStyle w:val="6"/>
              <w:spacing w:before="64" w:line="222" w:lineRule="auto"/>
              <w:ind w:left="254"/>
            </w:pPr>
            <w:r>
              <w:t>小</w:t>
            </w:r>
          </w:p>
        </w:tc>
        <w:tc>
          <w:tcPr>
            <w:tcW w:w="1063" w:type="dxa"/>
            <w:tcBorders>
              <w:bottom w:val="single" w:color="000000" w:sz="12" w:space="0"/>
            </w:tcBorders>
            <w:vAlign w:val="top"/>
          </w:tcPr>
          <w:p w14:paraId="080E6EC9">
            <w:pPr>
              <w:pStyle w:val="6"/>
              <w:spacing w:before="64" w:line="220" w:lineRule="auto"/>
              <w:ind w:left="298"/>
            </w:pPr>
            <w:r>
              <w:rPr>
                <w:spacing w:val="-5"/>
              </w:rPr>
              <w:t>较高</w:t>
            </w:r>
          </w:p>
        </w:tc>
        <w:tc>
          <w:tcPr>
            <w:tcW w:w="1061" w:type="dxa"/>
            <w:tcBorders>
              <w:bottom w:val="single" w:color="000000" w:sz="12" w:space="0"/>
            </w:tcBorders>
            <w:vAlign w:val="top"/>
          </w:tcPr>
          <w:p w14:paraId="580477A6">
            <w:pPr>
              <w:pStyle w:val="6"/>
              <w:spacing w:before="64" w:line="220" w:lineRule="auto"/>
              <w:ind w:left="179"/>
            </w:pPr>
            <w:r>
              <w:rPr>
                <w:spacing w:val="-3"/>
              </w:rPr>
              <w:t>要求高</w:t>
            </w:r>
          </w:p>
        </w:tc>
        <w:tc>
          <w:tcPr>
            <w:tcW w:w="1058" w:type="dxa"/>
            <w:tcBorders>
              <w:bottom w:val="single" w:color="000000" w:sz="12" w:space="0"/>
              <w:right w:val="nil"/>
            </w:tcBorders>
            <w:vAlign w:val="top"/>
          </w:tcPr>
          <w:p w14:paraId="087F8DA3">
            <w:pPr>
              <w:pStyle w:val="6"/>
              <w:spacing w:before="64" w:line="222" w:lineRule="auto"/>
              <w:ind w:left="424"/>
            </w:pPr>
            <w:r>
              <w:t>小</w:t>
            </w:r>
          </w:p>
        </w:tc>
      </w:tr>
    </w:tbl>
    <w:p w14:paraId="6A2A11EA">
      <w:pPr>
        <w:spacing w:before="163" w:line="544" w:lineRule="exact"/>
        <w:ind w:left="614"/>
        <w:rPr>
          <w:rFonts w:ascii="宋体" w:hAnsi="宋体" w:eastAsia="宋体" w:cs="宋体"/>
          <w:sz w:val="27"/>
          <w:szCs w:val="27"/>
        </w:rPr>
      </w:pPr>
      <w:r>
        <w:rPr>
          <w:rFonts w:ascii="宋体" w:hAnsi="宋体" w:eastAsia="宋体" w:cs="宋体"/>
          <w:spacing w:val="9"/>
          <w:position w:val="20"/>
          <w:sz w:val="27"/>
          <w:szCs w:val="27"/>
          <w14:textOutline w14:w="5072" w14:cap="flat" w14:cmpd="sng">
            <w14:solidFill>
              <w14:srgbClr w14:val="000000"/>
            </w14:solidFill>
            <w14:prstDash w14:val="solid"/>
            <w14:miter w14:val="0"/>
          </w14:textOutline>
        </w:rPr>
        <w:t>（2）</w:t>
      </w:r>
      <w:r>
        <w:rPr>
          <w:rFonts w:ascii="宋体" w:hAnsi="宋体" w:eastAsia="宋体" w:cs="宋体"/>
          <w:position w:val="20"/>
          <w:sz w:val="27"/>
          <w:szCs w:val="27"/>
          <w14:textOutline w14:w="5072" w14:cap="flat" w14:cmpd="sng">
            <w14:solidFill>
              <w14:srgbClr w14:val="000000"/>
            </w14:solidFill>
            <w14:prstDash w14:val="solid"/>
            <w14:miter w14:val="0"/>
          </w14:textOutline>
        </w:rPr>
        <w:t>FMBR</w:t>
      </w:r>
      <w:r>
        <w:rPr>
          <w:rFonts w:ascii="宋体" w:hAnsi="宋体" w:eastAsia="宋体" w:cs="宋体"/>
          <w:spacing w:val="9"/>
          <w:position w:val="20"/>
          <w:sz w:val="27"/>
          <w:szCs w:val="27"/>
          <w14:textOutline w14:w="5072" w14:cap="flat" w14:cmpd="sng">
            <w14:solidFill>
              <w14:srgbClr w14:val="000000"/>
            </w14:solidFill>
            <w14:prstDash w14:val="solid"/>
            <w14:miter w14:val="0"/>
          </w14:textOutline>
        </w:rPr>
        <w:t>、A2/O＋</w:t>
      </w:r>
      <w:r>
        <w:rPr>
          <w:rFonts w:ascii="宋体" w:hAnsi="宋体" w:eastAsia="宋体" w:cs="宋体"/>
          <w:position w:val="20"/>
          <w:sz w:val="27"/>
          <w:szCs w:val="27"/>
          <w14:textOutline w14:w="5072" w14:cap="flat" w14:cmpd="sng">
            <w14:solidFill>
              <w14:srgbClr w14:val="000000"/>
            </w14:solidFill>
            <w14:prstDash w14:val="solid"/>
            <w14:miter w14:val="0"/>
          </w14:textOutline>
        </w:rPr>
        <w:t>MBR</w:t>
      </w:r>
      <w:r>
        <w:rPr>
          <w:rFonts w:ascii="宋体" w:hAnsi="宋体" w:eastAsia="宋体" w:cs="宋体"/>
          <w:spacing w:val="9"/>
          <w:position w:val="20"/>
          <w:sz w:val="27"/>
          <w:szCs w:val="27"/>
          <w14:textOutline w14:w="5072" w14:cap="flat" w14:cmpd="sng">
            <w14:solidFill>
              <w14:srgbClr w14:val="000000"/>
            </w14:solidFill>
            <w14:prstDash w14:val="solid"/>
            <w14:miter w14:val="0"/>
          </w14:textOutline>
        </w:rPr>
        <w:t>、A3/O+</w:t>
      </w:r>
      <w:r>
        <w:rPr>
          <w:rFonts w:ascii="宋体" w:hAnsi="宋体" w:eastAsia="宋体" w:cs="宋体"/>
          <w:position w:val="20"/>
          <w:sz w:val="27"/>
          <w:szCs w:val="27"/>
          <w14:textOutline w14:w="5072" w14:cap="flat" w14:cmpd="sng">
            <w14:solidFill>
              <w14:srgbClr w14:val="000000"/>
            </w14:solidFill>
            <w14:prstDash w14:val="solid"/>
            <w14:miter w14:val="0"/>
          </w14:textOutline>
        </w:rPr>
        <w:t>MBBR</w:t>
      </w:r>
      <w:r>
        <w:rPr>
          <w:rFonts w:ascii="宋体" w:hAnsi="宋体" w:eastAsia="宋体" w:cs="宋体"/>
          <w:spacing w:val="-30"/>
          <w:position w:val="20"/>
          <w:sz w:val="27"/>
          <w:szCs w:val="27"/>
        </w:rPr>
        <w:t xml:space="preserve"> </w:t>
      </w:r>
      <w:r>
        <w:rPr>
          <w:rFonts w:ascii="宋体" w:hAnsi="宋体" w:eastAsia="宋体" w:cs="宋体"/>
          <w:spacing w:val="9"/>
          <w:position w:val="20"/>
          <w:sz w:val="27"/>
          <w:szCs w:val="27"/>
          <w14:textOutline w14:w="5072" w14:cap="flat" w14:cmpd="sng">
            <w14:solidFill>
              <w14:srgbClr w14:val="000000"/>
            </w14:solidFill>
            <w14:prstDash w14:val="solid"/>
            <w14:miter w14:val="0"/>
          </w14:textOutline>
        </w:rPr>
        <w:t>处理技术比较</w:t>
      </w:r>
    </w:p>
    <w:p w14:paraId="11198919">
      <w:pPr>
        <w:spacing w:before="1" w:line="223" w:lineRule="auto"/>
        <w:ind w:left="601"/>
        <w:rPr>
          <w:rFonts w:ascii="宋体" w:hAnsi="宋体" w:eastAsia="宋体" w:cs="宋体"/>
          <w:sz w:val="27"/>
          <w:szCs w:val="27"/>
        </w:rPr>
      </w:pPr>
      <w:r>
        <w:rPr>
          <w:rFonts w:ascii="宋体" w:hAnsi="宋体" w:eastAsia="宋体" w:cs="宋体"/>
          <w:spacing w:val="9"/>
          <w:sz w:val="27"/>
          <w:szCs w:val="27"/>
          <w14:textOutline w14:w="5072" w14:cap="flat" w14:cmpd="sng">
            <w14:solidFill>
              <w14:srgbClr w14:val="000000"/>
            </w14:solidFill>
            <w14:prstDash w14:val="solid"/>
            <w14:miter w14:val="0"/>
          </w14:textOutline>
        </w:rPr>
        <w:t>①污泥驯化对比</w:t>
      </w:r>
    </w:p>
    <w:p w14:paraId="2CC00ED6">
      <w:pPr>
        <w:spacing w:before="268" w:line="410" w:lineRule="auto"/>
        <w:ind w:left="42" w:right="1065" w:firstLine="554"/>
        <w:rPr>
          <w:rFonts w:ascii="宋体" w:hAnsi="宋体" w:eastAsia="宋体" w:cs="宋体"/>
          <w:sz w:val="27"/>
          <w:szCs w:val="27"/>
        </w:rPr>
      </w:pPr>
      <w:r>
        <w:rPr>
          <w:rFonts w:ascii="宋体" w:hAnsi="宋体" w:eastAsia="宋体" w:cs="宋体"/>
          <w:sz w:val="27"/>
          <w:szCs w:val="27"/>
        </w:rPr>
        <w:t>FMB</w:t>
      </w:r>
      <w:r>
        <w:rPr>
          <w:rFonts w:ascii="宋体" w:hAnsi="宋体" w:eastAsia="宋体" w:cs="宋体"/>
          <w:spacing w:val="-24"/>
          <w:sz w:val="27"/>
          <w:szCs w:val="27"/>
        </w:rPr>
        <w:t xml:space="preserve"> </w:t>
      </w:r>
      <w:r>
        <w:rPr>
          <w:rFonts w:ascii="宋体" w:hAnsi="宋体" w:eastAsia="宋体" w:cs="宋体"/>
          <w:spacing w:val="9"/>
          <w:sz w:val="27"/>
          <w:szCs w:val="27"/>
        </w:rPr>
        <w:t>是在反应系统中建立兼氧</w:t>
      </w:r>
      <w:r>
        <w:rPr>
          <w:rFonts w:ascii="宋体" w:hAnsi="宋体" w:eastAsia="宋体" w:cs="宋体"/>
          <w:spacing w:val="-54"/>
          <w:sz w:val="27"/>
          <w:szCs w:val="27"/>
        </w:rPr>
        <w:t xml:space="preserve"> </w:t>
      </w:r>
      <w:r>
        <w:rPr>
          <w:rFonts w:ascii="宋体" w:hAnsi="宋体" w:eastAsia="宋体" w:cs="宋体"/>
          <w:sz w:val="27"/>
          <w:szCs w:val="27"/>
        </w:rPr>
        <w:t>MBR</w:t>
      </w:r>
      <w:r>
        <w:rPr>
          <w:rFonts w:ascii="宋体" w:hAnsi="宋体" w:eastAsia="宋体" w:cs="宋体"/>
          <w:spacing w:val="-46"/>
          <w:sz w:val="27"/>
          <w:szCs w:val="27"/>
        </w:rPr>
        <w:t xml:space="preserve"> </w:t>
      </w:r>
      <w:r>
        <w:rPr>
          <w:rFonts w:ascii="宋体" w:hAnsi="宋体" w:eastAsia="宋体" w:cs="宋体"/>
          <w:spacing w:val="9"/>
          <w:sz w:val="27"/>
          <w:szCs w:val="27"/>
        </w:rPr>
        <w:t>体系，主要分为两个阶段：①污水经提</w:t>
      </w:r>
      <w:r>
        <w:rPr>
          <w:rFonts w:ascii="宋体" w:hAnsi="宋体" w:eastAsia="宋体" w:cs="宋体"/>
          <w:sz w:val="27"/>
          <w:szCs w:val="27"/>
        </w:rPr>
        <w:t xml:space="preserve"> </w:t>
      </w:r>
      <w:r>
        <w:rPr>
          <w:rFonts w:ascii="宋体" w:hAnsi="宋体" w:eastAsia="宋体" w:cs="宋体"/>
          <w:spacing w:val="4"/>
          <w:sz w:val="27"/>
          <w:szCs w:val="27"/>
        </w:rPr>
        <w:t xml:space="preserve">升后进入 </w:t>
      </w:r>
      <w:r>
        <w:rPr>
          <w:rFonts w:ascii="宋体" w:hAnsi="宋体" w:eastAsia="宋体" w:cs="宋体"/>
          <w:sz w:val="27"/>
          <w:szCs w:val="27"/>
        </w:rPr>
        <w:t>FMBR</w:t>
      </w:r>
      <w:r>
        <w:rPr>
          <w:rFonts w:ascii="宋体" w:hAnsi="宋体" w:eastAsia="宋体" w:cs="宋体"/>
          <w:spacing w:val="4"/>
          <w:sz w:val="27"/>
          <w:szCs w:val="27"/>
        </w:rPr>
        <w:t xml:space="preserve"> 反应器， 通过引入特性菌群进行污泥培养，混合液污泥浓度控</w:t>
      </w:r>
      <w:r>
        <w:rPr>
          <w:rFonts w:ascii="宋体" w:hAnsi="宋体" w:eastAsia="宋体" w:cs="宋体"/>
          <w:spacing w:val="8"/>
          <w:sz w:val="27"/>
          <w:szCs w:val="27"/>
        </w:rPr>
        <w:t xml:space="preserve"> </w:t>
      </w:r>
      <w:r>
        <w:rPr>
          <w:rFonts w:ascii="宋体" w:hAnsi="宋体" w:eastAsia="宋体" w:cs="宋体"/>
          <w:spacing w:val="-1"/>
          <w:sz w:val="27"/>
          <w:szCs w:val="27"/>
        </w:rPr>
        <w:t>制在</w:t>
      </w:r>
      <w:r>
        <w:rPr>
          <w:rFonts w:ascii="宋体" w:hAnsi="宋体" w:eastAsia="宋体" w:cs="宋体"/>
          <w:spacing w:val="-45"/>
          <w:sz w:val="27"/>
          <w:szCs w:val="27"/>
        </w:rPr>
        <w:t xml:space="preserve"> </w:t>
      </w:r>
      <w:r>
        <w:rPr>
          <w:rFonts w:ascii="宋体" w:hAnsi="宋体" w:eastAsia="宋体" w:cs="宋体"/>
          <w:spacing w:val="-1"/>
          <w:sz w:val="27"/>
          <w:szCs w:val="27"/>
        </w:rPr>
        <w:t>5000mg/L</w:t>
      </w:r>
      <w:r>
        <w:rPr>
          <w:rFonts w:ascii="宋体" w:hAnsi="宋体" w:eastAsia="宋体" w:cs="宋体"/>
          <w:spacing w:val="-51"/>
          <w:sz w:val="27"/>
          <w:szCs w:val="27"/>
        </w:rPr>
        <w:t xml:space="preserve"> </w:t>
      </w:r>
      <w:r>
        <w:rPr>
          <w:rFonts w:ascii="宋体" w:hAnsi="宋体" w:eastAsia="宋体" w:cs="宋体"/>
          <w:spacing w:val="-1"/>
          <w:sz w:val="27"/>
          <w:szCs w:val="27"/>
        </w:rPr>
        <w:t>左右， 污泥驯化需</w:t>
      </w:r>
      <w:r>
        <w:rPr>
          <w:rFonts w:ascii="宋体" w:hAnsi="宋体" w:eastAsia="宋体" w:cs="宋体"/>
          <w:spacing w:val="-51"/>
          <w:sz w:val="27"/>
          <w:szCs w:val="27"/>
        </w:rPr>
        <w:t xml:space="preserve"> </w:t>
      </w:r>
      <w:r>
        <w:rPr>
          <w:rFonts w:ascii="宋体" w:hAnsi="宋体" w:eastAsia="宋体" w:cs="宋体"/>
          <w:spacing w:val="-1"/>
          <w:sz w:val="27"/>
          <w:szCs w:val="27"/>
        </w:rPr>
        <w:t>2～3</w:t>
      </w:r>
      <w:r>
        <w:rPr>
          <w:rFonts w:ascii="宋体" w:hAnsi="宋体" w:eastAsia="宋体" w:cs="宋体"/>
          <w:spacing w:val="-48"/>
          <w:sz w:val="27"/>
          <w:szCs w:val="27"/>
        </w:rPr>
        <w:t xml:space="preserve"> </w:t>
      </w:r>
      <w:r>
        <w:rPr>
          <w:rFonts w:ascii="宋体" w:hAnsi="宋体" w:eastAsia="宋体" w:cs="宋体"/>
          <w:spacing w:val="-1"/>
          <w:sz w:val="27"/>
          <w:szCs w:val="27"/>
        </w:rPr>
        <w:t>天；</w:t>
      </w:r>
      <w:r>
        <w:rPr>
          <w:rFonts w:ascii="宋体" w:hAnsi="宋体" w:eastAsia="宋体" w:cs="宋体"/>
          <w:spacing w:val="-37"/>
          <w:sz w:val="27"/>
          <w:szCs w:val="27"/>
        </w:rPr>
        <w:t xml:space="preserve"> </w:t>
      </w:r>
      <w:r>
        <w:rPr>
          <w:rFonts w:ascii="宋体" w:hAnsi="宋体" w:eastAsia="宋体" w:cs="宋体"/>
          <w:spacing w:val="-1"/>
          <w:sz w:val="27"/>
          <w:szCs w:val="27"/>
        </w:rPr>
        <w:t>②由于</w:t>
      </w:r>
      <w:r>
        <w:rPr>
          <w:rFonts w:ascii="宋体" w:hAnsi="宋体" w:eastAsia="宋体" w:cs="宋体"/>
          <w:spacing w:val="-63"/>
          <w:sz w:val="27"/>
          <w:szCs w:val="27"/>
        </w:rPr>
        <w:t xml:space="preserve"> </w:t>
      </w:r>
      <w:r>
        <w:rPr>
          <w:rFonts w:ascii="宋体" w:hAnsi="宋体" w:eastAsia="宋体" w:cs="宋体"/>
          <w:spacing w:val="-1"/>
          <w:sz w:val="27"/>
          <w:szCs w:val="27"/>
        </w:rPr>
        <w:t>MBR</w:t>
      </w:r>
      <w:r>
        <w:rPr>
          <w:rFonts w:ascii="宋体" w:hAnsi="宋体" w:eastAsia="宋体" w:cs="宋体"/>
          <w:spacing w:val="-55"/>
          <w:sz w:val="27"/>
          <w:szCs w:val="27"/>
        </w:rPr>
        <w:t xml:space="preserve"> </w:t>
      </w:r>
      <w:r>
        <w:rPr>
          <w:rFonts w:ascii="宋体" w:hAnsi="宋体" w:eastAsia="宋体" w:cs="宋体"/>
          <w:spacing w:val="-1"/>
          <w:sz w:val="27"/>
          <w:szCs w:val="27"/>
        </w:rPr>
        <w:t>膜孔径较小（0.1～0.4</w:t>
      </w:r>
      <w:r>
        <w:rPr>
          <w:rFonts w:ascii="宋体" w:hAnsi="宋体" w:eastAsia="宋体" w:cs="宋体"/>
          <w:sz w:val="27"/>
          <w:szCs w:val="27"/>
        </w:rPr>
        <w:t xml:space="preserve"> </w:t>
      </w:r>
      <w:r>
        <w:rPr>
          <w:rFonts w:ascii="宋体" w:hAnsi="宋体" w:eastAsia="宋体" w:cs="宋体"/>
          <w:spacing w:val="11"/>
          <w:sz w:val="27"/>
          <w:szCs w:val="27"/>
        </w:rPr>
        <w:t>μm</w:t>
      </w:r>
      <w:r>
        <w:rPr>
          <w:rFonts w:ascii="宋体" w:hAnsi="宋体" w:eastAsia="宋体" w:cs="宋体"/>
          <w:spacing w:val="-37"/>
          <w:sz w:val="27"/>
          <w:szCs w:val="27"/>
        </w:rPr>
        <w:t>），</w:t>
      </w:r>
      <w:r>
        <w:rPr>
          <w:rFonts w:ascii="宋体" w:hAnsi="宋体" w:eastAsia="宋体" w:cs="宋体"/>
          <w:spacing w:val="-2"/>
          <w:sz w:val="27"/>
          <w:szCs w:val="27"/>
        </w:rPr>
        <w:t xml:space="preserve"> </w:t>
      </w:r>
      <w:r>
        <w:rPr>
          <w:rFonts w:ascii="宋体" w:hAnsi="宋体" w:eastAsia="宋体" w:cs="宋体"/>
          <w:spacing w:val="11"/>
          <w:sz w:val="27"/>
          <w:szCs w:val="27"/>
        </w:rPr>
        <w:t>大多数固体污泥被截留在好氧池和膜组件池，污泥浓度迅速上升，通</w:t>
      </w:r>
      <w:r>
        <w:rPr>
          <w:rFonts w:ascii="宋体" w:hAnsi="宋体" w:eastAsia="宋体" w:cs="宋体"/>
          <w:sz w:val="27"/>
          <w:szCs w:val="27"/>
        </w:rPr>
        <w:t xml:space="preserve"> </w:t>
      </w:r>
      <w:r>
        <w:rPr>
          <w:rFonts w:ascii="宋体" w:hAnsi="宋体" w:eastAsia="宋体" w:cs="宋体"/>
          <w:spacing w:val="11"/>
          <w:sz w:val="27"/>
          <w:szCs w:val="27"/>
        </w:rPr>
        <w:t>过逐渐降低曝气强度，控制溶解氧浓度为 0.1～2.0</w:t>
      </w:r>
      <w:r>
        <w:rPr>
          <w:rFonts w:ascii="宋体" w:hAnsi="宋体" w:eastAsia="宋体" w:cs="宋体"/>
          <w:sz w:val="27"/>
          <w:szCs w:val="27"/>
        </w:rPr>
        <w:t>mg</w:t>
      </w:r>
      <w:r>
        <w:rPr>
          <w:rFonts w:ascii="宋体" w:hAnsi="宋体" w:eastAsia="宋体" w:cs="宋体"/>
          <w:spacing w:val="11"/>
          <w:sz w:val="27"/>
          <w:szCs w:val="27"/>
        </w:rPr>
        <w:t>/L，使反应器形成兼氧</w:t>
      </w:r>
    </w:p>
    <w:p w14:paraId="1F487619">
      <w:pPr>
        <w:spacing w:before="1" w:line="220" w:lineRule="auto"/>
        <w:ind w:left="32"/>
        <w:rPr>
          <w:rFonts w:ascii="宋体" w:hAnsi="宋体" w:eastAsia="宋体" w:cs="宋体"/>
          <w:sz w:val="27"/>
          <w:szCs w:val="27"/>
        </w:rPr>
      </w:pPr>
      <w:r>
        <w:rPr>
          <w:rFonts w:ascii="宋体" w:hAnsi="宋体" w:eastAsia="宋体" w:cs="宋体"/>
          <w:sz w:val="27"/>
          <w:szCs w:val="27"/>
        </w:rPr>
        <w:t>MBR</w:t>
      </w:r>
      <w:r>
        <w:rPr>
          <w:rFonts w:ascii="宋体" w:hAnsi="宋体" w:eastAsia="宋体" w:cs="宋体"/>
          <w:spacing w:val="-39"/>
          <w:sz w:val="27"/>
          <w:szCs w:val="27"/>
        </w:rPr>
        <w:t xml:space="preserve"> </w:t>
      </w:r>
      <w:r>
        <w:rPr>
          <w:rFonts w:ascii="宋体" w:hAnsi="宋体" w:eastAsia="宋体" w:cs="宋体"/>
          <w:spacing w:val="6"/>
          <w:sz w:val="27"/>
          <w:szCs w:val="27"/>
        </w:rPr>
        <w:t>工艺，</w:t>
      </w:r>
      <w:r>
        <w:rPr>
          <w:rFonts w:ascii="宋体" w:hAnsi="宋体" w:eastAsia="宋体" w:cs="宋体"/>
          <w:sz w:val="27"/>
          <w:szCs w:val="27"/>
        </w:rPr>
        <w:t>MLSS</w:t>
      </w:r>
      <w:r>
        <w:rPr>
          <w:rFonts w:ascii="宋体" w:hAnsi="宋体" w:eastAsia="宋体" w:cs="宋体"/>
          <w:spacing w:val="-54"/>
          <w:sz w:val="27"/>
          <w:szCs w:val="27"/>
        </w:rPr>
        <w:t xml:space="preserve"> </w:t>
      </w:r>
      <w:r>
        <w:rPr>
          <w:rFonts w:ascii="宋体" w:hAnsi="宋体" w:eastAsia="宋体" w:cs="宋体"/>
          <w:spacing w:val="6"/>
          <w:sz w:val="27"/>
          <w:szCs w:val="27"/>
        </w:rPr>
        <w:t>浓度达到</w:t>
      </w:r>
      <w:r>
        <w:rPr>
          <w:rFonts w:ascii="宋体" w:hAnsi="宋体" w:eastAsia="宋体" w:cs="宋体"/>
          <w:spacing w:val="-33"/>
          <w:sz w:val="27"/>
          <w:szCs w:val="27"/>
        </w:rPr>
        <w:t xml:space="preserve"> </w:t>
      </w:r>
      <w:r>
        <w:rPr>
          <w:rFonts w:ascii="宋体" w:hAnsi="宋体" w:eastAsia="宋体" w:cs="宋体"/>
          <w:spacing w:val="6"/>
          <w:sz w:val="27"/>
          <w:szCs w:val="27"/>
        </w:rPr>
        <w:t>15000</w:t>
      </w:r>
      <w:r>
        <w:rPr>
          <w:rFonts w:ascii="宋体" w:hAnsi="宋体" w:eastAsia="宋体" w:cs="宋体"/>
          <w:sz w:val="27"/>
          <w:szCs w:val="27"/>
        </w:rPr>
        <w:t>mg</w:t>
      </w:r>
      <w:r>
        <w:rPr>
          <w:rFonts w:ascii="宋体" w:hAnsi="宋体" w:eastAsia="宋体" w:cs="宋体"/>
          <w:spacing w:val="6"/>
          <w:sz w:val="27"/>
          <w:szCs w:val="27"/>
        </w:rPr>
        <w:t>/L。污泥驯化和系统启动需要</w:t>
      </w:r>
      <w:r>
        <w:rPr>
          <w:rFonts w:ascii="宋体" w:hAnsi="宋体" w:eastAsia="宋体" w:cs="宋体"/>
          <w:spacing w:val="-54"/>
          <w:sz w:val="27"/>
          <w:szCs w:val="27"/>
        </w:rPr>
        <w:t xml:space="preserve"> </w:t>
      </w:r>
      <w:r>
        <w:rPr>
          <w:rFonts w:ascii="宋体" w:hAnsi="宋体" w:eastAsia="宋体" w:cs="宋体"/>
          <w:spacing w:val="6"/>
          <w:sz w:val="27"/>
          <w:szCs w:val="27"/>
        </w:rPr>
        <w:t>4～5</w:t>
      </w:r>
      <w:r>
        <w:rPr>
          <w:rFonts w:ascii="宋体" w:hAnsi="宋体" w:eastAsia="宋体" w:cs="宋体"/>
          <w:spacing w:val="-48"/>
          <w:sz w:val="27"/>
          <w:szCs w:val="27"/>
        </w:rPr>
        <w:t xml:space="preserve"> </w:t>
      </w:r>
      <w:r>
        <w:rPr>
          <w:rFonts w:ascii="宋体" w:hAnsi="宋体" w:eastAsia="宋体" w:cs="宋体"/>
          <w:spacing w:val="6"/>
          <w:sz w:val="27"/>
          <w:szCs w:val="27"/>
        </w:rPr>
        <w:t>天。</w:t>
      </w:r>
    </w:p>
    <w:p w14:paraId="33012D96">
      <w:pPr>
        <w:spacing w:before="278" w:line="225" w:lineRule="auto"/>
        <w:ind w:left="592"/>
        <w:rPr>
          <w:rFonts w:ascii="宋体" w:hAnsi="宋体" w:eastAsia="宋体" w:cs="宋体"/>
          <w:sz w:val="27"/>
          <w:szCs w:val="27"/>
        </w:rPr>
      </w:pPr>
      <w:r>
        <w:rPr>
          <w:rFonts w:ascii="宋体" w:hAnsi="宋体" w:eastAsia="宋体" w:cs="宋体"/>
          <w:spacing w:val="3"/>
          <w:sz w:val="27"/>
          <w:szCs w:val="27"/>
        </w:rPr>
        <w:t>A2/O＋</w:t>
      </w:r>
      <w:r>
        <w:rPr>
          <w:rFonts w:ascii="宋体" w:hAnsi="宋体" w:eastAsia="宋体" w:cs="宋体"/>
          <w:sz w:val="27"/>
          <w:szCs w:val="27"/>
        </w:rPr>
        <w:t>MBR</w:t>
      </w:r>
      <w:r>
        <w:rPr>
          <w:rFonts w:ascii="宋体" w:hAnsi="宋体" w:eastAsia="宋体" w:cs="宋体"/>
          <w:spacing w:val="-31"/>
          <w:sz w:val="27"/>
          <w:szCs w:val="27"/>
        </w:rPr>
        <w:t xml:space="preserve"> </w:t>
      </w:r>
      <w:r>
        <w:rPr>
          <w:rFonts w:ascii="宋体" w:hAnsi="宋体" w:eastAsia="宋体" w:cs="宋体"/>
          <w:spacing w:val="3"/>
          <w:sz w:val="27"/>
          <w:szCs w:val="27"/>
        </w:rPr>
        <w:t>的污泥驯化、 系统启动过程主要采取投放</w:t>
      </w:r>
      <w:r>
        <w:rPr>
          <w:rFonts w:ascii="宋体" w:hAnsi="宋体" w:eastAsia="宋体" w:cs="宋体"/>
          <w:spacing w:val="2"/>
          <w:sz w:val="27"/>
          <w:szCs w:val="27"/>
        </w:rPr>
        <w:t>污泥菌种启动。</w:t>
      </w:r>
    </w:p>
    <w:p w14:paraId="5ACE21AB">
      <w:pPr>
        <w:spacing w:before="271" w:line="409" w:lineRule="auto"/>
        <w:ind w:left="42" w:right="994" w:firstLine="550"/>
        <w:rPr>
          <w:rFonts w:ascii="宋体" w:hAnsi="宋体" w:eastAsia="宋体" w:cs="宋体"/>
          <w:sz w:val="27"/>
          <w:szCs w:val="27"/>
        </w:rPr>
      </w:pPr>
      <w:r>
        <w:rPr>
          <w:rFonts w:ascii="宋体" w:hAnsi="宋体" w:eastAsia="宋体" w:cs="宋体"/>
          <w:spacing w:val="12"/>
          <w:sz w:val="27"/>
          <w:szCs w:val="27"/>
        </w:rPr>
        <w:t>A3/O＋</w:t>
      </w:r>
      <w:r>
        <w:rPr>
          <w:rFonts w:ascii="宋体" w:hAnsi="宋体" w:eastAsia="宋体" w:cs="宋体"/>
          <w:sz w:val="27"/>
          <w:szCs w:val="27"/>
        </w:rPr>
        <w:t>MBBR</w:t>
      </w:r>
      <w:r>
        <w:rPr>
          <w:rFonts w:ascii="宋体" w:hAnsi="宋体" w:eastAsia="宋体" w:cs="宋体"/>
          <w:spacing w:val="43"/>
          <w:sz w:val="27"/>
          <w:szCs w:val="27"/>
        </w:rPr>
        <w:t xml:space="preserve"> </w:t>
      </w:r>
      <w:r>
        <w:rPr>
          <w:rFonts w:ascii="宋体" w:hAnsi="宋体" w:eastAsia="宋体" w:cs="宋体"/>
          <w:spacing w:val="12"/>
          <w:sz w:val="27"/>
          <w:szCs w:val="27"/>
        </w:rPr>
        <w:t>的污泥驯化和系统启动可采取两种方式</w:t>
      </w:r>
      <w:r>
        <w:rPr>
          <w:rFonts w:ascii="宋体" w:hAnsi="宋体" w:eastAsia="宋体" w:cs="宋体"/>
          <w:spacing w:val="11"/>
          <w:sz w:val="27"/>
          <w:szCs w:val="27"/>
        </w:rPr>
        <w:t>：①投放污泥菌种启</w:t>
      </w:r>
      <w:r>
        <w:rPr>
          <w:rFonts w:ascii="宋体" w:hAnsi="宋体" w:eastAsia="宋体" w:cs="宋体"/>
          <w:sz w:val="27"/>
          <w:szCs w:val="27"/>
        </w:rPr>
        <w:t xml:space="preserve"> </w:t>
      </w:r>
      <w:r>
        <w:rPr>
          <w:rFonts w:ascii="宋体" w:hAnsi="宋体" w:eastAsia="宋体" w:cs="宋体"/>
          <w:spacing w:val="2"/>
          <w:sz w:val="27"/>
          <w:szCs w:val="27"/>
        </w:rPr>
        <w:t>动。设备注满原水（正常运行液位）后，将污泥菌种尽量均匀地投加到好氧区，</w:t>
      </w:r>
    </w:p>
    <w:p w14:paraId="0A878674">
      <w:pPr>
        <w:spacing w:before="1" w:line="220" w:lineRule="auto"/>
        <w:ind w:left="44"/>
        <w:rPr>
          <w:rFonts w:ascii="宋体" w:hAnsi="宋体" w:eastAsia="宋体" w:cs="宋体"/>
          <w:sz w:val="27"/>
          <w:szCs w:val="27"/>
        </w:rPr>
      </w:pPr>
      <w:r>
        <w:rPr>
          <w:rFonts w:ascii="宋体" w:hAnsi="宋体" w:eastAsia="宋体" w:cs="宋体"/>
          <w:spacing w:val="4"/>
          <w:sz w:val="27"/>
          <w:szCs w:val="27"/>
        </w:rPr>
        <w:t>混合液污泥浓度控制在</w:t>
      </w:r>
      <w:r>
        <w:rPr>
          <w:rFonts w:ascii="宋体" w:hAnsi="宋体" w:eastAsia="宋体" w:cs="宋体"/>
          <w:spacing w:val="-48"/>
          <w:sz w:val="27"/>
          <w:szCs w:val="27"/>
        </w:rPr>
        <w:t xml:space="preserve"> </w:t>
      </w:r>
      <w:r>
        <w:rPr>
          <w:rFonts w:ascii="宋体" w:hAnsi="宋体" w:eastAsia="宋体" w:cs="宋体"/>
          <w:spacing w:val="4"/>
          <w:sz w:val="27"/>
          <w:szCs w:val="27"/>
        </w:rPr>
        <w:t>2000～4500</w:t>
      </w:r>
      <w:r>
        <w:rPr>
          <w:rFonts w:ascii="宋体" w:hAnsi="宋体" w:eastAsia="宋体" w:cs="宋体"/>
          <w:spacing w:val="-61"/>
          <w:sz w:val="27"/>
          <w:szCs w:val="27"/>
        </w:rPr>
        <w:t xml:space="preserve"> </w:t>
      </w:r>
      <w:r>
        <w:rPr>
          <w:rFonts w:ascii="宋体" w:hAnsi="宋体" w:eastAsia="宋体" w:cs="宋体"/>
          <w:sz w:val="27"/>
          <w:szCs w:val="27"/>
        </w:rPr>
        <w:t>mg</w:t>
      </w:r>
      <w:r>
        <w:rPr>
          <w:rFonts w:ascii="宋体" w:hAnsi="宋体" w:eastAsia="宋体" w:cs="宋体"/>
          <w:spacing w:val="4"/>
          <w:sz w:val="27"/>
          <w:szCs w:val="27"/>
        </w:rPr>
        <w:t>/L 范围内。投加污泥菌种后，</w:t>
      </w:r>
      <w:r>
        <w:rPr>
          <w:rFonts w:ascii="宋体" w:hAnsi="宋体" w:eastAsia="宋体" w:cs="宋体"/>
          <w:spacing w:val="-34"/>
          <w:sz w:val="27"/>
          <w:szCs w:val="27"/>
        </w:rPr>
        <w:t xml:space="preserve"> </w:t>
      </w:r>
      <w:r>
        <w:rPr>
          <w:rFonts w:ascii="宋体" w:hAnsi="宋体" w:eastAsia="宋体" w:cs="宋体"/>
          <w:spacing w:val="4"/>
          <w:sz w:val="27"/>
          <w:szCs w:val="27"/>
        </w:rPr>
        <w:t>经过闷曝</w:t>
      </w:r>
    </w:p>
    <w:p w14:paraId="3FCB1958">
      <w:pPr>
        <w:pStyle w:val="2"/>
        <w:spacing w:line="14" w:lineRule="auto"/>
        <w:rPr>
          <w:sz w:val="2"/>
        </w:rPr>
      </w:pPr>
      <w:r>
        <w:rPr>
          <w:sz w:val="2"/>
          <w:szCs w:val="2"/>
        </w:rPr>
        <w:br w:type="column"/>
      </w:r>
    </w:p>
    <w:p w14:paraId="7A9A39AD">
      <w:pPr>
        <w:spacing w:before="52" w:line="410" w:lineRule="auto"/>
        <w:ind w:firstLine="13"/>
        <w:jc w:val="both"/>
        <w:rPr>
          <w:rFonts w:ascii="宋体" w:hAnsi="宋体" w:eastAsia="宋体" w:cs="宋体"/>
          <w:sz w:val="27"/>
          <w:szCs w:val="27"/>
        </w:rPr>
      </w:pPr>
      <w:r>
        <w:rPr>
          <w:rFonts w:ascii="宋体" w:hAnsi="宋体" w:eastAsia="宋体" w:cs="宋体"/>
          <w:spacing w:val="3"/>
          <w:sz w:val="27"/>
          <w:szCs w:val="27"/>
        </w:rPr>
        <w:t>（曝气期间不进水）2～3</w:t>
      </w:r>
      <w:r>
        <w:rPr>
          <w:rFonts w:ascii="宋体" w:hAnsi="宋体" w:eastAsia="宋体" w:cs="宋体"/>
          <w:spacing w:val="-24"/>
          <w:sz w:val="27"/>
          <w:szCs w:val="27"/>
        </w:rPr>
        <w:t xml:space="preserve"> </w:t>
      </w:r>
      <w:r>
        <w:rPr>
          <w:rFonts w:ascii="宋体" w:hAnsi="宋体" w:eastAsia="宋体" w:cs="宋体"/>
          <w:spacing w:val="3"/>
          <w:sz w:val="27"/>
          <w:szCs w:val="27"/>
        </w:rPr>
        <w:t>天，曝气期间进水</w:t>
      </w:r>
      <w:r>
        <w:rPr>
          <w:rFonts w:ascii="宋体" w:hAnsi="宋体" w:eastAsia="宋体" w:cs="宋体"/>
          <w:spacing w:val="-47"/>
          <w:sz w:val="27"/>
          <w:szCs w:val="27"/>
        </w:rPr>
        <w:t xml:space="preserve"> </w:t>
      </w:r>
      <w:r>
        <w:rPr>
          <w:rFonts w:ascii="宋体" w:hAnsi="宋体" w:eastAsia="宋体" w:cs="宋体"/>
          <w:spacing w:val="3"/>
          <w:sz w:val="27"/>
          <w:szCs w:val="27"/>
        </w:rPr>
        <w:t>4～5</w:t>
      </w:r>
      <w:r>
        <w:rPr>
          <w:rFonts w:ascii="宋体" w:hAnsi="宋体" w:eastAsia="宋体" w:cs="宋体"/>
          <w:spacing w:val="-40"/>
          <w:sz w:val="27"/>
          <w:szCs w:val="27"/>
        </w:rPr>
        <w:t xml:space="preserve"> </w:t>
      </w:r>
      <w:r>
        <w:rPr>
          <w:rFonts w:ascii="宋体" w:hAnsi="宋体" w:eastAsia="宋体" w:cs="宋体"/>
          <w:spacing w:val="3"/>
          <w:sz w:val="27"/>
          <w:szCs w:val="27"/>
        </w:rPr>
        <w:t>天， 污泥驯化和系统启动周</w:t>
      </w:r>
      <w:r>
        <w:rPr>
          <w:rFonts w:ascii="宋体" w:hAnsi="宋体" w:eastAsia="宋体" w:cs="宋体"/>
          <w:sz w:val="27"/>
          <w:szCs w:val="27"/>
        </w:rPr>
        <w:t xml:space="preserve"> </w:t>
      </w:r>
      <w:r>
        <w:rPr>
          <w:rFonts w:ascii="宋体" w:hAnsi="宋体" w:eastAsia="宋体" w:cs="宋体"/>
          <w:spacing w:val="4"/>
          <w:sz w:val="27"/>
          <w:szCs w:val="27"/>
        </w:rPr>
        <w:t>期为</w:t>
      </w:r>
      <w:r>
        <w:rPr>
          <w:rFonts w:ascii="宋体" w:hAnsi="宋体" w:eastAsia="宋体" w:cs="宋体"/>
          <w:spacing w:val="-47"/>
          <w:sz w:val="27"/>
          <w:szCs w:val="27"/>
        </w:rPr>
        <w:t xml:space="preserve"> </w:t>
      </w:r>
      <w:r>
        <w:rPr>
          <w:rFonts w:ascii="宋体" w:hAnsi="宋体" w:eastAsia="宋体" w:cs="宋体"/>
          <w:spacing w:val="4"/>
          <w:sz w:val="27"/>
          <w:szCs w:val="27"/>
        </w:rPr>
        <w:t>7</w:t>
      </w:r>
      <w:r>
        <w:rPr>
          <w:rFonts w:ascii="宋体" w:hAnsi="宋体" w:eastAsia="宋体" w:cs="宋体"/>
          <w:spacing w:val="-48"/>
          <w:sz w:val="27"/>
          <w:szCs w:val="27"/>
        </w:rPr>
        <w:t xml:space="preserve"> </w:t>
      </w:r>
      <w:r>
        <w:rPr>
          <w:rFonts w:ascii="宋体" w:hAnsi="宋体" w:eastAsia="宋体" w:cs="宋体"/>
          <w:spacing w:val="4"/>
          <w:sz w:val="27"/>
          <w:szCs w:val="27"/>
        </w:rPr>
        <w:t>天左右。②不投放污泥菌种启动，</w:t>
      </w:r>
      <w:r>
        <w:rPr>
          <w:rFonts w:ascii="宋体" w:hAnsi="宋体" w:eastAsia="宋体" w:cs="宋体"/>
          <w:spacing w:val="-30"/>
          <w:sz w:val="27"/>
          <w:szCs w:val="27"/>
        </w:rPr>
        <w:t xml:space="preserve"> </w:t>
      </w:r>
      <w:r>
        <w:rPr>
          <w:rFonts w:ascii="宋体" w:hAnsi="宋体" w:eastAsia="宋体" w:cs="宋体"/>
          <w:spacing w:val="4"/>
          <w:sz w:val="27"/>
          <w:szCs w:val="27"/>
        </w:rPr>
        <w:t>仅依靠原水中污泥进行接种。一般条</w:t>
      </w:r>
      <w:r>
        <w:rPr>
          <w:rFonts w:ascii="宋体" w:hAnsi="宋体" w:eastAsia="宋体" w:cs="宋体"/>
          <w:sz w:val="27"/>
          <w:szCs w:val="27"/>
        </w:rPr>
        <w:t xml:space="preserve"> 件下，</w:t>
      </w:r>
      <w:r>
        <w:rPr>
          <w:rFonts w:ascii="宋体" w:hAnsi="宋体" w:eastAsia="宋体" w:cs="宋体"/>
          <w:spacing w:val="-53"/>
          <w:sz w:val="27"/>
          <w:szCs w:val="27"/>
        </w:rPr>
        <w:t xml:space="preserve"> </w:t>
      </w:r>
      <w:r>
        <w:rPr>
          <w:rFonts w:ascii="宋体" w:hAnsi="宋体" w:eastAsia="宋体" w:cs="宋体"/>
          <w:sz w:val="27"/>
          <w:szCs w:val="27"/>
        </w:rPr>
        <w:t xml:space="preserve">原水中的污泥浓度不高，微生物菌种在载体上适应生长繁殖的时间较长， </w:t>
      </w:r>
      <w:r>
        <w:rPr>
          <w:rFonts w:ascii="宋体" w:hAnsi="宋体" w:eastAsia="宋体" w:cs="宋体"/>
          <w:spacing w:val="5"/>
          <w:sz w:val="27"/>
          <w:szCs w:val="27"/>
        </w:rPr>
        <w:t>曝气期间进水的时间相对较长，</w:t>
      </w:r>
      <w:r>
        <w:rPr>
          <w:rFonts w:ascii="宋体" w:hAnsi="宋体" w:eastAsia="宋体" w:cs="宋体"/>
          <w:spacing w:val="-24"/>
          <w:sz w:val="27"/>
          <w:szCs w:val="27"/>
        </w:rPr>
        <w:t xml:space="preserve"> </w:t>
      </w:r>
      <w:r>
        <w:rPr>
          <w:rFonts w:ascii="宋体" w:hAnsi="宋体" w:eastAsia="宋体" w:cs="宋体"/>
          <w:spacing w:val="5"/>
          <w:sz w:val="27"/>
          <w:szCs w:val="27"/>
        </w:rPr>
        <w:t>系统启动较慢，污泥驯化和系统启动时间大约</w:t>
      </w:r>
    </w:p>
    <w:p w14:paraId="2A54E43A">
      <w:pPr>
        <w:spacing w:line="226" w:lineRule="auto"/>
        <w:ind w:left="16"/>
        <w:rPr>
          <w:rFonts w:ascii="宋体" w:hAnsi="宋体" w:eastAsia="宋体" w:cs="宋体"/>
          <w:sz w:val="27"/>
          <w:szCs w:val="27"/>
        </w:rPr>
      </w:pPr>
      <w:r>
        <w:rPr>
          <w:rFonts w:ascii="宋体" w:hAnsi="宋体" w:eastAsia="宋体" w:cs="宋体"/>
          <w:spacing w:val="8"/>
          <w:sz w:val="27"/>
          <w:szCs w:val="27"/>
        </w:rPr>
        <w:t>需要</w:t>
      </w:r>
      <w:r>
        <w:rPr>
          <w:rFonts w:ascii="宋体" w:hAnsi="宋体" w:eastAsia="宋体" w:cs="宋体"/>
          <w:spacing w:val="-32"/>
          <w:sz w:val="27"/>
          <w:szCs w:val="27"/>
        </w:rPr>
        <w:t xml:space="preserve"> </w:t>
      </w:r>
      <w:r>
        <w:rPr>
          <w:rFonts w:ascii="宋体" w:hAnsi="宋体" w:eastAsia="宋体" w:cs="宋体"/>
          <w:spacing w:val="8"/>
          <w:sz w:val="27"/>
          <w:szCs w:val="27"/>
        </w:rPr>
        <w:t>14</w:t>
      </w:r>
      <w:r>
        <w:rPr>
          <w:rFonts w:ascii="宋体" w:hAnsi="宋体" w:eastAsia="宋体" w:cs="宋体"/>
          <w:spacing w:val="-47"/>
          <w:sz w:val="27"/>
          <w:szCs w:val="27"/>
        </w:rPr>
        <w:t xml:space="preserve"> </w:t>
      </w:r>
      <w:r>
        <w:rPr>
          <w:rFonts w:ascii="宋体" w:hAnsi="宋体" w:eastAsia="宋体" w:cs="宋体"/>
          <w:spacing w:val="8"/>
          <w:sz w:val="27"/>
          <w:szCs w:val="27"/>
        </w:rPr>
        <w:t>天（水温在</w:t>
      </w:r>
      <w:r>
        <w:rPr>
          <w:rFonts w:ascii="宋体" w:hAnsi="宋体" w:eastAsia="宋体" w:cs="宋体"/>
          <w:spacing w:val="-51"/>
          <w:sz w:val="27"/>
          <w:szCs w:val="27"/>
        </w:rPr>
        <w:t xml:space="preserve"> </w:t>
      </w:r>
      <w:r>
        <w:rPr>
          <w:rFonts w:ascii="宋体" w:hAnsi="宋体" w:eastAsia="宋体" w:cs="宋体"/>
          <w:spacing w:val="8"/>
          <w:sz w:val="27"/>
          <w:szCs w:val="27"/>
        </w:rPr>
        <w:t>20～35℃)。</w:t>
      </w:r>
    </w:p>
    <w:p w14:paraId="722E9A3D">
      <w:pPr>
        <w:spacing w:before="268" w:line="224" w:lineRule="auto"/>
        <w:ind w:left="560"/>
        <w:rPr>
          <w:rFonts w:ascii="宋体" w:hAnsi="宋体" w:eastAsia="宋体" w:cs="宋体"/>
          <w:sz w:val="27"/>
          <w:szCs w:val="27"/>
        </w:rPr>
      </w:pPr>
      <w:r>
        <w:rPr>
          <w:rFonts w:ascii="宋体" w:hAnsi="宋体" w:eastAsia="宋体" w:cs="宋体"/>
          <w:spacing w:val="9"/>
          <w:sz w:val="27"/>
          <w:szCs w:val="27"/>
          <w14:textOutline w14:w="5072" w14:cap="flat" w14:cmpd="sng">
            <w14:solidFill>
              <w14:srgbClr w14:val="000000"/>
            </w14:solidFill>
            <w14:prstDash w14:val="solid"/>
            <w14:miter w14:val="0"/>
          </w14:textOutline>
        </w:rPr>
        <w:t>②脱氮除磷效果对比</w:t>
      </w:r>
    </w:p>
    <w:p w14:paraId="425EF7A6">
      <w:pPr>
        <w:spacing w:before="274" w:line="420" w:lineRule="auto"/>
        <w:ind w:right="66" w:firstLine="557"/>
        <w:rPr>
          <w:rFonts w:ascii="宋体" w:hAnsi="宋体" w:eastAsia="宋体" w:cs="宋体"/>
          <w:sz w:val="27"/>
          <w:szCs w:val="27"/>
        </w:rPr>
      </w:pPr>
      <w:r>
        <w:rPr>
          <w:rFonts w:ascii="宋体" w:hAnsi="宋体" w:eastAsia="宋体" w:cs="宋体"/>
          <w:sz w:val="27"/>
          <w:szCs w:val="27"/>
        </w:rPr>
        <w:t>FMBR</w:t>
      </w:r>
      <w:r>
        <w:rPr>
          <w:rFonts w:ascii="宋体" w:hAnsi="宋体" w:eastAsia="宋体" w:cs="宋体"/>
          <w:spacing w:val="-50"/>
          <w:sz w:val="27"/>
          <w:szCs w:val="27"/>
        </w:rPr>
        <w:t xml:space="preserve"> </w:t>
      </w:r>
      <w:r>
        <w:rPr>
          <w:rFonts w:ascii="宋体" w:hAnsi="宋体" w:eastAsia="宋体" w:cs="宋体"/>
          <w:spacing w:val="6"/>
          <w:sz w:val="27"/>
          <w:szCs w:val="27"/>
        </w:rPr>
        <w:t>是基于厌氧氨氧化和气化除磷来达到脱氮除磷的目的。通过在兼氧区</w:t>
      </w:r>
      <w:r>
        <w:rPr>
          <w:rFonts w:ascii="宋体" w:hAnsi="宋体" w:eastAsia="宋体" w:cs="宋体"/>
          <w:sz w:val="27"/>
          <w:szCs w:val="27"/>
        </w:rPr>
        <w:t xml:space="preserve"> </w:t>
      </w:r>
      <w:r>
        <w:rPr>
          <w:rFonts w:ascii="宋体" w:hAnsi="宋体" w:eastAsia="宋体" w:cs="宋体"/>
          <w:spacing w:val="5"/>
          <w:sz w:val="27"/>
          <w:szCs w:val="27"/>
        </w:rPr>
        <w:t>和膜组件区创造适合该区域微生物生长的兼氧环境，</w:t>
      </w:r>
      <w:r>
        <w:rPr>
          <w:rFonts w:ascii="宋体" w:hAnsi="宋体" w:eastAsia="宋体" w:cs="宋体"/>
          <w:spacing w:val="-22"/>
          <w:sz w:val="27"/>
          <w:szCs w:val="27"/>
        </w:rPr>
        <w:t xml:space="preserve"> </w:t>
      </w:r>
      <w:r>
        <w:rPr>
          <w:rFonts w:ascii="宋体" w:hAnsi="宋体" w:eastAsia="宋体" w:cs="宋体"/>
          <w:spacing w:val="5"/>
          <w:sz w:val="27"/>
          <w:szCs w:val="27"/>
        </w:rPr>
        <w:t>污水中大部分氨氮通</w:t>
      </w:r>
      <w:r>
        <w:rPr>
          <w:rFonts w:ascii="宋体" w:hAnsi="宋体" w:eastAsia="宋体" w:cs="宋体"/>
          <w:spacing w:val="4"/>
          <w:sz w:val="27"/>
          <w:szCs w:val="27"/>
        </w:rPr>
        <w:t>过硝</w:t>
      </w:r>
      <w:r>
        <w:rPr>
          <w:rFonts w:ascii="宋体" w:hAnsi="宋体" w:eastAsia="宋体" w:cs="宋体"/>
          <w:sz w:val="27"/>
          <w:szCs w:val="27"/>
        </w:rPr>
        <w:t xml:space="preserve"> </w:t>
      </w:r>
      <w:r>
        <w:rPr>
          <w:rFonts w:ascii="宋体" w:hAnsi="宋体" w:eastAsia="宋体" w:cs="宋体"/>
          <w:spacing w:val="17"/>
          <w:sz w:val="27"/>
          <w:szCs w:val="27"/>
        </w:rPr>
        <w:t>化反应得到了去除，而总氮的去除主要是通过厌氧阶段的厌氧氨</w:t>
      </w:r>
      <w:r>
        <w:rPr>
          <w:rFonts w:ascii="宋体" w:hAnsi="宋体" w:eastAsia="宋体" w:cs="宋体"/>
          <w:spacing w:val="16"/>
          <w:sz w:val="27"/>
          <w:szCs w:val="27"/>
        </w:rPr>
        <w:t>氧化作用实</w:t>
      </w:r>
      <w:r>
        <w:rPr>
          <w:rFonts w:ascii="宋体" w:hAnsi="宋体" w:eastAsia="宋体" w:cs="宋体"/>
          <w:sz w:val="27"/>
          <w:szCs w:val="27"/>
        </w:rPr>
        <w:t xml:space="preserve"> </w:t>
      </w:r>
      <w:r>
        <w:rPr>
          <w:rFonts w:ascii="宋体" w:hAnsi="宋体" w:eastAsia="宋体" w:cs="宋体"/>
          <w:spacing w:val="-1"/>
          <w:sz w:val="27"/>
          <w:szCs w:val="27"/>
        </w:rPr>
        <w:t>现。在除磷方面， FMBR</w:t>
      </w:r>
      <w:r>
        <w:rPr>
          <w:rFonts w:ascii="宋体" w:hAnsi="宋体" w:eastAsia="宋体" w:cs="宋体"/>
          <w:spacing w:val="-54"/>
          <w:sz w:val="27"/>
          <w:szCs w:val="27"/>
        </w:rPr>
        <w:t xml:space="preserve"> </w:t>
      </w:r>
      <w:r>
        <w:rPr>
          <w:rFonts w:ascii="宋体" w:hAnsi="宋体" w:eastAsia="宋体" w:cs="宋体"/>
          <w:spacing w:val="-1"/>
          <w:sz w:val="27"/>
          <w:szCs w:val="27"/>
        </w:rPr>
        <w:t>对外宣称是通过开发兼氧生物气化除磷工艺，</w:t>
      </w:r>
      <w:r>
        <w:rPr>
          <w:rFonts w:ascii="宋体" w:hAnsi="宋体" w:eastAsia="宋体" w:cs="宋体"/>
          <w:spacing w:val="-31"/>
          <w:sz w:val="27"/>
          <w:szCs w:val="27"/>
        </w:rPr>
        <w:t xml:space="preserve"> </w:t>
      </w:r>
      <w:r>
        <w:rPr>
          <w:rFonts w:ascii="宋体" w:hAnsi="宋体" w:eastAsia="宋体" w:cs="宋体"/>
          <w:spacing w:val="-2"/>
          <w:sz w:val="27"/>
          <w:szCs w:val="27"/>
        </w:rPr>
        <w:t>即能够气</w:t>
      </w:r>
      <w:r>
        <w:rPr>
          <w:rFonts w:ascii="宋体" w:hAnsi="宋体" w:eastAsia="宋体" w:cs="宋体"/>
          <w:sz w:val="27"/>
          <w:szCs w:val="27"/>
        </w:rPr>
        <w:t xml:space="preserve"> </w:t>
      </w:r>
      <w:r>
        <w:rPr>
          <w:rFonts w:ascii="宋体" w:hAnsi="宋体" w:eastAsia="宋体" w:cs="宋体"/>
          <w:spacing w:val="8"/>
          <w:sz w:val="27"/>
          <w:szCs w:val="27"/>
        </w:rPr>
        <w:t>化除磷的“特殊”微生物将污水中的有机磷转化为磷化氢及联磷，从而达到除</w:t>
      </w:r>
      <w:r>
        <w:rPr>
          <w:rFonts w:ascii="宋体" w:hAnsi="宋体" w:eastAsia="宋体" w:cs="宋体"/>
          <w:spacing w:val="9"/>
          <w:sz w:val="27"/>
          <w:szCs w:val="27"/>
        </w:rPr>
        <w:t xml:space="preserve"> </w:t>
      </w:r>
      <w:r>
        <w:rPr>
          <w:rFonts w:ascii="宋体" w:hAnsi="宋体" w:eastAsia="宋体" w:cs="宋体"/>
          <w:spacing w:val="2"/>
          <w:sz w:val="27"/>
          <w:szCs w:val="27"/>
        </w:rPr>
        <w:t xml:space="preserve">磷的目的。虽然 </w:t>
      </w:r>
      <w:r>
        <w:rPr>
          <w:rFonts w:ascii="宋体" w:hAnsi="宋体" w:eastAsia="宋体" w:cs="宋体"/>
          <w:sz w:val="27"/>
          <w:szCs w:val="27"/>
        </w:rPr>
        <w:t>FMBR</w:t>
      </w:r>
      <w:r>
        <w:rPr>
          <w:rFonts w:ascii="宋体" w:hAnsi="宋体" w:eastAsia="宋体" w:cs="宋体"/>
          <w:spacing w:val="2"/>
          <w:sz w:val="27"/>
          <w:szCs w:val="27"/>
        </w:rPr>
        <w:t xml:space="preserve"> 的技术理念比较新颖，</w:t>
      </w:r>
      <w:r>
        <w:rPr>
          <w:rFonts w:ascii="宋体" w:hAnsi="宋体" w:eastAsia="宋体" w:cs="宋体"/>
          <w:spacing w:val="36"/>
          <w:sz w:val="27"/>
          <w:szCs w:val="27"/>
        </w:rPr>
        <w:t xml:space="preserve"> </w:t>
      </w:r>
      <w:r>
        <w:rPr>
          <w:rFonts w:ascii="宋体" w:hAnsi="宋体" w:eastAsia="宋体" w:cs="宋体"/>
          <w:spacing w:val="2"/>
          <w:sz w:val="27"/>
          <w:szCs w:val="27"/>
        </w:rPr>
        <w:t>但是目前其技术原理备受</w:t>
      </w:r>
      <w:r>
        <w:rPr>
          <w:rFonts w:ascii="宋体" w:hAnsi="宋体" w:eastAsia="宋体" w:cs="宋体"/>
          <w:spacing w:val="1"/>
          <w:sz w:val="27"/>
          <w:szCs w:val="27"/>
        </w:rPr>
        <w:t>争议。</w:t>
      </w:r>
      <w:r>
        <w:rPr>
          <w:rFonts w:ascii="宋体" w:hAnsi="宋体" w:eastAsia="宋体" w:cs="宋体"/>
          <w:sz w:val="27"/>
          <w:szCs w:val="27"/>
        </w:rPr>
        <w:t xml:space="preserve"> 首先，厌氧氨氧化必须满足严格的厌氧环境， 要求较为精确的碳氮比等， 对外</w:t>
      </w:r>
      <w:r>
        <w:rPr>
          <w:rFonts w:ascii="宋体" w:hAnsi="宋体" w:eastAsia="宋体" w:cs="宋体"/>
          <w:spacing w:val="11"/>
          <w:sz w:val="27"/>
          <w:szCs w:val="27"/>
        </w:rPr>
        <w:t xml:space="preserve"> </w:t>
      </w:r>
      <w:r>
        <w:rPr>
          <w:rFonts w:ascii="宋体" w:hAnsi="宋体" w:eastAsia="宋体" w:cs="宋体"/>
          <w:spacing w:val="3"/>
          <w:sz w:val="27"/>
          <w:szCs w:val="27"/>
        </w:rPr>
        <w:t>界条件要求较高，</w:t>
      </w:r>
      <w:r>
        <w:rPr>
          <w:rFonts w:ascii="宋体" w:hAnsi="宋体" w:eastAsia="宋体" w:cs="宋体"/>
          <w:spacing w:val="47"/>
          <w:sz w:val="27"/>
          <w:szCs w:val="27"/>
        </w:rPr>
        <w:t xml:space="preserve"> </w:t>
      </w:r>
      <w:r>
        <w:rPr>
          <w:rFonts w:ascii="宋体" w:hAnsi="宋体" w:eastAsia="宋体" w:cs="宋体"/>
          <w:spacing w:val="3"/>
          <w:sz w:val="27"/>
          <w:szCs w:val="27"/>
        </w:rPr>
        <w:t xml:space="preserve">然而实际上 </w:t>
      </w:r>
      <w:r>
        <w:rPr>
          <w:rFonts w:ascii="宋体" w:hAnsi="宋体" w:eastAsia="宋体" w:cs="宋体"/>
          <w:sz w:val="27"/>
          <w:szCs w:val="27"/>
        </w:rPr>
        <w:t>FMBR</w:t>
      </w:r>
      <w:r>
        <w:rPr>
          <w:rFonts w:ascii="宋体" w:hAnsi="宋体" w:eastAsia="宋体" w:cs="宋体"/>
          <w:spacing w:val="3"/>
          <w:sz w:val="27"/>
          <w:szCs w:val="27"/>
        </w:rPr>
        <w:t xml:space="preserve"> 系统的兼氧区和膜组件区的硝化液含有一</w:t>
      </w:r>
      <w:r>
        <w:rPr>
          <w:rFonts w:ascii="宋体" w:hAnsi="宋体" w:eastAsia="宋体" w:cs="宋体"/>
          <w:sz w:val="27"/>
          <w:szCs w:val="27"/>
        </w:rPr>
        <w:t xml:space="preserve"> </w:t>
      </w:r>
      <w:r>
        <w:rPr>
          <w:rFonts w:ascii="宋体" w:hAnsi="宋体" w:eastAsia="宋体" w:cs="宋体"/>
          <w:spacing w:val="-2"/>
          <w:sz w:val="27"/>
          <w:szCs w:val="27"/>
        </w:rPr>
        <w:t>定的氧， 至少在满足厌氧氨氧化的条件（有氧存在，</w:t>
      </w:r>
      <w:r>
        <w:rPr>
          <w:rFonts w:ascii="宋体" w:hAnsi="宋体" w:eastAsia="宋体" w:cs="宋体"/>
          <w:spacing w:val="-9"/>
          <w:sz w:val="27"/>
          <w:szCs w:val="27"/>
        </w:rPr>
        <w:t xml:space="preserve"> </w:t>
      </w:r>
      <w:r>
        <w:rPr>
          <w:rFonts w:ascii="宋体" w:hAnsi="宋体" w:eastAsia="宋体" w:cs="宋体"/>
          <w:spacing w:val="-2"/>
          <w:sz w:val="27"/>
          <w:szCs w:val="27"/>
        </w:rPr>
        <w:t>难以保障严格厌氧）</w:t>
      </w:r>
      <w:r>
        <w:rPr>
          <w:rFonts w:ascii="宋体" w:hAnsi="宋体" w:eastAsia="宋体" w:cs="宋体"/>
          <w:spacing w:val="-44"/>
          <w:sz w:val="27"/>
          <w:szCs w:val="27"/>
        </w:rPr>
        <w:t xml:space="preserve"> </w:t>
      </w:r>
      <w:r>
        <w:rPr>
          <w:rFonts w:ascii="宋体" w:hAnsi="宋体" w:eastAsia="宋体" w:cs="宋体"/>
          <w:spacing w:val="-2"/>
          <w:sz w:val="27"/>
          <w:szCs w:val="27"/>
        </w:rPr>
        <w:t>方面</w:t>
      </w:r>
      <w:r>
        <w:rPr>
          <w:rFonts w:ascii="宋体" w:hAnsi="宋体" w:eastAsia="宋体" w:cs="宋体"/>
          <w:sz w:val="27"/>
          <w:szCs w:val="27"/>
        </w:rPr>
        <w:t xml:space="preserve"> </w:t>
      </w:r>
      <w:r>
        <w:rPr>
          <w:rFonts w:ascii="宋体" w:hAnsi="宋体" w:eastAsia="宋体" w:cs="宋体"/>
          <w:spacing w:val="5"/>
          <w:sz w:val="27"/>
          <w:szCs w:val="27"/>
        </w:rPr>
        <w:t>难以提供令人信服的理论依据，</w:t>
      </w:r>
      <w:r>
        <w:rPr>
          <w:rFonts w:ascii="宋体" w:hAnsi="宋体" w:eastAsia="宋体" w:cs="宋体"/>
          <w:spacing w:val="-22"/>
          <w:sz w:val="27"/>
          <w:szCs w:val="27"/>
        </w:rPr>
        <w:t xml:space="preserve"> </w:t>
      </w:r>
      <w:r>
        <w:rPr>
          <w:rFonts w:ascii="宋体" w:hAnsi="宋体" w:eastAsia="宋体" w:cs="宋体"/>
          <w:spacing w:val="5"/>
          <w:sz w:val="27"/>
          <w:szCs w:val="27"/>
        </w:rPr>
        <w:t>故其厌氧氨氧化脱氮效果存在质疑。再者，国</w:t>
      </w:r>
      <w:r>
        <w:rPr>
          <w:rFonts w:ascii="宋体" w:hAnsi="宋体" w:eastAsia="宋体" w:cs="宋体"/>
          <w:sz w:val="27"/>
          <w:szCs w:val="27"/>
        </w:rPr>
        <w:t xml:space="preserve"> </w:t>
      </w:r>
      <w:r>
        <w:rPr>
          <w:rFonts w:ascii="宋体" w:hAnsi="宋体" w:eastAsia="宋体" w:cs="宋体"/>
          <w:spacing w:val="8"/>
          <w:sz w:val="27"/>
          <w:szCs w:val="27"/>
        </w:rPr>
        <w:t>内外众多学者对气化除磷持质疑态度，目前关于气化除磷问题尚无定论。虽然</w:t>
      </w:r>
      <w:r>
        <w:rPr>
          <w:rFonts w:ascii="宋体" w:hAnsi="宋体" w:eastAsia="宋体" w:cs="宋体"/>
          <w:spacing w:val="7"/>
          <w:sz w:val="27"/>
          <w:szCs w:val="27"/>
        </w:rPr>
        <w:t xml:space="preserve"> </w:t>
      </w:r>
      <w:r>
        <w:rPr>
          <w:rFonts w:ascii="宋体" w:hAnsi="宋体" w:eastAsia="宋体" w:cs="宋体"/>
          <w:spacing w:val="4"/>
          <w:sz w:val="27"/>
          <w:szCs w:val="27"/>
        </w:rPr>
        <w:t xml:space="preserve">金达莱组织了权威专家进行 </w:t>
      </w:r>
      <w:r>
        <w:rPr>
          <w:rFonts w:ascii="宋体" w:hAnsi="宋体" w:eastAsia="宋体" w:cs="宋体"/>
          <w:sz w:val="27"/>
          <w:szCs w:val="27"/>
        </w:rPr>
        <w:t>FMBR</w:t>
      </w:r>
      <w:r>
        <w:rPr>
          <w:rFonts w:ascii="宋体" w:hAnsi="宋体" w:eastAsia="宋体" w:cs="宋体"/>
          <w:spacing w:val="4"/>
          <w:sz w:val="27"/>
          <w:szCs w:val="27"/>
        </w:rPr>
        <w:t xml:space="preserve"> 技术鉴定，但最终未达成共识， 专家普遍认</w:t>
      </w:r>
      <w:r>
        <w:rPr>
          <w:rFonts w:ascii="宋体" w:hAnsi="宋体" w:eastAsia="宋体" w:cs="宋体"/>
          <w:spacing w:val="11"/>
          <w:sz w:val="27"/>
          <w:szCs w:val="27"/>
        </w:rPr>
        <w:t xml:space="preserve"> </w:t>
      </w:r>
      <w:r>
        <w:rPr>
          <w:rFonts w:ascii="宋体" w:hAnsi="宋体" w:eastAsia="宋体" w:cs="宋体"/>
          <w:spacing w:val="7"/>
          <w:sz w:val="27"/>
          <w:szCs w:val="27"/>
        </w:rPr>
        <w:t xml:space="preserve">为： </w:t>
      </w:r>
      <w:r>
        <w:rPr>
          <w:rFonts w:ascii="宋体" w:hAnsi="宋体" w:eastAsia="宋体" w:cs="宋体"/>
          <w:sz w:val="27"/>
          <w:szCs w:val="27"/>
        </w:rPr>
        <w:t>FMBR</w:t>
      </w:r>
      <w:r>
        <w:rPr>
          <w:rFonts w:ascii="宋体" w:hAnsi="宋体" w:eastAsia="宋体" w:cs="宋体"/>
          <w:spacing w:val="55"/>
          <w:sz w:val="27"/>
          <w:szCs w:val="27"/>
        </w:rPr>
        <w:t xml:space="preserve"> </w:t>
      </w:r>
      <w:r>
        <w:rPr>
          <w:rFonts w:ascii="宋体" w:hAnsi="宋体" w:eastAsia="宋体" w:cs="宋体"/>
          <w:spacing w:val="7"/>
          <w:sz w:val="27"/>
          <w:szCs w:val="27"/>
        </w:rPr>
        <w:t>固然存在气化除磷，但只占除磷的其中一小部分，污水中的生物除</w:t>
      </w:r>
      <w:r>
        <w:rPr>
          <w:rFonts w:ascii="宋体" w:hAnsi="宋体" w:eastAsia="宋体" w:cs="宋体"/>
          <w:sz w:val="27"/>
          <w:szCs w:val="27"/>
        </w:rPr>
        <w:t xml:space="preserve"> </w:t>
      </w:r>
      <w:r>
        <w:rPr>
          <w:rFonts w:ascii="宋体" w:hAnsi="宋体" w:eastAsia="宋体" w:cs="宋体"/>
          <w:spacing w:val="8"/>
          <w:sz w:val="27"/>
          <w:szCs w:val="27"/>
        </w:rPr>
        <w:t>磷主要是通过聚磷菌的厌氧释磷、好氧吸磷实现，大部分磷被吸附在污泥中，</w:t>
      </w:r>
      <w:r>
        <w:rPr>
          <w:rFonts w:ascii="宋体" w:hAnsi="宋体" w:eastAsia="宋体" w:cs="宋体"/>
          <w:spacing w:val="14"/>
          <w:sz w:val="27"/>
          <w:szCs w:val="27"/>
        </w:rPr>
        <w:t xml:space="preserve"> </w:t>
      </w:r>
      <w:r>
        <w:rPr>
          <w:rFonts w:ascii="宋体" w:hAnsi="宋体" w:eastAsia="宋体" w:cs="宋体"/>
          <w:spacing w:val="-2"/>
          <w:sz w:val="27"/>
          <w:szCs w:val="27"/>
        </w:rPr>
        <w:t>最终通过排泥方式得以去除。另据资料显示， FMBR</w:t>
      </w:r>
      <w:r>
        <w:rPr>
          <w:rFonts w:ascii="宋体" w:hAnsi="宋体" w:eastAsia="宋体" w:cs="宋体"/>
          <w:spacing w:val="-48"/>
          <w:sz w:val="27"/>
          <w:szCs w:val="27"/>
        </w:rPr>
        <w:t xml:space="preserve"> </w:t>
      </w:r>
      <w:r>
        <w:rPr>
          <w:rFonts w:ascii="宋体" w:hAnsi="宋体" w:eastAsia="宋体" w:cs="宋体"/>
          <w:spacing w:val="-2"/>
          <w:sz w:val="27"/>
          <w:szCs w:val="27"/>
        </w:rPr>
        <w:t>在某工程项目的应用， 当进</w:t>
      </w:r>
    </w:p>
    <w:p w14:paraId="4B337ED2">
      <w:pPr>
        <w:spacing w:line="191" w:lineRule="auto"/>
        <w:ind w:left="4"/>
        <w:rPr>
          <w:rFonts w:ascii="宋体" w:hAnsi="宋体" w:eastAsia="宋体" w:cs="宋体"/>
          <w:sz w:val="27"/>
          <w:szCs w:val="27"/>
        </w:rPr>
      </w:pPr>
      <w:r>
        <w:rPr>
          <w:rFonts w:ascii="宋体" w:hAnsi="宋体" w:eastAsia="宋体" w:cs="宋体"/>
          <w:spacing w:val="11"/>
          <w:sz w:val="27"/>
          <w:szCs w:val="27"/>
        </w:rPr>
        <w:t xml:space="preserve">水 </w:t>
      </w:r>
      <w:r>
        <w:rPr>
          <w:rFonts w:ascii="宋体" w:hAnsi="宋体" w:eastAsia="宋体" w:cs="宋体"/>
          <w:sz w:val="27"/>
          <w:szCs w:val="27"/>
        </w:rPr>
        <w:t>TP</w:t>
      </w:r>
      <w:r>
        <w:rPr>
          <w:rFonts w:ascii="宋体" w:hAnsi="宋体" w:eastAsia="宋体" w:cs="宋体"/>
          <w:spacing w:val="11"/>
          <w:sz w:val="27"/>
          <w:szCs w:val="27"/>
        </w:rPr>
        <w:t xml:space="preserve"> 浓度的变化范围为</w:t>
      </w:r>
      <w:r>
        <w:rPr>
          <w:rFonts w:ascii="宋体" w:hAnsi="宋体" w:eastAsia="宋体" w:cs="宋体"/>
          <w:spacing w:val="48"/>
          <w:sz w:val="27"/>
          <w:szCs w:val="27"/>
        </w:rPr>
        <w:t xml:space="preserve"> </w:t>
      </w:r>
      <w:r>
        <w:rPr>
          <w:rFonts w:ascii="宋体" w:hAnsi="宋体" w:eastAsia="宋体" w:cs="宋体"/>
          <w:spacing w:val="11"/>
          <w:sz w:val="27"/>
          <w:szCs w:val="27"/>
        </w:rPr>
        <w:t>1.27</w:t>
      </w:r>
      <w:r>
        <w:rPr>
          <w:rFonts w:ascii="宋体" w:hAnsi="宋体" w:eastAsia="宋体" w:cs="宋体"/>
          <w:sz w:val="27"/>
          <w:szCs w:val="27"/>
        </w:rPr>
        <w:t>mg</w:t>
      </w:r>
      <w:r>
        <w:rPr>
          <w:rFonts w:ascii="宋体" w:hAnsi="宋体" w:eastAsia="宋体" w:cs="宋体"/>
          <w:spacing w:val="11"/>
          <w:sz w:val="27"/>
          <w:szCs w:val="27"/>
        </w:rPr>
        <w:t>/L～4.71</w:t>
      </w:r>
      <w:r>
        <w:rPr>
          <w:rFonts w:ascii="宋体" w:hAnsi="宋体" w:eastAsia="宋体" w:cs="宋体"/>
          <w:sz w:val="27"/>
          <w:szCs w:val="27"/>
        </w:rPr>
        <w:t>mg</w:t>
      </w:r>
      <w:r>
        <w:rPr>
          <w:rFonts w:ascii="宋体" w:hAnsi="宋体" w:eastAsia="宋体" w:cs="宋体"/>
          <w:spacing w:val="11"/>
          <w:sz w:val="27"/>
          <w:szCs w:val="27"/>
        </w:rPr>
        <w:t>/L 时，</w:t>
      </w:r>
      <w:r>
        <w:rPr>
          <w:rFonts w:ascii="宋体" w:hAnsi="宋体" w:eastAsia="宋体" w:cs="宋体"/>
          <w:spacing w:val="-70"/>
          <w:sz w:val="27"/>
          <w:szCs w:val="27"/>
        </w:rPr>
        <w:t xml:space="preserve"> </w:t>
      </w:r>
      <w:r>
        <w:rPr>
          <w:rFonts w:ascii="宋体" w:hAnsi="宋体" w:eastAsia="宋体" w:cs="宋体"/>
          <w:spacing w:val="11"/>
          <w:sz w:val="27"/>
          <w:szCs w:val="27"/>
        </w:rPr>
        <w:t>出水</w:t>
      </w:r>
      <w:r>
        <w:rPr>
          <w:rFonts w:ascii="宋体" w:hAnsi="宋体" w:eastAsia="宋体" w:cs="宋体"/>
          <w:spacing w:val="23"/>
          <w:sz w:val="27"/>
          <w:szCs w:val="27"/>
        </w:rPr>
        <w:t xml:space="preserve"> </w:t>
      </w:r>
      <w:r>
        <w:rPr>
          <w:rFonts w:ascii="宋体" w:hAnsi="宋体" w:eastAsia="宋体" w:cs="宋体"/>
          <w:sz w:val="27"/>
          <w:szCs w:val="27"/>
        </w:rPr>
        <w:t>TP</w:t>
      </w:r>
      <w:r>
        <w:rPr>
          <w:rFonts w:ascii="宋体" w:hAnsi="宋体" w:eastAsia="宋体" w:cs="宋体"/>
          <w:spacing w:val="27"/>
          <w:sz w:val="27"/>
          <w:szCs w:val="27"/>
        </w:rPr>
        <w:t xml:space="preserve"> </w:t>
      </w:r>
      <w:r>
        <w:rPr>
          <w:rFonts w:ascii="宋体" w:hAnsi="宋体" w:eastAsia="宋体" w:cs="宋体"/>
          <w:spacing w:val="11"/>
          <w:sz w:val="27"/>
          <w:szCs w:val="27"/>
        </w:rPr>
        <w:t>浓度则维持在</w:t>
      </w:r>
    </w:p>
    <w:p w14:paraId="3961BE01">
      <w:pPr>
        <w:spacing w:line="191" w:lineRule="auto"/>
        <w:rPr>
          <w:rFonts w:ascii="宋体" w:hAnsi="宋体" w:eastAsia="宋体" w:cs="宋体"/>
          <w:sz w:val="27"/>
          <w:szCs w:val="27"/>
        </w:rPr>
        <w:sectPr>
          <w:type w:val="continuous"/>
          <w:pgSz w:w="23814" w:h="16840"/>
          <w:pgMar w:top="1156" w:right="1371" w:bottom="1151" w:left="2238" w:header="881" w:footer="990" w:gutter="0"/>
          <w:cols w:equalWidth="0" w:num="2">
            <w:col w:w="10572" w:space="100"/>
            <w:col w:w="9534"/>
          </w:cols>
        </w:sectPr>
      </w:pPr>
    </w:p>
    <w:p w14:paraId="04D34399">
      <w:pPr>
        <w:spacing w:before="72"/>
      </w:pPr>
    </w:p>
    <w:p w14:paraId="5002FEF8">
      <w:pPr>
        <w:spacing w:before="72"/>
      </w:pPr>
    </w:p>
    <w:p w14:paraId="15184D2E">
      <w:pPr>
        <w:sectPr>
          <w:headerReference r:id="rId56" w:type="default"/>
          <w:footerReference r:id="rId57" w:type="default"/>
          <w:pgSz w:w="23814" w:h="16840"/>
          <w:pgMar w:top="1156" w:right="1324" w:bottom="1151" w:left="2238" w:header="881" w:footer="990" w:gutter="0"/>
          <w:cols w:equalWidth="0" w:num="1">
            <w:col w:w="20252"/>
          </w:cols>
        </w:sectPr>
      </w:pPr>
    </w:p>
    <w:p w14:paraId="63508007">
      <w:pPr>
        <w:spacing w:before="55" w:line="614" w:lineRule="exact"/>
        <w:ind w:left="43"/>
        <w:rPr>
          <w:rFonts w:ascii="宋体" w:hAnsi="宋体" w:eastAsia="宋体" w:cs="宋体"/>
          <w:sz w:val="27"/>
          <w:szCs w:val="27"/>
        </w:rPr>
      </w:pPr>
      <w:r>
        <w:rPr>
          <w:rFonts w:ascii="宋体" w:hAnsi="宋体" w:eastAsia="宋体" w:cs="宋体"/>
          <w:spacing w:val="4"/>
          <w:position w:val="26"/>
          <w:sz w:val="27"/>
          <w:szCs w:val="27"/>
        </w:rPr>
        <w:t>0.32</w:t>
      </w:r>
      <w:r>
        <w:rPr>
          <w:rFonts w:ascii="宋体" w:hAnsi="宋体" w:eastAsia="宋体" w:cs="宋体"/>
          <w:position w:val="26"/>
          <w:sz w:val="27"/>
          <w:szCs w:val="27"/>
        </w:rPr>
        <w:t>mg</w:t>
      </w:r>
      <w:r>
        <w:rPr>
          <w:rFonts w:ascii="宋体" w:hAnsi="宋体" w:eastAsia="宋体" w:cs="宋体"/>
          <w:spacing w:val="4"/>
          <w:position w:val="26"/>
          <w:sz w:val="27"/>
          <w:szCs w:val="27"/>
        </w:rPr>
        <w:t>/L～1.48</w:t>
      </w:r>
      <w:r>
        <w:rPr>
          <w:rFonts w:ascii="宋体" w:hAnsi="宋体" w:eastAsia="宋体" w:cs="宋体"/>
          <w:position w:val="26"/>
          <w:sz w:val="27"/>
          <w:szCs w:val="27"/>
        </w:rPr>
        <w:t>mg</w:t>
      </w:r>
      <w:r>
        <w:rPr>
          <w:rFonts w:ascii="宋体" w:hAnsi="宋体" w:eastAsia="宋体" w:cs="宋体"/>
          <w:spacing w:val="4"/>
          <w:position w:val="26"/>
          <w:sz w:val="27"/>
          <w:szCs w:val="27"/>
        </w:rPr>
        <w:t xml:space="preserve">/L 之间，可见， </w:t>
      </w:r>
      <w:r>
        <w:rPr>
          <w:rFonts w:ascii="宋体" w:hAnsi="宋体" w:eastAsia="宋体" w:cs="宋体"/>
          <w:position w:val="26"/>
          <w:sz w:val="27"/>
          <w:szCs w:val="27"/>
        </w:rPr>
        <w:t>FMBR</w:t>
      </w:r>
      <w:r>
        <w:rPr>
          <w:rFonts w:ascii="宋体" w:hAnsi="宋体" w:eastAsia="宋体" w:cs="宋体"/>
          <w:spacing w:val="4"/>
          <w:position w:val="26"/>
          <w:sz w:val="27"/>
          <w:szCs w:val="27"/>
        </w:rPr>
        <w:t xml:space="preserve"> 出水要达到《城</w:t>
      </w:r>
      <w:r>
        <w:rPr>
          <w:rFonts w:ascii="宋体" w:hAnsi="宋体" w:eastAsia="宋体" w:cs="宋体"/>
          <w:spacing w:val="3"/>
          <w:position w:val="26"/>
          <w:sz w:val="27"/>
          <w:szCs w:val="27"/>
        </w:rPr>
        <w:t>镇污水处理厂污染物</w:t>
      </w:r>
    </w:p>
    <w:p w14:paraId="71A84453">
      <w:pPr>
        <w:spacing w:line="226" w:lineRule="auto"/>
        <w:ind w:left="40"/>
        <w:rPr>
          <w:rFonts w:ascii="宋体" w:hAnsi="宋体" w:eastAsia="宋体" w:cs="宋体"/>
          <w:sz w:val="27"/>
          <w:szCs w:val="27"/>
        </w:rPr>
      </w:pPr>
      <w:r>
        <w:rPr>
          <w:rFonts w:ascii="宋体" w:hAnsi="宋体" w:eastAsia="宋体" w:cs="宋体"/>
          <w:spacing w:val="6"/>
          <w:sz w:val="27"/>
          <w:szCs w:val="27"/>
        </w:rPr>
        <w:t>排放标准》（</w:t>
      </w:r>
      <w:r>
        <w:rPr>
          <w:rFonts w:ascii="宋体" w:hAnsi="宋体" w:eastAsia="宋体" w:cs="宋体"/>
          <w:sz w:val="27"/>
          <w:szCs w:val="27"/>
        </w:rPr>
        <w:t>GB</w:t>
      </w:r>
      <w:r>
        <w:rPr>
          <w:rFonts w:ascii="宋体" w:hAnsi="宋体" w:eastAsia="宋体" w:cs="宋体"/>
          <w:spacing w:val="6"/>
          <w:sz w:val="27"/>
          <w:szCs w:val="27"/>
        </w:rPr>
        <w:t>18918-2002）一级</w:t>
      </w:r>
      <w:r>
        <w:rPr>
          <w:rFonts w:ascii="宋体" w:hAnsi="宋体" w:eastAsia="宋体" w:cs="宋体"/>
          <w:spacing w:val="-63"/>
          <w:sz w:val="27"/>
          <w:szCs w:val="27"/>
        </w:rPr>
        <w:t xml:space="preserve"> </w:t>
      </w:r>
      <w:r>
        <w:rPr>
          <w:rFonts w:ascii="宋体" w:hAnsi="宋体" w:eastAsia="宋体" w:cs="宋体"/>
          <w:spacing w:val="5"/>
          <w:sz w:val="27"/>
          <w:szCs w:val="27"/>
        </w:rPr>
        <w:t>A</w:t>
      </w:r>
      <w:r>
        <w:rPr>
          <w:rFonts w:ascii="宋体" w:hAnsi="宋体" w:eastAsia="宋体" w:cs="宋体"/>
          <w:spacing w:val="-52"/>
          <w:sz w:val="27"/>
          <w:szCs w:val="27"/>
        </w:rPr>
        <w:t xml:space="preserve"> </w:t>
      </w:r>
      <w:r>
        <w:rPr>
          <w:rFonts w:ascii="宋体" w:hAnsi="宋体" w:eastAsia="宋体" w:cs="宋体"/>
          <w:spacing w:val="5"/>
          <w:sz w:val="27"/>
          <w:szCs w:val="27"/>
        </w:rPr>
        <w:t>标准并非易事。</w:t>
      </w:r>
    </w:p>
    <w:p w14:paraId="57E75BC9">
      <w:pPr>
        <w:spacing w:before="284" w:line="420" w:lineRule="auto"/>
        <w:ind w:left="39" w:right="945" w:firstLine="552"/>
        <w:jc w:val="both"/>
        <w:rPr>
          <w:rFonts w:ascii="宋体" w:hAnsi="宋体" w:eastAsia="宋体" w:cs="宋体"/>
          <w:sz w:val="27"/>
          <w:szCs w:val="27"/>
        </w:rPr>
      </w:pPr>
      <w:r>
        <w:rPr>
          <w:rFonts w:ascii="宋体" w:hAnsi="宋体" w:eastAsia="宋体" w:cs="宋体"/>
          <w:spacing w:val="9"/>
          <w:sz w:val="27"/>
          <w:szCs w:val="27"/>
        </w:rPr>
        <w:t>A2/O＋</w:t>
      </w:r>
      <w:r>
        <w:rPr>
          <w:rFonts w:ascii="宋体" w:hAnsi="宋体" w:eastAsia="宋体" w:cs="宋体"/>
          <w:sz w:val="27"/>
          <w:szCs w:val="27"/>
        </w:rPr>
        <w:t>MBR</w:t>
      </w:r>
      <w:r>
        <w:rPr>
          <w:rFonts w:ascii="宋体" w:hAnsi="宋体" w:eastAsia="宋体" w:cs="宋体"/>
          <w:spacing w:val="-19"/>
          <w:sz w:val="27"/>
          <w:szCs w:val="27"/>
        </w:rPr>
        <w:t xml:space="preserve"> </w:t>
      </w:r>
      <w:r>
        <w:rPr>
          <w:rFonts w:ascii="宋体" w:hAnsi="宋体" w:eastAsia="宋体" w:cs="宋体"/>
          <w:spacing w:val="9"/>
          <w:sz w:val="27"/>
          <w:szCs w:val="27"/>
        </w:rPr>
        <w:t>系统中产生的高污泥浓度不仅降低了水力停留时间且存在着同</w:t>
      </w:r>
      <w:r>
        <w:rPr>
          <w:rFonts w:ascii="宋体" w:hAnsi="宋体" w:eastAsia="宋体" w:cs="宋体"/>
          <w:sz w:val="27"/>
          <w:szCs w:val="27"/>
        </w:rPr>
        <w:t xml:space="preserve"> </w:t>
      </w:r>
      <w:r>
        <w:rPr>
          <w:rFonts w:ascii="宋体" w:hAnsi="宋体" w:eastAsia="宋体" w:cs="宋体"/>
          <w:spacing w:val="4"/>
          <w:sz w:val="27"/>
          <w:szCs w:val="27"/>
        </w:rPr>
        <w:t>步硝化反硝化、反硝化除磷等过程， 这样使其具有良好的脱氮除磷效果。且由</w:t>
      </w:r>
      <w:r>
        <w:rPr>
          <w:rFonts w:ascii="宋体" w:hAnsi="宋体" w:eastAsia="宋体" w:cs="宋体"/>
          <w:spacing w:val="6"/>
          <w:sz w:val="27"/>
          <w:szCs w:val="27"/>
        </w:rPr>
        <w:t xml:space="preserve"> </w:t>
      </w:r>
      <w:r>
        <w:rPr>
          <w:rFonts w:ascii="宋体" w:hAnsi="宋体" w:eastAsia="宋体" w:cs="宋体"/>
          <w:spacing w:val="1"/>
          <w:sz w:val="27"/>
          <w:szCs w:val="27"/>
        </w:rPr>
        <w:t>于膜的高效截留作用，</w:t>
      </w:r>
      <w:r>
        <w:rPr>
          <w:rFonts w:ascii="宋体" w:hAnsi="宋体" w:eastAsia="宋体" w:cs="宋体"/>
          <w:spacing w:val="-24"/>
          <w:sz w:val="27"/>
          <w:szCs w:val="27"/>
        </w:rPr>
        <w:t xml:space="preserve"> </w:t>
      </w:r>
      <w:r>
        <w:rPr>
          <w:rFonts w:ascii="宋体" w:hAnsi="宋体" w:eastAsia="宋体" w:cs="宋体"/>
          <w:spacing w:val="1"/>
          <w:sz w:val="27"/>
          <w:szCs w:val="27"/>
        </w:rPr>
        <w:t>可使微生物完全截留在生物反应器内， 实现反应器水力</w:t>
      </w:r>
      <w:r>
        <w:rPr>
          <w:rFonts w:ascii="宋体" w:hAnsi="宋体" w:eastAsia="宋体" w:cs="宋体"/>
          <w:sz w:val="27"/>
          <w:szCs w:val="27"/>
        </w:rPr>
        <w:t xml:space="preserve"> </w:t>
      </w:r>
      <w:r>
        <w:rPr>
          <w:rFonts w:ascii="宋体" w:hAnsi="宋体" w:eastAsia="宋体" w:cs="宋体"/>
          <w:spacing w:val="5"/>
          <w:sz w:val="27"/>
          <w:szCs w:val="27"/>
        </w:rPr>
        <w:t>停留时间和污泥龄的完全分离，</w:t>
      </w:r>
      <w:r>
        <w:rPr>
          <w:rFonts w:ascii="宋体" w:hAnsi="宋体" w:eastAsia="宋体" w:cs="宋体"/>
          <w:spacing w:val="-23"/>
          <w:sz w:val="27"/>
          <w:szCs w:val="27"/>
        </w:rPr>
        <w:t xml:space="preserve"> </w:t>
      </w:r>
      <w:r>
        <w:rPr>
          <w:rFonts w:ascii="宋体" w:hAnsi="宋体" w:eastAsia="宋体" w:cs="宋体"/>
          <w:spacing w:val="5"/>
          <w:sz w:val="27"/>
          <w:szCs w:val="27"/>
        </w:rPr>
        <w:t>使运行控制更加灵活稳定。由于膜生物反应器</w:t>
      </w:r>
      <w:r>
        <w:rPr>
          <w:rFonts w:ascii="宋体" w:hAnsi="宋体" w:eastAsia="宋体" w:cs="宋体"/>
          <w:sz w:val="27"/>
          <w:szCs w:val="27"/>
        </w:rPr>
        <w:t xml:space="preserve"> </w:t>
      </w:r>
      <w:r>
        <w:rPr>
          <w:rFonts w:ascii="宋体" w:hAnsi="宋体" w:eastAsia="宋体" w:cs="宋体"/>
          <w:spacing w:val="8"/>
          <w:sz w:val="27"/>
          <w:szCs w:val="27"/>
        </w:rPr>
        <w:t>在 A2/O 工艺的后端，长期处于高溶解氧、</w:t>
      </w:r>
      <w:r>
        <w:rPr>
          <w:rFonts w:ascii="宋体" w:hAnsi="宋体" w:eastAsia="宋体" w:cs="宋体"/>
          <w:spacing w:val="7"/>
          <w:sz w:val="27"/>
          <w:szCs w:val="27"/>
        </w:rPr>
        <w:t>低有机负荷的运行状态，反应器内</w:t>
      </w:r>
      <w:r>
        <w:rPr>
          <w:rFonts w:ascii="宋体" w:hAnsi="宋体" w:eastAsia="宋体" w:cs="宋体"/>
          <w:sz w:val="27"/>
          <w:szCs w:val="27"/>
        </w:rPr>
        <w:t xml:space="preserve"> </w:t>
      </w:r>
      <w:r>
        <w:rPr>
          <w:rFonts w:ascii="宋体" w:hAnsi="宋体" w:eastAsia="宋体" w:cs="宋体"/>
          <w:spacing w:val="3"/>
          <w:sz w:val="27"/>
          <w:szCs w:val="27"/>
        </w:rPr>
        <w:t>的微环境有利于自养硝化菌的生长和积累。</w:t>
      </w:r>
      <w:r>
        <w:rPr>
          <w:rFonts w:ascii="宋体" w:hAnsi="宋体" w:eastAsia="宋体" w:cs="宋体"/>
          <w:spacing w:val="-39"/>
          <w:sz w:val="27"/>
          <w:szCs w:val="27"/>
        </w:rPr>
        <w:t xml:space="preserve"> </w:t>
      </w:r>
      <w:r>
        <w:rPr>
          <w:rFonts w:ascii="宋体" w:hAnsi="宋体" w:eastAsia="宋体" w:cs="宋体"/>
          <w:spacing w:val="3"/>
          <w:sz w:val="27"/>
          <w:szCs w:val="27"/>
        </w:rPr>
        <w:t>另</w:t>
      </w:r>
      <w:r>
        <w:rPr>
          <w:rFonts w:ascii="宋体" w:hAnsi="宋体" w:eastAsia="宋体" w:cs="宋体"/>
          <w:spacing w:val="2"/>
          <w:sz w:val="27"/>
          <w:szCs w:val="27"/>
        </w:rPr>
        <w:t>外，</w:t>
      </w:r>
      <w:r>
        <w:rPr>
          <w:rFonts w:ascii="宋体" w:hAnsi="宋体" w:eastAsia="宋体" w:cs="宋体"/>
          <w:spacing w:val="-37"/>
          <w:sz w:val="27"/>
          <w:szCs w:val="27"/>
        </w:rPr>
        <w:t xml:space="preserve"> </w:t>
      </w:r>
      <w:r>
        <w:rPr>
          <w:rFonts w:ascii="宋体" w:hAnsi="宋体" w:eastAsia="宋体" w:cs="宋体"/>
          <w:spacing w:val="2"/>
          <w:sz w:val="27"/>
          <w:szCs w:val="27"/>
        </w:rPr>
        <w:t>膜对微生物的高效截留作用</w:t>
      </w:r>
      <w:r>
        <w:rPr>
          <w:rFonts w:ascii="宋体" w:hAnsi="宋体" w:eastAsia="宋体" w:cs="宋体"/>
          <w:sz w:val="27"/>
          <w:szCs w:val="27"/>
        </w:rPr>
        <w:t xml:space="preserve"> </w:t>
      </w:r>
      <w:r>
        <w:rPr>
          <w:rFonts w:ascii="宋体" w:hAnsi="宋体" w:eastAsia="宋体" w:cs="宋体"/>
          <w:spacing w:val="8"/>
          <w:sz w:val="27"/>
          <w:szCs w:val="27"/>
        </w:rPr>
        <w:t>可确保世代时间比较长的自养硝化菌不会流失，从而提高了整体工艺的硝化效</w:t>
      </w:r>
      <w:r>
        <w:rPr>
          <w:rFonts w:ascii="宋体" w:hAnsi="宋体" w:eastAsia="宋体" w:cs="宋体"/>
          <w:spacing w:val="9"/>
          <w:sz w:val="27"/>
          <w:szCs w:val="27"/>
        </w:rPr>
        <w:t xml:space="preserve"> </w:t>
      </w:r>
      <w:r>
        <w:rPr>
          <w:rFonts w:ascii="宋体" w:hAnsi="宋体" w:eastAsia="宋体" w:cs="宋体"/>
          <w:sz w:val="27"/>
          <w:szCs w:val="27"/>
        </w:rPr>
        <w:t>果。在除磷方面， 可能是由于反硝化消耗了水中大量的有机物， 影响了后续污</w:t>
      </w:r>
      <w:r>
        <w:rPr>
          <w:rFonts w:ascii="宋体" w:hAnsi="宋体" w:eastAsia="宋体" w:cs="宋体"/>
          <w:spacing w:val="9"/>
          <w:sz w:val="27"/>
          <w:szCs w:val="27"/>
        </w:rPr>
        <w:t xml:space="preserve"> </w:t>
      </w:r>
      <w:r>
        <w:rPr>
          <w:rFonts w:ascii="宋体" w:hAnsi="宋体" w:eastAsia="宋体" w:cs="宋体"/>
          <w:spacing w:val="1"/>
          <w:sz w:val="27"/>
          <w:szCs w:val="27"/>
        </w:rPr>
        <w:t>泥的增长，通过分流一部分原水进入好氧池， 有利于聚磷菌的生长，</w:t>
      </w:r>
      <w:r>
        <w:rPr>
          <w:rFonts w:ascii="宋体" w:hAnsi="宋体" w:eastAsia="宋体" w:cs="宋体"/>
          <w:spacing w:val="-24"/>
          <w:sz w:val="27"/>
          <w:szCs w:val="27"/>
        </w:rPr>
        <w:t xml:space="preserve"> </w:t>
      </w:r>
      <w:r>
        <w:rPr>
          <w:rFonts w:ascii="宋体" w:hAnsi="宋体" w:eastAsia="宋体" w:cs="宋体"/>
          <w:spacing w:val="1"/>
          <w:sz w:val="27"/>
          <w:szCs w:val="27"/>
        </w:rPr>
        <w:t>从而提高</w:t>
      </w:r>
      <w:r>
        <w:rPr>
          <w:rFonts w:ascii="宋体" w:hAnsi="宋体" w:eastAsia="宋体" w:cs="宋体"/>
          <w:sz w:val="27"/>
          <w:szCs w:val="27"/>
        </w:rPr>
        <w:t xml:space="preserve"> 除磷率。另外有研究表明， 膜对胶体态磷有一定的截留作用， 可以进一步降低</w:t>
      </w:r>
      <w:r>
        <w:rPr>
          <w:rFonts w:ascii="宋体" w:hAnsi="宋体" w:eastAsia="宋体" w:cs="宋体"/>
          <w:spacing w:val="9"/>
          <w:sz w:val="27"/>
          <w:szCs w:val="27"/>
        </w:rPr>
        <w:t xml:space="preserve"> </w:t>
      </w:r>
      <w:r>
        <w:rPr>
          <w:rFonts w:ascii="宋体" w:hAnsi="宋体" w:eastAsia="宋体" w:cs="宋体"/>
          <w:spacing w:val="3"/>
          <w:sz w:val="27"/>
          <w:szCs w:val="27"/>
        </w:rPr>
        <w:t>出水总磷浓度。将</w:t>
      </w:r>
      <w:r>
        <w:rPr>
          <w:rFonts w:ascii="宋体" w:hAnsi="宋体" w:eastAsia="宋体" w:cs="宋体"/>
          <w:spacing w:val="-43"/>
          <w:sz w:val="27"/>
          <w:szCs w:val="27"/>
        </w:rPr>
        <w:t xml:space="preserve"> </w:t>
      </w:r>
      <w:r>
        <w:rPr>
          <w:rFonts w:ascii="宋体" w:hAnsi="宋体" w:eastAsia="宋体" w:cs="宋体"/>
          <w:spacing w:val="3"/>
          <w:sz w:val="27"/>
          <w:szCs w:val="27"/>
        </w:rPr>
        <w:t>A2/O＋</w:t>
      </w:r>
      <w:r>
        <w:rPr>
          <w:rFonts w:ascii="宋体" w:hAnsi="宋体" w:eastAsia="宋体" w:cs="宋体"/>
          <w:sz w:val="27"/>
          <w:szCs w:val="27"/>
        </w:rPr>
        <w:t>MBR</w:t>
      </w:r>
      <w:r>
        <w:rPr>
          <w:rFonts w:ascii="宋体" w:hAnsi="宋体" w:eastAsia="宋体" w:cs="宋体"/>
          <w:spacing w:val="-52"/>
          <w:sz w:val="27"/>
          <w:szCs w:val="27"/>
        </w:rPr>
        <w:t xml:space="preserve"> </w:t>
      </w:r>
      <w:r>
        <w:rPr>
          <w:rFonts w:ascii="宋体" w:hAnsi="宋体" w:eastAsia="宋体" w:cs="宋体"/>
          <w:spacing w:val="3"/>
          <w:sz w:val="27"/>
          <w:szCs w:val="27"/>
        </w:rPr>
        <w:t>用于处理典型生活污水， 其出水水质可达《地表</w:t>
      </w:r>
    </w:p>
    <w:p w14:paraId="4E092DE4">
      <w:pPr>
        <w:spacing w:line="220" w:lineRule="auto"/>
        <w:ind w:left="44"/>
        <w:rPr>
          <w:rFonts w:ascii="宋体" w:hAnsi="宋体" w:eastAsia="宋体" w:cs="宋体"/>
          <w:sz w:val="27"/>
          <w:szCs w:val="27"/>
        </w:rPr>
      </w:pPr>
      <w:r>
        <w:rPr>
          <w:rFonts w:ascii="宋体" w:hAnsi="宋体" w:eastAsia="宋体" w:cs="宋体"/>
          <w:spacing w:val="7"/>
          <w:sz w:val="27"/>
          <w:szCs w:val="27"/>
        </w:rPr>
        <w:t>水环境质量标准》（</w:t>
      </w:r>
      <w:r>
        <w:rPr>
          <w:rFonts w:ascii="宋体" w:hAnsi="宋体" w:eastAsia="宋体" w:cs="宋体"/>
          <w:sz w:val="27"/>
          <w:szCs w:val="27"/>
        </w:rPr>
        <w:t>GB</w:t>
      </w:r>
      <w:r>
        <w:rPr>
          <w:rFonts w:ascii="宋体" w:hAnsi="宋体" w:eastAsia="宋体" w:cs="宋体"/>
          <w:spacing w:val="7"/>
          <w:sz w:val="27"/>
          <w:szCs w:val="27"/>
        </w:rPr>
        <w:t>3838-2002）Ⅳ类限值（</w:t>
      </w:r>
      <w:r>
        <w:rPr>
          <w:rFonts w:ascii="宋体" w:hAnsi="宋体" w:eastAsia="宋体" w:cs="宋体"/>
          <w:sz w:val="27"/>
          <w:szCs w:val="27"/>
        </w:rPr>
        <w:t>TN</w:t>
      </w:r>
      <w:r>
        <w:rPr>
          <w:rFonts w:ascii="宋体" w:hAnsi="宋体" w:eastAsia="宋体" w:cs="宋体"/>
          <w:spacing w:val="7"/>
          <w:sz w:val="27"/>
          <w:szCs w:val="27"/>
        </w:rPr>
        <w:t>&lt;15</w:t>
      </w:r>
      <w:r>
        <w:rPr>
          <w:rFonts w:ascii="宋体" w:hAnsi="宋体" w:eastAsia="宋体" w:cs="宋体"/>
          <w:sz w:val="27"/>
          <w:szCs w:val="27"/>
        </w:rPr>
        <w:t>mg</w:t>
      </w:r>
      <w:r>
        <w:rPr>
          <w:rFonts w:ascii="宋体" w:hAnsi="宋体" w:eastAsia="宋体" w:cs="宋体"/>
          <w:spacing w:val="7"/>
          <w:sz w:val="27"/>
          <w:szCs w:val="27"/>
        </w:rPr>
        <w:t>/L）。</w:t>
      </w:r>
    </w:p>
    <w:p w14:paraId="77F6D957">
      <w:pPr>
        <w:spacing w:before="291" w:line="415" w:lineRule="auto"/>
        <w:ind w:left="32" w:right="943" w:firstLine="569"/>
        <w:jc w:val="both"/>
        <w:rPr>
          <w:rFonts w:ascii="宋体" w:hAnsi="宋体" w:eastAsia="宋体" w:cs="宋体"/>
          <w:sz w:val="27"/>
          <w:szCs w:val="27"/>
        </w:rPr>
      </w:pPr>
      <w:r>
        <w:rPr>
          <w:rFonts w:ascii="宋体" w:hAnsi="宋体" w:eastAsia="宋体" w:cs="宋体"/>
          <w:spacing w:val="13"/>
          <w:sz w:val="27"/>
          <w:szCs w:val="27"/>
        </w:rPr>
        <w:t>基于传统 A2/O 工艺在厌氧区前增设一个预脱硝区，采用独创的 A3/O+</w:t>
      </w:r>
      <w:r>
        <w:rPr>
          <w:rFonts w:ascii="宋体" w:hAnsi="宋体" w:eastAsia="宋体" w:cs="宋体"/>
          <w:spacing w:val="15"/>
          <w:sz w:val="27"/>
          <w:szCs w:val="27"/>
        </w:rPr>
        <w:t xml:space="preserve"> </w:t>
      </w:r>
      <w:r>
        <w:rPr>
          <w:rFonts w:ascii="宋体" w:hAnsi="宋体" w:eastAsia="宋体" w:cs="宋体"/>
          <w:sz w:val="27"/>
          <w:szCs w:val="27"/>
        </w:rPr>
        <w:t>MBBR</w:t>
      </w:r>
      <w:r>
        <w:rPr>
          <w:rFonts w:ascii="宋体" w:hAnsi="宋体" w:eastAsia="宋体" w:cs="宋体"/>
          <w:spacing w:val="-47"/>
          <w:sz w:val="27"/>
          <w:szCs w:val="27"/>
        </w:rPr>
        <w:t xml:space="preserve"> </w:t>
      </w:r>
      <w:r>
        <w:rPr>
          <w:rFonts w:ascii="宋体" w:hAnsi="宋体" w:eastAsia="宋体" w:cs="宋体"/>
          <w:spacing w:val="2"/>
          <w:sz w:val="27"/>
          <w:szCs w:val="27"/>
        </w:rPr>
        <w:t>工艺以提高脱氮除磷效果。首先，沉淀池的污泥回流至预脱硝区， 与经过</w:t>
      </w:r>
      <w:r>
        <w:rPr>
          <w:rFonts w:ascii="宋体" w:hAnsi="宋体" w:eastAsia="宋体" w:cs="宋体"/>
          <w:sz w:val="27"/>
          <w:szCs w:val="27"/>
        </w:rPr>
        <w:t xml:space="preserve"> </w:t>
      </w:r>
      <w:r>
        <w:rPr>
          <w:rFonts w:ascii="宋体" w:hAnsi="宋体" w:eastAsia="宋体" w:cs="宋体"/>
          <w:spacing w:val="4"/>
          <w:sz w:val="27"/>
          <w:szCs w:val="27"/>
        </w:rPr>
        <w:t>调节池的来水在预脱硝区进行混合反应， 由于预脱硝区内有机物含量较高，能</w:t>
      </w:r>
      <w:r>
        <w:rPr>
          <w:rFonts w:ascii="宋体" w:hAnsi="宋体" w:eastAsia="宋体" w:cs="宋体"/>
          <w:spacing w:val="11"/>
          <w:sz w:val="27"/>
          <w:szCs w:val="27"/>
        </w:rPr>
        <w:t xml:space="preserve"> </w:t>
      </w:r>
      <w:r>
        <w:rPr>
          <w:rFonts w:ascii="宋体" w:hAnsi="宋体" w:eastAsia="宋体" w:cs="宋体"/>
          <w:spacing w:val="7"/>
          <w:sz w:val="27"/>
          <w:szCs w:val="27"/>
        </w:rPr>
        <w:t>为反硝化细菌提供充足碳源，溶解氧含量在</w:t>
      </w:r>
      <w:r>
        <w:rPr>
          <w:rFonts w:ascii="宋体" w:hAnsi="宋体" w:eastAsia="宋体" w:cs="宋体"/>
          <w:spacing w:val="-53"/>
          <w:sz w:val="27"/>
          <w:szCs w:val="27"/>
        </w:rPr>
        <w:t xml:space="preserve"> </w:t>
      </w:r>
      <w:r>
        <w:rPr>
          <w:rFonts w:ascii="宋体" w:hAnsi="宋体" w:eastAsia="宋体" w:cs="宋体"/>
          <w:spacing w:val="7"/>
          <w:sz w:val="27"/>
          <w:szCs w:val="27"/>
        </w:rPr>
        <w:t>0</w:t>
      </w:r>
      <w:r>
        <w:rPr>
          <w:rFonts w:ascii="宋体" w:hAnsi="宋体" w:eastAsia="宋体" w:cs="宋体"/>
          <w:spacing w:val="6"/>
          <w:sz w:val="27"/>
          <w:szCs w:val="27"/>
        </w:rPr>
        <w:t>.5</w:t>
      </w:r>
      <w:r>
        <w:rPr>
          <w:rFonts w:ascii="宋体" w:hAnsi="宋体" w:eastAsia="宋体" w:cs="宋体"/>
          <w:sz w:val="27"/>
          <w:szCs w:val="27"/>
        </w:rPr>
        <w:t>mg</w:t>
      </w:r>
      <w:r>
        <w:rPr>
          <w:rFonts w:ascii="宋体" w:hAnsi="宋体" w:eastAsia="宋体" w:cs="宋体"/>
          <w:spacing w:val="6"/>
          <w:sz w:val="27"/>
          <w:szCs w:val="27"/>
        </w:rPr>
        <w:t>/L</w:t>
      </w:r>
      <w:r>
        <w:rPr>
          <w:rFonts w:ascii="宋体" w:hAnsi="宋体" w:eastAsia="宋体" w:cs="宋体"/>
          <w:spacing w:val="-22"/>
          <w:sz w:val="27"/>
          <w:szCs w:val="27"/>
        </w:rPr>
        <w:t xml:space="preserve"> </w:t>
      </w:r>
      <w:r>
        <w:rPr>
          <w:rFonts w:ascii="宋体" w:hAnsi="宋体" w:eastAsia="宋体" w:cs="宋体"/>
          <w:spacing w:val="6"/>
          <w:sz w:val="27"/>
          <w:szCs w:val="27"/>
        </w:rPr>
        <w:t>以下形成缺氧条件，满足</w:t>
      </w:r>
      <w:r>
        <w:rPr>
          <w:rFonts w:ascii="宋体" w:hAnsi="宋体" w:eastAsia="宋体" w:cs="宋体"/>
          <w:sz w:val="27"/>
          <w:szCs w:val="27"/>
        </w:rPr>
        <w:t xml:space="preserve"> </w:t>
      </w:r>
      <w:r>
        <w:rPr>
          <w:rFonts w:ascii="宋体" w:hAnsi="宋体" w:eastAsia="宋体" w:cs="宋体"/>
          <w:spacing w:val="4"/>
          <w:sz w:val="27"/>
          <w:szCs w:val="27"/>
        </w:rPr>
        <w:t>微生物的反硝化作用要求， 使得回流污泥中的硝酸盐氮通过反硝化作用得到去</w:t>
      </w:r>
      <w:r>
        <w:rPr>
          <w:rFonts w:ascii="宋体" w:hAnsi="宋体" w:eastAsia="宋体" w:cs="宋体"/>
          <w:spacing w:val="11"/>
          <w:sz w:val="27"/>
          <w:szCs w:val="27"/>
        </w:rPr>
        <w:t xml:space="preserve"> </w:t>
      </w:r>
      <w:r>
        <w:rPr>
          <w:rFonts w:ascii="宋体" w:hAnsi="宋体" w:eastAsia="宋体" w:cs="宋体"/>
          <w:spacing w:val="9"/>
          <w:sz w:val="27"/>
          <w:szCs w:val="27"/>
        </w:rPr>
        <w:t>除，此阶段总氮去除率为</w:t>
      </w:r>
      <w:r>
        <w:rPr>
          <w:rFonts w:ascii="宋体" w:hAnsi="宋体" w:eastAsia="宋体" w:cs="宋体"/>
          <w:spacing w:val="-24"/>
          <w:sz w:val="27"/>
          <w:szCs w:val="27"/>
        </w:rPr>
        <w:t xml:space="preserve"> </w:t>
      </w:r>
      <w:r>
        <w:rPr>
          <w:rFonts w:ascii="宋体" w:hAnsi="宋体" w:eastAsia="宋体" w:cs="宋体"/>
          <w:spacing w:val="9"/>
          <w:sz w:val="27"/>
          <w:szCs w:val="27"/>
        </w:rPr>
        <w:t>30%左右。其次，经预脱硝区后污水中的氧</w:t>
      </w:r>
      <w:r>
        <w:rPr>
          <w:rFonts w:ascii="宋体" w:hAnsi="宋体" w:eastAsia="宋体" w:cs="宋体"/>
          <w:spacing w:val="8"/>
          <w:sz w:val="27"/>
          <w:szCs w:val="27"/>
        </w:rPr>
        <w:t>含量进一</w:t>
      </w:r>
      <w:r>
        <w:rPr>
          <w:rFonts w:ascii="宋体" w:hAnsi="宋体" w:eastAsia="宋体" w:cs="宋体"/>
          <w:sz w:val="27"/>
          <w:szCs w:val="27"/>
        </w:rPr>
        <w:t xml:space="preserve"> </w:t>
      </w:r>
      <w:r>
        <w:rPr>
          <w:rFonts w:ascii="宋体" w:hAnsi="宋体" w:eastAsia="宋体" w:cs="宋体"/>
          <w:spacing w:val="12"/>
          <w:sz w:val="27"/>
          <w:szCs w:val="27"/>
        </w:rPr>
        <w:t>步降低，满足厌氧区的严格厌氧环境（</w:t>
      </w:r>
      <w:r>
        <w:rPr>
          <w:rFonts w:ascii="宋体" w:hAnsi="宋体" w:eastAsia="宋体" w:cs="宋体"/>
          <w:sz w:val="27"/>
          <w:szCs w:val="27"/>
        </w:rPr>
        <w:t>DO</w:t>
      </w:r>
      <w:r>
        <w:rPr>
          <w:rFonts w:ascii="宋体" w:hAnsi="宋体" w:eastAsia="宋体" w:cs="宋体"/>
          <w:spacing w:val="12"/>
          <w:sz w:val="27"/>
          <w:szCs w:val="27"/>
        </w:rPr>
        <w:t>＜0.2</w:t>
      </w:r>
      <w:r>
        <w:rPr>
          <w:rFonts w:ascii="宋体" w:hAnsi="宋体" w:eastAsia="宋体" w:cs="宋体"/>
          <w:sz w:val="27"/>
          <w:szCs w:val="27"/>
        </w:rPr>
        <w:t>mg</w:t>
      </w:r>
      <w:r>
        <w:rPr>
          <w:rFonts w:ascii="宋体" w:hAnsi="宋体" w:eastAsia="宋体" w:cs="宋体"/>
          <w:spacing w:val="12"/>
          <w:sz w:val="27"/>
          <w:szCs w:val="27"/>
        </w:rPr>
        <w:t>/L</w:t>
      </w:r>
      <w:r>
        <w:rPr>
          <w:rFonts w:ascii="宋体" w:hAnsi="宋体" w:eastAsia="宋体" w:cs="宋体"/>
          <w:spacing w:val="21"/>
          <w:sz w:val="27"/>
          <w:szCs w:val="27"/>
        </w:rPr>
        <w:t>），</w:t>
      </w:r>
      <w:r>
        <w:rPr>
          <w:rFonts w:ascii="宋体" w:hAnsi="宋体" w:eastAsia="宋体" w:cs="宋体"/>
          <w:spacing w:val="12"/>
          <w:sz w:val="27"/>
          <w:szCs w:val="27"/>
        </w:rPr>
        <w:t>大大提高了聚磷菌在</w:t>
      </w:r>
    </w:p>
    <w:p w14:paraId="621134E0">
      <w:pPr>
        <w:spacing w:line="191" w:lineRule="auto"/>
        <w:ind w:left="42"/>
        <w:rPr>
          <w:rFonts w:ascii="宋体" w:hAnsi="宋体" w:eastAsia="宋体" w:cs="宋体"/>
          <w:sz w:val="27"/>
          <w:szCs w:val="27"/>
        </w:rPr>
      </w:pPr>
      <w:r>
        <w:rPr>
          <w:rFonts w:ascii="宋体" w:hAnsi="宋体" w:eastAsia="宋体" w:cs="宋体"/>
          <w:spacing w:val="8"/>
          <w:sz w:val="27"/>
          <w:szCs w:val="27"/>
        </w:rPr>
        <w:t>厌氧区中释放磷的效率。在缺氧区通过创造适合反硝化聚磷菌生长的条件，实</w:t>
      </w:r>
    </w:p>
    <w:p w14:paraId="0DFC7EE5">
      <w:pPr>
        <w:pStyle w:val="2"/>
        <w:spacing w:line="14" w:lineRule="auto"/>
        <w:rPr>
          <w:sz w:val="2"/>
        </w:rPr>
      </w:pPr>
      <w:r>
        <w:rPr>
          <w:sz w:val="2"/>
          <w:szCs w:val="2"/>
        </w:rPr>
        <w:br w:type="column"/>
      </w:r>
    </w:p>
    <w:p w14:paraId="4A9C66DA">
      <w:pPr>
        <w:spacing w:before="52" w:line="415" w:lineRule="auto"/>
        <w:ind w:left="122" w:firstLine="3"/>
        <w:rPr>
          <w:rFonts w:ascii="宋体" w:hAnsi="宋体" w:eastAsia="宋体" w:cs="宋体"/>
          <w:sz w:val="27"/>
          <w:szCs w:val="27"/>
        </w:rPr>
      </w:pPr>
      <w:r>
        <w:rPr>
          <w:rFonts w:ascii="宋体" w:hAnsi="宋体" w:eastAsia="宋体" w:cs="宋体"/>
          <w:spacing w:val="4"/>
          <w:sz w:val="27"/>
          <w:szCs w:val="27"/>
        </w:rPr>
        <w:t>现同步反硝化和吸磷， 回流硝化液中的污泥不断吸收污水的磷，污水中的总磷</w:t>
      </w:r>
      <w:r>
        <w:rPr>
          <w:rFonts w:ascii="宋体" w:hAnsi="宋体" w:eastAsia="宋体" w:cs="宋体"/>
          <w:spacing w:val="1"/>
          <w:sz w:val="27"/>
          <w:szCs w:val="27"/>
        </w:rPr>
        <w:t xml:space="preserve">  </w:t>
      </w:r>
      <w:r>
        <w:rPr>
          <w:rFonts w:ascii="宋体" w:hAnsi="宋体" w:eastAsia="宋体" w:cs="宋体"/>
          <w:spacing w:val="9"/>
          <w:sz w:val="27"/>
          <w:szCs w:val="27"/>
        </w:rPr>
        <w:t>得到部分去除。在好氧区填充</w:t>
      </w:r>
      <w:r>
        <w:rPr>
          <w:rFonts w:ascii="宋体" w:hAnsi="宋体" w:eastAsia="宋体" w:cs="宋体"/>
          <w:spacing w:val="-24"/>
          <w:sz w:val="27"/>
          <w:szCs w:val="27"/>
        </w:rPr>
        <w:t xml:space="preserve"> </w:t>
      </w:r>
      <w:r>
        <w:rPr>
          <w:rFonts w:ascii="宋体" w:hAnsi="宋体" w:eastAsia="宋体" w:cs="宋体"/>
          <w:spacing w:val="9"/>
          <w:sz w:val="27"/>
          <w:szCs w:val="27"/>
        </w:rPr>
        <w:t>30%左右的高</w:t>
      </w:r>
      <w:r>
        <w:rPr>
          <w:rFonts w:ascii="宋体" w:hAnsi="宋体" w:eastAsia="宋体" w:cs="宋体"/>
          <w:spacing w:val="8"/>
          <w:sz w:val="27"/>
          <w:szCs w:val="27"/>
        </w:rPr>
        <w:t xml:space="preserve">效改性生物填料，使污泥浓度维持 </w:t>
      </w:r>
      <w:r>
        <w:rPr>
          <w:rFonts w:ascii="宋体" w:hAnsi="宋体" w:eastAsia="宋体" w:cs="宋体"/>
          <w:spacing w:val="2"/>
          <w:sz w:val="27"/>
          <w:szCs w:val="27"/>
        </w:rPr>
        <w:t>在</w:t>
      </w:r>
      <w:r>
        <w:rPr>
          <w:rFonts w:ascii="宋体" w:hAnsi="宋体" w:eastAsia="宋体" w:cs="宋体"/>
          <w:spacing w:val="-34"/>
          <w:sz w:val="27"/>
          <w:szCs w:val="27"/>
        </w:rPr>
        <w:t xml:space="preserve"> </w:t>
      </w:r>
      <w:r>
        <w:rPr>
          <w:rFonts w:ascii="宋体" w:hAnsi="宋体" w:eastAsia="宋体" w:cs="宋体"/>
          <w:spacing w:val="2"/>
          <w:sz w:val="27"/>
          <w:szCs w:val="27"/>
        </w:rPr>
        <w:t>2000～4500</w:t>
      </w:r>
      <w:r>
        <w:rPr>
          <w:rFonts w:ascii="宋体" w:hAnsi="宋体" w:eastAsia="宋体" w:cs="宋体"/>
          <w:sz w:val="27"/>
          <w:szCs w:val="27"/>
        </w:rPr>
        <w:t>mg</w:t>
      </w:r>
      <w:r>
        <w:rPr>
          <w:rFonts w:ascii="宋体" w:hAnsi="宋体" w:eastAsia="宋体" w:cs="宋体"/>
          <w:spacing w:val="2"/>
          <w:sz w:val="27"/>
          <w:szCs w:val="27"/>
        </w:rPr>
        <w:t>/L</w:t>
      </w:r>
      <w:r>
        <w:rPr>
          <w:rFonts w:ascii="宋体" w:hAnsi="宋体" w:eastAsia="宋体" w:cs="宋体"/>
          <w:spacing w:val="-52"/>
          <w:sz w:val="27"/>
          <w:szCs w:val="27"/>
        </w:rPr>
        <w:t xml:space="preserve"> </w:t>
      </w:r>
      <w:r>
        <w:rPr>
          <w:rFonts w:ascii="宋体" w:hAnsi="宋体" w:eastAsia="宋体" w:cs="宋体"/>
          <w:spacing w:val="2"/>
          <w:sz w:val="27"/>
          <w:szCs w:val="27"/>
        </w:rPr>
        <w:t>之间以提高好氧区的生物量，污水中大部分氨氮（98%以上）</w:t>
      </w:r>
      <w:r>
        <w:rPr>
          <w:rFonts w:ascii="宋体" w:hAnsi="宋体" w:eastAsia="宋体" w:cs="宋体"/>
          <w:sz w:val="27"/>
          <w:szCs w:val="27"/>
        </w:rPr>
        <w:t xml:space="preserve"> </w:t>
      </w:r>
      <w:r>
        <w:rPr>
          <w:rFonts w:ascii="宋体" w:hAnsi="宋体" w:eastAsia="宋体" w:cs="宋体"/>
          <w:spacing w:val="5"/>
          <w:sz w:val="27"/>
          <w:szCs w:val="27"/>
        </w:rPr>
        <w:t>经硝化反应转化为亚硝酸盐氮和硝酸盐氮，</w:t>
      </w:r>
      <w:r>
        <w:rPr>
          <w:rFonts w:ascii="宋体" w:hAnsi="宋体" w:eastAsia="宋体" w:cs="宋体"/>
          <w:spacing w:val="-23"/>
          <w:sz w:val="27"/>
          <w:szCs w:val="27"/>
        </w:rPr>
        <w:t xml:space="preserve"> </w:t>
      </w:r>
      <w:r>
        <w:rPr>
          <w:rFonts w:ascii="宋体" w:hAnsi="宋体" w:eastAsia="宋体" w:cs="宋体"/>
          <w:spacing w:val="5"/>
          <w:sz w:val="27"/>
          <w:szCs w:val="27"/>
        </w:rPr>
        <w:t>通过硝化液回流至缺氧池进</w:t>
      </w:r>
      <w:r>
        <w:rPr>
          <w:rFonts w:ascii="宋体" w:hAnsi="宋体" w:eastAsia="宋体" w:cs="宋体"/>
          <w:spacing w:val="4"/>
          <w:sz w:val="27"/>
          <w:szCs w:val="27"/>
        </w:rPr>
        <w:t>行反硝</w:t>
      </w:r>
      <w:r>
        <w:rPr>
          <w:rFonts w:ascii="宋体" w:hAnsi="宋体" w:eastAsia="宋体" w:cs="宋体"/>
          <w:sz w:val="27"/>
          <w:szCs w:val="27"/>
        </w:rPr>
        <w:t xml:space="preserve">  </w:t>
      </w:r>
      <w:r>
        <w:rPr>
          <w:rFonts w:ascii="宋体" w:hAnsi="宋体" w:eastAsia="宋体" w:cs="宋体"/>
          <w:spacing w:val="4"/>
          <w:sz w:val="27"/>
          <w:szCs w:val="27"/>
        </w:rPr>
        <w:t>化反应，在缺氧区总氮得到进一步去除； 同时在好氧条件下聚磷菌从污水中过</w:t>
      </w:r>
      <w:r>
        <w:rPr>
          <w:rFonts w:ascii="宋体" w:hAnsi="宋体" w:eastAsia="宋体" w:cs="宋体"/>
          <w:spacing w:val="2"/>
          <w:sz w:val="27"/>
          <w:szCs w:val="27"/>
        </w:rPr>
        <w:t xml:space="preserve">  量地摄取磷，</w:t>
      </w:r>
      <w:r>
        <w:rPr>
          <w:rFonts w:ascii="宋体" w:hAnsi="宋体" w:eastAsia="宋体" w:cs="宋体"/>
          <w:spacing w:val="-24"/>
          <w:sz w:val="27"/>
          <w:szCs w:val="27"/>
        </w:rPr>
        <w:t xml:space="preserve"> </w:t>
      </w:r>
      <w:r>
        <w:rPr>
          <w:rFonts w:ascii="宋体" w:hAnsi="宋体" w:eastAsia="宋体" w:cs="宋体"/>
          <w:spacing w:val="2"/>
          <w:sz w:val="27"/>
          <w:szCs w:val="27"/>
        </w:rPr>
        <w:t>并将磷以聚合的形态贮藏在菌体内，</w:t>
      </w:r>
      <w:r>
        <w:rPr>
          <w:rFonts w:ascii="宋体" w:hAnsi="宋体" w:eastAsia="宋体" w:cs="宋体"/>
          <w:spacing w:val="-34"/>
          <w:sz w:val="27"/>
          <w:szCs w:val="27"/>
        </w:rPr>
        <w:t xml:space="preserve"> </w:t>
      </w:r>
      <w:r>
        <w:rPr>
          <w:rFonts w:ascii="宋体" w:hAnsi="宋体" w:eastAsia="宋体" w:cs="宋体"/>
          <w:spacing w:val="2"/>
          <w:sz w:val="27"/>
          <w:szCs w:val="27"/>
        </w:rPr>
        <w:t>通过污泥排放达到从污水中</w:t>
      </w:r>
      <w:r>
        <w:rPr>
          <w:rFonts w:ascii="宋体" w:hAnsi="宋体" w:eastAsia="宋体" w:cs="宋体"/>
          <w:sz w:val="27"/>
          <w:szCs w:val="27"/>
        </w:rPr>
        <w:t xml:space="preserve">  </w:t>
      </w:r>
      <w:r>
        <w:rPr>
          <w:rFonts w:ascii="宋体" w:hAnsi="宋体" w:eastAsia="宋体" w:cs="宋体"/>
          <w:spacing w:val="7"/>
          <w:sz w:val="27"/>
          <w:szCs w:val="27"/>
        </w:rPr>
        <w:t xml:space="preserve">除磷的效果。实际运行结果显示：氨氮去除率在 98%以上，总磷去除率在 96% </w:t>
      </w:r>
      <w:r>
        <w:rPr>
          <w:rFonts w:ascii="宋体" w:hAnsi="宋体" w:eastAsia="宋体" w:cs="宋体"/>
          <w:spacing w:val="24"/>
          <w:sz w:val="27"/>
          <w:szCs w:val="27"/>
        </w:rPr>
        <w:t>以上，</w:t>
      </w:r>
      <w:r>
        <w:rPr>
          <w:rFonts w:ascii="宋体" w:hAnsi="宋体" w:eastAsia="宋体" w:cs="宋体"/>
          <w:spacing w:val="4"/>
          <w:sz w:val="27"/>
          <w:szCs w:val="27"/>
        </w:rPr>
        <w:t xml:space="preserve">  </w:t>
      </w:r>
      <w:r>
        <w:rPr>
          <w:rFonts w:ascii="宋体" w:hAnsi="宋体" w:eastAsia="宋体" w:cs="宋体"/>
          <w:spacing w:val="24"/>
          <w:sz w:val="27"/>
          <w:szCs w:val="27"/>
        </w:rPr>
        <w:t>出水</w:t>
      </w:r>
      <w:r>
        <w:rPr>
          <w:rFonts w:ascii="宋体" w:hAnsi="宋体" w:eastAsia="宋体" w:cs="宋体"/>
          <w:spacing w:val="-61"/>
          <w:sz w:val="27"/>
          <w:szCs w:val="27"/>
        </w:rPr>
        <w:t xml:space="preserve"> </w:t>
      </w:r>
      <w:r>
        <w:rPr>
          <w:rFonts w:ascii="宋体" w:hAnsi="宋体" w:eastAsia="宋体" w:cs="宋体"/>
          <w:spacing w:val="24"/>
          <w:sz w:val="27"/>
          <w:szCs w:val="27"/>
        </w:rPr>
        <w:t>中</w:t>
      </w:r>
      <w:r>
        <w:rPr>
          <w:rFonts w:ascii="宋体" w:hAnsi="宋体" w:eastAsia="宋体" w:cs="宋体"/>
          <w:spacing w:val="-78"/>
          <w:sz w:val="27"/>
          <w:szCs w:val="27"/>
        </w:rPr>
        <w:t xml:space="preserve"> </w:t>
      </w:r>
      <w:r>
        <w:rPr>
          <w:rFonts w:ascii="宋体" w:hAnsi="宋体" w:eastAsia="宋体" w:cs="宋体"/>
          <w:spacing w:val="24"/>
          <w:sz w:val="27"/>
          <w:szCs w:val="27"/>
        </w:rPr>
        <w:t>总氮和</w:t>
      </w:r>
      <w:r>
        <w:rPr>
          <w:rFonts w:ascii="宋体" w:hAnsi="宋体" w:eastAsia="宋体" w:cs="宋体"/>
          <w:spacing w:val="-77"/>
          <w:sz w:val="27"/>
          <w:szCs w:val="27"/>
        </w:rPr>
        <w:t xml:space="preserve"> </w:t>
      </w:r>
      <w:r>
        <w:rPr>
          <w:rFonts w:ascii="宋体" w:hAnsi="宋体" w:eastAsia="宋体" w:cs="宋体"/>
          <w:spacing w:val="24"/>
          <w:sz w:val="27"/>
          <w:szCs w:val="27"/>
        </w:rPr>
        <w:t>总磷均优于《</w:t>
      </w:r>
      <w:r>
        <w:rPr>
          <w:rFonts w:ascii="宋体" w:hAnsi="宋体" w:eastAsia="宋体" w:cs="宋体"/>
          <w:spacing w:val="-59"/>
          <w:sz w:val="27"/>
          <w:szCs w:val="27"/>
        </w:rPr>
        <w:t xml:space="preserve"> </w:t>
      </w:r>
      <w:r>
        <w:rPr>
          <w:rFonts w:ascii="宋体" w:hAnsi="宋体" w:eastAsia="宋体" w:cs="宋体"/>
          <w:spacing w:val="24"/>
          <w:sz w:val="27"/>
          <w:szCs w:val="27"/>
        </w:rPr>
        <w:t>城镇污水处理厂污染</w:t>
      </w:r>
      <w:r>
        <w:rPr>
          <w:rFonts w:ascii="宋体" w:hAnsi="宋体" w:eastAsia="宋体" w:cs="宋体"/>
          <w:spacing w:val="-80"/>
          <w:sz w:val="27"/>
          <w:szCs w:val="27"/>
        </w:rPr>
        <w:t xml:space="preserve"> </w:t>
      </w:r>
      <w:r>
        <w:rPr>
          <w:rFonts w:ascii="宋体" w:hAnsi="宋体" w:eastAsia="宋体" w:cs="宋体"/>
          <w:spacing w:val="24"/>
          <w:sz w:val="27"/>
          <w:szCs w:val="27"/>
        </w:rPr>
        <w:t>物排放标准</w:t>
      </w:r>
      <w:r>
        <w:rPr>
          <w:rFonts w:ascii="宋体" w:hAnsi="宋体" w:eastAsia="宋体" w:cs="宋体"/>
          <w:spacing w:val="-73"/>
          <w:sz w:val="27"/>
          <w:szCs w:val="27"/>
        </w:rPr>
        <w:t xml:space="preserve"> </w:t>
      </w:r>
      <w:r>
        <w:rPr>
          <w:rFonts w:ascii="宋体" w:hAnsi="宋体" w:eastAsia="宋体" w:cs="宋体"/>
          <w:spacing w:val="24"/>
          <w:sz w:val="27"/>
          <w:szCs w:val="27"/>
        </w:rPr>
        <w:t>》</w:t>
      </w:r>
    </w:p>
    <w:p w14:paraId="094D5804">
      <w:pPr>
        <w:spacing w:before="1" w:line="226" w:lineRule="auto"/>
        <w:ind w:left="136"/>
        <w:rPr>
          <w:rFonts w:ascii="宋体" w:hAnsi="宋体" w:eastAsia="宋体" w:cs="宋体"/>
          <w:sz w:val="27"/>
          <w:szCs w:val="27"/>
        </w:rPr>
      </w:pPr>
      <w:r>
        <w:rPr>
          <w:rFonts w:ascii="宋体" w:hAnsi="宋体" w:eastAsia="宋体" w:cs="宋体"/>
          <w:spacing w:val="4"/>
          <w:sz w:val="27"/>
          <w:szCs w:val="27"/>
        </w:rPr>
        <w:t>（</w:t>
      </w:r>
      <w:r>
        <w:rPr>
          <w:rFonts w:ascii="宋体" w:hAnsi="宋体" w:eastAsia="宋体" w:cs="宋体"/>
          <w:sz w:val="27"/>
          <w:szCs w:val="27"/>
        </w:rPr>
        <w:t>GB</w:t>
      </w:r>
      <w:r>
        <w:rPr>
          <w:rFonts w:ascii="宋体" w:hAnsi="宋体" w:eastAsia="宋体" w:cs="宋体"/>
          <w:spacing w:val="4"/>
          <w:sz w:val="27"/>
          <w:szCs w:val="27"/>
        </w:rPr>
        <w:t>18918-2002）一级</w:t>
      </w:r>
      <w:r>
        <w:rPr>
          <w:rFonts w:ascii="宋体" w:hAnsi="宋体" w:eastAsia="宋体" w:cs="宋体"/>
          <w:spacing w:val="-51"/>
          <w:sz w:val="27"/>
          <w:szCs w:val="27"/>
        </w:rPr>
        <w:t xml:space="preserve"> </w:t>
      </w:r>
      <w:r>
        <w:rPr>
          <w:rFonts w:ascii="宋体" w:hAnsi="宋体" w:eastAsia="宋体" w:cs="宋体"/>
          <w:spacing w:val="4"/>
          <w:sz w:val="27"/>
          <w:szCs w:val="27"/>
        </w:rPr>
        <w:t>A</w:t>
      </w:r>
      <w:r>
        <w:rPr>
          <w:rFonts w:ascii="宋体" w:hAnsi="宋体" w:eastAsia="宋体" w:cs="宋体"/>
          <w:spacing w:val="-52"/>
          <w:sz w:val="27"/>
          <w:szCs w:val="27"/>
        </w:rPr>
        <w:t xml:space="preserve"> </w:t>
      </w:r>
      <w:r>
        <w:rPr>
          <w:rFonts w:ascii="宋体" w:hAnsi="宋体" w:eastAsia="宋体" w:cs="宋体"/>
          <w:spacing w:val="4"/>
          <w:sz w:val="27"/>
          <w:szCs w:val="27"/>
        </w:rPr>
        <w:t>标准。</w:t>
      </w:r>
    </w:p>
    <w:p w14:paraId="54A2D87B">
      <w:pPr>
        <w:spacing w:before="274" w:line="228" w:lineRule="auto"/>
        <w:ind w:left="697"/>
        <w:rPr>
          <w:rFonts w:ascii="宋体" w:hAnsi="宋体" w:eastAsia="宋体" w:cs="宋体"/>
          <w:sz w:val="27"/>
          <w:szCs w:val="27"/>
        </w:rPr>
      </w:pPr>
      <w:r>
        <w:rPr>
          <w:rFonts w:ascii="宋体" w:hAnsi="宋体" w:eastAsia="宋体" w:cs="宋体"/>
          <w:spacing w:val="7"/>
          <w:sz w:val="27"/>
          <w:szCs w:val="27"/>
          <w14:textOutline w14:w="5072" w14:cap="flat" w14:cmpd="sng">
            <w14:solidFill>
              <w14:srgbClr w14:val="000000"/>
            </w14:solidFill>
            <w14:prstDash w14:val="solid"/>
            <w14:miter w14:val="0"/>
          </w14:textOutline>
        </w:rPr>
        <w:t>（3）工艺设备对比</w:t>
      </w:r>
    </w:p>
    <w:p w14:paraId="461F8A5A">
      <w:pPr>
        <w:spacing w:before="205" w:line="220" w:lineRule="auto"/>
        <w:ind w:left="1419"/>
        <w:rPr>
          <w:rFonts w:ascii="宋体" w:hAnsi="宋体" w:eastAsia="宋体" w:cs="宋体"/>
          <w:sz w:val="24"/>
          <w:szCs w:val="24"/>
        </w:rPr>
      </w:pPr>
      <w:r>
        <w:rPr>
          <w:rFonts w:ascii="宋体" w:hAnsi="宋体" w:eastAsia="宋体" w:cs="宋体"/>
          <w:sz w:val="24"/>
          <w:szCs w:val="24"/>
          <w14:textOutline w14:w="4354" w14:cap="flat" w14:cmpd="sng">
            <w14:solidFill>
              <w14:srgbClr w14:val="000000"/>
            </w14:solidFill>
            <w14:prstDash w14:val="solid"/>
            <w14:miter w14:val="0"/>
          </w14:textOutline>
        </w:rPr>
        <w:t>表</w:t>
      </w:r>
      <w:r>
        <w:rPr>
          <w:rFonts w:ascii="宋体" w:hAnsi="宋体" w:eastAsia="宋体" w:cs="宋体"/>
          <w:spacing w:val="-49"/>
          <w:sz w:val="24"/>
          <w:szCs w:val="24"/>
        </w:rPr>
        <w:t xml:space="preserve"> </w:t>
      </w:r>
      <w:r>
        <w:rPr>
          <w:rFonts w:ascii="宋体" w:hAnsi="宋体" w:eastAsia="宋体" w:cs="宋体"/>
          <w:sz w:val="24"/>
          <w:szCs w:val="24"/>
          <w14:textOutline w14:w="4354" w14:cap="flat" w14:cmpd="sng">
            <w14:solidFill>
              <w14:srgbClr w14:val="000000"/>
            </w14:solidFill>
            <w14:prstDash w14:val="solid"/>
            <w14:miter w14:val="0"/>
          </w14:textOutline>
        </w:rPr>
        <w:t>4—6</w:t>
      </w:r>
      <w:r>
        <w:rPr>
          <w:rFonts w:ascii="宋体" w:hAnsi="宋体" w:eastAsia="宋体" w:cs="宋体"/>
          <w:sz w:val="24"/>
          <w:szCs w:val="24"/>
        </w:rPr>
        <w:t xml:space="preserve">  </w:t>
      </w:r>
      <w:r>
        <w:rPr>
          <w:rFonts w:ascii="宋体" w:hAnsi="宋体" w:eastAsia="宋体" w:cs="宋体"/>
          <w:sz w:val="24"/>
          <w:szCs w:val="24"/>
          <w14:textOutline w14:w="4354" w14:cap="flat" w14:cmpd="sng">
            <w14:solidFill>
              <w14:srgbClr w14:val="000000"/>
            </w14:solidFill>
            <w14:prstDash w14:val="solid"/>
            <w14:miter w14:val="0"/>
          </w14:textOutline>
        </w:rPr>
        <w:t>FMBR、A2/O＋MBR、A3/O+MBBR</w:t>
      </w:r>
      <w:r>
        <w:rPr>
          <w:rFonts w:ascii="宋体" w:hAnsi="宋体" w:eastAsia="宋体" w:cs="宋体"/>
          <w:spacing w:val="-43"/>
          <w:sz w:val="24"/>
          <w:szCs w:val="24"/>
        </w:rPr>
        <w:t xml:space="preserve"> </w:t>
      </w:r>
      <w:r>
        <w:rPr>
          <w:rFonts w:ascii="宋体" w:hAnsi="宋体" w:eastAsia="宋体" w:cs="宋体"/>
          <w:sz w:val="24"/>
          <w:szCs w:val="24"/>
          <w14:textOutline w14:w="4354" w14:cap="flat" w14:cmpd="sng">
            <w14:solidFill>
              <w14:srgbClr w14:val="000000"/>
            </w14:solidFill>
            <w14:prstDash w14:val="solid"/>
            <w14:miter w14:val="0"/>
          </w14:textOutline>
        </w:rPr>
        <w:t>处理技术工艺设备对比表</w:t>
      </w:r>
    </w:p>
    <w:p w14:paraId="156C4AFB">
      <w:pPr>
        <w:spacing w:line="145" w:lineRule="exact"/>
      </w:pPr>
    </w:p>
    <w:tbl>
      <w:tblPr>
        <w:tblStyle w:val="5"/>
        <w:tblW w:w="9696"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10"/>
        <w:gridCol w:w="4282"/>
        <w:gridCol w:w="4104"/>
      </w:tblGrid>
      <w:tr w14:paraId="1F0A50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3" w:hRule="atLeast"/>
        </w:trPr>
        <w:tc>
          <w:tcPr>
            <w:tcW w:w="1310" w:type="dxa"/>
            <w:vAlign w:val="top"/>
          </w:tcPr>
          <w:p w14:paraId="0428333E">
            <w:pPr>
              <w:pStyle w:val="6"/>
              <w:spacing w:before="40" w:line="221" w:lineRule="auto"/>
              <w:ind w:left="182"/>
            </w:pPr>
            <w:r>
              <w:rPr>
                <w:spacing w:val="-2"/>
                <w14:textOutline w14:w="4354" w14:cap="flat" w14:cmpd="sng">
                  <w14:solidFill>
                    <w14:srgbClr w14:val="000000"/>
                  </w14:solidFill>
                  <w14:prstDash w14:val="solid"/>
                  <w14:miter w14:val="0"/>
                </w14:textOutline>
              </w:rPr>
              <w:t>工艺设备</w:t>
            </w:r>
          </w:p>
        </w:tc>
        <w:tc>
          <w:tcPr>
            <w:tcW w:w="4282" w:type="dxa"/>
            <w:vAlign w:val="top"/>
          </w:tcPr>
          <w:p w14:paraId="158A8AE6">
            <w:pPr>
              <w:pStyle w:val="6"/>
              <w:spacing w:before="40" w:line="220" w:lineRule="auto"/>
              <w:ind w:left="1904"/>
            </w:pPr>
            <w:r>
              <w:rPr>
                <w:spacing w:val="-4"/>
                <w14:textOutline w14:w="4354" w14:cap="flat" w14:cmpd="sng">
                  <w14:solidFill>
                    <w14:srgbClr w14:val="000000"/>
                  </w14:solidFill>
                  <w14:prstDash w14:val="solid"/>
                  <w14:miter w14:val="0"/>
                </w14:textOutline>
              </w:rPr>
              <w:t>优点</w:t>
            </w:r>
          </w:p>
        </w:tc>
        <w:tc>
          <w:tcPr>
            <w:tcW w:w="4104" w:type="dxa"/>
            <w:vAlign w:val="top"/>
          </w:tcPr>
          <w:p w14:paraId="567ABF85">
            <w:pPr>
              <w:pStyle w:val="6"/>
              <w:spacing w:before="41" w:line="220" w:lineRule="auto"/>
              <w:ind w:left="1816"/>
            </w:pPr>
            <w:r>
              <w:rPr>
                <w:spacing w:val="-3"/>
                <w14:textOutline w14:w="4354" w14:cap="flat" w14:cmpd="sng">
                  <w14:solidFill>
                    <w14:srgbClr w14:val="000000"/>
                  </w14:solidFill>
                  <w14:prstDash w14:val="solid"/>
                  <w14:miter w14:val="0"/>
                </w14:textOutline>
              </w:rPr>
              <w:t>缺点</w:t>
            </w:r>
          </w:p>
        </w:tc>
      </w:tr>
      <w:tr w14:paraId="3052B0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49" w:hRule="atLeast"/>
        </w:trPr>
        <w:tc>
          <w:tcPr>
            <w:tcW w:w="1310" w:type="dxa"/>
            <w:vAlign w:val="top"/>
          </w:tcPr>
          <w:p w14:paraId="4F8FDD60">
            <w:pPr>
              <w:spacing w:line="261" w:lineRule="auto"/>
              <w:rPr>
                <w:rFonts w:ascii="Arial"/>
                <w:sz w:val="21"/>
              </w:rPr>
            </w:pPr>
          </w:p>
          <w:p w14:paraId="49E5194F">
            <w:pPr>
              <w:spacing w:line="261" w:lineRule="auto"/>
              <w:rPr>
                <w:rFonts w:ascii="Arial"/>
                <w:sz w:val="21"/>
              </w:rPr>
            </w:pPr>
          </w:p>
          <w:p w14:paraId="4130858F">
            <w:pPr>
              <w:spacing w:line="261" w:lineRule="auto"/>
              <w:rPr>
                <w:rFonts w:ascii="Arial"/>
                <w:sz w:val="21"/>
              </w:rPr>
            </w:pPr>
          </w:p>
          <w:p w14:paraId="6034E3FB">
            <w:pPr>
              <w:spacing w:line="261" w:lineRule="auto"/>
              <w:rPr>
                <w:rFonts w:ascii="Arial"/>
                <w:sz w:val="21"/>
              </w:rPr>
            </w:pPr>
          </w:p>
          <w:p w14:paraId="0D77D95D">
            <w:pPr>
              <w:spacing w:line="261" w:lineRule="auto"/>
              <w:rPr>
                <w:rFonts w:ascii="Arial"/>
                <w:sz w:val="21"/>
              </w:rPr>
            </w:pPr>
          </w:p>
          <w:p w14:paraId="359ADA45">
            <w:pPr>
              <w:spacing w:line="262" w:lineRule="auto"/>
              <w:rPr>
                <w:rFonts w:ascii="Arial"/>
                <w:sz w:val="21"/>
              </w:rPr>
            </w:pPr>
          </w:p>
          <w:p w14:paraId="1C4221CB">
            <w:pPr>
              <w:pStyle w:val="6"/>
              <w:spacing w:before="78" w:line="406" w:lineRule="exact"/>
              <w:ind w:left="109"/>
            </w:pPr>
            <w:r>
              <w:rPr>
                <w:spacing w:val="1"/>
                <w:position w:val="12"/>
                <w14:textOutline w14:w="4354" w14:cap="flat" w14:cmpd="sng">
                  <w14:solidFill>
                    <w14:srgbClr w14:val="000000"/>
                  </w14:solidFill>
                  <w14:prstDash w14:val="solid"/>
                  <w14:miter w14:val="0"/>
                </w14:textOutline>
              </w:rPr>
              <w:t>A3/O-</w:t>
            </w:r>
            <w:r>
              <w:rPr>
                <w:position w:val="12"/>
                <w14:textOutline w14:w="4354" w14:cap="flat" w14:cmpd="sng">
                  <w14:solidFill>
                    <w14:srgbClr w14:val="000000"/>
                  </w14:solidFill>
                  <w14:prstDash w14:val="solid"/>
                  <w14:miter w14:val="0"/>
                </w14:textOutline>
              </w:rPr>
              <w:t>MBBR</w:t>
            </w:r>
          </w:p>
          <w:p w14:paraId="4CE62647">
            <w:pPr>
              <w:pStyle w:val="6"/>
              <w:spacing w:before="1" w:line="220" w:lineRule="auto"/>
              <w:ind w:left="423"/>
            </w:pPr>
            <w:r>
              <w:rPr>
                <w:spacing w:val="-3"/>
                <w14:textOutline w14:w="4354" w14:cap="flat" w14:cmpd="sng">
                  <w14:solidFill>
                    <w14:srgbClr w14:val="000000"/>
                  </w14:solidFill>
                  <w14:prstDash w14:val="solid"/>
                  <w14:miter w14:val="0"/>
                </w14:textOutline>
              </w:rPr>
              <w:t>设备</w:t>
            </w:r>
          </w:p>
        </w:tc>
        <w:tc>
          <w:tcPr>
            <w:tcW w:w="4282" w:type="dxa"/>
            <w:vAlign w:val="top"/>
          </w:tcPr>
          <w:p w14:paraId="44D82D85">
            <w:pPr>
              <w:pStyle w:val="6"/>
              <w:spacing w:before="38" w:line="311" w:lineRule="auto"/>
              <w:ind w:left="111" w:right="104"/>
              <w:jc w:val="both"/>
            </w:pPr>
            <w:r>
              <w:rPr>
                <w:spacing w:val="-12"/>
              </w:rPr>
              <w:t>①活性污泥法与生物膜法相结合，</w:t>
            </w:r>
            <w:r>
              <w:rPr>
                <w:spacing w:val="63"/>
              </w:rPr>
              <w:t xml:space="preserve"> </w:t>
            </w:r>
            <w:r>
              <w:rPr>
                <w:spacing w:val="-12"/>
              </w:rPr>
              <w:t>耐冲</w:t>
            </w:r>
            <w:r>
              <w:t xml:space="preserve"> </w:t>
            </w:r>
            <w:r>
              <w:rPr>
                <w:spacing w:val="-21"/>
              </w:rPr>
              <w:t>击负荷强，</w:t>
            </w:r>
            <w:r>
              <w:rPr>
                <w:spacing w:val="38"/>
              </w:rPr>
              <w:t xml:space="preserve"> </w:t>
            </w:r>
            <w:r>
              <w:rPr>
                <w:spacing w:val="-21"/>
              </w:rPr>
              <w:t>各项指标去除效率高，</w:t>
            </w:r>
            <w:r>
              <w:rPr>
                <w:spacing w:val="57"/>
              </w:rPr>
              <w:t xml:space="preserve"> </w:t>
            </w:r>
            <w:r>
              <w:rPr>
                <w:spacing w:val="-21"/>
              </w:rPr>
              <w:t>运行</w:t>
            </w:r>
          </w:p>
          <w:p w14:paraId="3A9EF821">
            <w:pPr>
              <w:pStyle w:val="6"/>
              <w:spacing w:line="219" w:lineRule="auto"/>
              <w:ind w:left="113"/>
            </w:pPr>
            <w:r>
              <w:rPr>
                <w:spacing w:val="-15"/>
              </w:rPr>
              <w:t>稳定；</w:t>
            </w:r>
          </w:p>
          <w:p w14:paraId="0A4919C9">
            <w:pPr>
              <w:pStyle w:val="6"/>
              <w:spacing w:before="119" w:line="217" w:lineRule="auto"/>
              <w:ind w:left="110"/>
            </w:pPr>
            <w:r>
              <w:rPr>
                <w:spacing w:val="-5"/>
              </w:rPr>
              <w:t>②结构紧凑，占地面积小；</w:t>
            </w:r>
          </w:p>
          <w:p w14:paraId="17702580">
            <w:pPr>
              <w:pStyle w:val="6"/>
              <w:spacing w:before="121" w:line="406" w:lineRule="exact"/>
              <w:ind w:left="110"/>
            </w:pPr>
            <w:r>
              <w:rPr>
                <w:spacing w:val="-11"/>
                <w:position w:val="12"/>
              </w:rPr>
              <w:t>③采用环形布水和气提回流设计，</w:t>
            </w:r>
            <w:r>
              <w:rPr>
                <w:spacing w:val="52"/>
                <w:position w:val="12"/>
              </w:rPr>
              <w:t xml:space="preserve"> </w:t>
            </w:r>
            <w:r>
              <w:rPr>
                <w:spacing w:val="-11"/>
                <w:position w:val="12"/>
              </w:rPr>
              <w:t>运行</w:t>
            </w:r>
          </w:p>
          <w:p w14:paraId="0EEB5F03">
            <w:pPr>
              <w:pStyle w:val="6"/>
              <w:spacing w:line="219" w:lineRule="auto"/>
              <w:ind w:left="122"/>
            </w:pPr>
            <w:r>
              <w:rPr>
                <w:spacing w:val="-15"/>
              </w:rPr>
              <w:t>能耗低；</w:t>
            </w:r>
          </w:p>
          <w:p w14:paraId="138A6AEF">
            <w:pPr>
              <w:pStyle w:val="6"/>
              <w:spacing w:before="120" w:line="217" w:lineRule="auto"/>
              <w:ind w:left="110"/>
            </w:pPr>
            <w:r>
              <w:rPr>
                <w:spacing w:val="-7"/>
              </w:rPr>
              <w:t>④投资运行成本低；</w:t>
            </w:r>
          </w:p>
          <w:p w14:paraId="73B80BFB">
            <w:pPr>
              <w:pStyle w:val="6"/>
              <w:spacing w:before="122" w:line="217" w:lineRule="auto"/>
              <w:ind w:left="110"/>
            </w:pPr>
            <w:r>
              <w:rPr>
                <w:spacing w:val="-5"/>
              </w:rPr>
              <w:t>⑤设备动力设备少，故障点少；</w:t>
            </w:r>
          </w:p>
          <w:p w14:paraId="379E5EB0">
            <w:pPr>
              <w:pStyle w:val="6"/>
              <w:spacing w:before="122" w:line="404" w:lineRule="exact"/>
              <w:ind w:left="110"/>
            </w:pPr>
            <w:r>
              <w:rPr>
                <w:spacing w:val="-20"/>
                <w:position w:val="12"/>
              </w:rPr>
              <w:t>⑥自动化程度高，</w:t>
            </w:r>
            <w:r>
              <w:rPr>
                <w:spacing w:val="60"/>
                <w:position w:val="12"/>
              </w:rPr>
              <w:t xml:space="preserve"> </w:t>
            </w:r>
            <w:r>
              <w:rPr>
                <w:spacing w:val="-20"/>
                <w:position w:val="12"/>
              </w:rPr>
              <w:t>维护简便，</w:t>
            </w:r>
            <w:r>
              <w:rPr>
                <w:spacing w:val="22"/>
                <w:position w:val="12"/>
              </w:rPr>
              <w:t xml:space="preserve"> </w:t>
            </w:r>
            <w:r>
              <w:rPr>
                <w:spacing w:val="-20"/>
                <w:position w:val="12"/>
              </w:rPr>
              <w:t>无需专人</w:t>
            </w:r>
          </w:p>
          <w:p w14:paraId="4BB04112">
            <w:pPr>
              <w:pStyle w:val="6"/>
              <w:spacing w:before="1" w:line="219" w:lineRule="auto"/>
              <w:ind w:left="112"/>
            </w:pPr>
            <w:r>
              <w:rPr>
                <w:spacing w:val="-10"/>
              </w:rPr>
              <w:t>值守。</w:t>
            </w:r>
          </w:p>
        </w:tc>
        <w:tc>
          <w:tcPr>
            <w:tcW w:w="4104" w:type="dxa"/>
            <w:vAlign w:val="top"/>
          </w:tcPr>
          <w:p w14:paraId="1299E0A6">
            <w:pPr>
              <w:spacing w:line="252" w:lineRule="auto"/>
              <w:rPr>
                <w:rFonts w:ascii="Arial"/>
                <w:sz w:val="21"/>
              </w:rPr>
            </w:pPr>
          </w:p>
          <w:p w14:paraId="69C7FE1E">
            <w:pPr>
              <w:spacing w:line="252" w:lineRule="auto"/>
              <w:rPr>
                <w:rFonts w:ascii="Arial"/>
                <w:sz w:val="21"/>
              </w:rPr>
            </w:pPr>
          </w:p>
          <w:p w14:paraId="76E38697">
            <w:pPr>
              <w:spacing w:line="253" w:lineRule="auto"/>
              <w:rPr>
                <w:rFonts w:ascii="Arial"/>
                <w:sz w:val="21"/>
              </w:rPr>
            </w:pPr>
          </w:p>
          <w:p w14:paraId="2AF9AFD8">
            <w:pPr>
              <w:spacing w:line="253" w:lineRule="auto"/>
              <w:rPr>
                <w:rFonts w:ascii="Arial"/>
                <w:sz w:val="21"/>
              </w:rPr>
            </w:pPr>
          </w:p>
          <w:p w14:paraId="66BE25CD">
            <w:pPr>
              <w:spacing w:line="253" w:lineRule="auto"/>
              <w:rPr>
                <w:rFonts w:ascii="Arial"/>
                <w:sz w:val="21"/>
              </w:rPr>
            </w:pPr>
          </w:p>
          <w:p w14:paraId="17F68311">
            <w:pPr>
              <w:spacing w:line="253" w:lineRule="auto"/>
              <w:rPr>
                <w:rFonts w:ascii="Arial"/>
                <w:sz w:val="21"/>
              </w:rPr>
            </w:pPr>
          </w:p>
          <w:p w14:paraId="131B5D48">
            <w:pPr>
              <w:spacing w:line="253" w:lineRule="auto"/>
              <w:rPr>
                <w:rFonts w:ascii="Arial"/>
                <w:sz w:val="21"/>
              </w:rPr>
            </w:pPr>
          </w:p>
          <w:p w14:paraId="3459BBDE">
            <w:pPr>
              <w:pStyle w:val="6"/>
              <w:spacing w:before="78" w:line="219" w:lineRule="auto"/>
              <w:ind w:left="113"/>
            </w:pPr>
            <w:r>
              <w:rPr>
                <w:spacing w:val="-3"/>
              </w:rPr>
              <w:t>采用生物除磷，需要定期排泥。</w:t>
            </w:r>
          </w:p>
        </w:tc>
      </w:tr>
      <w:tr w14:paraId="1FB13C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627" w:hRule="atLeast"/>
        </w:trPr>
        <w:tc>
          <w:tcPr>
            <w:tcW w:w="1310" w:type="dxa"/>
            <w:vAlign w:val="top"/>
          </w:tcPr>
          <w:p w14:paraId="378DB6FD">
            <w:pPr>
              <w:spacing w:line="283" w:lineRule="auto"/>
              <w:rPr>
                <w:rFonts w:ascii="Arial"/>
                <w:sz w:val="21"/>
              </w:rPr>
            </w:pPr>
          </w:p>
          <w:p w14:paraId="3D293A3A">
            <w:pPr>
              <w:spacing w:line="283" w:lineRule="auto"/>
              <w:rPr>
                <w:rFonts w:ascii="Arial"/>
                <w:sz w:val="21"/>
              </w:rPr>
            </w:pPr>
          </w:p>
          <w:p w14:paraId="1D35631E">
            <w:pPr>
              <w:pStyle w:val="6"/>
              <w:spacing w:before="78" w:line="221" w:lineRule="auto"/>
              <w:ind w:left="144"/>
            </w:pPr>
            <w:r>
              <w:rPr>
                <w:spacing w:val="-2"/>
                <w14:textOutline w14:w="4354" w14:cap="flat" w14:cmpd="sng">
                  <w14:solidFill>
                    <w14:srgbClr w14:val="000000"/>
                  </w14:solidFill>
                  <w14:prstDash w14:val="solid"/>
                  <w14:miter w14:val="0"/>
                </w14:textOutline>
              </w:rPr>
              <w:t>FMBR</w:t>
            </w:r>
            <w:r>
              <w:rPr>
                <w:spacing w:val="-43"/>
              </w:rPr>
              <w:t xml:space="preserve"> </w:t>
            </w:r>
            <w:r>
              <w:rPr>
                <w:spacing w:val="-2"/>
                <w14:textOutline w14:w="4354" w14:cap="flat" w14:cmpd="sng">
                  <w14:solidFill>
                    <w14:srgbClr w14:val="000000"/>
                  </w14:solidFill>
                  <w14:prstDash w14:val="solid"/>
                  <w14:miter w14:val="0"/>
                </w14:textOutline>
              </w:rPr>
              <w:t>设备</w:t>
            </w:r>
          </w:p>
        </w:tc>
        <w:tc>
          <w:tcPr>
            <w:tcW w:w="4282" w:type="dxa"/>
            <w:vAlign w:val="top"/>
          </w:tcPr>
          <w:p w14:paraId="0F187E60">
            <w:pPr>
              <w:pStyle w:val="6"/>
              <w:spacing w:before="40" w:line="404" w:lineRule="exact"/>
              <w:ind w:left="111"/>
            </w:pPr>
            <w:r>
              <w:rPr>
                <w:spacing w:val="-8"/>
                <w:position w:val="12"/>
              </w:rPr>
              <w:t>①污泥产量少；</w:t>
            </w:r>
          </w:p>
          <w:p w14:paraId="571CB52F">
            <w:pPr>
              <w:pStyle w:val="6"/>
              <w:spacing w:line="217" w:lineRule="auto"/>
              <w:ind w:left="110"/>
            </w:pPr>
            <w:r>
              <w:rPr>
                <w:spacing w:val="-7"/>
              </w:rPr>
              <w:t>②处理效果好；</w:t>
            </w:r>
          </w:p>
          <w:p w14:paraId="709E24C6">
            <w:pPr>
              <w:pStyle w:val="6"/>
              <w:spacing w:before="122" w:line="217" w:lineRule="auto"/>
              <w:ind w:left="110"/>
            </w:pPr>
            <w:r>
              <w:rPr>
                <w:spacing w:val="-8"/>
              </w:rPr>
              <w:t>③占地面积小；</w:t>
            </w:r>
          </w:p>
          <w:p w14:paraId="234EB50A">
            <w:pPr>
              <w:pStyle w:val="6"/>
              <w:spacing w:before="123" w:line="217" w:lineRule="auto"/>
              <w:ind w:left="110"/>
            </w:pPr>
            <w:r>
              <w:rPr>
                <w:spacing w:val="-1"/>
              </w:rPr>
              <w:t>④无需污泥回流，系统能耗低。</w:t>
            </w:r>
          </w:p>
        </w:tc>
        <w:tc>
          <w:tcPr>
            <w:tcW w:w="4104" w:type="dxa"/>
            <w:vAlign w:val="top"/>
          </w:tcPr>
          <w:p w14:paraId="070D40A9">
            <w:pPr>
              <w:pStyle w:val="6"/>
              <w:spacing w:before="242" w:line="405" w:lineRule="exact"/>
              <w:ind w:left="113"/>
            </w:pPr>
            <w:r>
              <w:rPr>
                <w:spacing w:val="2"/>
                <w:position w:val="12"/>
              </w:rPr>
              <w:t>①需要定期清洗、更换膜组件，膜的</w:t>
            </w:r>
          </w:p>
          <w:p w14:paraId="647CEF15">
            <w:pPr>
              <w:pStyle w:val="6"/>
              <w:spacing w:line="219" w:lineRule="auto"/>
              <w:ind w:left="114"/>
            </w:pPr>
            <w:r>
              <w:rPr>
                <w:spacing w:val="-8"/>
              </w:rPr>
              <w:t>清洗更换费用高；</w:t>
            </w:r>
          </w:p>
          <w:p w14:paraId="4ADD936F">
            <w:pPr>
              <w:pStyle w:val="6"/>
              <w:spacing w:before="119" w:line="217" w:lineRule="auto"/>
              <w:ind w:left="112"/>
            </w:pPr>
            <w:r>
              <w:rPr>
                <w:spacing w:val="-4"/>
              </w:rPr>
              <w:t>②易造成二次膜污染。</w:t>
            </w:r>
          </w:p>
        </w:tc>
      </w:tr>
    </w:tbl>
    <w:p w14:paraId="1A38CFB1">
      <w:pPr>
        <w:pStyle w:val="2"/>
      </w:pPr>
    </w:p>
    <w:p w14:paraId="6665B1D9">
      <w:pPr>
        <w:sectPr>
          <w:type w:val="continuous"/>
          <w:pgSz w:w="23814" w:h="16840"/>
          <w:pgMar w:top="1156" w:right="1324" w:bottom="1151" w:left="2238" w:header="881" w:footer="990" w:gutter="0"/>
          <w:cols w:equalWidth="0" w:num="2">
            <w:col w:w="10449" w:space="100"/>
            <w:col w:w="9704"/>
          </w:cols>
        </w:sectPr>
      </w:pPr>
    </w:p>
    <w:p w14:paraId="052BC03A">
      <w:pPr>
        <w:spacing w:before="79"/>
      </w:pPr>
    </w:p>
    <w:p w14:paraId="5C44EF29">
      <w:pPr>
        <w:spacing w:before="78"/>
      </w:pPr>
    </w:p>
    <w:p w14:paraId="281F652C">
      <w:pPr>
        <w:sectPr>
          <w:headerReference r:id="rId58" w:type="default"/>
          <w:footerReference r:id="rId59" w:type="default"/>
          <w:pgSz w:w="23814" w:h="16840"/>
          <w:pgMar w:top="1156" w:right="1408" w:bottom="1151" w:left="2155" w:header="881" w:footer="990" w:gutter="0"/>
          <w:cols w:equalWidth="0" w:num="1">
            <w:col w:w="20250"/>
          </w:cols>
        </w:sectPr>
      </w:pPr>
    </w:p>
    <w:tbl>
      <w:tblPr>
        <w:tblStyle w:val="5"/>
        <w:tblW w:w="9696"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10"/>
        <w:gridCol w:w="4282"/>
        <w:gridCol w:w="4104"/>
      </w:tblGrid>
      <w:tr w14:paraId="695937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47" w:hRule="atLeast"/>
        </w:trPr>
        <w:tc>
          <w:tcPr>
            <w:tcW w:w="1310" w:type="dxa"/>
            <w:vAlign w:val="top"/>
          </w:tcPr>
          <w:p w14:paraId="6F5F46FB">
            <w:pPr>
              <w:spacing w:line="292" w:lineRule="auto"/>
              <w:rPr>
                <w:rFonts w:ascii="Arial"/>
                <w:sz w:val="21"/>
              </w:rPr>
            </w:pPr>
          </w:p>
          <w:p w14:paraId="2AD6A517">
            <w:pPr>
              <w:spacing w:line="292" w:lineRule="auto"/>
              <w:rPr>
                <w:rFonts w:ascii="Arial"/>
                <w:sz w:val="21"/>
              </w:rPr>
            </w:pPr>
          </w:p>
          <w:p w14:paraId="27502BCD">
            <w:pPr>
              <w:spacing w:line="292" w:lineRule="auto"/>
              <w:rPr>
                <w:rFonts w:ascii="Arial"/>
                <w:sz w:val="21"/>
              </w:rPr>
            </w:pPr>
          </w:p>
          <w:p w14:paraId="44708707">
            <w:pPr>
              <w:spacing w:line="293" w:lineRule="auto"/>
              <w:rPr>
                <w:rFonts w:ascii="Arial"/>
                <w:sz w:val="21"/>
              </w:rPr>
            </w:pPr>
          </w:p>
          <w:p w14:paraId="71231664">
            <w:pPr>
              <w:pStyle w:val="6"/>
              <w:spacing w:before="78" w:line="405" w:lineRule="exact"/>
              <w:ind w:left="109"/>
            </w:pPr>
            <w:r>
              <w:rPr>
                <w:spacing w:val="1"/>
                <w:position w:val="12"/>
                <w14:textOutline w14:w="4354" w14:cap="flat" w14:cmpd="sng">
                  <w14:solidFill>
                    <w14:srgbClr w14:val="000000"/>
                  </w14:solidFill>
                  <w14:prstDash w14:val="solid"/>
                  <w14:miter w14:val="0"/>
                </w14:textOutline>
              </w:rPr>
              <w:t>A2/O＋</w:t>
            </w:r>
            <w:r>
              <w:rPr>
                <w:position w:val="12"/>
                <w14:textOutline w14:w="4354" w14:cap="flat" w14:cmpd="sng">
                  <w14:solidFill>
                    <w14:srgbClr w14:val="000000"/>
                  </w14:solidFill>
                  <w14:prstDash w14:val="solid"/>
                  <w14:miter w14:val="0"/>
                </w14:textOutline>
              </w:rPr>
              <w:t>MBR</w:t>
            </w:r>
          </w:p>
          <w:p w14:paraId="3273D256">
            <w:pPr>
              <w:pStyle w:val="6"/>
              <w:spacing w:before="1" w:line="220" w:lineRule="auto"/>
              <w:ind w:left="423"/>
            </w:pPr>
            <w:r>
              <w:rPr>
                <w:spacing w:val="-4"/>
                <w14:textOutline w14:w="4354" w14:cap="flat" w14:cmpd="sng">
                  <w14:solidFill>
                    <w14:srgbClr w14:val="000000"/>
                  </w14:solidFill>
                  <w14:prstDash w14:val="solid"/>
                  <w14:miter w14:val="0"/>
                </w14:textOutline>
              </w:rPr>
              <w:t>设备</w:t>
            </w:r>
          </w:p>
        </w:tc>
        <w:tc>
          <w:tcPr>
            <w:tcW w:w="4282" w:type="dxa"/>
            <w:vAlign w:val="top"/>
          </w:tcPr>
          <w:p w14:paraId="66D49791">
            <w:pPr>
              <w:spacing w:line="255" w:lineRule="auto"/>
              <w:rPr>
                <w:rFonts w:ascii="Arial"/>
                <w:sz w:val="21"/>
              </w:rPr>
            </w:pPr>
          </w:p>
          <w:p w14:paraId="2B732F27">
            <w:pPr>
              <w:spacing w:line="256" w:lineRule="auto"/>
              <w:rPr>
                <w:rFonts w:ascii="Arial"/>
                <w:sz w:val="21"/>
              </w:rPr>
            </w:pPr>
          </w:p>
          <w:p w14:paraId="1628F2A8">
            <w:pPr>
              <w:spacing w:line="256" w:lineRule="auto"/>
              <w:rPr>
                <w:rFonts w:ascii="Arial"/>
                <w:sz w:val="21"/>
              </w:rPr>
            </w:pPr>
          </w:p>
          <w:p w14:paraId="07DF45AB">
            <w:pPr>
              <w:pStyle w:val="6"/>
              <w:spacing w:before="78" w:line="404" w:lineRule="exact"/>
              <w:ind w:left="110"/>
            </w:pPr>
            <w:r>
              <w:rPr>
                <w:spacing w:val="-4"/>
                <w:position w:val="12"/>
              </w:rPr>
              <w:t>①无二沉池，占地面积小；</w:t>
            </w:r>
          </w:p>
          <w:p w14:paraId="2A045499">
            <w:pPr>
              <w:pStyle w:val="6"/>
              <w:spacing w:line="217" w:lineRule="auto"/>
              <w:ind w:left="109"/>
            </w:pPr>
            <w:r>
              <w:rPr>
                <w:spacing w:val="-7"/>
              </w:rPr>
              <w:t>②剩余污泥产量少；</w:t>
            </w:r>
          </w:p>
          <w:p w14:paraId="1CAA89DA">
            <w:pPr>
              <w:pStyle w:val="6"/>
              <w:spacing w:before="123" w:line="404" w:lineRule="exact"/>
              <w:ind w:left="109"/>
            </w:pPr>
            <w:r>
              <w:rPr>
                <w:spacing w:val="-6"/>
                <w:position w:val="12"/>
              </w:rPr>
              <w:t>③易于实现自动控制；</w:t>
            </w:r>
          </w:p>
          <w:p w14:paraId="0B372936">
            <w:pPr>
              <w:pStyle w:val="6"/>
              <w:spacing w:line="217" w:lineRule="auto"/>
              <w:ind w:left="109"/>
            </w:pPr>
            <w:r>
              <w:rPr>
                <w:spacing w:val="-6"/>
              </w:rPr>
              <w:t>④对</w:t>
            </w:r>
            <w:r>
              <w:rPr>
                <w:spacing w:val="-49"/>
              </w:rPr>
              <w:t xml:space="preserve"> </w:t>
            </w:r>
            <w:r>
              <w:rPr>
                <w:spacing w:val="-6"/>
              </w:rPr>
              <w:t>SS</w:t>
            </w:r>
            <w:r>
              <w:rPr>
                <w:spacing w:val="-46"/>
              </w:rPr>
              <w:t xml:space="preserve"> </w:t>
            </w:r>
            <w:r>
              <w:rPr>
                <w:spacing w:val="-6"/>
              </w:rPr>
              <w:t>去除效果好。</w:t>
            </w:r>
          </w:p>
        </w:tc>
        <w:tc>
          <w:tcPr>
            <w:tcW w:w="4104" w:type="dxa"/>
            <w:vAlign w:val="top"/>
          </w:tcPr>
          <w:p w14:paraId="466F387E">
            <w:pPr>
              <w:pStyle w:val="6"/>
              <w:spacing w:before="41" w:line="311" w:lineRule="auto"/>
              <w:ind w:left="113" w:right="44"/>
              <w:jc w:val="both"/>
            </w:pPr>
            <w:r>
              <w:rPr>
                <w:spacing w:val="-15"/>
              </w:rPr>
              <w:t>①磷去除效果较差， 需投加化学药剂；</w:t>
            </w:r>
            <w:r>
              <w:rPr>
                <w:spacing w:val="8"/>
              </w:rPr>
              <w:t xml:space="preserve"> </w:t>
            </w:r>
            <w:r>
              <w:rPr>
                <w:spacing w:val="2"/>
              </w:rPr>
              <w:t>②膜组件易污染，需要及时进行化学</w:t>
            </w:r>
          </w:p>
          <w:p w14:paraId="534F487C">
            <w:pPr>
              <w:pStyle w:val="6"/>
              <w:spacing w:line="220" w:lineRule="auto"/>
              <w:ind w:left="115"/>
            </w:pPr>
            <w:r>
              <w:rPr>
                <w:spacing w:val="-9"/>
              </w:rPr>
              <w:t>清洗和反冲洗；</w:t>
            </w:r>
          </w:p>
          <w:p w14:paraId="301090C5">
            <w:pPr>
              <w:pStyle w:val="6"/>
              <w:spacing w:before="118" w:line="405" w:lineRule="exact"/>
              <w:ind w:left="113"/>
            </w:pPr>
            <w:r>
              <w:rPr>
                <w:spacing w:val="-4"/>
                <w:position w:val="12"/>
              </w:rPr>
              <w:t>③膜组件昂贵，使用寿命为</w:t>
            </w:r>
            <w:r>
              <w:rPr>
                <w:spacing w:val="-33"/>
                <w:position w:val="12"/>
              </w:rPr>
              <w:t xml:space="preserve"> </w:t>
            </w:r>
            <w:r>
              <w:rPr>
                <w:spacing w:val="-4"/>
                <w:position w:val="12"/>
              </w:rPr>
              <w:t>3～5</w:t>
            </w:r>
            <w:r>
              <w:rPr>
                <w:spacing w:val="-49"/>
                <w:position w:val="12"/>
              </w:rPr>
              <w:t xml:space="preserve"> </w:t>
            </w:r>
            <w:r>
              <w:rPr>
                <w:spacing w:val="-4"/>
                <w:position w:val="12"/>
              </w:rPr>
              <w:t>年，</w:t>
            </w:r>
          </w:p>
          <w:p w14:paraId="335FE8DF">
            <w:pPr>
              <w:pStyle w:val="6"/>
              <w:spacing w:before="1" w:line="218" w:lineRule="auto"/>
              <w:ind w:left="118"/>
            </w:pPr>
            <w:r>
              <w:rPr>
                <w:spacing w:val="-6"/>
              </w:rPr>
              <w:t>投资成本和更换费用较高；</w:t>
            </w:r>
          </w:p>
          <w:p w14:paraId="5411567C">
            <w:pPr>
              <w:pStyle w:val="6"/>
              <w:spacing w:before="119" w:line="405" w:lineRule="exact"/>
              <w:ind w:left="113"/>
            </w:pPr>
            <w:r>
              <w:rPr>
                <w:spacing w:val="2"/>
                <w:position w:val="12"/>
              </w:rPr>
              <w:t>④设备多，电耗打，故障点多，运行</w:t>
            </w:r>
          </w:p>
          <w:p w14:paraId="061CA1E7">
            <w:pPr>
              <w:pStyle w:val="6"/>
              <w:spacing w:before="1" w:line="218" w:lineRule="auto"/>
              <w:ind w:left="117"/>
            </w:pPr>
            <w:r>
              <w:rPr>
                <w:spacing w:val="-10"/>
              </w:rPr>
              <w:t>成本高；</w:t>
            </w:r>
          </w:p>
          <w:p w14:paraId="7D471C2E">
            <w:pPr>
              <w:pStyle w:val="6"/>
              <w:spacing w:before="120" w:line="217" w:lineRule="auto"/>
              <w:jc w:val="right"/>
            </w:pPr>
            <w:r>
              <w:rPr>
                <w:spacing w:val="-14"/>
              </w:rPr>
              <w:t>⑤电控程序复杂， 对运维人员要求高。</w:t>
            </w:r>
          </w:p>
        </w:tc>
      </w:tr>
    </w:tbl>
    <w:p w14:paraId="2255AAB5">
      <w:pPr>
        <w:spacing w:before="282" w:line="227" w:lineRule="auto"/>
        <w:ind w:left="697"/>
        <w:rPr>
          <w:rFonts w:ascii="宋体" w:hAnsi="宋体" w:eastAsia="宋体" w:cs="宋体"/>
          <w:sz w:val="27"/>
          <w:szCs w:val="27"/>
        </w:rPr>
      </w:pPr>
      <w:r>
        <w:rPr>
          <w:rFonts w:ascii="宋体" w:hAnsi="宋体" w:eastAsia="宋体" w:cs="宋体"/>
          <w:spacing w:val="6"/>
          <w:sz w:val="27"/>
          <w:szCs w:val="27"/>
          <w14:textOutline w14:w="5072" w14:cap="flat" w14:cmpd="sng">
            <w14:solidFill>
              <w14:srgbClr w14:val="000000"/>
            </w14:solidFill>
            <w14:prstDash w14:val="solid"/>
            <w14:miter w14:val="0"/>
          </w14:textOutline>
        </w:rPr>
        <w:t>（4）综合对比</w:t>
      </w:r>
    </w:p>
    <w:p w14:paraId="05D759F2">
      <w:pPr>
        <w:spacing w:before="205" w:line="220" w:lineRule="auto"/>
        <w:ind w:left="1661"/>
        <w:rPr>
          <w:rFonts w:ascii="宋体" w:hAnsi="宋体" w:eastAsia="宋体" w:cs="宋体"/>
          <w:sz w:val="24"/>
          <w:szCs w:val="24"/>
        </w:rPr>
      </w:pPr>
      <w:r>
        <w:rPr>
          <w:rFonts w:ascii="宋体" w:hAnsi="宋体" w:eastAsia="宋体" w:cs="宋体"/>
          <w:sz w:val="24"/>
          <w:szCs w:val="24"/>
          <w14:textOutline w14:w="4354" w14:cap="flat" w14:cmpd="sng">
            <w14:solidFill>
              <w14:srgbClr w14:val="000000"/>
            </w14:solidFill>
            <w14:prstDash w14:val="solid"/>
            <w14:miter w14:val="0"/>
          </w14:textOutline>
        </w:rPr>
        <w:t>表</w:t>
      </w:r>
      <w:r>
        <w:rPr>
          <w:rFonts w:ascii="宋体" w:hAnsi="宋体" w:eastAsia="宋体" w:cs="宋体"/>
          <w:spacing w:val="-51"/>
          <w:sz w:val="24"/>
          <w:szCs w:val="24"/>
        </w:rPr>
        <w:t xml:space="preserve"> </w:t>
      </w:r>
      <w:r>
        <w:rPr>
          <w:rFonts w:ascii="宋体" w:hAnsi="宋体" w:eastAsia="宋体" w:cs="宋体"/>
          <w:sz w:val="24"/>
          <w:szCs w:val="24"/>
          <w14:textOutline w14:w="4354" w14:cap="flat" w14:cmpd="sng">
            <w14:solidFill>
              <w14:srgbClr w14:val="000000"/>
            </w14:solidFill>
            <w14:prstDash w14:val="solid"/>
            <w14:miter w14:val="0"/>
          </w14:textOutline>
        </w:rPr>
        <w:t>4—7</w:t>
      </w:r>
      <w:r>
        <w:rPr>
          <w:rFonts w:ascii="宋体" w:hAnsi="宋体" w:eastAsia="宋体" w:cs="宋体"/>
          <w:sz w:val="24"/>
          <w:szCs w:val="24"/>
        </w:rPr>
        <w:t xml:space="preserve">  </w:t>
      </w:r>
      <w:r>
        <w:rPr>
          <w:rFonts w:ascii="宋体" w:hAnsi="宋体" w:eastAsia="宋体" w:cs="宋体"/>
          <w:sz w:val="24"/>
          <w:szCs w:val="24"/>
          <w14:textOutline w14:w="4354" w14:cap="flat" w14:cmpd="sng">
            <w14:solidFill>
              <w14:srgbClr w14:val="000000"/>
            </w14:solidFill>
            <w14:prstDash w14:val="solid"/>
            <w14:miter w14:val="0"/>
          </w14:textOutline>
        </w:rPr>
        <w:t>FMBR、A2/O＋MBR、A3/O+MBBR</w:t>
      </w:r>
      <w:r>
        <w:rPr>
          <w:rFonts w:ascii="宋体" w:hAnsi="宋体" w:eastAsia="宋体" w:cs="宋体"/>
          <w:spacing w:val="-44"/>
          <w:sz w:val="24"/>
          <w:szCs w:val="24"/>
        </w:rPr>
        <w:t xml:space="preserve"> </w:t>
      </w:r>
      <w:r>
        <w:rPr>
          <w:rFonts w:ascii="宋体" w:hAnsi="宋体" w:eastAsia="宋体" w:cs="宋体"/>
          <w:sz w:val="24"/>
          <w:szCs w:val="24"/>
          <w14:textOutline w14:w="4354" w14:cap="flat" w14:cmpd="sng">
            <w14:solidFill>
              <w14:srgbClr w14:val="000000"/>
            </w14:solidFill>
            <w14:prstDash w14:val="solid"/>
            <w14:miter w14:val="0"/>
          </w14:textOutline>
        </w:rPr>
        <w:t>处理技术综合对比表</w:t>
      </w:r>
    </w:p>
    <w:p w14:paraId="7232A414">
      <w:pPr>
        <w:spacing w:line="145" w:lineRule="exact"/>
      </w:pPr>
    </w:p>
    <w:tbl>
      <w:tblPr>
        <w:tblStyle w:val="5"/>
        <w:tblW w:w="9696"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57"/>
        <w:gridCol w:w="1498"/>
        <w:gridCol w:w="2321"/>
        <w:gridCol w:w="2263"/>
        <w:gridCol w:w="2057"/>
      </w:tblGrid>
      <w:tr w14:paraId="465A2C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9" w:hRule="atLeast"/>
        </w:trPr>
        <w:tc>
          <w:tcPr>
            <w:tcW w:w="1557" w:type="dxa"/>
            <w:vAlign w:val="top"/>
          </w:tcPr>
          <w:p w14:paraId="1FE63885">
            <w:pPr>
              <w:pStyle w:val="6"/>
              <w:spacing w:before="131" w:line="220" w:lineRule="auto"/>
              <w:ind w:left="302"/>
            </w:pPr>
            <w:r>
              <w:rPr>
                <w:spacing w:val="-2"/>
                <w14:textOutline w14:w="4354" w14:cap="flat" w14:cmpd="sng">
                  <w14:solidFill>
                    <w14:srgbClr w14:val="000000"/>
                  </w14:solidFill>
                  <w14:prstDash w14:val="solid"/>
                  <w14:miter w14:val="0"/>
                </w14:textOutline>
              </w:rPr>
              <w:t>对比内容</w:t>
            </w:r>
          </w:p>
        </w:tc>
        <w:tc>
          <w:tcPr>
            <w:tcW w:w="1498" w:type="dxa"/>
            <w:vAlign w:val="top"/>
          </w:tcPr>
          <w:p w14:paraId="3880614F">
            <w:pPr>
              <w:pStyle w:val="6"/>
              <w:spacing w:before="132" w:line="220" w:lineRule="auto"/>
              <w:ind w:left="516"/>
            </w:pPr>
            <w:r>
              <w:rPr>
                <w:spacing w:val="-4"/>
                <w14:textOutline w14:w="4354" w14:cap="flat" w14:cmpd="sng">
                  <w14:solidFill>
                    <w14:srgbClr w14:val="000000"/>
                  </w14:solidFill>
                  <w14:prstDash w14:val="solid"/>
                  <w14:miter w14:val="0"/>
                </w14:textOutline>
              </w:rPr>
              <w:t>项目</w:t>
            </w:r>
          </w:p>
        </w:tc>
        <w:tc>
          <w:tcPr>
            <w:tcW w:w="2321" w:type="dxa"/>
            <w:vAlign w:val="top"/>
          </w:tcPr>
          <w:p w14:paraId="5FB7D649">
            <w:pPr>
              <w:pStyle w:val="6"/>
              <w:spacing w:before="131" w:line="221" w:lineRule="auto"/>
              <w:ind w:left="284"/>
            </w:pPr>
            <w:r>
              <w:rPr>
                <w:spacing w:val="-1"/>
                <w14:textOutline w14:w="4354" w14:cap="flat" w14:cmpd="sng">
                  <w14:solidFill>
                    <w14:srgbClr w14:val="000000"/>
                  </w14:solidFill>
                  <w14:prstDash w14:val="solid"/>
                  <w14:miter w14:val="0"/>
                </w14:textOutline>
              </w:rPr>
              <w:t>A3/O＋MBBR</w:t>
            </w:r>
            <w:r>
              <w:rPr>
                <w:spacing w:val="-37"/>
              </w:rPr>
              <w:t xml:space="preserve"> </w:t>
            </w:r>
            <w:r>
              <w:rPr>
                <w:spacing w:val="-1"/>
                <w14:textOutline w14:w="4354" w14:cap="flat" w14:cmpd="sng">
                  <w14:solidFill>
                    <w14:srgbClr w14:val="000000"/>
                  </w14:solidFill>
                  <w14:prstDash w14:val="solid"/>
                  <w14:miter w14:val="0"/>
                </w14:textOutline>
              </w:rPr>
              <w:t>设备</w:t>
            </w:r>
          </w:p>
        </w:tc>
        <w:tc>
          <w:tcPr>
            <w:tcW w:w="2263" w:type="dxa"/>
            <w:vAlign w:val="top"/>
          </w:tcPr>
          <w:p w14:paraId="4EF877A6">
            <w:pPr>
              <w:pStyle w:val="6"/>
              <w:spacing w:before="131" w:line="221" w:lineRule="auto"/>
              <w:ind w:left="622"/>
            </w:pPr>
            <w:r>
              <w:rPr>
                <w:spacing w:val="-2"/>
                <w14:textOutline w14:w="4354" w14:cap="flat" w14:cmpd="sng">
                  <w14:solidFill>
                    <w14:srgbClr w14:val="000000"/>
                  </w14:solidFill>
                  <w14:prstDash w14:val="solid"/>
                  <w14:miter w14:val="0"/>
                </w14:textOutline>
              </w:rPr>
              <w:t>FMBR</w:t>
            </w:r>
            <w:r>
              <w:rPr>
                <w:spacing w:val="-43"/>
              </w:rPr>
              <w:t xml:space="preserve"> </w:t>
            </w:r>
            <w:r>
              <w:rPr>
                <w:spacing w:val="-2"/>
                <w14:textOutline w14:w="4354" w14:cap="flat" w14:cmpd="sng">
                  <w14:solidFill>
                    <w14:srgbClr w14:val="000000"/>
                  </w14:solidFill>
                  <w14:prstDash w14:val="solid"/>
                  <w14:miter w14:val="0"/>
                </w14:textOutline>
              </w:rPr>
              <w:t>设备</w:t>
            </w:r>
          </w:p>
        </w:tc>
        <w:tc>
          <w:tcPr>
            <w:tcW w:w="2057" w:type="dxa"/>
            <w:vAlign w:val="top"/>
          </w:tcPr>
          <w:p w14:paraId="07C5BB67">
            <w:pPr>
              <w:pStyle w:val="6"/>
              <w:spacing w:before="131" w:line="221" w:lineRule="auto"/>
              <w:ind w:left="212"/>
            </w:pPr>
            <w:r>
              <w:rPr>
                <w:spacing w:val="-1"/>
                <w14:textOutline w14:w="4354" w14:cap="flat" w14:cmpd="sng">
                  <w14:solidFill>
                    <w14:srgbClr w14:val="000000"/>
                  </w14:solidFill>
                  <w14:prstDash w14:val="solid"/>
                  <w14:miter w14:val="0"/>
                </w14:textOutline>
              </w:rPr>
              <w:t>A2/O＋MBR</w:t>
            </w:r>
            <w:r>
              <w:rPr>
                <w:spacing w:val="-39"/>
              </w:rPr>
              <w:t xml:space="preserve"> </w:t>
            </w:r>
            <w:r>
              <w:rPr>
                <w:spacing w:val="-1"/>
                <w14:textOutline w14:w="4354" w14:cap="flat" w14:cmpd="sng">
                  <w14:solidFill>
                    <w14:srgbClr w14:val="000000"/>
                  </w14:solidFill>
                  <w14:prstDash w14:val="solid"/>
                  <w14:miter w14:val="0"/>
                </w14:textOutline>
              </w:rPr>
              <w:t>设备</w:t>
            </w:r>
          </w:p>
        </w:tc>
      </w:tr>
      <w:tr w14:paraId="7C6682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trPr>
        <w:tc>
          <w:tcPr>
            <w:tcW w:w="1557" w:type="dxa"/>
            <w:vMerge w:val="restart"/>
            <w:tcBorders>
              <w:bottom w:val="nil"/>
            </w:tcBorders>
            <w:vAlign w:val="top"/>
          </w:tcPr>
          <w:p w14:paraId="62B38D07">
            <w:pPr>
              <w:spacing w:line="319" w:lineRule="auto"/>
              <w:rPr>
                <w:rFonts w:ascii="Arial"/>
                <w:sz w:val="21"/>
              </w:rPr>
            </w:pPr>
          </w:p>
          <w:p w14:paraId="05D69660">
            <w:pPr>
              <w:spacing w:line="319" w:lineRule="auto"/>
              <w:rPr>
                <w:rFonts w:ascii="Arial"/>
                <w:sz w:val="21"/>
              </w:rPr>
            </w:pPr>
          </w:p>
          <w:p w14:paraId="0747231C">
            <w:pPr>
              <w:pStyle w:val="6"/>
              <w:spacing w:before="78" w:line="220" w:lineRule="auto"/>
              <w:ind w:left="307"/>
            </w:pPr>
            <w:r>
              <w:rPr>
                <w:spacing w:val="-2"/>
                <w14:textOutline w14:w="4354" w14:cap="flat" w14:cmpd="sng">
                  <w14:solidFill>
                    <w14:srgbClr w14:val="000000"/>
                  </w14:solidFill>
                  <w14:prstDash w14:val="solid"/>
                  <w14:miter w14:val="0"/>
                </w14:textOutline>
              </w:rPr>
              <w:t>设备指标</w:t>
            </w:r>
          </w:p>
        </w:tc>
        <w:tc>
          <w:tcPr>
            <w:tcW w:w="1498" w:type="dxa"/>
            <w:vAlign w:val="top"/>
          </w:tcPr>
          <w:p w14:paraId="40C5DC68">
            <w:pPr>
              <w:pStyle w:val="6"/>
              <w:spacing w:before="128" w:line="221" w:lineRule="auto"/>
              <w:ind w:left="152"/>
            </w:pPr>
            <w:r>
              <w:rPr>
                <w:spacing w:val="-22"/>
              </w:rPr>
              <w:t>占地（m</w:t>
            </w:r>
            <w:r>
              <w:rPr>
                <w:position w:val="11"/>
                <w:sz w:val="12"/>
                <w:szCs w:val="12"/>
              </w:rPr>
              <w:t>2</w:t>
            </w:r>
            <w:r>
              <w:t>/m</w:t>
            </w:r>
            <w:r>
              <w:rPr>
                <w:position w:val="11"/>
                <w:sz w:val="12"/>
                <w:szCs w:val="12"/>
              </w:rPr>
              <w:t>3</w:t>
            </w:r>
            <w:r>
              <w:t>)</w:t>
            </w:r>
          </w:p>
        </w:tc>
        <w:tc>
          <w:tcPr>
            <w:tcW w:w="2321" w:type="dxa"/>
            <w:vAlign w:val="top"/>
          </w:tcPr>
          <w:p w14:paraId="4DAACA3F">
            <w:pPr>
              <w:pStyle w:val="6"/>
              <w:spacing w:before="128" w:line="239" w:lineRule="auto"/>
              <w:ind w:left="688"/>
            </w:pPr>
            <w:r>
              <w:rPr>
                <w:spacing w:val="-2"/>
              </w:rPr>
              <w:t>0.3～0.5</w:t>
            </w:r>
          </w:p>
        </w:tc>
        <w:tc>
          <w:tcPr>
            <w:tcW w:w="2263" w:type="dxa"/>
            <w:vAlign w:val="top"/>
          </w:tcPr>
          <w:p w14:paraId="0E4B19CA">
            <w:pPr>
              <w:pStyle w:val="6"/>
              <w:spacing w:before="128" w:line="239" w:lineRule="auto"/>
              <w:ind w:left="660"/>
            </w:pPr>
            <w:r>
              <w:rPr>
                <w:spacing w:val="-2"/>
              </w:rPr>
              <w:t>0.3～0.8</w:t>
            </w:r>
          </w:p>
        </w:tc>
        <w:tc>
          <w:tcPr>
            <w:tcW w:w="2057" w:type="dxa"/>
            <w:vAlign w:val="top"/>
          </w:tcPr>
          <w:p w14:paraId="2123B18A">
            <w:pPr>
              <w:pStyle w:val="6"/>
              <w:spacing w:before="128" w:line="239" w:lineRule="auto"/>
              <w:ind w:left="496"/>
            </w:pPr>
            <w:r>
              <w:rPr>
                <w:spacing w:val="-2"/>
              </w:rPr>
              <w:t>0.15～0.3</w:t>
            </w:r>
          </w:p>
        </w:tc>
      </w:tr>
      <w:tr w14:paraId="6F9871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5" w:hRule="atLeast"/>
        </w:trPr>
        <w:tc>
          <w:tcPr>
            <w:tcW w:w="1557" w:type="dxa"/>
            <w:vMerge w:val="continue"/>
            <w:tcBorders>
              <w:top w:val="nil"/>
              <w:bottom w:val="nil"/>
            </w:tcBorders>
            <w:vAlign w:val="top"/>
          </w:tcPr>
          <w:p w14:paraId="4947B671">
            <w:pPr>
              <w:rPr>
                <w:rFonts w:ascii="Arial"/>
                <w:sz w:val="21"/>
              </w:rPr>
            </w:pPr>
          </w:p>
        </w:tc>
        <w:tc>
          <w:tcPr>
            <w:tcW w:w="1498" w:type="dxa"/>
            <w:vAlign w:val="top"/>
          </w:tcPr>
          <w:p w14:paraId="4872C870">
            <w:pPr>
              <w:pStyle w:val="6"/>
              <w:spacing w:before="129" w:line="223" w:lineRule="auto"/>
              <w:ind w:left="537"/>
            </w:pPr>
            <w:r>
              <w:rPr>
                <w:spacing w:val="-9"/>
              </w:rPr>
              <w:t>回流</w:t>
            </w:r>
          </w:p>
        </w:tc>
        <w:tc>
          <w:tcPr>
            <w:tcW w:w="2321" w:type="dxa"/>
            <w:vAlign w:val="top"/>
          </w:tcPr>
          <w:p w14:paraId="5158B905">
            <w:pPr>
              <w:pStyle w:val="6"/>
              <w:spacing w:before="129" w:line="220" w:lineRule="auto"/>
              <w:ind w:left="1047"/>
            </w:pPr>
            <w:r>
              <w:t>有</w:t>
            </w:r>
          </w:p>
        </w:tc>
        <w:tc>
          <w:tcPr>
            <w:tcW w:w="2263" w:type="dxa"/>
            <w:vAlign w:val="top"/>
          </w:tcPr>
          <w:p w14:paraId="6D731B22">
            <w:pPr>
              <w:pStyle w:val="6"/>
              <w:spacing w:before="129" w:line="220" w:lineRule="auto"/>
              <w:ind w:left="1019"/>
            </w:pPr>
            <w:r>
              <w:t>有</w:t>
            </w:r>
          </w:p>
        </w:tc>
        <w:tc>
          <w:tcPr>
            <w:tcW w:w="2057" w:type="dxa"/>
            <w:vAlign w:val="top"/>
          </w:tcPr>
          <w:p w14:paraId="64ABF7FD">
            <w:pPr>
              <w:pStyle w:val="6"/>
              <w:spacing w:before="129" w:line="220" w:lineRule="auto"/>
              <w:ind w:left="915"/>
            </w:pPr>
            <w:r>
              <w:t>有</w:t>
            </w:r>
          </w:p>
        </w:tc>
      </w:tr>
      <w:tr w14:paraId="2E64F1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9" w:hRule="atLeast"/>
        </w:trPr>
        <w:tc>
          <w:tcPr>
            <w:tcW w:w="1557" w:type="dxa"/>
            <w:vMerge w:val="continue"/>
            <w:tcBorders>
              <w:top w:val="nil"/>
            </w:tcBorders>
            <w:vAlign w:val="top"/>
          </w:tcPr>
          <w:p w14:paraId="00A51A42">
            <w:pPr>
              <w:rPr>
                <w:rFonts w:ascii="Arial"/>
                <w:sz w:val="21"/>
              </w:rPr>
            </w:pPr>
          </w:p>
        </w:tc>
        <w:tc>
          <w:tcPr>
            <w:tcW w:w="1498" w:type="dxa"/>
            <w:vAlign w:val="top"/>
          </w:tcPr>
          <w:p w14:paraId="5E67B746">
            <w:pPr>
              <w:pStyle w:val="6"/>
              <w:spacing w:before="200" w:line="220" w:lineRule="auto"/>
              <w:ind w:left="275"/>
            </w:pPr>
            <w:r>
              <w:rPr>
                <w:spacing w:val="-2"/>
              </w:rPr>
              <w:t>耗能设备</w:t>
            </w:r>
          </w:p>
        </w:tc>
        <w:tc>
          <w:tcPr>
            <w:tcW w:w="2321" w:type="dxa"/>
            <w:vAlign w:val="top"/>
          </w:tcPr>
          <w:p w14:paraId="2B409135">
            <w:pPr>
              <w:pStyle w:val="6"/>
              <w:spacing w:before="201" w:line="219" w:lineRule="auto"/>
              <w:ind w:left="447"/>
            </w:pPr>
            <w:r>
              <w:rPr>
                <w:spacing w:val="-2"/>
              </w:rPr>
              <w:t>气泵、鼓风机</w:t>
            </w:r>
          </w:p>
        </w:tc>
        <w:tc>
          <w:tcPr>
            <w:tcW w:w="2263" w:type="dxa"/>
            <w:vAlign w:val="top"/>
          </w:tcPr>
          <w:p w14:paraId="010C283F">
            <w:pPr>
              <w:pStyle w:val="6"/>
              <w:spacing w:before="201" w:line="219" w:lineRule="auto"/>
              <w:ind w:left="299"/>
            </w:pPr>
            <w:r>
              <w:rPr>
                <w:spacing w:val="-2"/>
              </w:rPr>
              <w:t>提升泵、鼓风机</w:t>
            </w:r>
          </w:p>
        </w:tc>
        <w:tc>
          <w:tcPr>
            <w:tcW w:w="2057" w:type="dxa"/>
            <w:vAlign w:val="top"/>
          </w:tcPr>
          <w:p w14:paraId="4DE782D3">
            <w:pPr>
              <w:pStyle w:val="6"/>
              <w:spacing w:before="38" w:line="235" w:lineRule="auto"/>
              <w:ind w:left="916" w:right="107" w:hanging="799"/>
            </w:pPr>
            <w:r>
              <w:rPr>
                <w:spacing w:val="-12"/>
              </w:rPr>
              <w:t>提升泵、反冲洗设</w:t>
            </w:r>
            <w:r>
              <w:rPr>
                <w:spacing w:val="1"/>
              </w:rPr>
              <w:t xml:space="preserve"> </w:t>
            </w:r>
            <w:r>
              <w:t>备</w:t>
            </w:r>
          </w:p>
        </w:tc>
      </w:tr>
      <w:tr w14:paraId="67FA22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1" w:hRule="atLeast"/>
        </w:trPr>
        <w:tc>
          <w:tcPr>
            <w:tcW w:w="1557" w:type="dxa"/>
            <w:vMerge w:val="restart"/>
            <w:tcBorders>
              <w:bottom w:val="nil"/>
            </w:tcBorders>
            <w:vAlign w:val="top"/>
          </w:tcPr>
          <w:p w14:paraId="3C36238D">
            <w:pPr>
              <w:spacing w:line="265" w:lineRule="auto"/>
              <w:rPr>
                <w:rFonts w:ascii="Arial"/>
                <w:sz w:val="21"/>
              </w:rPr>
            </w:pPr>
          </w:p>
          <w:p w14:paraId="16E8908E">
            <w:pPr>
              <w:spacing w:line="266" w:lineRule="auto"/>
              <w:rPr>
                <w:rFonts w:ascii="Arial"/>
                <w:sz w:val="21"/>
              </w:rPr>
            </w:pPr>
          </w:p>
          <w:p w14:paraId="324A4A85">
            <w:pPr>
              <w:spacing w:line="266" w:lineRule="auto"/>
              <w:rPr>
                <w:rFonts w:ascii="Arial"/>
                <w:sz w:val="21"/>
              </w:rPr>
            </w:pPr>
          </w:p>
          <w:p w14:paraId="0EC3943F">
            <w:pPr>
              <w:pStyle w:val="6"/>
              <w:spacing w:before="78" w:line="220" w:lineRule="auto"/>
              <w:ind w:left="307"/>
            </w:pPr>
            <w:r>
              <w:rPr>
                <w:spacing w:val="-2"/>
                <w14:textOutline w14:w="4354" w14:cap="flat" w14:cmpd="sng">
                  <w14:solidFill>
                    <w14:srgbClr w14:val="000000"/>
                  </w14:solidFill>
                  <w14:prstDash w14:val="solid"/>
                  <w14:miter w14:val="0"/>
                </w14:textOutline>
              </w:rPr>
              <w:t>处理效果</w:t>
            </w:r>
          </w:p>
        </w:tc>
        <w:tc>
          <w:tcPr>
            <w:tcW w:w="1498" w:type="dxa"/>
            <w:vAlign w:val="top"/>
          </w:tcPr>
          <w:p w14:paraId="75ED93C8">
            <w:pPr>
              <w:pStyle w:val="6"/>
              <w:spacing w:before="78" w:line="181" w:lineRule="auto"/>
              <w:ind w:left="572"/>
            </w:pPr>
            <w:r>
              <w:rPr>
                <w:spacing w:val="-2"/>
              </w:rPr>
              <w:t>COD</w:t>
            </w:r>
          </w:p>
        </w:tc>
        <w:tc>
          <w:tcPr>
            <w:tcW w:w="2321" w:type="dxa"/>
            <w:vAlign w:val="top"/>
          </w:tcPr>
          <w:p w14:paraId="0BF0AC7C">
            <w:pPr>
              <w:pStyle w:val="6"/>
              <w:spacing w:before="37" w:line="218" w:lineRule="auto"/>
              <w:ind w:left="1046"/>
            </w:pPr>
            <w:r>
              <w:t>好</w:t>
            </w:r>
          </w:p>
        </w:tc>
        <w:tc>
          <w:tcPr>
            <w:tcW w:w="2263" w:type="dxa"/>
            <w:vAlign w:val="top"/>
          </w:tcPr>
          <w:p w14:paraId="59859651">
            <w:pPr>
              <w:pStyle w:val="6"/>
              <w:spacing w:before="37" w:line="218" w:lineRule="auto"/>
              <w:ind w:left="1018"/>
            </w:pPr>
            <w:r>
              <w:t>好</w:t>
            </w:r>
          </w:p>
        </w:tc>
        <w:tc>
          <w:tcPr>
            <w:tcW w:w="2057" w:type="dxa"/>
            <w:vAlign w:val="top"/>
          </w:tcPr>
          <w:p w14:paraId="14AAD360">
            <w:pPr>
              <w:pStyle w:val="6"/>
              <w:spacing w:before="37" w:line="218" w:lineRule="auto"/>
              <w:ind w:left="794"/>
            </w:pPr>
            <w:r>
              <w:rPr>
                <w:spacing w:val="-3"/>
              </w:rPr>
              <w:t>较好</w:t>
            </w:r>
          </w:p>
        </w:tc>
      </w:tr>
      <w:tr w14:paraId="7A4BBE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2" w:hRule="atLeast"/>
        </w:trPr>
        <w:tc>
          <w:tcPr>
            <w:tcW w:w="1557" w:type="dxa"/>
            <w:vMerge w:val="continue"/>
            <w:tcBorders>
              <w:top w:val="nil"/>
              <w:bottom w:val="nil"/>
            </w:tcBorders>
            <w:vAlign w:val="top"/>
          </w:tcPr>
          <w:p w14:paraId="051688ED">
            <w:pPr>
              <w:rPr>
                <w:rFonts w:ascii="Arial"/>
                <w:sz w:val="21"/>
              </w:rPr>
            </w:pPr>
          </w:p>
        </w:tc>
        <w:tc>
          <w:tcPr>
            <w:tcW w:w="1498" w:type="dxa"/>
            <w:vAlign w:val="top"/>
          </w:tcPr>
          <w:p w14:paraId="75F40B2E">
            <w:pPr>
              <w:pStyle w:val="6"/>
              <w:spacing w:before="38" w:line="218" w:lineRule="auto"/>
              <w:ind w:left="514"/>
            </w:pPr>
            <w:r>
              <w:rPr>
                <w:spacing w:val="-3"/>
              </w:rPr>
              <w:t>氨氮</w:t>
            </w:r>
          </w:p>
        </w:tc>
        <w:tc>
          <w:tcPr>
            <w:tcW w:w="2321" w:type="dxa"/>
            <w:vAlign w:val="top"/>
          </w:tcPr>
          <w:p w14:paraId="6A095445">
            <w:pPr>
              <w:pStyle w:val="6"/>
              <w:spacing w:before="38" w:line="218" w:lineRule="auto"/>
              <w:ind w:left="1046"/>
            </w:pPr>
            <w:r>
              <w:t>好</w:t>
            </w:r>
          </w:p>
        </w:tc>
        <w:tc>
          <w:tcPr>
            <w:tcW w:w="2263" w:type="dxa"/>
            <w:vAlign w:val="top"/>
          </w:tcPr>
          <w:p w14:paraId="5A6EDA29">
            <w:pPr>
              <w:pStyle w:val="6"/>
              <w:spacing w:before="38" w:line="218" w:lineRule="auto"/>
              <w:ind w:left="1018"/>
            </w:pPr>
            <w:r>
              <w:t>好</w:t>
            </w:r>
          </w:p>
        </w:tc>
        <w:tc>
          <w:tcPr>
            <w:tcW w:w="2057" w:type="dxa"/>
            <w:vAlign w:val="top"/>
          </w:tcPr>
          <w:p w14:paraId="59D8E5DD">
            <w:pPr>
              <w:pStyle w:val="6"/>
              <w:spacing w:before="38" w:line="218" w:lineRule="auto"/>
              <w:ind w:left="914"/>
            </w:pPr>
            <w:r>
              <w:t>好</w:t>
            </w:r>
          </w:p>
        </w:tc>
      </w:tr>
      <w:tr w14:paraId="7BA900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2" w:hRule="atLeast"/>
        </w:trPr>
        <w:tc>
          <w:tcPr>
            <w:tcW w:w="1557" w:type="dxa"/>
            <w:vMerge w:val="continue"/>
            <w:tcBorders>
              <w:top w:val="nil"/>
              <w:bottom w:val="nil"/>
            </w:tcBorders>
            <w:vAlign w:val="top"/>
          </w:tcPr>
          <w:p w14:paraId="1613F4B5">
            <w:pPr>
              <w:rPr>
                <w:rFonts w:ascii="Arial"/>
                <w:sz w:val="21"/>
              </w:rPr>
            </w:pPr>
          </w:p>
        </w:tc>
        <w:tc>
          <w:tcPr>
            <w:tcW w:w="1498" w:type="dxa"/>
            <w:vAlign w:val="top"/>
          </w:tcPr>
          <w:p w14:paraId="27BE70B4">
            <w:pPr>
              <w:pStyle w:val="6"/>
              <w:spacing w:before="79" w:line="180" w:lineRule="auto"/>
              <w:ind w:left="631"/>
            </w:pPr>
            <w:r>
              <w:rPr>
                <w:spacing w:val="-2"/>
              </w:rPr>
              <w:t>TN</w:t>
            </w:r>
          </w:p>
        </w:tc>
        <w:tc>
          <w:tcPr>
            <w:tcW w:w="2321" w:type="dxa"/>
            <w:vAlign w:val="top"/>
          </w:tcPr>
          <w:p w14:paraId="0DB6FCA7">
            <w:pPr>
              <w:pStyle w:val="6"/>
              <w:spacing w:before="38" w:line="218" w:lineRule="auto"/>
              <w:ind w:left="926"/>
            </w:pPr>
            <w:r>
              <w:rPr>
                <w:spacing w:val="-3"/>
              </w:rPr>
              <w:t>较好</w:t>
            </w:r>
          </w:p>
        </w:tc>
        <w:tc>
          <w:tcPr>
            <w:tcW w:w="2263" w:type="dxa"/>
            <w:vAlign w:val="top"/>
          </w:tcPr>
          <w:p w14:paraId="692D59A0">
            <w:pPr>
              <w:pStyle w:val="6"/>
              <w:spacing w:before="38" w:line="218" w:lineRule="auto"/>
              <w:ind w:left="1018"/>
            </w:pPr>
            <w:r>
              <w:t>好</w:t>
            </w:r>
          </w:p>
        </w:tc>
        <w:tc>
          <w:tcPr>
            <w:tcW w:w="2057" w:type="dxa"/>
            <w:vAlign w:val="top"/>
          </w:tcPr>
          <w:p w14:paraId="74F476F8">
            <w:pPr>
              <w:pStyle w:val="6"/>
              <w:spacing w:before="38" w:line="218" w:lineRule="auto"/>
              <w:ind w:left="914"/>
            </w:pPr>
            <w:r>
              <w:t>好</w:t>
            </w:r>
          </w:p>
        </w:tc>
      </w:tr>
      <w:tr w14:paraId="3703B1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1" w:hRule="atLeast"/>
        </w:trPr>
        <w:tc>
          <w:tcPr>
            <w:tcW w:w="1557" w:type="dxa"/>
            <w:vMerge w:val="continue"/>
            <w:tcBorders>
              <w:top w:val="nil"/>
              <w:bottom w:val="nil"/>
            </w:tcBorders>
            <w:vAlign w:val="top"/>
          </w:tcPr>
          <w:p w14:paraId="1DE8EE8D">
            <w:pPr>
              <w:rPr>
                <w:rFonts w:ascii="Arial"/>
                <w:sz w:val="21"/>
              </w:rPr>
            </w:pPr>
          </w:p>
        </w:tc>
        <w:tc>
          <w:tcPr>
            <w:tcW w:w="1498" w:type="dxa"/>
            <w:vAlign w:val="top"/>
          </w:tcPr>
          <w:p w14:paraId="138FC3EE">
            <w:pPr>
              <w:pStyle w:val="6"/>
              <w:spacing w:before="80" w:line="180" w:lineRule="auto"/>
              <w:ind w:left="631"/>
            </w:pPr>
            <w:r>
              <w:rPr>
                <w:spacing w:val="-2"/>
              </w:rPr>
              <w:t>TP</w:t>
            </w:r>
          </w:p>
        </w:tc>
        <w:tc>
          <w:tcPr>
            <w:tcW w:w="2321" w:type="dxa"/>
            <w:vAlign w:val="top"/>
          </w:tcPr>
          <w:p w14:paraId="21CE6266">
            <w:pPr>
              <w:pStyle w:val="6"/>
              <w:spacing w:before="37" w:line="218" w:lineRule="auto"/>
              <w:ind w:left="926"/>
            </w:pPr>
            <w:r>
              <w:rPr>
                <w:spacing w:val="-3"/>
              </w:rPr>
              <w:t>较好</w:t>
            </w:r>
          </w:p>
        </w:tc>
        <w:tc>
          <w:tcPr>
            <w:tcW w:w="2263" w:type="dxa"/>
            <w:vAlign w:val="top"/>
          </w:tcPr>
          <w:p w14:paraId="3465B118">
            <w:pPr>
              <w:pStyle w:val="6"/>
              <w:spacing w:before="37" w:line="218" w:lineRule="auto"/>
              <w:ind w:left="1018"/>
            </w:pPr>
            <w:r>
              <w:t>好</w:t>
            </w:r>
          </w:p>
        </w:tc>
        <w:tc>
          <w:tcPr>
            <w:tcW w:w="2057" w:type="dxa"/>
            <w:vAlign w:val="top"/>
          </w:tcPr>
          <w:p w14:paraId="08989F9A">
            <w:pPr>
              <w:pStyle w:val="6"/>
              <w:spacing w:before="37" w:line="218" w:lineRule="auto"/>
              <w:ind w:left="914"/>
            </w:pPr>
            <w:r>
              <w:t>好</w:t>
            </w:r>
          </w:p>
        </w:tc>
      </w:tr>
      <w:tr w14:paraId="09F54E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2" w:hRule="atLeast"/>
        </w:trPr>
        <w:tc>
          <w:tcPr>
            <w:tcW w:w="1557" w:type="dxa"/>
            <w:vMerge w:val="continue"/>
            <w:tcBorders>
              <w:top w:val="nil"/>
              <w:bottom w:val="nil"/>
            </w:tcBorders>
            <w:vAlign w:val="top"/>
          </w:tcPr>
          <w:p w14:paraId="5B4A2683">
            <w:pPr>
              <w:rPr>
                <w:rFonts w:ascii="Arial"/>
                <w:sz w:val="21"/>
              </w:rPr>
            </w:pPr>
          </w:p>
        </w:tc>
        <w:tc>
          <w:tcPr>
            <w:tcW w:w="1498" w:type="dxa"/>
            <w:vAlign w:val="top"/>
          </w:tcPr>
          <w:p w14:paraId="1DAE3A70">
            <w:pPr>
              <w:pStyle w:val="6"/>
              <w:spacing w:before="80" w:line="181" w:lineRule="auto"/>
              <w:ind w:left="635"/>
            </w:pPr>
            <w:r>
              <w:rPr>
                <w:spacing w:val="-6"/>
              </w:rPr>
              <w:t>SS</w:t>
            </w:r>
          </w:p>
        </w:tc>
        <w:tc>
          <w:tcPr>
            <w:tcW w:w="2321" w:type="dxa"/>
            <w:vAlign w:val="top"/>
          </w:tcPr>
          <w:p w14:paraId="38AE14D6">
            <w:pPr>
              <w:pStyle w:val="6"/>
              <w:spacing w:before="39" w:line="217" w:lineRule="auto"/>
              <w:ind w:left="1046"/>
            </w:pPr>
            <w:r>
              <w:t>好</w:t>
            </w:r>
          </w:p>
        </w:tc>
        <w:tc>
          <w:tcPr>
            <w:tcW w:w="2263" w:type="dxa"/>
            <w:vAlign w:val="top"/>
          </w:tcPr>
          <w:p w14:paraId="17269936">
            <w:pPr>
              <w:pStyle w:val="6"/>
              <w:spacing w:before="39" w:line="217" w:lineRule="auto"/>
              <w:ind w:left="898"/>
            </w:pPr>
            <w:r>
              <w:rPr>
                <w:spacing w:val="-3"/>
              </w:rPr>
              <w:t>较好</w:t>
            </w:r>
          </w:p>
        </w:tc>
        <w:tc>
          <w:tcPr>
            <w:tcW w:w="2057" w:type="dxa"/>
            <w:vAlign w:val="top"/>
          </w:tcPr>
          <w:p w14:paraId="7952E716">
            <w:pPr>
              <w:pStyle w:val="6"/>
              <w:spacing w:before="39" w:line="217" w:lineRule="auto"/>
              <w:ind w:left="794"/>
            </w:pPr>
            <w:r>
              <w:rPr>
                <w:spacing w:val="-3"/>
              </w:rPr>
              <w:t>较好</w:t>
            </w:r>
          </w:p>
        </w:tc>
      </w:tr>
      <w:tr w14:paraId="7E3008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2" w:hRule="atLeast"/>
        </w:trPr>
        <w:tc>
          <w:tcPr>
            <w:tcW w:w="1557" w:type="dxa"/>
            <w:vMerge w:val="continue"/>
            <w:tcBorders>
              <w:top w:val="nil"/>
            </w:tcBorders>
            <w:vAlign w:val="top"/>
          </w:tcPr>
          <w:p w14:paraId="16B3B257">
            <w:pPr>
              <w:rPr>
                <w:rFonts w:ascii="Arial"/>
                <w:sz w:val="21"/>
              </w:rPr>
            </w:pPr>
          </w:p>
        </w:tc>
        <w:tc>
          <w:tcPr>
            <w:tcW w:w="1498" w:type="dxa"/>
            <w:vAlign w:val="top"/>
          </w:tcPr>
          <w:p w14:paraId="1E2CA321">
            <w:pPr>
              <w:pStyle w:val="6"/>
              <w:spacing w:before="38" w:line="218" w:lineRule="auto"/>
              <w:ind w:left="294"/>
            </w:pPr>
            <w:r>
              <w:rPr>
                <w:spacing w:val="-6"/>
              </w:rPr>
              <w:t>出水指标</w:t>
            </w:r>
          </w:p>
        </w:tc>
        <w:tc>
          <w:tcPr>
            <w:tcW w:w="2321" w:type="dxa"/>
            <w:vAlign w:val="top"/>
          </w:tcPr>
          <w:p w14:paraId="0EE1AC6D">
            <w:pPr>
              <w:pStyle w:val="6"/>
              <w:spacing w:before="38" w:line="218" w:lineRule="auto"/>
              <w:ind w:left="690"/>
            </w:pPr>
            <w:r>
              <w:rPr>
                <w:spacing w:val="-4"/>
              </w:rPr>
              <w:t>一级标准</w:t>
            </w:r>
          </w:p>
        </w:tc>
        <w:tc>
          <w:tcPr>
            <w:tcW w:w="2263" w:type="dxa"/>
            <w:vAlign w:val="top"/>
          </w:tcPr>
          <w:p w14:paraId="7B0FE9F3">
            <w:pPr>
              <w:pStyle w:val="6"/>
              <w:spacing w:before="38" w:line="218" w:lineRule="auto"/>
              <w:ind w:left="662"/>
            </w:pPr>
            <w:r>
              <w:rPr>
                <w:spacing w:val="-4"/>
              </w:rPr>
              <w:t>一级标准</w:t>
            </w:r>
          </w:p>
        </w:tc>
        <w:tc>
          <w:tcPr>
            <w:tcW w:w="2057" w:type="dxa"/>
            <w:vAlign w:val="top"/>
          </w:tcPr>
          <w:p w14:paraId="7F20FFBC">
            <w:pPr>
              <w:pStyle w:val="6"/>
              <w:spacing w:before="38" w:line="218" w:lineRule="auto"/>
              <w:ind w:left="558"/>
            </w:pPr>
            <w:r>
              <w:rPr>
                <w:spacing w:val="-4"/>
              </w:rPr>
              <w:t>一级标准</w:t>
            </w:r>
          </w:p>
        </w:tc>
      </w:tr>
      <w:tr w14:paraId="5BA645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8" w:hRule="atLeast"/>
        </w:trPr>
        <w:tc>
          <w:tcPr>
            <w:tcW w:w="1557" w:type="dxa"/>
            <w:vMerge w:val="restart"/>
            <w:tcBorders>
              <w:bottom w:val="nil"/>
            </w:tcBorders>
            <w:vAlign w:val="top"/>
          </w:tcPr>
          <w:p w14:paraId="64535C29">
            <w:pPr>
              <w:spacing w:line="312" w:lineRule="auto"/>
              <w:rPr>
                <w:rFonts w:ascii="Arial"/>
                <w:sz w:val="21"/>
              </w:rPr>
            </w:pPr>
          </w:p>
          <w:p w14:paraId="3E2380EF">
            <w:pPr>
              <w:spacing w:line="312" w:lineRule="auto"/>
              <w:rPr>
                <w:rFonts w:ascii="Arial"/>
                <w:sz w:val="21"/>
              </w:rPr>
            </w:pPr>
          </w:p>
          <w:p w14:paraId="0E5859E4">
            <w:pPr>
              <w:pStyle w:val="6"/>
              <w:spacing w:before="78" w:line="220" w:lineRule="auto"/>
              <w:ind w:left="303"/>
            </w:pPr>
            <w:r>
              <w:rPr>
                <w:spacing w:val="-2"/>
                <w14:textOutline w14:w="4354" w14:cap="flat" w14:cmpd="sng">
                  <w14:solidFill>
                    <w14:srgbClr w14:val="000000"/>
                  </w14:solidFill>
                  <w14:prstDash w14:val="solid"/>
                  <w14:miter w14:val="0"/>
                </w14:textOutline>
              </w:rPr>
              <w:t>运行管理</w:t>
            </w:r>
          </w:p>
        </w:tc>
        <w:tc>
          <w:tcPr>
            <w:tcW w:w="1498" w:type="dxa"/>
            <w:vAlign w:val="top"/>
          </w:tcPr>
          <w:p w14:paraId="53D805F2">
            <w:pPr>
              <w:pStyle w:val="6"/>
              <w:spacing w:before="201" w:line="220" w:lineRule="auto"/>
              <w:ind w:left="274"/>
            </w:pPr>
            <w:r>
              <w:rPr>
                <w:spacing w:val="-2"/>
              </w:rPr>
              <w:t>运营操作</w:t>
            </w:r>
          </w:p>
        </w:tc>
        <w:tc>
          <w:tcPr>
            <w:tcW w:w="2321" w:type="dxa"/>
            <w:vAlign w:val="top"/>
          </w:tcPr>
          <w:p w14:paraId="22E94CAA">
            <w:pPr>
              <w:pStyle w:val="6"/>
              <w:spacing w:before="39" w:line="234" w:lineRule="auto"/>
              <w:ind w:left="691" w:right="105" w:hanging="538"/>
            </w:pPr>
            <w:r>
              <w:rPr>
                <w:spacing w:val="-12"/>
              </w:rPr>
              <w:t>自动化程度高、运营</w:t>
            </w:r>
            <w:r>
              <w:rPr>
                <w:spacing w:val="4"/>
              </w:rPr>
              <w:t xml:space="preserve"> </w:t>
            </w:r>
            <w:r>
              <w:rPr>
                <w:spacing w:val="-4"/>
              </w:rPr>
              <w:t>管理方便</w:t>
            </w:r>
          </w:p>
        </w:tc>
        <w:tc>
          <w:tcPr>
            <w:tcW w:w="2263" w:type="dxa"/>
            <w:vAlign w:val="top"/>
          </w:tcPr>
          <w:p w14:paraId="0CF2388B">
            <w:pPr>
              <w:pStyle w:val="6"/>
              <w:spacing w:before="39" w:line="234" w:lineRule="auto"/>
              <w:ind w:left="664" w:right="103" w:hanging="510"/>
            </w:pPr>
            <w:r>
              <w:rPr>
                <w:spacing w:val="-18"/>
              </w:rPr>
              <w:t>自动化程度高、运营</w:t>
            </w:r>
            <w:r>
              <w:t xml:space="preserve"> </w:t>
            </w:r>
            <w:r>
              <w:rPr>
                <w:spacing w:val="-3"/>
              </w:rPr>
              <w:t>管理方便</w:t>
            </w:r>
          </w:p>
        </w:tc>
        <w:tc>
          <w:tcPr>
            <w:tcW w:w="2057" w:type="dxa"/>
            <w:vAlign w:val="top"/>
          </w:tcPr>
          <w:p w14:paraId="0278715C">
            <w:pPr>
              <w:pStyle w:val="6"/>
              <w:spacing w:before="202" w:line="220" w:lineRule="auto"/>
              <w:ind w:left="593"/>
            </w:pPr>
            <w:r>
              <w:rPr>
                <w:spacing w:val="-10"/>
              </w:rPr>
              <w:t>自动控制</w:t>
            </w:r>
          </w:p>
        </w:tc>
      </w:tr>
      <w:tr w14:paraId="533D7F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1" w:hRule="atLeast"/>
        </w:trPr>
        <w:tc>
          <w:tcPr>
            <w:tcW w:w="1557" w:type="dxa"/>
            <w:vMerge w:val="continue"/>
            <w:tcBorders>
              <w:top w:val="nil"/>
              <w:bottom w:val="nil"/>
            </w:tcBorders>
            <w:vAlign w:val="top"/>
          </w:tcPr>
          <w:p w14:paraId="715270F3">
            <w:pPr>
              <w:rPr>
                <w:rFonts w:ascii="Arial"/>
                <w:sz w:val="21"/>
              </w:rPr>
            </w:pPr>
          </w:p>
        </w:tc>
        <w:tc>
          <w:tcPr>
            <w:tcW w:w="1498" w:type="dxa"/>
            <w:vAlign w:val="top"/>
          </w:tcPr>
          <w:p w14:paraId="4A2CBF8D">
            <w:pPr>
              <w:pStyle w:val="6"/>
              <w:spacing w:before="38" w:line="217" w:lineRule="auto"/>
              <w:ind w:left="158"/>
            </w:pPr>
            <w:r>
              <w:rPr>
                <w:spacing w:val="-3"/>
              </w:rPr>
              <w:t>维护工作量</w:t>
            </w:r>
          </w:p>
        </w:tc>
        <w:tc>
          <w:tcPr>
            <w:tcW w:w="2321" w:type="dxa"/>
            <w:vAlign w:val="top"/>
          </w:tcPr>
          <w:p w14:paraId="72C87E53">
            <w:pPr>
              <w:pStyle w:val="6"/>
              <w:spacing w:before="38" w:line="217" w:lineRule="auto"/>
              <w:ind w:left="1053"/>
            </w:pPr>
            <w:r>
              <w:t>小</w:t>
            </w:r>
          </w:p>
        </w:tc>
        <w:tc>
          <w:tcPr>
            <w:tcW w:w="2263" w:type="dxa"/>
            <w:vAlign w:val="top"/>
          </w:tcPr>
          <w:p w14:paraId="1FA0420C">
            <w:pPr>
              <w:pStyle w:val="6"/>
              <w:spacing w:before="38" w:line="217" w:lineRule="auto"/>
              <w:ind w:left="1021"/>
            </w:pPr>
            <w:r>
              <w:t>大</w:t>
            </w:r>
          </w:p>
        </w:tc>
        <w:tc>
          <w:tcPr>
            <w:tcW w:w="2057" w:type="dxa"/>
            <w:vAlign w:val="top"/>
          </w:tcPr>
          <w:p w14:paraId="43C01980">
            <w:pPr>
              <w:pStyle w:val="6"/>
              <w:spacing w:before="38" w:line="217" w:lineRule="auto"/>
              <w:ind w:left="917"/>
            </w:pPr>
            <w:r>
              <w:t>大</w:t>
            </w:r>
          </w:p>
        </w:tc>
      </w:tr>
      <w:tr w14:paraId="0EA28B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2" w:hRule="atLeast"/>
        </w:trPr>
        <w:tc>
          <w:tcPr>
            <w:tcW w:w="1557" w:type="dxa"/>
            <w:vMerge w:val="continue"/>
            <w:tcBorders>
              <w:top w:val="nil"/>
              <w:bottom w:val="nil"/>
            </w:tcBorders>
            <w:vAlign w:val="top"/>
          </w:tcPr>
          <w:p w14:paraId="73F55C5A">
            <w:pPr>
              <w:rPr>
                <w:rFonts w:ascii="Arial"/>
                <w:sz w:val="21"/>
              </w:rPr>
            </w:pPr>
          </w:p>
        </w:tc>
        <w:tc>
          <w:tcPr>
            <w:tcW w:w="1498" w:type="dxa"/>
            <w:vAlign w:val="top"/>
          </w:tcPr>
          <w:p w14:paraId="2BFC9C1E">
            <w:pPr>
              <w:pStyle w:val="6"/>
              <w:spacing w:before="39" w:line="217" w:lineRule="auto"/>
              <w:ind w:left="517"/>
            </w:pPr>
            <w:r>
              <w:rPr>
                <w:spacing w:val="-4"/>
              </w:rPr>
              <w:t>药剂</w:t>
            </w:r>
          </w:p>
        </w:tc>
        <w:tc>
          <w:tcPr>
            <w:tcW w:w="2321" w:type="dxa"/>
            <w:vAlign w:val="top"/>
          </w:tcPr>
          <w:p w14:paraId="02EE37A0">
            <w:pPr>
              <w:pStyle w:val="6"/>
              <w:spacing w:before="39" w:line="217" w:lineRule="auto"/>
              <w:ind w:left="1048"/>
            </w:pPr>
            <w:r>
              <w:t>无</w:t>
            </w:r>
          </w:p>
        </w:tc>
        <w:tc>
          <w:tcPr>
            <w:tcW w:w="2263" w:type="dxa"/>
            <w:vAlign w:val="top"/>
          </w:tcPr>
          <w:p w14:paraId="514FE907">
            <w:pPr>
              <w:pStyle w:val="6"/>
              <w:spacing w:before="39" w:line="217" w:lineRule="auto"/>
              <w:ind w:left="658"/>
            </w:pPr>
            <w:r>
              <w:rPr>
                <w:spacing w:val="-2"/>
              </w:rPr>
              <w:t>清洗药剂</w:t>
            </w:r>
          </w:p>
        </w:tc>
        <w:tc>
          <w:tcPr>
            <w:tcW w:w="2057" w:type="dxa"/>
            <w:vAlign w:val="top"/>
          </w:tcPr>
          <w:p w14:paraId="73B9836C">
            <w:pPr>
              <w:pStyle w:val="6"/>
              <w:spacing w:before="39" w:line="217" w:lineRule="auto"/>
              <w:ind w:left="554"/>
            </w:pPr>
            <w:r>
              <w:rPr>
                <w:spacing w:val="-2"/>
              </w:rPr>
              <w:t>清洗药剂</w:t>
            </w:r>
          </w:p>
        </w:tc>
      </w:tr>
      <w:tr w14:paraId="309FCB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2" w:hRule="atLeast"/>
        </w:trPr>
        <w:tc>
          <w:tcPr>
            <w:tcW w:w="1557" w:type="dxa"/>
            <w:vMerge w:val="continue"/>
            <w:tcBorders>
              <w:top w:val="nil"/>
            </w:tcBorders>
            <w:vAlign w:val="top"/>
          </w:tcPr>
          <w:p w14:paraId="6E51C8FA">
            <w:pPr>
              <w:rPr>
                <w:rFonts w:ascii="Arial"/>
                <w:sz w:val="21"/>
              </w:rPr>
            </w:pPr>
          </w:p>
        </w:tc>
        <w:tc>
          <w:tcPr>
            <w:tcW w:w="1498" w:type="dxa"/>
            <w:vAlign w:val="top"/>
          </w:tcPr>
          <w:p w14:paraId="1859F9C8">
            <w:pPr>
              <w:pStyle w:val="6"/>
              <w:spacing w:before="39" w:line="217" w:lineRule="auto"/>
              <w:ind w:left="396"/>
            </w:pPr>
            <w:r>
              <w:rPr>
                <w:spacing w:val="-3"/>
              </w:rPr>
              <w:t>污泥量</w:t>
            </w:r>
          </w:p>
        </w:tc>
        <w:tc>
          <w:tcPr>
            <w:tcW w:w="2321" w:type="dxa"/>
            <w:vAlign w:val="top"/>
          </w:tcPr>
          <w:p w14:paraId="1C6BB2B1">
            <w:pPr>
              <w:pStyle w:val="6"/>
              <w:spacing w:before="39" w:line="217" w:lineRule="auto"/>
              <w:ind w:left="569"/>
            </w:pPr>
            <w:r>
              <w:rPr>
                <w:spacing w:val="-2"/>
              </w:rPr>
              <w:t>2500～6000</w:t>
            </w:r>
          </w:p>
        </w:tc>
        <w:tc>
          <w:tcPr>
            <w:tcW w:w="2263" w:type="dxa"/>
            <w:vAlign w:val="top"/>
          </w:tcPr>
          <w:p w14:paraId="1354F301">
            <w:pPr>
              <w:pStyle w:val="6"/>
              <w:spacing w:before="39" w:line="217" w:lineRule="auto"/>
              <w:ind w:left="537"/>
            </w:pPr>
            <w:r>
              <w:rPr>
                <w:spacing w:val="-1"/>
              </w:rPr>
              <w:t>4000～7500</w:t>
            </w:r>
          </w:p>
        </w:tc>
        <w:tc>
          <w:tcPr>
            <w:tcW w:w="2057" w:type="dxa"/>
            <w:vAlign w:val="top"/>
          </w:tcPr>
          <w:p w14:paraId="632227F9">
            <w:pPr>
              <w:pStyle w:val="6"/>
              <w:spacing w:before="39" w:line="217" w:lineRule="auto"/>
              <w:ind w:left="433"/>
            </w:pPr>
            <w:r>
              <w:rPr>
                <w:spacing w:val="-1"/>
              </w:rPr>
              <w:t>4000～7500</w:t>
            </w:r>
          </w:p>
        </w:tc>
      </w:tr>
      <w:tr w14:paraId="73C173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1" w:hRule="atLeast"/>
        </w:trPr>
        <w:tc>
          <w:tcPr>
            <w:tcW w:w="1557" w:type="dxa"/>
            <w:vMerge w:val="restart"/>
            <w:tcBorders>
              <w:bottom w:val="nil"/>
            </w:tcBorders>
            <w:vAlign w:val="top"/>
          </w:tcPr>
          <w:p w14:paraId="219B9401">
            <w:pPr>
              <w:spacing w:line="279" w:lineRule="auto"/>
              <w:rPr>
                <w:rFonts w:ascii="Arial"/>
                <w:sz w:val="21"/>
              </w:rPr>
            </w:pPr>
          </w:p>
          <w:p w14:paraId="4510767F">
            <w:pPr>
              <w:spacing w:line="280" w:lineRule="auto"/>
              <w:rPr>
                <w:rFonts w:ascii="Arial"/>
                <w:sz w:val="21"/>
              </w:rPr>
            </w:pPr>
          </w:p>
          <w:p w14:paraId="0128E432">
            <w:pPr>
              <w:spacing w:line="280" w:lineRule="auto"/>
              <w:rPr>
                <w:rFonts w:ascii="Arial"/>
                <w:sz w:val="21"/>
              </w:rPr>
            </w:pPr>
          </w:p>
          <w:p w14:paraId="5F42494C">
            <w:pPr>
              <w:spacing w:line="280" w:lineRule="auto"/>
              <w:rPr>
                <w:rFonts w:ascii="Arial"/>
                <w:sz w:val="21"/>
              </w:rPr>
            </w:pPr>
          </w:p>
          <w:p w14:paraId="3D6A8E98">
            <w:pPr>
              <w:pStyle w:val="6"/>
              <w:spacing w:before="78" w:line="220" w:lineRule="auto"/>
              <w:ind w:left="306"/>
            </w:pPr>
            <w:r>
              <w:rPr>
                <w:spacing w:val="-2"/>
                <w14:textOutline w14:w="4354" w14:cap="flat" w14:cmpd="sng">
                  <w14:solidFill>
                    <w14:srgbClr w14:val="000000"/>
                  </w14:solidFill>
                  <w14:prstDash w14:val="solid"/>
                  <w14:miter w14:val="0"/>
                </w14:textOutline>
              </w:rPr>
              <w:t>投资费用</w:t>
            </w:r>
          </w:p>
        </w:tc>
        <w:tc>
          <w:tcPr>
            <w:tcW w:w="1498" w:type="dxa"/>
            <w:vAlign w:val="top"/>
          </w:tcPr>
          <w:p w14:paraId="20199823">
            <w:pPr>
              <w:pStyle w:val="6"/>
              <w:spacing w:before="40" w:line="216" w:lineRule="auto"/>
              <w:ind w:left="273"/>
            </w:pPr>
            <w:r>
              <w:rPr>
                <w:spacing w:val="-3"/>
              </w:rPr>
              <w:t>施工周期</w:t>
            </w:r>
          </w:p>
        </w:tc>
        <w:tc>
          <w:tcPr>
            <w:tcW w:w="2321" w:type="dxa"/>
            <w:vAlign w:val="top"/>
          </w:tcPr>
          <w:p w14:paraId="4A80F0EE">
            <w:pPr>
              <w:pStyle w:val="6"/>
              <w:spacing w:before="40" w:line="216" w:lineRule="auto"/>
              <w:ind w:left="1049"/>
            </w:pPr>
            <w:r>
              <w:t>短</w:t>
            </w:r>
          </w:p>
        </w:tc>
        <w:tc>
          <w:tcPr>
            <w:tcW w:w="2263" w:type="dxa"/>
            <w:vAlign w:val="top"/>
          </w:tcPr>
          <w:p w14:paraId="104E6FB7">
            <w:pPr>
              <w:pStyle w:val="6"/>
              <w:spacing w:before="40" w:line="216" w:lineRule="auto"/>
              <w:ind w:left="1021"/>
            </w:pPr>
            <w:r>
              <w:t>短</w:t>
            </w:r>
          </w:p>
        </w:tc>
        <w:tc>
          <w:tcPr>
            <w:tcW w:w="2057" w:type="dxa"/>
            <w:vAlign w:val="top"/>
          </w:tcPr>
          <w:p w14:paraId="23ACD39E">
            <w:pPr>
              <w:pStyle w:val="6"/>
              <w:spacing w:before="40" w:line="216" w:lineRule="auto"/>
              <w:ind w:left="917"/>
            </w:pPr>
            <w:r>
              <w:t>短</w:t>
            </w:r>
          </w:p>
        </w:tc>
      </w:tr>
      <w:tr w14:paraId="3798D1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8" w:hRule="atLeast"/>
        </w:trPr>
        <w:tc>
          <w:tcPr>
            <w:tcW w:w="1557" w:type="dxa"/>
            <w:vMerge w:val="continue"/>
            <w:tcBorders>
              <w:top w:val="nil"/>
              <w:bottom w:val="nil"/>
            </w:tcBorders>
            <w:vAlign w:val="top"/>
          </w:tcPr>
          <w:p w14:paraId="7EFD264A">
            <w:pPr>
              <w:rPr>
                <w:rFonts w:ascii="Arial"/>
                <w:sz w:val="21"/>
              </w:rPr>
            </w:pPr>
          </w:p>
        </w:tc>
        <w:tc>
          <w:tcPr>
            <w:tcW w:w="1498" w:type="dxa"/>
            <w:vAlign w:val="top"/>
          </w:tcPr>
          <w:p w14:paraId="5FB1B13F">
            <w:pPr>
              <w:pStyle w:val="6"/>
              <w:spacing w:before="39" w:line="234" w:lineRule="auto"/>
              <w:ind w:left="119" w:right="84" w:firstLine="182"/>
            </w:pPr>
            <w:r>
              <w:rPr>
                <w:spacing w:val="-10"/>
              </w:rPr>
              <w:t>电耗成本</w:t>
            </w:r>
            <w:r>
              <w:t xml:space="preserve">  </w:t>
            </w:r>
            <w:r>
              <w:rPr>
                <w:spacing w:val="-6"/>
              </w:rPr>
              <w:t>（度/吨水）</w:t>
            </w:r>
          </w:p>
        </w:tc>
        <w:tc>
          <w:tcPr>
            <w:tcW w:w="2321" w:type="dxa"/>
            <w:vAlign w:val="top"/>
          </w:tcPr>
          <w:p w14:paraId="1EEC0FDE">
            <w:pPr>
              <w:pStyle w:val="6"/>
              <w:spacing w:before="244" w:line="181" w:lineRule="auto"/>
              <w:ind w:left="988"/>
            </w:pPr>
            <w:r>
              <w:rPr>
                <w:spacing w:val="-3"/>
              </w:rPr>
              <w:t>0.4</w:t>
            </w:r>
          </w:p>
        </w:tc>
        <w:tc>
          <w:tcPr>
            <w:tcW w:w="2263" w:type="dxa"/>
            <w:vAlign w:val="top"/>
          </w:tcPr>
          <w:p w14:paraId="744C5C8D">
            <w:pPr>
              <w:pStyle w:val="6"/>
              <w:spacing w:before="244" w:line="181" w:lineRule="auto"/>
              <w:ind w:left="960"/>
            </w:pPr>
            <w:r>
              <w:rPr>
                <w:spacing w:val="-3"/>
              </w:rPr>
              <w:t>0.8</w:t>
            </w:r>
          </w:p>
        </w:tc>
        <w:tc>
          <w:tcPr>
            <w:tcW w:w="2057" w:type="dxa"/>
            <w:vAlign w:val="top"/>
          </w:tcPr>
          <w:p w14:paraId="48386956">
            <w:pPr>
              <w:pStyle w:val="6"/>
              <w:spacing w:before="244" w:line="181" w:lineRule="auto"/>
              <w:ind w:left="856"/>
            </w:pPr>
            <w:r>
              <w:rPr>
                <w:spacing w:val="-3"/>
              </w:rPr>
              <w:t>0.8</w:t>
            </w:r>
          </w:p>
        </w:tc>
      </w:tr>
      <w:tr w14:paraId="42C27E2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8" w:hRule="atLeast"/>
        </w:trPr>
        <w:tc>
          <w:tcPr>
            <w:tcW w:w="1557" w:type="dxa"/>
            <w:vMerge w:val="continue"/>
            <w:tcBorders>
              <w:top w:val="nil"/>
              <w:bottom w:val="nil"/>
            </w:tcBorders>
            <w:vAlign w:val="top"/>
          </w:tcPr>
          <w:p w14:paraId="1A9DEE2C">
            <w:pPr>
              <w:rPr>
                <w:rFonts w:ascii="Arial"/>
                <w:sz w:val="21"/>
              </w:rPr>
            </w:pPr>
          </w:p>
        </w:tc>
        <w:tc>
          <w:tcPr>
            <w:tcW w:w="1498" w:type="dxa"/>
            <w:vAlign w:val="top"/>
          </w:tcPr>
          <w:p w14:paraId="6A350DAB">
            <w:pPr>
              <w:pStyle w:val="6"/>
              <w:spacing w:before="42" w:line="233" w:lineRule="auto"/>
              <w:ind w:left="275" w:right="208" w:hanging="59"/>
            </w:pPr>
            <w:r>
              <w:rPr>
                <w:spacing w:val="-3"/>
              </w:rPr>
              <w:t>填料/膜片</w:t>
            </w:r>
            <w:r>
              <w:rPr>
                <w:spacing w:val="2"/>
              </w:rPr>
              <w:t xml:space="preserve"> </w:t>
            </w:r>
            <w:r>
              <w:rPr>
                <w:spacing w:val="-3"/>
              </w:rPr>
              <w:t>使用寿命</w:t>
            </w:r>
          </w:p>
        </w:tc>
        <w:tc>
          <w:tcPr>
            <w:tcW w:w="2321" w:type="dxa"/>
            <w:vAlign w:val="top"/>
          </w:tcPr>
          <w:p w14:paraId="46B5A3EC">
            <w:pPr>
              <w:pStyle w:val="6"/>
              <w:spacing w:before="204" w:line="220" w:lineRule="auto"/>
              <w:ind w:left="659"/>
            </w:pPr>
            <w:r>
              <w:rPr>
                <w:spacing w:val="-4"/>
              </w:rPr>
              <w:t>20</w:t>
            </w:r>
            <w:r>
              <w:rPr>
                <w:spacing w:val="-50"/>
              </w:rPr>
              <w:t xml:space="preserve"> </w:t>
            </w:r>
            <w:r>
              <w:rPr>
                <w:spacing w:val="-4"/>
              </w:rPr>
              <w:t>年以上</w:t>
            </w:r>
          </w:p>
        </w:tc>
        <w:tc>
          <w:tcPr>
            <w:tcW w:w="2263" w:type="dxa"/>
            <w:vAlign w:val="top"/>
          </w:tcPr>
          <w:p w14:paraId="5BD4266C">
            <w:pPr>
              <w:pStyle w:val="6"/>
              <w:spacing w:before="204" w:line="220" w:lineRule="auto"/>
              <w:ind w:left="753"/>
            </w:pPr>
            <w:r>
              <w:rPr>
                <w:spacing w:val="-4"/>
              </w:rPr>
              <w:t>3～5</w:t>
            </w:r>
            <w:r>
              <w:rPr>
                <w:spacing w:val="-49"/>
              </w:rPr>
              <w:t xml:space="preserve"> </w:t>
            </w:r>
            <w:r>
              <w:rPr>
                <w:spacing w:val="-4"/>
              </w:rPr>
              <w:t>年</w:t>
            </w:r>
          </w:p>
        </w:tc>
        <w:tc>
          <w:tcPr>
            <w:tcW w:w="2057" w:type="dxa"/>
            <w:vAlign w:val="top"/>
          </w:tcPr>
          <w:p w14:paraId="0B176408">
            <w:pPr>
              <w:pStyle w:val="6"/>
              <w:spacing w:before="204" w:line="220" w:lineRule="auto"/>
              <w:ind w:left="649"/>
            </w:pPr>
            <w:r>
              <w:rPr>
                <w:spacing w:val="-4"/>
              </w:rPr>
              <w:t>3～5</w:t>
            </w:r>
            <w:r>
              <w:rPr>
                <w:spacing w:val="-49"/>
              </w:rPr>
              <w:t xml:space="preserve"> </w:t>
            </w:r>
            <w:r>
              <w:rPr>
                <w:spacing w:val="-4"/>
              </w:rPr>
              <w:t>年</w:t>
            </w:r>
          </w:p>
        </w:tc>
      </w:tr>
      <w:tr w14:paraId="5D989D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2" w:hRule="atLeast"/>
        </w:trPr>
        <w:tc>
          <w:tcPr>
            <w:tcW w:w="1557" w:type="dxa"/>
            <w:vMerge w:val="continue"/>
            <w:tcBorders>
              <w:top w:val="nil"/>
              <w:bottom w:val="nil"/>
            </w:tcBorders>
            <w:vAlign w:val="top"/>
          </w:tcPr>
          <w:p w14:paraId="6183E505">
            <w:pPr>
              <w:rPr>
                <w:rFonts w:ascii="Arial"/>
                <w:sz w:val="21"/>
              </w:rPr>
            </w:pPr>
          </w:p>
        </w:tc>
        <w:tc>
          <w:tcPr>
            <w:tcW w:w="1498" w:type="dxa"/>
            <w:vAlign w:val="top"/>
          </w:tcPr>
          <w:p w14:paraId="476F995B">
            <w:pPr>
              <w:pStyle w:val="6"/>
              <w:spacing w:before="42" w:line="215" w:lineRule="auto"/>
              <w:ind w:left="276"/>
            </w:pPr>
            <w:r>
              <w:rPr>
                <w:spacing w:val="-3"/>
              </w:rPr>
              <w:t>人工成本</w:t>
            </w:r>
          </w:p>
        </w:tc>
        <w:tc>
          <w:tcPr>
            <w:tcW w:w="2321" w:type="dxa"/>
            <w:vAlign w:val="top"/>
          </w:tcPr>
          <w:p w14:paraId="4B392027">
            <w:pPr>
              <w:pStyle w:val="6"/>
              <w:spacing w:before="42" w:line="215" w:lineRule="auto"/>
              <w:ind w:left="1045"/>
            </w:pPr>
            <w:r>
              <w:t>低</w:t>
            </w:r>
          </w:p>
        </w:tc>
        <w:tc>
          <w:tcPr>
            <w:tcW w:w="2263" w:type="dxa"/>
            <w:vAlign w:val="top"/>
          </w:tcPr>
          <w:p w14:paraId="34E4327E">
            <w:pPr>
              <w:pStyle w:val="6"/>
              <w:spacing w:before="42" w:line="215" w:lineRule="auto"/>
              <w:ind w:left="1025"/>
            </w:pPr>
            <w:r>
              <w:t>高</w:t>
            </w:r>
          </w:p>
        </w:tc>
        <w:tc>
          <w:tcPr>
            <w:tcW w:w="2057" w:type="dxa"/>
            <w:vAlign w:val="top"/>
          </w:tcPr>
          <w:p w14:paraId="07F693F1">
            <w:pPr>
              <w:pStyle w:val="6"/>
              <w:spacing w:before="42" w:line="215" w:lineRule="auto"/>
              <w:ind w:left="921"/>
            </w:pPr>
            <w:r>
              <w:t>高</w:t>
            </w:r>
          </w:p>
        </w:tc>
      </w:tr>
      <w:tr w14:paraId="13C519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3" w:hRule="atLeast"/>
        </w:trPr>
        <w:tc>
          <w:tcPr>
            <w:tcW w:w="1557" w:type="dxa"/>
            <w:vMerge w:val="continue"/>
            <w:tcBorders>
              <w:top w:val="nil"/>
            </w:tcBorders>
            <w:vAlign w:val="top"/>
          </w:tcPr>
          <w:p w14:paraId="7A763DA7">
            <w:pPr>
              <w:rPr>
                <w:rFonts w:ascii="Arial"/>
                <w:sz w:val="21"/>
              </w:rPr>
            </w:pPr>
          </w:p>
        </w:tc>
        <w:tc>
          <w:tcPr>
            <w:tcW w:w="1498" w:type="dxa"/>
            <w:vAlign w:val="top"/>
          </w:tcPr>
          <w:p w14:paraId="060B5E16">
            <w:pPr>
              <w:pStyle w:val="6"/>
              <w:spacing w:before="42" w:line="235" w:lineRule="auto"/>
              <w:ind w:left="636" w:right="148" w:hanging="480"/>
            </w:pPr>
            <w:r>
              <w:rPr>
                <w:spacing w:val="-3"/>
              </w:rPr>
              <w:t>污泥处置费</w:t>
            </w:r>
            <w:r>
              <w:rPr>
                <w:spacing w:val="2"/>
              </w:rPr>
              <w:t xml:space="preserve"> </w:t>
            </w:r>
            <w:r>
              <w:t>用</w:t>
            </w:r>
          </w:p>
        </w:tc>
        <w:tc>
          <w:tcPr>
            <w:tcW w:w="2321" w:type="dxa"/>
            <w:vAlign w:val="top"/>
          </w:tcPr>
          <w:p w14:paraId="60758D3B">
            <w:pPr>
              <w:pStyle w:val="6"/>
              <w:spacing w:before="205" w:line="221" w:lineRule="auto"/>
              <w:ind w:left="1045"/>
            </w:pPr>
            <w:r>
              <w:t>低</w:t>
            </w:r>
          </w:p>
        </w:tc>
        <w:tc>
          <w:tcPr>
            <w:tcW w:w="2263" w:type="dxa"/>
            <w:vAlign w:val="top"/>
          </w:tcPr>
          <w:p w14:paraId="0F890B38">
            <w:pPr>
              <w:pStyle w:val="6"/>
              <w:spacing w:before="205" w:line="221" w:lineRule="auto"/>
              <w:ind w:left="1017"/>
            </w:pPr>
            <w:r>
              <w:t>低</w:t>
            </w:r>
          </w:p>
        </w:tc>
        <w:tc>
          <w:tcPr>
            <w:tcW w:w="2057" w:type="dxa"/>
            <w:vAlign w:val="top"/>
          </w:tcPr>
          <w:p w14:paraId="741E5BB3">
            <w:pPr>
              <w:pStyle w:val="6"/>
              <w:spacing w:before="205" w:line="221" w:lineRule="auto"/>
              <w:ind w:left="913"/>
            </w:pPr>
            <w:r>
              <w:t>低</w:t>
            </w:r>
          </w:p>
        </w:tc>
      </w:tr>
    </w:tbl>
    <w:p w14:paraId="7ECD36D1">
      <w:pPr>
        <w:pStyle w:val="2"/>
        <w:spacing w:line="29" w:lineRule="exact"/>
        <w:rPr>
          <w:sz w:val="2"/>
        </w:rPr>
      </w:pPr>
    </w:p>
    <w:p w14:paraId="6442BE71">
      <w:pPr>
        <w:pStyle w:val="2"/>
        <w:spacing w:line="14" w:lineRule="auto"/>
        <w:rPr>
          <w:sz w:val="2"/>
        </w:rPr>
      </w:pPr>
      <w:r>
        <w:rPr>
          <w:sz w:val="2"/>
          <w:szCs w:val="2"/>
        </w:rPr>
        <w:br w:type="column"/>
      </w:r>
    </w:p>
    <w:p w14:paraId="76EB11E5">
      <w:pPr>
        <w:spacing w:before="41" w:line="226" w:lineRule="auto"/>
        <w:ind w:left="7"/>
        <w:rPr>
          <w:rFonts w:ascii="宋体" w:hAnsi="宋体" w:eastAsia="宋体" w:cs="宋体"/>
          <w:sz w:val="27"/>
          <w:szCs w:val="27"/>
        </w:rPr>
      </w:pPr>
      <w:r>
        <w:rPr>
          <w:rFonts w:ascii="宋体" w:hAnsi="宋体" w:eastAsia="宋体" w:cs="宋体"/>
          <w:spacing w:val="7"/>
          <w:sz w:val="27"/>
          <w:szCs w:val="27"/>
          <w14:textOutline w14:w="5072" w14:cap="flat" w14:cmpd="sng">
            <w14:solidFill>
              <w14:srgbClr w14:val="000000"/>
            </w14:solidFill>
            <w14:prstDash w14:val="solid"/>
            <w14:miter w14:val="0"/>
          </w14:textOutline>
        </w:rPr>
        <w:t>4.5.4</w:t>
      </w:r>
      <w:r>
        <w:rPr>
          <w:rFonts w:ascii="宋体" w:hAnsi="宋体" w:eastAsia="宋体" w:cs="宋体"/>
          <w:spacing w:val="-41"/>
          <w:sz w:val="27"/>
          <w:szCs w:val="27"/>
        </w:rPr>
        <w:t xml:space="preserve"> </w:t>
      </w:r>
      <w:r>
        <w:rPr>
          <w:rFonts w:ascii="宋体" w:hAnsi="宋体" w:eastAsia="宋体" w:cs="宋体"/>
          <w:spacing w:val="7"/>
          <w:sz w:val="27"/>
          <w:szCs w:val="27"/>
          <w14:textOutline w14:w="5072" w14:cap="flat" w14:cmpd="sng">
            <w14:solidFill>
              <w14:srgbClr w14:val="000000"/>
            </w14:solidFill>
            <w14:prstDash w14:val="solid"/>
            <w14:miter w14:val="0"/>
          </w14:textOutline>
        </w:rPr>
        <w:t>污水处理工艺规划建议</w:t>
      </w:r>
    </w:p>
    <w:p w14:paraId="6EBD4632">
      <w:pPr>
        <w:spacing w:before="211" w:line="373" w:lineRule="auto"/>
        <w:ind w:left="8" w:right="32" w:firstLine="562"/>
        <w:rPr>
          <w:rFonts w:ascii="宋体" w:hAnsi="宋体" w:eastAsia="宋体" w:cs="宋体"/>
          <w:sz w:val="27"/>
          <w:szCs w:val="27"/>
        </w:rPr>
      </w:pPr>
      <w:r>
        <w:rPr>
          <w:rFonts w:ascii="宋体" w:hAnsi="宋体" w:eastAsia="宋体" w:cs="宋体"/>
          <w:spacing w:val="1"/>
          <w:sz w:val="27"/>
          <w:szCs w:val="27"/>
        </w:rPr>
        <w:t>污水生产工艺的选择应因地制宜、考虑技术经济管理、</w:t>
      </w:r>
      <w:r>
        <w:rPr>
          <w:rFonts w:ascii="宋体" w:hAnsi="宋体" w:eastAsia="宋体" w:cs="宋体"/>
          <w:spacing w:val="68"/>
          <w:sz w:val="27"/>
          <w:szCs w:val="27"/>
        </w:rPr>
        <w:t xml:space="preserve"> </w:t>
      </w:r>
      <w:r>
        <w:rPr>
          <w:rFonts w:ascii="宋体" w:hAnsi="宋体" w:eastAsia="宋体" w:cs="宋体"/>
          <w:spacing w:val="1"/>
          <w:sz w:val="27"/>
          <w:szCs w:val="27"/>
        </w:rPr>
        <w:t>水质要求等因素，</w:t>
      </w:r>
      <w:r>
        <w:rPr>
          <w:rFonts w:ascii="宋体" w:hAnsi="宋体" w:eastAsia="宋体" w:cs="宋体"/>
          <w:sz w:val="27"/>
          <w:szCs w:val="27"/>
        </w:rPr>
        <w:t xml:space="preserve"> </w:t>
      </w:r>
      <w:r>
        <w:rPr>
          <w:rFonts w:ascii="宋体" w:hAnsi="宋体" w:eastAsia="宋体" w:cs="宋体"/>
          <w:spacing w:val="4"/>
          <w:sz w:val="27"/>
          <w:szCs w:val="27"/>
        </w:rPr>
        <w:t>根据不同污水设施及处理工艺的稳定性、资金投入量及后期维护情况， 结合洛</w:t>
      </w:r>
      <w:r>
        <w:rPr>
          <w:rFonts w:ascii="宋体" w:hAnsi="宋体" w:eastAsia="宋体" w:cs="宋体"/>
          <w:spacing w:val="6"/>
          <w:sz w:val="27"/>
          <w:szCs w:val="27"/>
        </w:rPr>
        <w:t xml:space="preserve"> 浦县各村庄实际情况，</w:t>
      </w:r>
      <w:r>
        <w:rPr>
          <w:rFonts w:ascii="宋体" w:hAnsi="宋体" w:eastAsia="宋体" w:cs="宋体"/>
          <w:spacing w:val="-56"/>
          <w:sz w:val="27"/>
          <w:szCs w:val="27"/>
        </w:rPr>
        <w:t xml:space="preserve"> </w:t>
      </w:r>
      <w:r>
        <w:rPr>
          <w:rFonts w:ascii="宋体" w:hAnsi="宋体" w:eastAsia="宋体" w:cs="宋体"/>
          <w:spacing w:val="6"/>
          <w:sz w:val="27"/>
          <w:szCs w:val="27"/>
        </w:rPr>
        <w:t>规划建议针对不同的排放标准和处理模式选取</w:t>
      </w:r>
      <w:r>
        <w:rPr>
          <w:rFonts w:ascii="宋体" w:hAnsi="宋体" w:eastAsia="宋体" w:cs="宋体"/>
          <w:spacing w:val="5"/>
          <w:sz w:val="27"/>
          <w:szCs w:val="27"/>
        </w:rPr>
        <w:t>多种处理</w:t>
      </w:r>
    </w:p>
    <w:p w14:paraId="247F86A5">
      <w:pPr>
        <w:spacing w:line="225" w:lineRule="auto"/>
        <w:ind w:left="9"/>
        <w:rPr>
          <w:rFonts w:ascii="宋体" w:hAnsi="宋体" w:eastAsia="宋体" w:cs="宋体"/>
          <w:sz w:val="27"/>
          <w:szCs w:val="27"/>
        </w:rPr>
      </w:pPr>
      <w:r>
        <w:rPr>
          <w:rFonts w:ascii="宋体" w:hAnsi="宋体" w:eastAsia="宋体" w:cs="宋体"/>
          <w:spacing w:val="8"/>
          <w:sz w:val="27"/>
          <w:szCs w:val="27"/>
        </w:rPr>
        <w:t>技术进行农村生活污水处理。</w:t>
      </w:r>
    </w:p>
    <w:p w14:paraId="557A5C41">
      <w:pPr>
        <w:spacing w:before="215" w:line="226" w:lineRule="auto"/>
        <w:ind w:left="582"/>
        <w:rPr>
          <w:rFonts w:ascii="宋体" w:hAnsi="宋体" w:eastAsia="宋体" w:cs="宋体"/>
          <w:sz w:val="27"/>
          <w:szCs w:val="27"/>
        </w:rPr>
      </w:pPr>
      <w:r>
        <w:rPr>
          <w:rFonts w:ascii="宋体" w:hAnsi="宋体" w:eastAsia="宋体" w:cs="宋体"/>
          <w:spacing w:val="7"/>
          <w:sz w:val="27"/>
          <w:szCs w:val="27"/>
          <w14:textOutline w14:w="5072" w14:cap="flat" w14:cmpd="sng">
            <w14:solidFill>
              <w14:srgbClr w14:val="000000"/>
            </w14:solidFill>
            <w14:prstDash w14:val="solid"/>
            <w14:miter w14:val="0"/>
          </w14:textOutline>
        </w:rPr>
        <w:t>（1）集中处理模式（处理规模≥300D/T）</w:t>
      </w:r>
    </w:p>
    <w:p w14:paraId="04E63A6C">
      <w:pPr>
        <w:spacing w:before="212" w:line="373" w:lineRule="auto"/>
        <w:ind w:right="32" w:firstLine="569"/>
        <w:jc w:val="both"/>
        <w:rPr>
          <w:rFonts w:ascii="宋体" w:hAnsi="宋体" w:eastAsia="宋体" w:cs="宋体"/>
          <w:sz w:val="27"/>
          <w:szCs w:val="27"/>
        </w:rPr>
      </w:pPr>
      <w:r>
        <w:rPr>
          <w:rFonts w:ascii="宋体" w:hAnsi="宋体" w:eastAsia="宋体" w:cs="宋体"/>
          <w:spacing w:val="13"/>
          <w:sz w:val="27"/>
          <w:szCs w:val="27"/>
        </w:rPr>
        <w:t>针对</w:t>
      </w:r>
      <w:r>
        <w:rPr>
          <w:rFonts w:ascii="宋体" w:hAnsi="宋体" w:eastAsia="宋体" w:cs="宋体"/>
          <w:spacing w:val="13"/>
          <w:sz w:val="27"/>
          <w:szCs w:val="27"/>
          <w14:textOutline w14:w="5072" w14:cap="flat" w14:cmpd="sng">
            <w14:solidFill>
              <w14:srgbClr w14:val="000000"/>
            </w14:solidFill>
            <w14:prstDash w14:val="solid"/>
            <w14:miter w14:val="0"/>
          </w14:textOutline>
        </w:rPr>
        <w:t>处理规模≥300D/T</w:t>
      </w:r>
      <w:r>
        <w:rPr>
          <w:rFonts w:ascii="宋体" w:hAnsi="宋体" w:eastAsia="宋体" w:cs="宋体"/>
          <w:spacing w:val="13"/>
          <w:sz w:val="27"/>
          <w:szCs w:val="27"/>
        </w:rPr>
        <w:t xml:space="preserve"> </w:t>
      </w:r>
      <w:r>
        <w:rPr>
          <w:rFonts w:ascii="宋体" w:hAnsi="宋体" w:eastAsia="宋体" w:cs="宋体"/>
          <w:spacing w:val="13"/>
          <w:sz w:val="27"/>
          <w:szCs w:val="27"/>
          <w14:textOutline w14:w="5072" w14:cap="flat" w14:cmpd="sng">
            <w14:solidFill>
              <w14:srgbClr w14:val="000000"/>
            </w14:solidFill>
            <w14:prstDash w14:val="solid"/>
            <w14:miter w14:val="0"/>
          </w14:textOutline>
        </w:rPr>
        <w:t>的集中处理模式</w:t>
      </w:r>
      <w:r>
        <w:rPr>
          <w:rFonts w:ascii="宋体" w:hAnsi="宋体" w:eastAsia="宋体" w:cs="宋体"/>
          <w:spacing w:val="13"/>
          <w:sz w:val="27"/>
          <w:szCs w:val="27"/>
        </w:rPr>
        <w:t>的村庄，规划建议选择</w:t>
      </w:r>
      <w:r>
        <w:rPr>
          <w:rFonts w:ascii="宋体" w:hAnsi="宋体" w:eastAsia="宋体" w:cs="宋体"/>
          <w:spacing w:val="13"/>
          <w:sz w:val="27"/>
          <w:szCs w:val="27"/>
          <w14:textOutline w14:w="5072" w14:cap="flat" w14:cmpd="sng">
            <w14:solidFill>
              <w14:srgbClr w14:val="000000"/>
            </w14:solidFill>
            <w14:prstDash w14:val="solid"/>
            <w14:miter w14:val="0"/>
          </w14:textOutline>
        </w:rPr>
        <w:t>“A3/O+</w:t>
      </w:r>
      <w:r>
        <w:rPr>
          <w:rFonts w:ascii="宋体" w:hAnsi="宋体" w:eastAsia="宋体" w:cs="宋体"/>
          <w:spacing w:val="17"/>
          <w:sz w:val="27"/>
          <w:szCs w:val="27"/>
        </w:rPr>
        <w:t xml:space="preserve"> </w:t>
      </w:r>
      <w:r>
        <w:rPr>
          <w:rFonts w:ascii="宋体" w:hAnsi="宋体" w:eastAsia="宋体" w:cs="宋体"/>
          <w:sz w:val="27"/>
          <w:szCs w:val="27"/>
          <w14:textOutline w14:w="5072" w14:cap="flat" w14:cmpd="sng">
            <w14:solidFill>
              <w14:srgbClr w14:val="000000"/>
            </w14:solidFill>
            <w14:prstDash w14:val="solid"/>
            <w14:miter w14:val="0"/>
          </w14:textOutline>
        </w:rPr>
        <w:t>MBBR</w:t>
      </w:r>
      <w:r>
        <w:rPr>
          <w:rFonts w:ascii="宋体" w:hAnsi="宋体" w:eastAsia="宋体" w:cs="宋体"/>
          <w:spacing w:val="-39"/>
          <w:sz w:val="27"/>
          <w:szCs w:val="27"/>
        </w:rPr>
        <w:t xml:space="preserve"> </w:t>
      </w:r>
      <w:r>
        <w:rPr>
          <w:rFonts w:ascii="宋体" w:hAnsi="宋体" w:eastAsia="宋体" w:cs="宋体"/>
          <w:spacing w:val="2"/>
          <w:sz w:val="27"/>
          <w:szCs w:val="27"/>
          <w14:textOutline w14:w="5072" w14:cap="flat" w14:cmpd="sng">
            <w14:solidFill>
              <w14:srgbClr w14:val="000000"/>
            </w14:solidFill>
            <w14:prstDash w14:val="solid"/>
            <w14:miter w14:val="0"/>
          </w14:textOutline>
        </w:rPr>
        <w:t>工艺”、“A2/O＋</w:t>
      </w:r>
      <w:r>
        <w:rPr>
          <w:rFonts w:ascii="宋体" w:hAnsi="宋体" w:eastAsia="宋体" w:cs="宋体"/>
          <w:sz w:val="27"/>
          <w:szCs w:val="27"/>
          <w14:textOutline w14:w="5072" w14:cap="flat" w14:cmpd="sng">
            <w14:solidFill>
              <w14:srgbClr w14:val="000000"/>
            </w14:solidFill>
            <w14:prstDash w14:val="solid"/>
            <w14:miter w14:val="0"/>
          </w14:textOutline>
        </w:rPr>
        <w:t>MBR</w:t>
      </w:r>
      <w:r>
        <w:rPr>
          <w:rFonts w:ascii="宋体" w:hAnsi="宋体" w:eastAsia="宋体" w:cs="宋体"/>
          <w:spacing w:val="-47"/>
          <w:sz w:val="27"/>
          <w:szCs w:val="27"/>
        </w:rPr>
        <w:t xml:space="preserve"> </w:t>
      </w:r>
      <w:r>
        <w:rPr>
          <w:rFonts w:ascii="宋体" w:hAnsi="宋体" w:eastAsia="宋体" w:cs="宋体"/>
          <w:spacing w:val="2"/>
          <w:sz w:val="27"/>
          <w:szCs w:val="27"/>
          <w14:textOutline w14:w="5072" w14:cap="flat" w14:cmpd="sng">
            <w14:solidFill>
              <w14:srgbClr w14:val="000000"/>
            </w14:solidFill>
            <w14:prstDash w14:val="solid"/>
            <w14:miter w14:val="0"/>
          </w14:textOutline>
        </w:rPr>
        <w:t>工艺</w:t>
      </w:r>
      <w:r>
        <w:rPr>
          <w:rFonts w:ascii="宋体" w:hAnsi="宋体" w:eastAsia="宋体" w:cs="宋体"/>
          <w:spacing w:val="-97"/>
          <w:sz w:val="27"/>
          <w:szCs w:val="27"/>
        </w:rPr>
        <w:t xml:space="preserve"> </w:t>
      </w:r>
      <w:r>
        <w:rPr>
          <w:rFonts w:ascii="宋体" w:hAnsi="宋体" w:eastAsia="宋体" w:cs="宋体"/>
          <w:spacing w:val="2"/>
          <w:sz w:val="27"/>
          <w:szCs w:val="27"/>
          <w14:textOutline w14:w="5072" w14:cap="flat" w14:cmpd="sng">
            <w14:solidFill>
              <w14:srgbClr w14:val="000000"/>
            </w14:solidFill>
            <w14:prstDash w14:val="solid"/>
            <w14:miter w14:val="0"/>
          </w14:textOutline>
        </w:rPr>
        <w:t>”</w:t>
      </w:r>
      <w:r>
        <w:rPr>
          <w:rFonts w:ascii="宋体" w:hAnsi="宋体" w:eastAsia="宋体" w:cs="宋体"/>
          <w:spacing w:val="2"/>
          <w:sz w:val="27"/>
          <w:szCs w:val="27"/>
        </w:rPr>
        <w:t>处理技术， 这两种工艺可通过功能改进或功</w:t>
      </w:r>
      <w:r>
        <w:rPr>
          <w:rFonts w:ascii="宋体" w:hAnsi="宋体" w:eastAsia="宋体" w:cs="宋体"/>
          <w:sz w:val="27"/>
          <w:szCs w:val="27"/>
        </w:rPr>
        <w:t xml:space="preserve"> </w:t>
      </w:r>
      <w:r>
        <w:rPr>
          <w:rFonts w:ascii="宋体" w:hAnsi="宋体" w:eastAsia="宋体" w:cs="宋体"/>
          <w:spacing w:val="8"/>
          <w:sz w:val="27"/>
          <w:szCs w:val="27"/>
        </w:rPr>
        <w:t>能组合实现技术集成与优化，利用模块化设计，形成一体化污水处理设备，具</w:t>
      </w:r>
    </w:p>
    <w:p w14:paraId="2888D9DB">
      <w:pPr>
        <w:spacing w:line="226" w:lineRule="auto"/>
        <w:ind w:left="9"/>
        <w:rPr>
          <w:rFonts w:ascii="宋体" w:hAnsi="宋体" w:eastAsia="宋体" w:cs="宋体"/>
          <w:sz w:val="27"/>
          <w:szCs w:val="27"/>
        </w:rPr>
      </w:pPr>
      <w:r>
        <w:rPr>
          <w:rFonts w:ascii="宋体" w:hAnsi="宋体" w:eastAsia="宋体" w:cs="宋体"/>
          <w:spacing w:val="8"/>
          <w:sz w:val="27"/>
          <w:szCs w:val="27"/>
        </w:rPr>
        <w:t>有处理效果好、自动化程度高、运营管理方便、占地面积小等特点。</w:t>
      </w:r>
    </w:p>
    <w:p w14:paraId="326145DD">
      <w:pPr>
        <w:spacing w:before="215" w:line="226" w:lineRule="auto"/>
        <w:ind w:left="582"/>
        <w:rPr>
          <w:rFonts w:ascii="宋体" w:hAnsi="宋体" w:eastAsia="宋体" w:cs="宋体"/>
          <w:sz w:val="27"/>
          <w:szCs w:val="27"/>
        </w:rPr>
      </w:pPr>
      <w:r>
        <w:rPr>
          <w:rFonts w:ascii="宋体" w:hAnsi="宋体" w:eastAsia="宋体" w:cs="宋体"/>
          <w:spacing w:val="7"/>
          <w:sz w:val="27"/>
          <w:szCs w:val="27"/>
          <w14:textOutline w14:w="5072" w14:cap="flat" w14:cmpd="sng">
            <w14:solidFill>
              <w14:srgbClr w14:val="000000"/>
            </w14:solidFill>
            <w14:prstDash w14:val="solid"/>
            <w14:miter w14:val="0"/>
          </w14:textOutline>
        </w:rPr>
        <w:t>（2）集中处理模式（处理规模＜300D/T）</w:t>
      </w:r>
    </w:p>
    <w:p w14:paraId="3D4E5C5A">
      <w:pPr>
        <w:spacing w:before="211" w:line="373" w:lineRule="auto"/>
        <w:ind w:left="9" w:right="31" w:firstLine="559"/>
        <w:jc w:val="both"/>
        <w:rPr>
          <w:rFonts w:ascii="宋体" w:hAnsi="宋体" w:eastAsia="宋体" w:cs="宋体"/>
          <w:sz w:val="27"/>
          <w:szCs w:val="27"/>
        </w:rPr>
      </w:pPr>
      <w:r>
        <w:rPr>
          <w:rFonts w:ascii="宋体" w:hAnsi="宋体" w:eastAsia="宋体" w:cs="宋体"/>
          <w:spacing w:val="4"/>
          <w:sz w:val="27"/>
          <w:szCs w:val="27"/>
        </w:rPr>
        <w:t>针对</w:t>
      </w:r>
      <w:r>
        <w:rPr>
          <w:rFonts w:ascii="宋体" w:hAnsi="宋体" w:eastAsia="宋体" w:cs="宋体"/>
          <w:spacing w:val="4"/>
          <w:sz w:val="27"/>
          <w:szCs w:val="27"/>
          <w14:textOutline w14:w="5072" w14:cap="flat" w14:cmpd="sng">
            <w14:solidFill>
              <w14:srgbClr w14:val="000000"/>
            </w14:solidFill>
            <w14:prstDash w14:val="solid"/>
            <w14:miter w14:val="0"/>
          </w14:textOutline>
        </w:rPr>
        <w:t>处理规模＜300D/T</w:t>
      </w:r>
      <w:r>
        <w:rPr>
          <w:rFonts w:ascii="宋体" w:hAnsi="宋体" w:eastAsia="宋体" w:cs="宋体"/>
          <w:spacing w:val="-16"/>
          <w:sz w:val="27"/>
          <w:szCs w:val="27"/>
        </w:rPr>
        <w:t xml:space="preserve"> </w:t>
      </w:r>
      <w:r>
        <w:rPr>
          <w:rFonts w:ascii="宋体" w:hAnsi="宋体" w:eastAsia="宋体" w:cs="宋体"/>
          <w:spacing w:val="4"/>
          <w:sz w:val="27"/>
          <w:szCs w:val="27"/>
          <w14:textOutline w14:w="5072" w14:cap="flat" w14:cmpd="sng">
            <w14:solidFill>
              <w14:srgbClr w14:val="000000"/>
            </w14:solidFill>
            <w14:prstDash w14:val="solid"/>
            <w14:miter w14:val="0"/>
          </w14:textOutline>
        </w:rPr>
        <w:t>的集中处理模式</w:t>
      </w:r>
      <w:r>
        <w:rPr>
          <w:rFonts w:ascii="宋体" w:hAnsi="宋体" w:eastAsia="宋体" w:cs="宋体"/>
          <w:spacing w:val="4"/>
          <w:sz w:val="27"/>
          <w:szCs w:val="27"/>
        </w:rPr>
        <w:t>的村庄，规划建议选择</w:t>
      </w:r>
      <w:r>
        <w:rPr>
          <w:rFonts w:ascii="宋体" w:hAnsi="宋体" w:eastAsia="宋体" w:cs="宋体"/>
          <w:spacing w:val="4"/>
          <w:sz w:val="27"/>
          <w:szCs w:val="27"/>
          <w14:textOutline w14:w="5072" w14:cap="flat" w14:cmpd="sng">
            <w14:solidFill>
              <w14:srgbClr w14:val="000000"/>
            </w14:solidFill>
            <w14:prstDash w14:val="solid"/>
            <w14:miter w14:val="0"/>
          </w14:textOutline>
        </w:rPr>
        <w:t>“厌氧＋缺</w:t>
      </w:r>
      <w:r>
        <w:rPr>
          <w:rFonts w:ascii="宋体" w:hAnsi="宋体" w:eastAsia="宋体" w:cs="宋体"/>
          <w:sz w:val="27"/>
          <w:szCs w:val="27"/>
        </w:rPr>
        <w:t xml:space="preserve"> </w:t>
      </w:r>
      <w:r>
        <w:rPr>
          <w:rFonts w:ascii="宋体" w:hAnsi="宋体" w:eastAsia="宋体" w:cs="宋体"/>
          <w:spacing w:val="11"/>
          <w:sz w:val="27"/>
          <w:szCs w:val="27"/>
          <w14:textOutline w14:w="5072" w14:cap="flat" w14:cmpd="sng">
            <w14:solidFill>
              <w14:srgbClr w14:val="000000"/>
            </w14:solidFill>
            <w14:prstDash w14:val="solid"/>
            <w14:miter w14:val="0"/>
          </w14:textOutline>
        </w:rPr>
        <w:t>氧＋好氧生化工艺（A2/0）</w:t>
      </w:r>
      <w:r>
        <w:rPr>
          <w:rFonts w:ascii="宋体" w:hAnsi="宋体" w:eastAsia="宋体" w:cs="宋体"/>
          <w:spacing w:val="-80"/>
          <w:sz w:val="27"/>
          <w:szCs w:val="27"/>
        </w:rPr>
        <w:t xml:space="preserve"> </w:t>
      </w:r>
      <w:r>
        <w:rPr>
          <w:rFonts w:ascii="宋体" w:hAnsi="宋体" w:eastAsia="宋体" w:cs="宋体"/>
          <w:spacing w:val="11"/>
          <w:sz w:val="27"/>
          <w:szCs w:val="27"/>
          <w14:textOutline w14:w="5072" w14:cap="flat" w14:cmpd="sng">
            <w14:solidFill>
              <w14:srgbClr w14:val="000000"/>
            </w14:solidFill>
            <w14:prstDash w14:val="solid"/>
            <w14:miter w14:val="0"/>
          </w14:textOutline>
        </w:rPr>
        <w:t>”、“活性污泥</w:t>
      </w:r>
      <w:r>
        <w:rPr>
          <w:rFonts w:ascii="宋体" w:hAnsi="宋体" w:eastAsia="宋体" w:cs="宋体"/>
          <w:spacing w:val="10"/>
          <w:sz w:val="27"/>
          <w:szCs w:val="27"/>
          <w14:textOutline w14:w="5072" w14:cap="flat" w14:cmpd="sng">
            <w14:solidFill>
              <w14:srgbClr w14:val="000000"/>
            </w14:solidFill>
            <w14:prstDash w14:val="solid"/>
            <w14:miter w14:val="0"/>
          </w14:textOutline>
        </w:rPr>
        <w:t>法（</w:t>
      </w:r>
      <w:r>
        <w:rPr>
          <w:rFonts w:ascii="宋体" w:hAnsi="宋体" w:eastAsia="宋体" w:cs="宋体"/>
          <w:sz w:val="27"/>
          <w:szCs w:val="27"/>
          <w14:textOutline w14:w="5072" w14:cap="flat" w14:cmpd="sng">
            <w14:solidFill>
              <w14:srgbClr w14:val="000000"/>
            </w14:solidFill>
            <w14:prstDash w14:val="solid"/>
            <w14:miter w14:val="0"/>
          </w14:textOutline>
        </w:rPr>
        <w:t>SBR</w:t>
      </w:r>
      <w:r>
        <w:rPr>
          <w:rFonts w:ascii="宋体" w:hAnsi="宋体" w:eastAsia="宋体" w:cs="宋体"/>
          <w:spacing w:val="10"/>
          <w:sz w:val="27"/>
          <w:szCs w:val="27"/>
          <w14:textOutline w14:w="5072" w14:cap="flat" w14:cmpd="sng">
            <w14:solidFill>
              <w14:srgbClr w14:val="000000"/>
            </w14:solidFill>
            <w14:prstDash w14:val="solid"/>
            <w14:miter w14:val="0"/>
          </w14:textOutline>
        </w:rPr>
        <w:t>）”</w:t>
      </w:r>
      <w:r>
        <w:rPr>
          <w:rFonts w:ascii="宋体" w:hAnsi="宋体" w:eastAsia="宋体" w:cs="宋体"/>
          <w:spacing w:val="10"/>
          <w:sz w:val="27"/>
          <w:szCs w:val="27"/>
        </w:rPr>
        <w:t>处理技术，这两种处</w:t>
      </w:r>
      <w:r>
        <w:rPr>
          <w:rFonts w:ascii="宋体" w:hAnsi="宋体" w:eastAsia="宋体" w:cs="宋体"/>
          <w:sz w:val="27"/>
          <w:szCs w:val="27"/>
        </w:rPr>
        <w:t xml:space="preserve"> </w:t>
      </w:r>
      <w:r>
        <w:rPr>
          <w:rFonts w:ascii="宋体" w:hAnsi="宋体" w:eastAsia="宋体" w:cs="宋体"/>
          <w:spacing w:val="8"/>
          <w:sz w:val="27"/>
          <w:szCs w:val="27"/>
        </w:rPr>
        <w:t>理方式的占地面积适中、处理效果和稳定性均较好、污泥处置费用较低且对环</w:t>
      </w:r>
    </w:p>
    <w:p w14:paraId="38BAD3DE">
      <w:pPr>
        <w:spacing w:line="225" w:lineRule="auto"/>
        <w:ind w:left="9"/>
        <w:rPr>
          <w:rFonts w:ascii="宋体" w:hAnsi="宋体" w:eastAsia="宋体" w:cs="宋体"/>
          <w:sz w:val="27"/>
          <w:szCs w:val="27"/>
        </w:rPr>
      </w:pPr>
      <w:r>
        <w:rPr>
          <w:rFonts w:ascii="宋体" w:hAnsi="宋体" w:eastAsia="宋体" w:cs="宋体"/>
          <w:spacing w:val="7"/>
          <w:sz w:val="27"/>
          <w:szCs w:val="27"/>
        </w:rPr>
        <w:t>境的影响较小，与洛浦县乡村社会经济情况较为符合。</w:t>
      </w:r>
    </w:p>
    <w:p w14:paraId="5F36ECD8">
      <w:pPr>
        <w:spacing w:before="216" w:line="226" w:lineRule="auto"/>
        <w:ind w:left="582"/>
        <w:rPr>
          <w:rFonts w:ascii="宋体" w:hAnsi="宋体" w:eastAsia="宋体" w:cs="宋体"/>
          <w:sz w:val="27"/>
          <w:szCs w:val="27"/>
        </w:rPr>
      </w:pPr>
      <w:r>
        <w:rPr>
          <w:rFonts w:ascii="宋体" w:hAnsi="宋体" w:eastAsia="宋体" w:cs="宋体"/>
          <w:spacing w:val="5"/>
          <w:sz w:val="27"/>
          <w:szCs w:val="27"/>
          <w14:textOutline w14:w="5072" w14:cap="flat" w14:cmpd="sng">
            <w14:solidFill>
              <w14:srgbClr w14:val="000000"/>
            </w14:solidFill>
            <w14:prstDash w14:val="solid"/>
            <w14:miter w14:val="0"/>
          </w14:textOutline>
        </w:rPr>
        <w:t>（3）分散处理</w:t>
      </w:r>
    </w:p>
    <w:p w14:paraId="74A49E31">
      <w:pPr>
        <w:spacing w:before="212" w:line="373" w:lineRule="auto"/>
        <w:ind w:left="10" w:right="32" w:firstLine="558"/>
        <w:jc w:val="both"/>
        <w:rPr>
          <w:rFonts w:ascii="宋体" w:hAnsi="宋体" w:eastAsia="宋体" w:cs="宋体"/>
          <w:sz w:val="27"/>
          <w:szCs w:val="27"/>
        </w:rPr>
      </w:pPr>
      <w:r>
        <w:rPr>
          <w:rFonts w:ascii="宋体" w:hAnsi="宋体" w:eastAsia="宋体" w:cs="宋体"/>
          <w:spacing w:val="8"/>
          <w:sz w:val="27"/>
          <w:szCs w:val="27"/>
        </w:rPr>
        <w:t>针对</w:t>
      </w:r>
      <w:r>
        <w:rPr>
          <w:rFonts w:ascii="宋体" w:hAnsi="宋体" w:eastAsia="宋体" w:cs="宋体"/>
          <w:spacing w:val="8"/>
          <w:sz w:val="27"/>
          <w:szCs w:val="27"/>
          <w14:textOutline w14:w="5072" w14:cap="flat" w14:cmpd="sng">
            <w14:solidFill>
              <w14:srgbClr w14:val="000000"/>
            </w14:solidFill>
            <w14:prstDash w14:val="solid"/>
            <w14:miter w14:val="0"/>
          </w14:textOutline>
        </w:rPr>
        <w:t>分散处理</w:t>
      </w:r>
      <w:r>
        <w:rPr>
          <w:rFonts w:ascii="宋体" w:hAnsi="宋体" w:eastAsia="宋体" w:cs="宋体"/>
          <w:spacing w:val="8"/>
          <w:sz w:val="27"/>
          <w:szCs w:val="27"/>
        </w:rPr>
        <w:t>的村庄，规划建议选择</w:t>
      </w:r>
      <w:r>
        <w:rPr>
          <w:rFonts w:ascii="宋体" w:hAnsi="宋体" w:eastAsia="宋体" w:cs="宋体"/>
          <w:spacing w:val="8"/>
          <w:sz w:val="27"/>
          <w:szCs w:val="27"/>
          <w14:textOutline w14:w="5072" w14:cap="flat" w14:cmpd="sng">
            <w14:solidFill>
              <w14:srgbClr w14:val="000000"/>
            </w14:solidFill>
            <w14:prstDash w14:val="solid"/>
            <w14:miter w14:val="0"/>
          </w14:textOutline>
        </w:rPr>
        <w:t>“厌氧好氧生化工艺（</w:t>
      </w:r>
      <w:r>
        <w:rPr>
          <w:rFonts w:ascii="宋体" w:hAnsi="宋体" w:eastAsia="宋体" w:cs="宋体"/>
          <w:sz w:val="27"/>
          <w:szCs w:val="27"/>
          <w14:textOutline w14:w="5072" w14:cap="flat" w14:cmpd="sng">
            <w14:solidFill>
              <w14:srgbClr w14:val="000000"/>
            </w14:solidFill>
            <w14:prstDash w14:val="solid"/>
            <w14:miter w14:val="0"/>
          </w14:textOutline>
        </w:rPr>
        <w:t>AO</w:t>
      </w:r>
      <w:r>
        <w:rPr>
          <w:rFonts w:ascii="宋体" w:hAnsi="宋体" w:eastAsia="宋体" w:cs="宋体"/>
          <w:spacing w:val="8"/>
          <w:sz w:val="27"/>
          <w:szCs w:val="27"/>
          <w14:textOutline w14:w="5072" w14:cap="flat" w14:cmpd="sng">
            <w14:solidFill>
              <w14:srgbClr w14:val="000000"/>
            </w14:solidFill>
            <w14:prstDash w14:val="solid"/>
            <w14:miter w14:val="0"/>
          </w14:textOutline>
        </w:rPr>
        <w:t>）”</w:t>
      </w:r>
      <w:r>
        <w:rPr>
          <w:rFonts w:ascii="宋体" w:hAnsi="宋体" w:eastAsia="宋体" w:cs="宋体"/>
          <w:spacing w:val="8"/>
          <w:sz w:val="27"/>
          <w:szCs w:val="27"/>
        </w:rPr>
        <w:t>处理技</w:t>
      </w:r>
      <w:r>
        <w:rPr>
          <w:rFonts w:ascii="宋体" w:hAnsi="宋体" w:eastAsia="宋体" w:cs="宋体"/>
          <w:spacing w:val="12"/>
          <w:sz w:val="27"/>
          <w:szCs w:val="27"/>
        </w:rPr>
        <w:t xml:space="preserve"> </w:t>
      </w:r>
      <w:r>
        <w:rPr>
          <w:rFonts w:ascii="宋体" w:hAnsi="宋体" w:eastAsia="宋体" w:cs="宋体"/>
          <w:spacing w:val="5"/>
          <w:sz w:val="27"/>
          <w:szCs w:val="27"/>
        </w:rPr>
        <w:t>术，</w:t>
      </w:r>
      <w:r>
        <w:rPr>
          <w:rFonts w:ascii="宋体" w:hAnsi="宋体" w:eastAsia="宋体" w:cs="宋体"/>
          <w:spacing w:val="-27"/>
          <w:sz w:val="27"/>
          <w:szCs w:val="27"/>
        </w:rPr>
        <w:t xml:space="preserve"> </w:t>
      </w:r>
      <w:r>
        <w:rPr>
          <w:rFonts w:ascii="宋体" w:hAnsi="宋体" w:eastAsia="宋体" w:cs="宋体"/>
          <w:spacing w:val="5"/>
          <w:sz w:val="27"/>
          <w:szCs w:val="27"/>
        </w:rPr>
        <w:t>这种方式的建设投资少、运行费用较低、流程简单，可应用于洛浦县人口</w:t>
      </w:r>
    </w:p>
    <w:p w14:paraId="3B5DFD54">
      <w:pPr>
        <w:spacing w:before="1" w:line="225" w:lineRule="auto"/>
        <w:ind w:left="9"/>
        <w:rPr>
          <w:rFonts w:ascii="宋体" w:hAnsi="宋体" w:eastAsia="宋体" w:cs="宋体"/>
          <w:sz w:val="27"/>
          <w:szCs w:val="27"/>
        </w:rPr>
      </w:pPr>
      <w:r>
        <w:rPr>
          <w:rFonts w:ascii="宋体" w:hAnsi="宋体" w:eastAsia="宋体" w:cs="宋体"/>
          <w:spacing w:val="2"/>
          <w:sz w:val="27"/>
          <w:szCs w:val="27"/>
        </w:rPr>
        <w:t>少、</w:t>
      </w:r>
      <w:r>
        <w:rPr>
          <w:rFonts w:ascii="宋体" w:hAnsi="宋体" w:eastAsia="宋体" w:cs="宋体"/>
          <w:spacing w:val="-18"/>
          <w:sz w:val="27"/>
          <w:szCs w:val="27"/>
        </w:rPr>
        <w:t xml:space="preserve"> </w:t>
      </w:r>
      <w:r>
        <w:rPr>
          <w:rFonts w:ascii="宋体" w:hAnsi="宋体" w:eastAsia="宋体" w:cs="宋体"/>
          <w:spacing w:val="2"/>
          <w:sz w:val="27"/>
          <w:szCs w:val="27"/>
        </w:rPr>
        <w:t>布局分散的农村地区生活污水处理。</w:t>
      </w:r>
    </w:p>
    <w:p w14:paraId="4F1D1C8F">
      <w:pPr>
        <w:pStyle w:val="2"/>
        <w:spacing w:line="356" w:lineRule="auto"/>
      </w:pPr>
    </w:p>
    <w:p w14:paraId="0B6CEF8F">
      <w:pPr>
        <w:spacing w:before="98" w:line="219" w:lineRule="auto"/>
        <w:ind w:left="1"/>
        <w:rPr>
          <w:rFonts w:ascii="黑体" w:hAnsi="黑体" w:eastAsia="黑体" w:cs="黑体"/>
          <w:sz w:val="30"/>
          <w:szCs w:val="30"/>
        </w:rPr>
      </w:pPr>
      <w:bookmarkStart w:id="18" w:name="bookmark21"/>
      <w:bookmarkEnd w:id="18"/>
      <w:r>
        <w:rPr>
          <w:rFonts w:ascii="黑体" w:hAnsi="黑体" w:eastAsia="黑体" w:cs="黑体"/>
          <w:spacing w:val="-1"/>
          <w:sz w:val="30"/>
          <w:szCs w:val="30"/>
          <w14:textOutline w14:w="5442" w14:cap="flat" w14:cmpd="sng">
            <w14:solidFill>
              <w14:srgbClr w14:val="000000"/>
            </w14:solidFill>
            <w14:prstDash w14:val="solid"/>
            <w14:miter w14:val="0"/>
          </w14:textOutline>
        </w:rPr>
        <w:t>4.6</w:t>
      </w:r>
      <w:r>
        <w:rPr>
          <w:rFonts w:ascii="黑体" w:hAnsi="黑体" w:eastAsia="黑体" w:cs="黑体"/>
          <w:spacing w:val="-60"/>
          <w:sz w:val="30"/>
          <w:szCs w:val="30"/>
        </w:rPr>
        <w:t xml:space="preserve"> </w:t>
      </w:r>
      <w:r>
        <w:rPr>
          <w:rFonts w:ascii="黑体" w:hAnsi="黑体" w:eastAsia="黑体" w:cs="黑体"/>
          <w:spacing w:val="-1"/>
          <w:sz w:val="30"/>
          <w:szCs w:val="30"/>
          <w14:textOutline w14:w="5442" w14:cap="flat" w14:cmpd="sng">
            <w14:solidFill>
              <w14:srgbClr w14:val="000000"/>
            </w14:solidFill>
            <w14:prstDash w14:val="solid"/>
            <w14:miter w14:val="0"/>
          </w14:textOutline>
        </w:rPr>
        <w:t>设施布局规划</w:t>
      </w:r>
    </w:p>
    <w:p w14:paraId="7D945D57">
      <w:pPr>
        <w:spacing w:before="227" w:line="225" w:lineRule="auto"/>
        <w:ind w:left="7"/>
        <w:rPr>
          <w:rFonts w:ascii="宋体" w:hAnsi="宋体" w:eastAsia="宋体" w:cs="宋体"/>
          <w:sz w:val="27"/>
          <w:szCs w:val="27"/>
        </w:rPr>
      </w:pPr>
      <w:r>
        <w:rPr>
          <w:rFonts w:ascii="宋体" w:hAnsi="宋体" w:eastAsia="宋体" w:cs="宋体"/>
          <w:spacing w:val="6"/>
          <w:sz w:val="27"/>
          <w:szCs w:val="27"/>
          <w14:textOutline w14:w="5072" w14:cap="flat" w14:cmpd="sng">
            <w14:solidFill>
              <w14:srgbClr w14:val="000000"/>
            </w14:solidFill>
            <w14:prstDash w14:val="solid"/>
            <w14:miter w14:val="0"/>
          </w14:textOutline>
        </w:rPr>
        <w:t>4.6.1</w:t>
      </w:r>
      <w:r>
        <w:rPr>
          <w:rFonts w:ascii="宋体" w:hAnsi="宋体" w:eastAsia="宋体" w:cs="宋体"/>
          <w:spacing w:val="-20"/>
          <w:sz w:val="27"/>
          <w:szCs w:val="27"/>
        </w:rPr>
        <w:t xml:space="preserve"> </w:t>
      </w:r>
      <w:r>
        <w:rPr>
          <w:rFonts w:ascii="宋体" w:hAnsi="宋体" w:eastAsia="宋体" w:cs="宋体"/>
          <w:spacing w:val="6"/>
          <w:sz w:val="27"/>
          <w:szCs w:val="27"/>
          <w14:textOutline w14:w="5072" w14:cap="flat" w14:cmpd="sng">
            <w14:solidFill>
              <w14:srgbClr w14:val="000000"/>
            </w14:solidFill>
            <w14:prstDash w14:val="solid"/>
            <w14:miter w14:val="0"/>
          </w14:textOutline>
        </w:rPr>
        <w:t>已有农村污水处理设施安排</w:t>
      </w:r>
    </w:p>
    <w:p w14:paraId="7A865BCC">
      <w:pPr>
        <w:spacing w:before="215" w:line="545" w:lineRule="exact"/>
        <w:ind w:right="32"/>
        <w:jc w:val="right"/>
        <w:rPr>
          <w:rFonts w:ascii="宋体" w:hAnsi="宋体" w:eastAsia="宋体" w:cs="宋体"/>
          <w:sz w:val="27"/>
          <w:szCs w:val="27"/>
        </w:rPr>
      </w:pPr>
      <w:r>
        <w:rPr>
          <w:rFonts w:ascii="宋体" w:hAnsi="宋体" w:eastAsia="宋体" w:cs="宋体"/>
          <w:spacing w:val="5"/>
          <w:position w:val="20"/>
          <w:sz w:val="27"/>
          <w:szCs w:val="27"/>
        </w:rPr>
        <w:t>对于处理效果良好的已有处理设施，可满足排放标准要求，</w:t>
      </w:r>
      <w:r>
        <w:rPr>
          <w:rFonts w:ascii="宋体" w:hAnsi="宋体" w:eastAsia="宋体" w:cs="宋体"/>
          <w:spacing w:val="-34"/>
          <w:position w:val="20"/>
          <w:sz w:val="27"/>
          <w:szCs w:val="27"/>
        </w:rPr>
        <w:t xml:space="preserve"> </w:t>
      </w:r>
      <w:r>
        <w:rPr>
          <w:rFonts w:ascii="宋体" w:hAnsi="宋体" w:eastAsia="宋体" w:cs="宋体"/>
          <w:spacing w:val="5"/>
          <w:position w:val="20"/>
          <w:sz w:val="27"/>
          <w:szCs w:val="27"/>
        </w:rPr>
        <w:t>规划原则上予</w:t>
      </w:r>
    </w:p>
    <w:p w14:paraId="578CD7F8">
      <w:pPr>
        <w:spacing w:before="1" w:line="226" w:lineRule="auto"/>
        <w:ind w:left="40"/>
        <w:rPr>
          <w:rFonts w:ascii="宋体" w:hAnsi="宋体" w:eastAsia="宋体" w:cs="宋体"/>
          <w:sz w:val="27"/>
          <w:szCs w:val="27"/>
        </w:rPr>
      </w:pPr>
      <w:r>
        <w:rPr>
          <w:rFonts w:ascii="宋体" w:hAnsi="宋体" w:eastAsia="宋体" w:cs="宋体"/>
          <w:spacing w:val="-10"/>
          <w:sz w:val="27"/>
          <w:szCs w:val="27"/>
        </w:rPr>
        <w:t>以保留。</w:t>
      </w:r>
    </w:p>
    <w:p w14:paraId="414AEEBB">
      <w:pPr>
        <w:spacing w:before="214" w:line="191" w:lineRule="auto"/>
        <w:ind w:right="35"/>
        <w:jc w:val="right"/>
        <w:rPr>
          <w:rFonts w:ascii="宋体" w:hAnsi="宋体" w:eastAsia="宋体" w:cs="宋体"/>
          <w:sz w:val="27"/>
          <w:szCs w:val="27"/>
        </w:rPr>
      </w:pPr>
      <w:r>
        <w:rPr>
          <w:rFonts w:ascii="宋体" w:hAnsi="宋体" w:eastAsia="宋体" w:cs="宋体"/>
          <w:spacing w:val="4"/>
          <w:sz w:val="27"/>
          <w:szCs w:val="27"/>
        </w:rPr>
        <w:t>对于处理效果无法满足排放标准的已有设施， 若可以采</w:t>
      </w:r>
      <w:r>
        <w:rPr>
          <w:rFonts w:ascii="宋体" w:hAnsi="宋体" w:eastAsia="宋体" w:cs="宋体"/>
          <w:spacing w:val="3"/>
          <w:sz w:val="27"/>
          <w:szCs w:val="27"/>
        </w:rPr>
        <w:t>用纳管进厂处理模</w:t>
      </w:r>
    </w:p>
    <w:p w14:paraId="0CC1D344">
      <w:pPr>
        <w:spacing w:line="191" w:lineRule="auto"/>
        <w:rPr>
          <w:rFonts w:ascii="宋体" w:hAnsi="宋体" w:eastAsia="宋体" w:cs="宋体"/>
          <w:sz w:val="27"/>
          <w:szCs w:val="27"/>
        </w:rPr>
        <w:sectPr>
          <w:type w:val="continuous"/>
          <w:pgSz w:w="23814" w:h="16840"/>
          <w:pgMar w:top="1156" w:right="1408" w:bottom="1151" w:left="2155" w:header="881" w:footer="990" w:gutter="0"/>
          <w:cols w:equalWidth="0" w:num="2">
            <w:col w:w="10647" w:space="100"/>
            <w:col w:w="9504"/>
          </w:cols>
        </w:sectPr>
      </w:pPr>
    </w:p>
    <w:p w14:paraId="341F944B">
      <w:pPr>
        <w:spacing w:before="79"/>
      </w:pPr>
    </w:p>
    <w:p w14:paraId="4BEE40FA">
      <w:pPr>
        <w:spacing w:before="78"/>
      </w:pPr>
    </w:p>
    <w:p w14:paraId="1F829FAF">
      <w:pPr>
        <w:sectPr>
          <w:headerReference r:id="rId60" w:type="default"/>
          <w:footerReference r:id="rId61" w:type="default"/>
          <w:pgSz w:w="23814" w:h="16840"/>
          <w:pgMar w:top="1156" w:right="1408" w:bottom="1151" w:left="2238" w:header="881" w:footer="990" w:gutter="0"/>
          <w:cols w:equalWidth="0" w:num="1">
            <w:col w:w="20168"/>
          </w:cols>
        </w:sectPr>
      </w:pPr>
    </w:p>
    <w:p w14:paraId="7FB4FE2B">
      <w:pPr>
        <w:spacing w:before="43" w:line="543" w:lineRule="exact"/>
        <w:ind w:left="46"/>
        <w:rPr>
          <w:rFonts w:ascii="宋体" w:hAnsi="宋体" w:eastAsia="宋体" w:cs="宋体"/>
          <w:sz w:val="27"/>
          <w:szCs w:val="27"/>
        </w:rPr>
      </w:pPr>
      <w:r>
        <w:rPr>
          <w:rFonts w:ascii="宋体" w:hAnsi="宋体" w:eastAsia="宋体" w:cs="宋体"/>
          <w:spacing w:val="4"/>
          <w:position w:val="20"/>
          <w:sz w:val="27"/>
          <w:szCs w:val="27"/>
        </w:rPr>
        <w:t>式的， 规划原则上予以废弃，改为接入城镇污水处理厂；若采用集中处理模式</w:t>
      </w:r>
    </w:p>
    <w:p w14:paraId="7B5FD10E">
      <w:pPr>
        <w:spacing w:line="226" w:lineRule="auto"/>
        <w:ind w:left="63"/>
        <w:rPr>
          <w:rFonts w:ascii="宋体" w:hAnsi="宋体" w:eastAsia="宋体" w:cs="宋体"/>
          <w:sz w:val="27"/>
          <w:szCs w:val="27"/>
        </w:rPr>
      </w:pPr>
      <w:r>
        <w:rPr>
          <w:rFonts w:ascii="宋体" w:hAnsi="宋体" w:eastAsia="宋体" w:cs="宋体"/>
          <w:spacing w:val="5"/>
          <w:sz w:val="27"/>
          <w:szCs w:val="27"/>
        </w:rPr>
        <w:t>的，则规划要求对处理设施进行提升改造。</w:t>
      </w:r>
    </w:p>
    <w:p w14:paraId="30DA62DA">
      <w:pPr>
        <w:spacing w:before="215" w:line="225" w:lineRule="auto"/>
        <w:ind w:left="603"/>
        <w:rPr>
          <w:rFonts w:ascii="宋体" w:hAnsi="宋体" w:eastAsia="宋体" w:cs="宋体"/>
          <w:sz w:val="27"/>
          <w:szCs w:val="27"/>
        </w:rPr>
      </w:pPr>
      <w:r>
        <w:rPr>
          <w:rFonts w:ascii="宋体" w:hAnsi="宋体" w:eastAsia="宋体" w:cs="宋体"/>
          <w:spacing w:val="6"/>
          <w:sz w:val="27"/>
          <w:szCs w:val="27"/>
        </w:rPr>
        <w:t>污水处理设施提升改造应采用以下措施：</w:t>
      </w:r>
    </w:p>
    <w:p w14:paraId="1DD4720D">
      <w:pPr>
        <w:spacing w:before="215" w:line="545" w:lineRule="exact"/>
        <w:ind w:left="605"/>
        <w:rPr>
          <w:rFonts w:ascii="宋体" w:hAnsi="宋体" w:eastAsia="宋体" w:cs="宋体"/>
          <w:sz w:val="27"/>
          <w:szCs w:val="27"/>
        </w:rPr>
      </w:pPr>
      <w:r>
        <w:rPr>
          <w:rFonts w:ascii="宋体" w:hAnsi="宋体" w:eastAsia="宋体" w:cs="宋体"/>
          <w:spacing w:val="8"/>
          <w:position w:val="20"/>
          <w:sz w:val="27"/>
          <w:szCs w:val="27"/>
          <w14:textOutline w14:w="5072" w14:cap="flat" w14:cmpd="sng">
            <w14:solidFill>
              <w14:srgbClr w14:val="000000"/>
            </w14:solidFill>
            <w14:prstDash w14:val="solid"/>
            <w14:miter w14:val="0"/>
          </w14:textOutline>
        </w:rPr>
        <w:t>工艺提标：</w:t>
      </w:r>
      <w:r>
        <w:rPr>
          <w:rFonts w:ascii="宋体" w:hAnsi="宋体" w:eastAsia="宋体" w:cs="宋体"/>
          <w:spacing w:val="8"/>
          <w:position w:val="20"/>
          <w:sz w:val="27"/>
          <w:szCs w:val="27"/>
        </w:rPr>
        <w:t>设备老化，影响设施运行或者存在安全隐患的、工艺处理</w:t>
      </w:r>
      <w:r>
        <w:rPr>
          <w:rFonts w:ascii="宋体" w:hAnsi="宋体" w:eastAsia="宋体" w:cs="宋体"/>
          <w:spacing w:val="7"/>
          <w:position w:val="20"/>
          <w:sz w:val="27"/>
          <w:szCs w:val="27"/>
        </w:rPr>
        <w:t>指标</w:t>
      </w:r>
    </w:p>
    <w:p w14:paraId="1D4AF303">
      <w:pPr>
        <w:spacing w:line="225" w:lineRule="auto"/>
        <w:ind w:left="45"/>
        <w:rPr>
          <w:rFonts w:ascii="宋体" w:hAnsi="宋体" w:eastAsia="宋体" w:cs="宋体"/>
          <w:sz w:val="27"/>
          <w:szCs w:val="27"/>
        </w:rPr>
      </w:pPr>
      <w:r>
        <w:rPr>
          <w:rFonts w:ascii="宋体" w:hAnsi="宋体" w:eastAsia="宋体" w:cs="宋体"/>
          <w:spacing w:val="9"/>
          <w:sz w:val="27"/>
          <w:szCs w:val="27"/>
        </w:rPr>
        <w:t>不全的、终端施工质量明显不达标的，应考虑</w:t>
      </w:r>
      <w:r>
        <w:rPr>
          <w:rFonts w:ascii="宋体" w:hAnsi="宋体" w:eastAsia="宋体" w:cs="宋体"/>
          <w:spacing w:val="8"/>
          <w:sz w:val="27"/>
          <w:szCs w:val="27"/>
        </w:rPr>
        <w:t>工艺提标。</w:t>
      </w:r>
    </w:p>
    <w:p w14:paraId="7AF75867">
      <w:pPr>
        <w:spacing w:before="215" w:line="545" w:lineRule="exact"/>
        <w:ind w:left="606"/>
        <w:rPr>
          <w:rFonts w:ascii="宋体" w:hAnsi="宋体" w:eastAsia="宋体" w:cs="宋体"/>
          <w:sz w:val="27"/>
          <w:szCs w:val="27"/>
        </w:rPr>
      </w:pPr>
      <w:r>
        <w:rPr>
          <w:rFonts w:ascii="宋体" w:hAnsi="宋体" w:eastAsia="宋体" w:cs="宋体"/>
          <w:spacing w:val="4"/>
          <w:position w:val="20"/>
          <w:sz w:val="27"/>
          <w:szCs w:val="27"/>
          <w14:textOutline w14:w="5072" w14:cap="flat" w14:cmpd="sng">
            <w14:solidFill>
              <w14:srgbClr w14:val="000000"/>
            </w14:solidFill>
            <w14:prstDash w14:val="solid"/>
            <w14:miter w14:val="0"/>
          </w14:textOutline>
        </w:rPr>
        <w:t>设施维修</w:t>
      </w:r>
      <w:r>
        <w:rPr>
          <w:rFonts w:ascii="宋体" w:hAnsi="宋体" w:eastAsia="宋体" w:cs="宋体"/>
          <w:spacing w:val="4"/>
          <w:position w:val="20"/>
          <w:sz w:val="27"/>
          <w:szCs w:val="27"/>
        </w:rPr>
        <w:t>：存在设备设施轻微磨损、开裂等问题，</w:t>
      </w:r>
      <w:r>
        <w:rPr>
          <w:rFonts w:ascii="宋体" w:hAnsi="宋体" w:eastAsia="宋体" w:cs="宋体"/>
          <w:spacing w:val="-9"/>
          <w:position w:val="20"/>
          <w:sz w:val="27"/>
          <w:szCs w:val="27"/>
        </w:rPr>
        <w:t xml:space="preserve"> </w:t>
      </w:r>
      <w:r>
        <w:rPr>
          <w:rFonts w:ascii="宋体" w:hAnsi="宋体" w:eastAsia="宋体" w:cs="宋体"/>
          <w:spacing w:val="4"/>
          <w:position w:val="20"/>
          <w:sz w:val="27"/>
          <w:szCs w:val="27"/>
        </w:rPr>
        <w:t>且能正常运行、出水达</w:t>
      </w:r>
    </w:p>
    <w:p w14:paraId="3BD05741">
      <w:pPr>
        <w:spacing w:line="225" w:lineRule="auto"/>
        <w:ind w:left="42"/>
        <w:rPr>
          <w:rFonts w:ascii="宋体" w:hAnsi="宋体" w:eastAsia="宋体" w:cs="宋体"/>
          <w:sz w:val="27"/>
          <w:szCs w:val="27"/>
        </w:rPr>
      </w:pPr>
      <w:r>
        <w:rPr>
          <w:rFonts w:ascii="宋体" w:hAnsi="宋体" w:eastAsia="宋体" w:cs="宋体"/>
          <w:spacing w:val="5"/>
          <w:sz w:val="27"/>
          <w:szCs w:val="27"/>
        </w:rPr>
        <w:t>标的，考虑设施维修。</w:t>
      </w:r>
    </w:p>
    <w:p w14:paraId="29CDCE29">
      <w:pPr>
        <w:spacing w:before="215" w:line="545" w:lineRule="exact"/>
        <w:ind w:left="602"/>
        <w:rPr>
          <w:rFonts w:ascii="宋体" w:hAnsi="宋体" w:eastAsia="宋体" w:cs="宋体"/>
          <w:sz w:val="27"/>
          <w:szCs w:val="27"/>
        </w:rPr>
      </w:pPr>
      <w:r>
        <w:rPr>
          <w:rFonts w:ascii="宋体" w:hAnsi="宋体" w:eastAsia="宋体" w:cs="宋体"/>
          <w:spacing w:val="5"/>
          <w:position w:val="20"/>
          <w:sz w:val="27"/>
          <w:szCs w:val="27"/>
          <w14:textOutline w14:w="5072" w14:cap="flat" w14:cmpd="sng">
            <w14:solidFill>
              <w14:srgbClr w14:val="000000"/>
            </w14:solidFill>
            <w14:prstDash w14:val="solid"/>
            <w14:miter w14:val="0"/>
          </w14:textOutline>
        </w:rPr>
        <w:t>扩容改造：</w:t>
      </w:r>
      <w:r>
        <w:rPr>
          <w:rFonts w:ascii="宋体" w:hAnsi="宋体" w:eastAsia="宋体" w:cs="宋体"/>
          <w:spacing w:val="5"/>
          <w:position w:val="20"/>
          <w:sz w:val="27"/>
          <w:szCs w:val="27"/>
        </w:rPr>
        <w:t>处理规模不满足接入户数要求的污水处理设施，</w:t>
      </w:r>
      <w:r>
        <w:rPr>
          <w:rFonts w:ascii="宋体" w:hAnsi="宋体" w:eastAsia="宋体" w:cs="宋体"/>
          <w:spacing w:val="-37"/>
          <w:position w:val="20"/>
          <w:sz w:val="27"/>
          <w:szCs w:val="27"/>
        </w:rPr>
        <w:t xml:space="preserve"> </w:t>
      </w:r>
      <w:r>
        <w:rPr>
          <w:rFonts w:ascii="宋体" w:hAnsi="宋体" w:eastAsia="宋体" w:cs="宋体"/>
          <w:spacing w:val="5"/>
          <w:position w:val="20"/>
          <w:sz w:val="27"/>
          <w:szCs w:val="27"/>
        </w:rPr>
        <w:t>和规划期内新</w:t>
      </w:r>
    </w:p>
    <w:p w14:paraId="2815CA6C">
      <w:pPr>
        <w:spacing w:line="226" w:lineRule="auto"/>
        <w:ind w:left="42"/>
        <w:rPr>
          <w:rFonts w:ascii="宋体" w:hAnsi="宋体" w:eastAsia="宋体" w:cs="宋体"/>
          <w:sz w:val="27"/>
          <w:szCs w:val="27"/>
        </w:rPr>
      </w:pPr>
      <w:r>
        <w:rPr>
          <w:rFonts w:ascii="宋体" w:hAnsi="宋体" w:eastAsia="宋体" w:cs="宋体"/>
          <w:spacing w:val="8"/>
          <w:sz w:val="27"/>
          <w:szCs w:val="27"/>
        </w:rPr>
        <w:t>增经营性农家乐、民宿，应扩容改造。</w:t>
      </w:r>
    </w:p>
    <w:p w14:paraId="7424A74B">
      <w:pPr>
        <w:spacing w:before="215" w:line="544" w:lineRule="exact"/>
        <w:ind w:left="601"/>
        <w:rPr>
          <w:rFonts w:ascii="宋体" w:hAnsi="宋体" w:eastAsia="宋体" w:cs="宋体"/>
          <w:sz w:val="27"/>
          <w:szCs w:val="27"/>
        </w:rPr>
      </w:pPr>
      <w:r>
        <w:rPr>
          <w:rFonts w:ascii="宋体" w:hAnsi="宋体" w:eastAsia="宋体" w:cs="宋体"/>
          <w:position w:val="20"/>
          <w:sz w:val="27"/>
          <w:szCs w:val="27"/>
          <w14:textOutline w14:w="5072" w14:cap="flat" w14:cmpd="sng">
            <w14:solidFill>
              <w14:srgbClr w14:val="000000"/>
            </w14:solidFill>
            <w14:prstDash w14:val="solid"/>
            <w14:miter w14:val="0"/>
          </w14:textOutline>
        </w:rPr>
        <w:t>撤销合并：</w:t>
      </w:r>
      <w:r>
        <w:rPr>
          <w:rFonts w:ascii="宋体" w:hAnsi="宋体" w:eastAsia="宋体" w:cs="宋体"/>
          <w:spacing w:val="-12"/>
          <w:position w:val="20"/>
          <w:sz w:val="27"/>
          <w:szCs w:val="27"/>
        </w:rPr>
        <w:t xml:space="preserve"> </w:t>
      </w:r>
      <w:r>
        <w:rPr>
          <w:rFonts w:ascii="宋体" w:hAnsi="宋体" w:eastAsia="宋体" w:cs="宋体"/>
          <w:position w:val="20"/>
          <w:sz w:val="27"/>
          <w:szCs w:val="27"/>
        </w:rPr>
        <w:t>对于人口密度大的区域， 应撤销出水水质较差、对环境影响较</w:t>
      </w:r>
    </w:p>
    <w:p w14:paraId="1A91E87D">
      <w:pPr>
        <w:spacing w:line="226" w:lineRule="auto"/>
        <w:ind w:left="44"/>
        <w:rPr>
          <w:rFonts w:ascii="宋体" w:hAnsi="宋体" w:eastAsia="宋体" w:cs="宋体"/>
          <w:sz w:val="27"/>
          <w:szCs w:val="27"/>
        </w:rPr>
      </w:pPr>
      <w:r>
        <w:rPr>
          <w:rFonts w:ascii="宋体" w:hAnsi="宋体" w:eastAsia="宋体" w:cs="宋体"/>
          <w:spacing w:val="1"/>
          <w:sz w:val="27"/>
          <w:szCs w:val="27"/>
        </w:rPr>
        <w:t>大的分散处理的联户/单户化粪池，</w:t>
      </w:r>
      <w:r>
        <w:rPr>
          <w:rFonts w:ascii="宋体" w:hAnsi="宋体" w:eastAsia="宋体" w:cs="宋体"/>
          <w:spacing w:val="49"/>
          <w:sz w:val="27"/>
          <w:szCs w:val="27"/>
        </w:rPr>
        <w:t xml:space="preserve"> </w:t>
      </w:r>
      <w:r>
        <w:rPr>
          <w:rFonts w:ascii="宋体" w:hAnsi="宋体" w:eastAsia="宋体" w:cs="宋体"/>
          <w:spacing w:val="1"/>
          <w:sz w:val="27"/>
          <w:szCs w:val="27"/>
        </w:rPr>
        <w:t>并集中建设污水处理设施。</w:t>
      </w:r>
    </w:p>
    <w:p w14:paraId="65FD4A88">
      <w:pPr>
        <w:spacing w:before="214" w:line="227" w:lineRule="auto"/>
        <w:ind w:left="39"/>
        <w:rPr>
          <w:rFonts w:ascii="宋体" w:hAnsi="宋体" w:eastAsia="宋体" w:cs="宋体"/>
          <w:sz w:val="27"/>
          <w:szCs w:val="27"/>
        </w:rPr>
      </w:pPr>
      <w:r>
        <w:rPr>
          <w:rFonts w:ascii="宋体" w:hAnsi="宋体" w:eastAsia="宋体" w:cs="宋体"/>
          <w:spacing w:val="6"/>
          <w:sz w:val="27"/>
          <w:szCs w:val="27"/>
          <w14:textOutline w14:w="5072" w14:cap="flat" w14:cmpd="sng">
            <w14:solidFill>
              <w14:srgbClr w14:val="000000"/>
            </w14:solidFill>
            <w14:prstDash w14:val="solid"/>
            <w14:miter w14:val="0"/>
          </w14:textOutline>
        </w:rPr>
        <w:t>4.6.2</w:t>
      </w:r>
      <w:r>
        <w:rPr>
          <w:rFonts w:ascii="宋体" w:hAnsi="宋体" w:eastAsia="宋体" w:cs="宋体"/>
          <w:spacing w:val="-46"/>
          <w:sz w:val="27"/>
          <w:szCs w:val="27"/>
        </w:rPr>
        <w:t xml:space="preserve"> </w:t>
      </w:r>
      <w:r>
        <w:rPr>
          <w:rFonts w:ascii="宋体" w:hAnsi="宋体" w:eastAsia="宋体" w:cs="宋体"/>
          <w:spacing w:val="6"/>
          <w:sz w:val="27"/>
          <w:szCs w:val="27"/>
          <w14:textOutline w14:w="5072" w14:cap="flat" w14:cmpd="sng">
            <w14:solidFill>
              <w14:srgbClr w14:val="000000"/>
            </w14:solidFill>
            <w14:prstDash w14:val="solid"/>
            <w14:miter w14:val="0"/>
          </w14:textOutline>
        </w:rPr>
        <w:t>新建设施安排</w:t>
      </w:r>
    </w:p>
    <w:p w14:paraId="74219A4C">
      <w:pPr>
        <w:spacing w:before="208" w:line="373" w:lineRule="auto"/>
        <w:ind w:left="42" w:right="926" w:firstLine="558"/>
        <w:jc w:val="both"/>
        <w:rPr>
          <w:rFonts w:ascii="宋体" w:hAnsi="宋体" w:eastAsia="宋体" w:cs="宋体"/>
          <w:sz w:val="27"/>
          <w:szCs w:val="27"/>
        </w:rPr>
      </w:pPr>
      <w:r>
        <w:rPr>
          <w:rFonts w:ascii="宋体" w:hAnsi="宋体" w:eastAsia="宋体" w:cs="宋体"/>
          <w:spacing w:val="8"/>
          <w:sz w:val="27"/>
          <w:szCs w:val="27"/>
        </w:rPr>
        <w:t>在设施处理标准上，根据区域位置，明确新建集中污水处理设施的排放标</w:t>
      </w:r>
      <w:r>
        <w:rPr>
          <w:rFonts w:ascii="宋体" w:hAnsi="宋体" w:eastAsia="宋体" w:cs="宋体"/>
          <w:spacing w:val="1"/>
          <w:sz w:val="27"/>
          <w:szCs w:val="27"/>
        </w:rPr>
        <w:t xml:space="preserve">  </w:t>
      </w:r>
      <w:r>
        <w:rPr>
          <w:rFonts w:ascii="宋体" w:hAnsi="宋体" w:eastAsia="宋体" w:cs="宋体"/>
          <w:spacing w:val="-3"/>
          <w:sz w:val="27"/>
          <w:szCs w:val="27"/>
        </w:rPr>
        <w:t>准；</w:t>
      </w:r>
      <w:r>
        <w:rPr>
          <w:rFonts w:ascii="宋体" w:hAnsi="宋体" w:eastAsia="宋体" w:cs="宋体"/>
          <w:spacing w:val="-20"/>
          <w:sz w:val="27"/>
          <w:szCs w:val="27"/>
        </w:rPr>
        <w:t xml:space="preserve"> </w:t>
      </w:r>
      <w:r>
        <w:rPr>
          <w:rFonts w:ascii="宋体" w:hAnsi="宋体" w:eastAsia="宋体" w:cs="宋体"/>
          <w:spacing w:val="-3"/>
          <w:sz w:val="27"/>
          <w:szCs w:val="27"/>
        </w:rPr>
        <w:t>在设施规划规模上， 考虑人口的增长， 留有一定的余地。为保障设施的处</w:t>
      </w:r>
      <w:r>
        <w:rPr>
          <w:rFonts w:ascii="宋体" w:hAnsi="宋体" w:eastAsia="宋体" w:cs="宋体"/>
          <w:sz w:val="27"/>
          <w:szCs w:val="27"/>
        </w:rPr>
        <w:t xml:space="preserve">  </w:t>
      </w:r>
      <w:r>
        <w:rPr>
          <w:rFonts w:ascii="宋体" w:hAnsi="宋体" w:eastAsia="宋体" w:cs="宋体"/>
          <w:spacing w:val="1"/>
          <w:sz w:val="27"/>
          <w:szCs w:val="27"/>
        </w:rPr>
        <w:t>理效果， 在新规划的处理池前均要求增加水量调节池。至规划期末，</w:t>
      </w:r>
      <w:r>
        <w:rPr>
          <w:rFonts w:ascii="宋体" w:hAnsi="宋体" w:eastAsia="宋体" w:cs="宋体"/>
          <w:spacing w:val="-25"/>
          <w:sz w:val="27"/>
          <w:szCs w:val="27"/>
        </w:rPr>
        <w:t xml:space="preserve"> </w:t>
      </w:r>
      <w:r>
        <w:rPr>
          <w:rFonts w:ascii="宋体" w:hAnsi="宋体" w:eastAsia="宋体" w:cs="宋体"/>
          <w:spacing w:val="1"/>
          <w:sz w:val="27"/>
          <w:szCs w:val="27"/>
        </w:rPr>
        <w:t>洛浦县共</w:t>
      </w:r>
      <w:r>
        <w:rPr>
          <w:rFonts w:ascii="宋体" w:hAnsi="宋体" w:eastAsia="宋体" w:cs="宋体"/>
          <w:sz w:val="27"/>
          <w:szCs w:val="27"/>
        </w:rPr>
        <w:t xml:space="preserve">  </w:t>
      </w:r>
      <w:r>
        <w:rPr>
          <w:rFonts w:ascii="宋体" w:hAnsi="宋体" w:eastAsia="宋体" w:cs="宋体"/>
          <w:spacing w:val="3"/>
          <w:sz w:val="27"/>
          <w:szCs w:val="27"/>
        </w:rPr>
        <w:t>新建</w:t>
      </w:r>
      <w:r>
        <w:rPr>
          <w:rFonts w:ascii="宋体" w:hAnsi="宋体" w:eastAsia="宋体" w:cs="宋体"/>
          <w:spacing w:val="-48"/>
          <w:sz w:val="27"/>
          <w:szCs w:val="27"/>
        </w:rPr>
        <w:t xml:space="preserve"> </w:t>
      </w:r>
      <w:r>
        <w:rPr>
          <w:rFonts w:ascii="宋体" w:hAnsi="宋体" w:eastAsia="宋体" w:cs="宋体"/>
          <w:spacing w:val="3"/>
          <w:sz w:val="27"/>
          <w:szCs w:val="27"/>
        </w:rPr>
        <w:t>70</w:t>
      </w:r>
      <w:r>
        <w:rPr>
          <w:rFonts w:ascii="宋体" w:hAnsi="宋体" w:eastAsia="宋体" w:cs="宋体"/>
          <w:spacing w:val="-50"/>
          <w:sz w:val="27"/>
          <w:szCs w:val="27"/>
        </w:rPr>
        <w:t xml:space="preserve"> </w:t>
      </w:r>
      <w:r>
        <w:rPr>
          <w:rFonts w:ascii="宋体" w:hAnsi="宋体" w:eastAsia="宋体" w:cs="宋体"/>
          <w:spacing w:val="3"/>
          <w:sz w:val="27"/>
          <w:szCs w:val="27"/>
        </w:rPr>
        <w:t>座一体化污水处理设施及</w:t>
      </w:r>
      <w:r>
        <w:rPr>
          <w:rFonts w:ascii="宋体" w:hAnsi="宋体" w:eastAsia="宋体" w:cs="宋体"/>
          <w:spacing w:val="-51"/>
          <w:sz w:val="27"/>
          <w:szCs w:val="27"/>
        </w:rPr>
        <w:t xml:space="preserve"> </w:t>
      </w:r>
      <w:r>
        <w:rPr>
          <w:rFonts w:ascii="宋体" w:hAnsi="宋体" w:eastAsia="宋体" w:cs="宋体"/>
          <w:spacing w:val="3"/>
          <w:sz w:val="27"/>
          <w:szCs w:val="27"/>
        </w:rPr>
        <w:t>690</w:t>
      </w:r>
      <w:r>
        <w:rPr>
          <w:rFonts w:ascii="宋体" w:hAnsi="宋体" w:eastAsia="宋体" w:cs="宋体"/>
          <w:spacing w:val="-48"/>
          <w:sz w:val="27"/>
          <w:szCs w:val="27"/>
        </w:rPr>
        <w:t xml:space="preserve"> </w:t>
      </w:r>
      <w:r>
        <w:rPr>
          <w:rFonts w:ascii="宋体" w:hAnsi="宋体" w:eastAsia="宋体" w:cs="宋体"/>
          <w:spacing w:val="3"/>
          <w:sz w:val="27"/>
          <w:szCs w:val="27"/>
        </w:rPr>
        <w:t>处分散式处理设施，其中近期</w:t>
      </w:r>
      <w:r>
        <w:rPr>
          <w:rFonts w:ascii="宋体" w:hAnsi="宋体" w:eastAsia="宋体" w:cs="宋体"/>
          <w:spacing w:val="2"/>
          <w:sz w:val="27"/>
          <w:szCs w:val="27"/>
        </w:rPr>
        <w:t>（2025</w:t>
      </w:r>
      <w:r>
        <w:rPr>
          <w:rFonts w:ascii="宋体" w:hAnsi="宋体" w:eastAsia="宋体" w:cs="宋体"/>
          <w:spacing w:val="-53"/>
          <w:sz w:val="27"/>
          <w:szCs w:val="27"/>
        </w:rPr>
        <w:t xml:space="preserve"> </w:t>
      </w:r>
      <w:r>
        <w:rPr>
          <w:rFonts w:ascii="宋体" w:hAnsi="宋体" w:eastAsia="宋体" w:cs="宋体"/>
          <w:spacing w:val="2"/>
          <w:sz w:val="27"/>
          <w:szCs w:val="27"/>
        </w:rPr>
        <w:t>年）</w:t>
      </w:r>
      <w:r>
        <w:rPr>
          <w:rFonts w:ascii="宋体" w:hAnsi="宋体" w:eastAsia="宋体" w:cs="宋体"/>
          <w:sz w:val="27"/>
          <w:szCs w:val="27"/>
        </w:rPr>
        <w:t xml:space="preserve"> </w:t>
      </w:r>
      <w:r>
        <w:rPr>
          <w:rFonts w:ascii="宋体" w:hAnsi="宋体" w:eastAsia="宋体" w:cs="宋体"/>
          <w:spacing w:val="3"/>
          <w:sz w:val="27"/>
          <w:szCs w:val="27"/>
        </w:rPr>
        <w:t>新建</w:t>
      </w:r>
      <w:r>
        <w:rPr>
          <w:rFonts w:ascii="宋体" w:hAnsi="宋体" w:eastAsia="宋体" w:cs="宋体"/>
          <w:spacing w:val="-31"/>
          <w:sz w:val="27"/>
          <w:szCs w:val="27"/>
        </w:rPr>
        <w:t xml:space="preserve"> </w:t>
      </w:r>
      <w:r>
        <w:rPr>
          <w:rFonts w:ascii="宋体" w:hAnsi="宋体" w:eastAsia="宋体" w:cs="宋体"/>
          <w:spacing w:val="3"/>
          <w:sz w:val="27"/>
          <w:szCs w:val="27"/>
        </w:rPr>
        <w:t>53</w:t>
      </w:r>
      <w:r>
        <w:rPr>
          <w:rFonts w:ascii="宋体" w:hAnsi="宋体" w:eastAsia="宋体" w:cs="宋体"/>
          <w:spacing w:val="-51"/>
          <w:sz w:val="27"/>
          <w:szCs w:val="27"/>
        </w:rPr>
        <w:t xml:space="preserve"> </w:t>
      </w:r>
      <w:r>
        <w:rPr>
          <w:rFonts w:ascii="宋体" w:hAnsi="宋体" w:eastAsia="宋体" w:cs="宋体"/>
          <w:spacing w:val="3"/>
          <w:sz w:val="27"/>
          <w:szCs w:val="27"/>
        </w:rPr>
        <w:t>座一体化污水处理设施及</w:t>
      </w:r>
      <w:r>
        <w:rPr>
          <w:rFonts w:ascii="宋体" w:hAnsi="宋体" w:eastAsia="宋体" w:cs="宋体"/>
          <w:spacing w:val="-53"/>
          <w:sz w:val="27"/>
          <w:szCs w:val="27"/>
        </w:rPr>
        <w:t xml:space="preserve"> </w:t>
      </w:r>
      <w:r>
        <w:rPr>
          <w:rFonts w:ascii="宋体" w:hAnsi="宋体" w:eastAsia="宋体" w:cs="宋体"/>
          <w:spacing w:val="3"/>
          <w:sz w:val="27"/>
          <w:szCs w:val="27"/>
        </w:rPr>
        <w:t>90</w:t>
      </w:r>
      <w:r>
        <w:rPr>
          <w:rFonts w:ascii="宋体" w:hAnsi="宋体" w:eastAsia="宋体" w:cs="宋体"/>
          <w:spacing w:val="-48"/>
          <w:sz w:val="27"/>
          <w:szCs w:val="27"/>
        </w:rPr>
        <w:t xml:space="preserve"> </w:t>
      </w:r>
      <w:r>
        <w:rPr>
          <w:rFonts w:ascii="宋体" w:hAnsi="宋体" w:eastAsia="宋体" w:cs="宋体"/>
          <w:spacing w:val="3"/>
          <w:sz w:val="27"/>
          <w:szCs w:val="27"/>
        </w:rPr>
        <w:t>处分散式处理设施；远期（2030</w:t>
      </w:r>
      <w:r>
        <w:rPr>
          <w:rFonts w:ascii="宋体" w:hAnsi="宋体" w:eastAsia="宋体" w:cs="宋体"/>
          <w:spacing w:val="-53"/>
          <w:sz w:val="27"/>
          <w:szCs w:val="27"/>
        </w:rPr>
        <w:t xml:space="preserve"> </w:t>
      </w:r>
      <w:r>
        <w:rPr>
          <w:rFonts w:ascii="宋体" w:hAnsi="宋体" w:eastAsia="宋体" w:cs="宋体"/>
          <w:spacing w:val="3"/>
          <w:sz w:val="27"/>
          <w:szCs w:val="27"/>
        </w:rPr>
        <w:t>年）新建</w:t>
      </w:r>
      <w:r>
        <w:rPr>
          <w:rFonts w:ascii="宋体" w:hAnsi="宋体" w:eastAsia="宋体" w:cs="宋体"/>
          <w:sz w:val="27"/>
          <w:szCs w:val="27"/>
        </w:rPr>
        <w:t xml:space="preserve">  </w:t>
      </w:r>
      <w:r>
        <w:rPr>
          <w:rFonts w:ascii="宋体" w:hAnsi="宋体" w:eastAsia="宋体" w:cs="宋体"/>
          <w:spacing w:val="7"/>
          <w:sz w:val="27"/>
          <w:szCs w:val="27"/>
        </w:rPr>
        <w:t>17 座一体化污水处理设施及 600 处分散式处理设施，各乡镇具体情况详见下</w:t>
      </w:r>
    </w:p>
    <w:p w14:paraId="6CEA3863">
      <w:pPr>
        <w:spacing w:before="1" w:line="227" w:lineRule="auto"/>
        <w:ind w:left="39"/>
        <w:rPr>
          <w:rFonts w:ascii="宋体" w:hAnsi="宋体" w:eastAsia="宋体" w:cs="宋体"/>
          <w:sz w:val="27"/>
          <w:szCs w:val="27"/>
        </w:rPr>
      </w:pPr>
      <w:r>
        <w:rPr>
          <w:rFonts w:ascii="宋体" w:hAnsi="宋体" w:eastAsia="宋体" w:cs="宋体"/>
          <w:spacing w:val="-15"/>
          <w:sz w:val="27"/>
          <w:szCs w:val="27"/>
        </w:rPr>
        <w:t>表：</w:t>
      </w:r>
    </w:p>
    <w:p w14:paraId="36DCB69D">
      <w:pPr>
        <w:spacing w:before="205" w:line="219" w:lineRule="auto"/>
        <w:ind w:left="1492"/>
        <w:rPr>
          <w:rFonts w:ascii="宋体" w:hAnsi="宋体" w:eastAsia="宋体" w:cs="宋体"/>
          <w:sz w:val="24"/>
          <w:szCs w:val="24"/>
        </w:rPr>
      </w:pPr>
      <w:r>
        <w:rPr>
          <w:rFonts w:ascii="宋体" w:hAnsi="宋体" w:eastAsia="宋体" w:cs="宋体"/>
          <w:sz w:val="24"/>
          <w:szCs w:val="24"/>
          <w14:textOutline w14:w="4354" w14:cap="flat" w14:cmpd="sng">
            <w14:solidFill>
              <w14:srgbClr w14:val="000000"/>
            </w14:solidFill>
            <w14:prstDash w14:val="solid"/>
            <w14:miter w14:val="0"/>
          </w14:textOutline>
        </w:rPr>
        <w:t>表</w:t>
      </w:r>
      <w:r>
        <w:rPr>
          <w:rFonts w:ascii="宋体" w:hAnsi="宋体" w:eastAsia="宋体" w:cs="宋体"/>
          <w:spacing w:val="-43"/>
          <w:sz w:val="24"/>
          <w:szCs w:val="24"/>
        </w:rPr>
        <w:t xml:space="preserve"> </w:t>
      </w:r>
      <w:r>
        <w:rPr>
          <w:rFonts w:ascii="宋体" w:hAnsi="宋体" w:eastAsia="宋体" w:cs="宋体"/>
          <w:sz w:val="24"/>
          <w:szCs w:val="24"/>
          <w14:textOutline w14:w="4354" w14:cap="flat" w14:cmpd="sng">
            <w14:solidFill>
              <w14:srgbClr w14:val="000000"/>
            </w14:solidFill>
            <w14:prstDash w14:val="solid"/>
            <w14:miter w14:val="0"/>
          </w14:textOutline>
        </w:rPr>
        <w:t>4—8</w:t>
      </w:r>
      <w:r>
        <w:rPr>
          <w:rFonts w:ascii="宋体" w:hAnsi="宋体" w:eastAsia="宋体" w:cs="宋体"/>
          <w:sz w:val="24"/>
          <w:szCs w:val="24"/>
        </w:rPr>
        <w:t xml:space="preserve">  </w:t>
      </w:r>
      <w:r>
        <w:rPr>
          <w:rFonts w:ascii="宋体" w:hAnsi="宋体" w:eastAsia="宋体" w:cs="宋体"/>
          <w:sz w:val="24"/>
          <w:szCs w:val="24"/>
          <w14:textOutline w14:w="4354" w14:cap="flat" w14:cmpd="sng">
            <w14:solidFill>
              <w14:srgbClr w14:val="000000"/>
            </w14:solidFill>
            <w14:prstDash w14:val="solid"/>
            <w14:miter w14:val="0"/>
          </w14:textOutline>
        </w:rPr>
        <w:t>洛浦县各乡镇农村生活污水处理设施规划安排一览表</w:t>
      </w:r>
    </w:p>
    <w:p w14:paraId="5D4689C3">
      <w:pPr>
        <w:spacing w:line="146" w:lineRule="exact"/>
      </w:pPr>
    </w:p>
    <w:tbl>
      <w:tblPr>
        <w:tblStyle w:val="5"/>
        <w:tblW w:w="9490" w:type="dxa"/>
        <w:tblInd w:w="15"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66"/>
        <w:gridCol w:w="2127"/>
        <w:gridCol w:w="2268"/>
        <w:gridCol w:w="2125"/>
        <w:gridCol w:w="2104"/>
      </w:tblGrid>
      <w:tr w14:paraId="61381A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12" w:hRule="atLeast"/>
        </w:trPr>
        <w:tc>
          <w:tcPr>
            <w:tcW w:w="866" w:type="dxa"/>
            <w:tcBorders>
              <w:top w:val="single" w:color="000000" w:sz="12" w:space="0"/>
              <w:left w:val="nil"/>
            </w:tcBorders>
            <w:shd w:val="clear" w:color="auto" w:fill="D9D9D9"/>
            <w:vAlign w:val="top"/>
          </w:tcPr>
          <w:p w14:paraId="58DBBAA7">
            <w:pPr>
              <w:pStyle w:val="6"/>
              <w:spacing w:before="237" w:line="220" w:lineRule="auto"/>
              <w:ind w:left="208"/>
            </w:pPr>
            <w:r>
              <w:rPr>
                <w:spacing w:val="-3"/>
                <w14:textOutline w14:w="4354" w14:cap="flat" w14:cmpd="sng">
                  <w14:solidFill>
                    <w14:srgbClr w14:val="000000"/>
                  </w14:solidFill>
                  <w14:prstDash w14:val="solid"/>
                  <w14:miter w14:val="0"/>
                </w14:textOutline>
              </w:rPr>
              <w:t>编号</w:t>
            </w:r>
          </w:p>
        </w:tc>
        <w:tc>
          <w:tcPr>
            <w:tcW w:w="2127" w:type="dxa"/>
            <w:tcBorders>
              <w:top w:val="single" w:color="000000" w:sz="12" w:space="0"/>
            </w:tcBorders>
            <w:shd w:val="clear" w:color="auto" w:fill="D9D9D9"/>
            <w:vAlign w:val="top"/>
          </w:tcPr>
          <w:p w14:paraId="53968F81">
            <w:pPr>
              <w:pStyle w:val="6"/>
              <w:spacing w:before="237" w:line="220" w:lineRule="auto"/>
              <w:ind w:left="838"/>
            </w:pPr>
            <w:r>
              <w:rPr>
                <w:spacing w:val="-10"/>
                <w14:textOutline w14:w="4354" w14:cap="flat" w14:cmpd="sng">
                  <w14:solidFill>
                    <w14:srgbClr w14:val="000000"/>
                  </w14:solidFill>
                  <w14:prstDash w14:val="solid"/>
                  <w14:miter w14:val="0"/>
                </w14:textOutline>
              </w:rPr>
              <w:t>乡镇</w:t>
            </w:r>
          </w:p>
        </w:tc>
        <w:tc>
          <w:tcPr>
            <w:tcW w:w="2268" w:type="dxa"/>
            <w:tcBorders>
              <w:top w:val="single" w:color="000000" w:sz="12" w:space="0"/>
            </w:tcBorders>
            <w:shd w:val="clear" w:color="auto" w:fill="D9D9D9"/>
            <w:vAlign w:val="top"/>
          </w:tcPr>
          <w:p w14:paraId="75629B6B">
            <w:pPr>
              <w:pStyle w:val="6"/>
              <w:spacing w:before="36" w:line="404" w:lineRule="exact"/>
              <w:ind w:left="24"/>
            </w:pPr>
            <w:r>
              <w:rPr>
                <w:spacing w:val="-1"/>
                <w:position w:val="12"/>
                <w14:textOutline w14:w="4354" w14:cap="flat" w14:cmpd="sng">
                  <w14:solidFill>
                    <w14:srgbClr w14:val="000000"/>
                  </w14:solidFill>
                  <w14:prstDash w14:val="solid"/>
                  <w14:miter w14:val="0"/>
                </w14:textOutline>
              </w:rPr>
              <w:t>近期（2025</w:t>
            </w:r>
            <w:r>
              <w:rPr>
                <w:spacing w:val="-46"/>
                <w:position w:val="12"/>
              </w:rPr>
              <w:t xml:space="preserve"> </w:t>
            </w:r>
            <w:r>
              <w:rPr>
                <w:spacing w:val="-1"/>
                <w:position w:val="12"/>
                <w14:textOutline w14:w="4354" w14:cap="flat" w14:cmpd="sng">
                  <w14:solidFill>
                    <w14:srgbClr w14:val="000000"/>
                  </w14:solidFill>
                  <w14:prstDash w14:val="solid"/>
                  <w14:miter w14:val="0"/>
                </w14:textOutline>
              </w:rPr>
              <w:t>年）新建</w:t>
            </w:r>
          </w:p>
          <w:p w14:paraId="1D80296F">
            <w:pPr>
              <w:pStyle w:val="6"/>
              <w:spacing w:before="1" w:line="220" w:lineRule="auto"/>
              <w:ind w:left="361"/>
            </w:pPr>
            <w:r>
              <w:rPr>
                <w:spacing w:val="-3"/>
                <w14:textOutline w14:w="4354" w14:cap="flat" w14:cmpd="sng">
                  <w14:solidFill>
                    <w14:srgbClr w14:val="000000"/>
                  </w14:solidFill>
                  <w14:prstDash w14:val="solid"/>
                  <w14:miter w14:val="0"/>
                </w14:textOutline>
              </w:rPr>
              <w:t>设施（座/处）</w:t>
            </w:r>
          </w:p>
        </w:tc>
        <w:tc>
          <w:tcPr>
            <w:tcW w:w="2125" w:type="dxa"/>
            <w:tcBorders>
              <w:top w:val="single" w:color="000000" w:sz="12" w:space="0"/>
            </w:tcBorders>
            <w:shd w:val="clear" w:color="auto" w:fill="D9D9D9"/>
            <w:vAlign w:val="top"/>
          </w:tcPr>
          <w:p w14:paraId="5323EA8D">
            <w:pPr>
              <w:pStyle w:val="6"/>
              <w:spacing w:before="36" w:line="404" w:lineRule="exact"/>
              <w:ind w:left="11"/>
            </w:pPr>
            <w:r>
              <w:rPr>
                <w:spacing w:val="-12"/>
                <w:position w:val="12"/>
                <w14:textOutline w14:w="4354" w14:cap="flat" w14:cmpd="sng">
                  <w14:solidFill>
                    <w14:srgbClr w14:val="000000"/>
                  </w14:solidFill>
                  <w14:prstDash w14:val="solid"/>
                  <w14:miter w14:val="0"/>
                </w14:textOutline>
              </w:rPr>
              <w:t>远期（2030</w:t>
            </w:r>
            <w:r>
              <w:rPr>
                <w:spacing w:val="-44"/>
                <w:position w:val="12"/>
              </w:rPr>
              <w:t xml:space="preserve"> </w:t>
            </w:r>
            <w:r>
              <w:rPr>
                <w:spacing w:val="-12"/>
                <w:position w:val="12"/>
                <w14:textOutline w14:w="4354" w14:cap="flat" w14:cmpd="sng">
                  <w14:solidFill>
                    <w14:srgbClr w14:val="000000"/>
                  </w14:solidFill>
                  <w14:prstDash w14:val="solid"/>
                  <w14:miter w14:val="0"/>
                </w14:textOutline>
              </w:rPr>
              <w:t>年）新建</w:t>
            </w:r>
          </w:p>
          <w:p w14:paraId="40C9FFDC">
            <w:pPr>
              <w:pStyle w:val="6"/>
              <w:spacing w:before="1" w:line="220" w:lineRule="auto"/>
              <w:ind w:left="289"/>
            </w:pPr>
            <w:r>
              <w:rPr>
                <w:spacing w:val="-3"/>
                <w14:textOutline w14:w="4354" w14:cap="flat" w14:cmpd="sng">
                  <w14:solidFill>
                    <w14:srgbClr w14:val="000000"/>
                  </w14:solidFill>
                  <w14:prstDash w14:val="solid"/>
                  <w14:miter w14:val="0"/>
                </w14:textOutline>
              </w:rPr>
              <w:t>设施（座/处）</w:t>
            </w:r>
          </w:p>
        </w:tc>
        <w:tc>
          <w:tcPr>
            <w:tcW w:w="2104" w:type="dxa"/>
            <w:tcBorders>
              <w:top w:val="single" w:color="000000" w:sz="12" w:space="0"/>
              <w:right w:val="nil"/>
            </w:tcBorders>
            <w:shd w:val="clear" w:color="auto" w:fill="D9D9D9"/>
            <w:vAlign w:val="top"/>
          </w:tcPr>
          <w:p w14:paraId="034CE12D">
            <w:pPr>
              <w:pStyle w:val="6"/>
              <w:spacing w:before="237" w:line="221" w:lineRule="auto"/>
              <w:ind w:left="827"/>
            </w:pPr>
            <w:r>
              <w:rPr>
                <w:spacing w:val="-4"/>
                <w14:textOutline w14:w="4354" w14:cap="flat" w14:cmpd="sng">
                  <w14:solidFill>
                    <w14:srgbClr w14:val="000000"/>
                  </w14:solidFill>
                  <w14:prstDash w14:val="solid"/>
                  <w14:miter w14:val="0"/>
                </w14:textOutline>
              </w:rPr>
              <w:t>小计</w:t>
            </w:r>
          </w:p>
        </w:tc>
      </w:tr>
      <w:tr w14:paraId="384F44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9" w:hRule="atLeast"/>
        </w:trPr>
        <w:tc>
          <w:tcPr>
            <w:tcW w:w="866" w:type="dxa"/>
            <w:tcBorders>
              <w:left w:val="nil"/>
            </w:tcBorders>
            <w:vAlign w:val="top"/>
          </w:tcPr>
          <w:p w14:paraId="6FDA0967">
            <w:pPr>
              <w:pStyle w:val="6"/>
              <w:spacing w:before="77" w:line="182" w:lineRule="auto"/>
              <w:ind w:left="405"/>
            </w:pPr>
            <w:r>
              <w:t>1</w:t>
            </w:r>
          </w:p>
        </w:tc>
        <w:tc>
          <w:tcPr>
            <w:tcW w:w="2127" w:type="dxa"/>
            <w:vAlign w:val="top"/>
          </w:tcPr>
          <w:p w14:paraId="6042E3DA">
            <w:pPr>
              <w:pStyle w:val="6"/>
              <w:spacing w:before="37" w:line="220" w:lineRule="auto"/>
              <w:ind w:left="710"/>
            </w:pPr>
            <w:r>
              <w:rPr>
                <w:spacing w:val="-3"/>
              </w:rPr>
              <w:t>洛浦镇</w:t>
            </w:r>
          </w:p>
        </w:tc>
        <w:tc>
          <w:tcPr>
            <w:tcW w:w="2268" w:type="dxa"/>
            <w:vAlign w:val="top"/>
          </w:tcPr>
          <w:p w14:paraId="53486F37">
            <w:pPr>
              <w:pStyle w:val="6"/>
              <w:spacing w:before="78" w:line="181" w:lineRule="auto"/>
              <w:ind w:left="1083"/>
            </w:pPr>
            <w:r>
              <w:t>2</w:t>
            </w:r>
          </w:p>
        </w:tc>
        <w:tc>
          <w:tcPr>
            <w:tcW w:w="2125" w:type="dxa"/>
            <w:vAlign w:val="top"/>
          </w:tcPr>
          <w:p w14:paraId="6595BE6A">
            <w:pPr>
              <w:pStyle w:val="6"/>
              <w:spacing w:before="78" w:line="181" w:lineRule="auto"/>
              <w:ind w:left="1010"/>
            </w:pPr>
            <w:r>
              <w:t>0</w:t>
            </w:r>
          </w:p>
        </w:tc>
        <w:tc>
          <w:tcPr>
            <w:tcW w:w="2104" w:type="dxa"/>
            <w:tcBorders>
              <w:right w:val="nil"/>
            </w:tcBorders>
            <w:vAlign w:val="top"/>
          </w:tcPr>
          <w:p w14:paraId="13E13D7C">
            <w:pPr>
              <w:pStyle w:val="6"/>
              <w:spacing w:before="78" w:line="181" w:lineRule="auto"/>
              <w:ind w:left="1004"/>
            </w:pPr>
            <w:r>
              <w:t>2</w:t>
            </w:r>
          </w:p>
        </w:tc>
      </w:tr>
      <w:tr w14:paraId="33CB67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8" w:hRule="atLeast"/>
        </w:trPr>
        <w:tc>
          <w:tcPr>
            <w:tcW w:w="866" w:type="dxa"/>
            <w:tcBorders>
              <w:left w:val="nil"/>
            </w:tcBorders>
            <w:vAlign w:val="top"/>
          </w:tcPr>
          <w:p w14:paraId="46CEC25C">
            <w:pPr>
              <w:pStyle w:val="6"/>
              <w:spacing w:before="79" w:line="181" w:lineRule="auto"/>
              <w:ind w:left="390"/>
            </w:pPr>
            <w:r>
              <w:t>2</w:t>
            </w:r>
          </w:p>
        </w:tc>
        <w:tc>
          <w:tcPr>
            <w:tcW w:w="2127" w:type="dxa"/>
            <w:vAlign w:val="top"/>
          </w:tcPr>
          <w:p w14:paraId="26511762">
            <w:pPr>
              <w:pStyle w:val="6"/>
              <w:spacing w:before="38" w:line="220" w:lineRule="auto"/>
              <w:ind w:left="610"/>
            </w:pPr>
            <w:r>
              <w:rPr>
                <w:spacing w:val="-6"/>
              </w:rPr>
              <w:t>山普鲁镇</w:t>
            </w:r>
          </w:p>
        </w:tc>
        <w:tc>
          <w:tcPr>
            <w:tcW w:w="2268" w:type="dxa"/>
            <w:vAlign w:val="top"/>
          </w:tcPr>
          <w:p w14:paraId="5642C11F">
            <w:pPr>
              <w:pStyle w:val="6"/>
              <w:spacing w:before="78" w:line="182" w:lineRule="auto"/>
              <w:ind w:left="1038"/>
            </w:pPr>
            <w:r>
              <w:rPr>
                <w:spacing w:val="-7"/>
              </w:rPr>
              <w:t>10</w:t>
            </w:r>
          </w:p>
        </w:tc>
        <w:tc>
          <w:tcPr>
            <w:tcW w:w="2125" w:type="dxa"/>
            <w:vAlign w:val="top"/>
          </w:tcPr>
          <w:p w14:paraId="045B6A5B">
            <w:pPr>
              <w:pStyle w:val="6"/>
              <w:spacing w:before="79" w:line="181" w:lineRule="auto"/>
              <w:ind w:left="1011"/>
            </w:pPr>
            <w:r>
              <w:t>2</w:t>
            </w:r>
          </w:p>
        </w:tc>
        <w:tc>
          <w:tcPr>
            <w:tcW w:w="2104" w:type="dxa"/>
            <w:tcBorders>
              <w:right w:val="nil"/>
            </w:tcBorders>
            <w:vAlign w:val="top"/>
          </w:tcPr>
          <w:p w14:paraId="04B2BCB6">
            <w:pPr>
              <w:pStyle w:val="6"/>
              <w:spacing w:before="78" w:line="182" w:lineRule="auto"/>
              <w:ind w:left="959"/>
            </w:pPr>
            <w:r>
              <w:rPr>
                <w:spacing w:val="-14"/>
              </w:rPr>
              <w:t>12</w:t>
            </w:r>
          </w:p>
        </w:tc>
      </w:tr>
      <w:tr w14:paraId="40CB3A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4" w:hRule="atLeast"/>
        </w:trPr>
        <w:tc>
          <w:tcPr>
            <w:tcW w:w="866" w:type="dxa"/>
            <w:tcBorders>
              <w:left w:val="nil"/>
            </w:tcBorders>
            <w:vAlign w:val="top"/>
          </w:tcPr>
          <w:p w14:paraId="1D38D1D6">
            <w:pPr>
              <w:pStyle w:val="6"/>
              <w:spacing w:before="82" w:line="181" w:lineRule="auto"/>
              <w:ind w:left="392"/>
            </w:pPr>
            <w:r>
              <w:t>3</w:t>
            </w:r>
          </w:p>
        </w:tc>
        <w:tc>
          <w:tcPr>
            <w:tcW w:w="2127" w:type="dxa"/>
            <w:vAlign w:val="top"/>
          </w:tcPr>
          <w:p w14:paraId="307BF497">
            <w:pPr>
              <w:pStyle w:val="6"/>
              <w:spacing w:before="40" w:line="220" w:lineRule="auto"/>
              <w:ind w:left="708"/>
            </w:pPr>
            <w:r>
              <w:rPr>
                <w:spacing w:val="-2"/>
              </w:rPr>
              <w:t>杭桂镇</w:t>
            </w:r>
          </w:p>
        </w:tc>
        <w:tc>
          <w:tcPr>
            <w:tcW w:w="2268" w:type="dxa"/>
            <w:vAlign w:val="top"/>
          </w:tcPr>
          <w:p w14:paraId="67013AD9">
            <w:pPr>
              <w:pStyle w:val="6"/>
              <w:spacing w:before="80" w:line="182" w:lineRule="auto"/>
              <w:ind w:left="1038"/>
            </w:pPr>
            <w:r>
              <w:rPr>
                <w:spacing w:val="-7"/>
              </w:rPr>
              <w:t>10</w:t>
            </w:r>
          </w:p>
        </w:tc>
        <w:tc>
          <w:tcPr>
            <w:tcW w:w="2125" w:type="dxa"/>
            <w:vAlign w:val="top"/>
          </w:tcPr>
          <w:p w14:paraId="5EEC2B3A">
            <w:pPr>
              <w:pStyle w:val="6"/>
              <w:spacing w:before="41"/>
              <w:ind w:left="833"/>
            </w:pPr>
            <w:r>
              <w:rPr>
                <w:spacing w:val="-4"/>
              </w:rPr>
              <w:t>5+30</w:t>
            </w:r>
          </w:p>
        </w:tc>
        <w:tc>
          <w:tcPr>
            <w:tcW w:w="2104" w:type="dxa"/>
            <w:tcBorders>
              <w:right w:val="nil"/>
            </w:tcBorders>
            <w:vAlign w:val="top"/>
          </w:tcPr>
          <w:p w14:paraId="39D440B1">
            <w:pPr>
              <w:pStyle w:val="6"/>
              <w:spacing w:before="41"/>
              <w:ind w:left="779"/>
            </w:pPr>
            <w:r>
              <w:rPr>
                <w:spacing w:val="-6"/>
              </w:rPr>
              <w:t>15+30</w:t>
            </w:r>
          </w:p>
        </w:tc>
      </w:tr>
    </w:tbl>
    <w:p w14:paraId="6715A506">
      <w:pPr>
        <w:pStyle w:val="2"/>
        <w:spacing w:line="53" w:lineRule="exact"/>
        <w:rPr>
          <w:sz w:val="4"/>
        </w:rPr>
      </w:pPr>
    </w:p>
    <w:p w14:paraId="495C3D29">
      <w:pPr>
        <w:pStyle w:val="2"/>
        <w:spacing w:line="14" w:lineRule="auto"/>
        <w:rPr>
          <w:sz w:val="2"/>
        </w:rPr>
      </w:pPr>
      <w:r>
        <w:rPr>
          <w:sz w:val="2"/>
          <w:szCs w:val="2"/>
        </w:rPr>
        <w:br w:type="column"/>
      </w:r>
    </w:p>
    <w:tbl>
      <w:tblPr>
        <w:tblStyle w:val="5"/>
        <w:tblW w:w="9490"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66"/>
        <w:gridCol w:w="2126"/>
        <w:gridCol w:w="2268"/>
        <w:gridCol w:w="2126"/>
        <w:gridCol w:w="2104"/>
      </w:tblGrid>
      <w:tr w14:paraId="2C05B9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3" w:hRule="atLeast"/>
        </w:trPr>
        <w:tc>
          <w:tcPr>
            <w:tcW w:w="866" w:type="dxa"/>
            <w:tcBorders>
              <w:left w:val="nil"/>
            </w:tcBorders>
            <w:vAlign w:val="top"/>
          </w:tcPr>
          <w:p w14:paraId="61DDD05D">
            <w:pPr>
              <w:pStyle w:val="6"/>
              <w:spacing w:before="79" w:line="181" w:lineRule="auto"/>
              <w:ind w:left="386"/>
            </w:pPr>
            <w:r>
              <w:t>4</w:t>
            </w:r>
          </w:p>
        </w:tc>
        <w:tc>
          <w:tcPr>
            <w:tcW w:w="2126" w:type="dxa"/>
            <w:vAlign w:val="top"/>
          </w:tcPr>
          <w:p w14:paraId="5C836C9E">
            <w:pPr>
              <w:pStyle w:val="6"/>
              <w:spacing w:before="39" w:line="219" w:lineRule="auto"/>
              <w:ind w:left="709"/>
            </w:pPr>
            <w:r>
              <w:rPr>
                <w:spacing w:val="-3"/>
              </w:rPr>
              <w:t>布亚乡</w:t>
            </w:r>
          </w:p>
        </w:tc>
        <w:tc>
          <w:tcPr>
            <w:tcW w:w="2268" w:type="dxa"/>
            <w:vAlign w:val="top"/>
          </w:tcPr>
          <w:p w14:paraId="17ADC89E">
            <w:pPr>
              <w:pStyle w:val="6"/>
              <w:spacing w:before="78" w:line="182" w:lineRule="auto"/>
              <w:ind w:left="1039"/>
            </w:pPr>
            <w:r>
              <w:rPr>
                <w:spacing w:val="-7"/>
              </w:rPr>
              <w:t>10</w:t>
            </w:r>
          </w:p>
        </w:tc>
        <w:tc>
          <w:tcPr>
            <w:tcW w:w="2126" w:type="dxa"/>
            <w:vAlign w:val="top"/>
          </w:tcPr>
          <w:p w14:paraId="6109A634">
            <w:pPr>
              <w:pStyle w:val="6"/>
              <w:spacing w:before="80" w:line="181" w:lineRule="auto"/>
              <w:ind w:left="1014"/>
            </w:pPr>
            <w:r>
              <w:t>3</w:t>
            </w:r>
          </w:p>
        </w:tc>
        <w:tc>
          <w:tcPr>
            <w:tcW w:w="2104" w:type="dxa"/>
            <w:tcBorders>
              <w:right w:val="nil"/>
            </w:tcBorders>
            <w:vAlign w:val="top"/>
          </w:tcPr>
          <w:p w14:paraId="7B96782F">
            <w:pPr>
              <w:pStyle w:val="6"/>
              <w:spacing w:before="78" w:line="182" w:lineRule="auto"/>
              <w:ind w:left="959"/>
            </w:pPr>
            <w:r>
              <w:rPr>
                <w:spacing w:val="-7"/>
              </w:rPr>
              <w:t>13</w:t>
            </w:r>
          </w:p>
        </w:tc>
      </w:tr>
      <w:tr w14:paraId="6D4AFF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9" w:hRule="atLeast"/>
        </w:trPr>
        <w:tc>
          <w:tcPr>
            <w:tcW w:w="866" w:type="dxa"/>
            <w:tcBorders>
              <w:left w:val="nil"/>
            </w:tcBorders>
            <w:vAlign w:val="top"/>
          </w:tcPr>
          <w:p w14:paraId="260549E3">
            <w:pPr>
              <w:pStyle w:val="6"/>
              <w:spacing w:before="77" w:line="180" w:lineRule="auto"/>
              <w:ind w:left="392"/>
            </w:pPr>
            <w:r>
              <w:t>5</w:t>
            </w:r>
          </w:p>
        </w:tc>
        <w:tc>
          <w:tcPr>
            <w:tcW w:w="2126" w:type="dxa"/>
            <w:vAlign w:val="top"/>
          </w:tcPr>
          <w:p w14:paraId="1F6DB75C">
            <w:pPr>
              <w:pStyle w:val="6"/>
              <w:spacing w:before="35" w:line="219" w:lineRule="auto"/>
              <w:ind w:left="471"/>
            </w:pPr>
            <w:r>
              <w:rPr>
                <w:spacing w:val="-3"/>
              </w:rPr>
              <w:t>恰尔巴格镇</w:t>
            </w:r>
          </w:p>
        </w:tc>
        <w:tc>
          <w:tcPr>
            <w:tcW w:w="2268" w:type="dxa"/>
            <w:vAlign w:val="top"/>
          </w:tcPr>
          <w:p w14:paraId="783751D9">
            <w:pPr>
              <w:pStyle w:val="6"/>
              <w:spacing w:before="76" w:line="181" w:lineRule="auto"/>
              <w:ind w:left="1082"/>
            </w:pPr>
            <w:r>
              <w:t>8</w:t>
            </w:r>
          </w:p>
        </w:tc>
        <w:tc>
          <w:tcPr>
            <w:tcW w:w="2126" w:type="dxa"/>
            <w:vAlign w:val="top"/>
          </w:tcPr>
          <w:p w14:paraId="4328167A">
            <w:pPr>
              <w:pStyle w:val="6"/>
              <w:spacing w:before="74" w:line="182" w:lineRule="auto"/>
              <w:ind w:left="1027"/>
            </w:pPr>
            <w:r>
              <w:t>1</w:t>
            </w:r>
          </w:p>
        </w:tc>
        <w:tc>
          <w:tcPr>
            <w:tcW w:w="2104" w:type="dxa"/>
            <w:tcBorders>
              <w:right w:val="nil"/>
            </w:tcBorders>
            <w:vAlign w:val="top"/>
          </w:tcPr>
          <w:p w14:paraId="3B9494C1">
            <w:pPr>
              <w:pStyle w:val="6"/>
              <w:spacing w:before="76" w:line="181" w:lineRule="auto"/>
              <w:ind w:left="1003"/>
            </w:pPr>
            <w:r>
              <w:t>9</w:t>
            </w:r>
          </w:p>
        </w:tc>
      </w:tr>
      <w:tr w14:paraId="437DC1E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9" w:hRule="atLeast"/>
        </w:trPr>
        <w:tc>
          <w:tcPr>
            <w:tcW w:w="866" w:type="dxa"/>
            <w:tcBorders>
              <w:left w:val="nil"/>
            </w:tcBorders>
            <w:vAlign w:val="top"/>
          </w:tcPr>
          <w:p w14:paraId="132BCAE8">
            <w:pPr>
              <w:pStyle w:val="6"/>
              <w:spacing w:before="77" w:line="181" w:lineRule="auto"/>
              <w:ind w:left="389"/>
            </w:pPr>
            <w:r>
              <w:t>6</w:t>
            </w:r>
          </w:p>
        </w:tc>
        <w:tc>
          <w:tcPr>
            <w:tcW w:w="2126" w:type="dxa"/>
            <w:vAlign w:val="top"/>
          </w:tcPr>
          <w:p w14:paraId="14A8D9D9">
            <w:pPr>
              <w:pStyle w:val="6"/>
              <w:spacing w:before="37" w:line="220" w:lineRule="auto"/>
              <w:ind w:left="720"/>
            </w:pPr>
            <w:r>
              <w:rPr>
                <w:spacing w:val="-5"/>
              </w:rPr>
              <w:t>多鲁乡</w:t>
            </w:r>
          </w:p>
        </w:tc>
        <w:tc>
          <w:tcPr>
            <w:tcW w:w="2268" w:type="dxa"/>
            <w:vAlign w:val="top"/>
          </w:tcPr>
          <w:p w14:paraId="79C77EB8">
            <w:pPr>
              <w:pStyle w:val="6"/>
              <w:spacing w:before="77" w:line="181" w:lineRule="auto"/>
              <w:ind w:left="1082"/>
            </w:pPr>
            <w:r>
              <w:t>9</w:t>
            </w:r>
          </w:p>
        </w:tc>
        <w:tc>
          <w:tcPr>
            <w:tcW w:w="2126" w:type="dxa"/>
            <w:vAlign w:val="top"/>
          </w:tcPr>
          <w:p w14:paraId="7D6036C7">
            <w:pPr>
              <w:pStyle w:val="6"/>
              <w:spacing w:before="36"/>
              <w:ind w:left="774"/>
            </w:pPr>
            <w:r>
              <w:rPr>
                <w:spacing w:val="-3"/>
              </w:rPr>
              <w:t>3+130</w:t>
            </w:r>
          </w:p>
        </w:tc>
        <w:tc>
          <w:tcPr>
            <w:tcW w:w="2104" w:type="dxa"/>
            <w:tcBorders>
              <w:right w:val="nil"/>
            </w:tcBorders>
            <w:vAlign w:val="top"/>
          </w:tcPr>
          <w:p w14:paraId="0C73FF54">
            <w:pPr>
              <w:pStyle w:val="6"/>
              <w:spacing w:before="36"/>
              <w:ind w:left="719"/>
            </w:pPr>
            <w:r>
              <w:rPr>
                <w:spacing w:val="-5"/>
              </w:rPr>
              <w:t>12+130</w:t>
            </w:r>
          </w:p>
        </w:tc>
      </w:tr>
      <w:tr w14:paraId="152A7C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9" w:hRule="atLeast"/>
        </w:trPr>
        <w:tc>
          <w:tcPr>
            <w:tcW w:w="866" w:type="dxa"/>
            <w:tcBorders>
              <w:left w:val="nil"/>
            </w:tcBorders>
            <w:vAlign w:val="top"/>
          </w:tcPr>
          <w:p w14:paraId="7F444A19">
            <w:pPr>
              <w:pStyle w:val="6"/>
              <w:spacing w:before="78" w:line="180" w:lineRule="auto"/>
              <w:ind w:left="393"/>
            </w:pPr>
            <w:r>
              <w:t>7</w:t>
            </w:r>
          </w:p>
        </w:tc>
        <w:tc>
          <w:tcPr>
            <w:tcW w:w="2126" w:type="dxa"/>
            <w:vAlign w:val="top"/>
          </w:tcPr>
          <w:p w14:paraId="13223FA7">
            <w:pPr>
              <w:pStyle w:val="6"/>
              <w:spacing w:before="37" w:line="221" w:lineRule="auto"/>
              <w:ind w:left="711"/>
            </w:pPr>
            <w:r>
              <w:rPr>
                <w:spacing w:val="-3"/>
              </w:rPr>
              <w:t>纳瓦乡</w:t>
            </w:r>
          </w:p>
        </w:tc>
        <w:tc>
          <w:tcPr>
            <w:tcW w:w="2268" w:type="dxa"/>
            <w:vAlign w:val="top"/>
          </w:tcPr>
          <w:p w14:paraId="0A41EC70">
            <w:pPr>
              <w:pStyle w:val="6"/>
              <w:spacing w:before="77" w:line="181" w:lineRule="auto"/>
              <w:ind w:left="1086"/>
            </w:pPr>
            <w:r>
              <w:t>3</w:t>
            </w:r>
          </w:p>
        </w:tc>
        <w:tc>
          <w:tcPr>
            <w:tcW w:w="2126" w:type="dxa"/>
            <w:vAlign w:val="top"/>
          </w:tcPr>
          <w:p w14:paraId="6F45DFB0">
            <w:pPr>
              <w:pStyle w:val="6"/>
              <w:spacing w:before="77" w:line="181" w:lineRule="auto"/>
              <w:ind w:left="1011"/>
            </w:pPr>
            <w:r>
              <w:t>0</w:t>
            </w:r>
          </w:p>
        </w:tc>
        <w:tc>
          <w:tcPr>
            <w:tcW w:w="2104" w:type="dxa"/>
            <w:tcBorders>
              <w:right w:val="nil"/>
            </w:tcBorders>
            <w:vAlign w:val="top"/>
          </w:tcPr>
          <w:p w14:paraId="76F8DF17">
            <w:pPr>
              <w:pStyle w:val="6"/>
              <w:spacing w:before="77" w:line="181" w:lineRule="auto"/>
              <w:ind w:left="1006"/>
            </w:pPr>
            <w:r>
              <w:t>3</w:t>
            </w:r>
          </w:p>
        </w:tc>
      </w:tr>
      <w:tr w14:paraId="1F777C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8" w:hRule="atLeast"/>
        </w:trPr>
        <w:tc>
          <w:tcPr>
            <w:tcW w:w="866" w:type="dxa"/>
            <w:tcBorders>
              <w:left w:val="nil"/>
            </w:tcBorders>
            <w:vAlign w:val="top"/>
          </w:tcPr>
          <w:p w14:paraId="33D42923">
            <w:pPr>
              <w:pStyle w:val="6"/>
              <w:spacing w:before="78" w:line="181" w:lineRule="auto"/>
              <w:ind w:left="388"/>
            </w:pPr>
            <w:r>
              <w:t>8</w:t>
            </w:r>
          </w:p>
        </w:tc>
        <w:tc>
          <w:tcPr>
            <w:tcW w:w="2126" w:type="dxa"/>
            <w:vAlign w:val="top"/>
          </w:tcPr>
          <w:p w14:paraId="2B471740">
            <w:pPr>
              <w:pStyle w:val="6"/>
              <w:spacing w:before="37" w:line="220" w:lineRule="auto"/>
              <w:ind w:left="231"/>
            </w:pPr>
            <w:r>
              <w:rPr>
                <w:spacing w:val="-2"/>
              </w:rPr>
              <w:t>拜什托格拉克乡</w:t>
            </w:r>
          </w:p>
        </w:tc>
        <w:tc>
          <w:tcPr>
            <w:tcW w:w="2268" w:type="dxa"/>
            <w:vAlign w:val="top"/>
          </w:tcPr>
          <w:p w14:paraId="7CA03C3B">
            <w:pPr>
              <w:pStyle w:val="6"/>
              <w:spacing w:before="77" w:line="182" w:lineRule="auto"/>
              <w:ind w:left="1099"/>
            </w:pPr>
            <w:r>
              <w:t>1</w:t>
            </w:r>
          </w:p>
        </w:tc>
        <w:tc>
          <w:tcPr>
            <w:tcW w:w="2126" w:type="dxa"/>
            <w:vAlign w:val="top"/>
          </w:tcPr>
          <w:p w14:paraId="4ACD9240">
            <w:pPr>
              <w:pStyle w:val="6"/>
              <w:spacing w:before="78" w:line="181" w:lineRule="auto"/>
              <w:ind w:left="1014"/>
            </w:pPr>
            <w:r>
              <w:t>3</w:t>
            </w:r>
          </w:p>
        </w:tc>
        <w:tc>
          <w:tcPr>
            <w:tcW w:w="2104" w:type="dxa"/>
            <w:tcBorders>
              <w:right w:val="nil"/>
            </w:tcBorders>
            <w:vAlign w:val="top"/>
          </w:tcPr>
          <w:p w14:paraId="634879C7">
            <w:pPr>
              <w:pStyle w:val="6"/>
              <w:spacing w:before="78" w:line="181" w:lineRule="auto"/>
              <w:ind w:left="1001"/>
            </w:pPr>
            <w:r>
              <w:t>4</w:t>
            </w:r>
          </w:p>
        </w:tc>
      </w:tr>
      <w:tr w14:paraId="03FEA0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9" w:hRule="atLeast"/>
        </w:trPr>
        <w:tc>
          <w:tcPr>
            <w:tcW w:w="866" w:type="dxa"/>
            <w:tcBorders>
              <w:left w:val="nil"/>
            </w:tcBorders>
            <w:vAlign w:val="top"/>
          </w:tcPr>
          <w:p w14:paraId="385E0AAE">
            <w:pPr>
              <w:pStyle w:val="6"/>
              <w:spacing w:before="79" w:line="181" w:lineRule="auto"/>
              <w:ind w:left="388"/>
            </w:pPr>
            <w:r>
              <w:t>9</w:t>
            </w:r>
          </w:p>
        </w:tc>
        <w:tc>
          <w:tcPr>
            <w:tcW w:w="2126" w:type="dxa"/>
            <w:vAlign w:val="top"/>
          </w:tcPr>
          <w:p w14:paraId="30002D39">
            <w:pPr>
              <w:pStyle w:val="6"/>
              <w:spacing w:before="38" w:line="220" w:lineRule="auto"/>
              <w:ind w:left="599"/>
            </w:pPr>
            <w:r>
              <w:rPr>
                <w:spacing w:val="-4"/>
              </w:rPr>
              <w:t>阿其克乡</w:t>
            </w:r>
          </w:p>
        </w:tc>
        <w:tc>
          <w:tcPr>
            <w:tcW w:w="2268" w:type="dxa"/>
            <w:vAlign w:val="top"/>
          </w:tcPr>
          <w:p w14:paraId="5C66AB43">
            <w:pPr>
              <w:pStyle w:val="6"/>
              <w:spacing w:before="38"/>
              <w:ind w:left="903"/>
            </w:pPr>
            <w:r>
              <w:rPr>
                <w:spacing w:val="-3"/>
              </w:rPr>
              <w:t>0+90</w:t>
            </w:r>
          </w:p>
        </w:tc>
        <w:tc>
          <w:tcPr>
            <w:tcW w:w="2126" w:type="dxa"/>
            <w:vAlign w:val="top"/>
          </w:tcPr>
          <w:p w14:paraId="4C835681">
            <w:pPr>
              <w:pStyle w:val="6"/>
              <w:spacing w:before="38"/>
              <w:ind w:left="771"/>
            </w:pPr>
            <w:r>
              <w:rPr>
                <w:spacing w:val="-3"/>
              </w:rPr>
              <w:t>0+440</w:t>
            </w:r>
          </w:p>
        </w:tc>
        <w:tc>
          <w:tcPr>
            <w:tcW w:w="2104" w:type="dxa"/>
            <w:tcBorders>
              <w:right w:val="nil"/>
            </w:tcBorders>
            <w:vAlign w:val="top"/>
          </w:tcPr>
          <w:p w14:paraId="06F20CBC">
            <w:pPr>
              <w:pStyle w:val="6"/>
              <w:spacing w:before="38"/>
              <w:ind w:left="763"/>
            </w:pPr>
            <w:r>
              <w:rPr>
                <w:spacing w:val="-3"/>
              </w:rPr>
              <w:t>0+530</w:t>
            </w:r>
          </w:p>
        </w:tc>
      </w:tr>
      <w:tr w14:paraId="0881AE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3" w:hRule="atLeast"/>
        </w:trPr>
        <w:tc>
          <w:tcPr>
            <w:tcW w:w="866" w:type="dxa"/>
            <w:tcBorders>
              <w:left w:val="nil"/>
            </w:tcBorders>
            <w:vAlign w:val="top"/>
          </w:tcPr>
          <w:p w14:paraId="3DF9677A">
            <w:pPr>
              <w:rPr>
                <w:rFonts w:ascii="Arial"/>
                <w:sz w:val="21"/>
              </w:rPr>
            </w:pPr>
          </w:p>
        </w:tc>
        <w:tc>
          <w:tcPr>
            <w:tcW w:w="2126" w:type="dxa"/>
            <w:vAlign w:val="top"/>
          </w:tcPr>
          <w:p w14:paraId="7E9BF3FC">
            <w:pPr>
              <w:pStyle w:val="6"/>
              <w:spacing w:before="40" w:line="221" w:lineRule="auto"/>
              <w:ind w:left="829"/>
            </w:pPr>
            <w:r>
              <w:rPr>
                <w:spacing w:val="-3"/>
                <w14:textOutline w14:w="4354" w14:cap="flat" w14:cmpd="sng">
                  <w14:solidFill>
                    <w14:srgbClr w14:val="000000"/>
                  </w14:solidFill>
                  <w14:prstDash w14:val="solid"/>
                  <w14:miter w14:val="0"/>
                </w14:textOutline>
              </w:rPr>
              <w:t>合计</w:t>
            </w:r>
          </w:p>
        </w:tc>
        <w:tc>
          <w:tcPr>
            <w:tcW w:w="2268" w:type="dxa"/>
            <w:vAlign w:val="top"/>
          </w:tcPr>
          <w:p w14:paraId="7C021EC8">
            <w:pPr>
              <w:pStyle w:val="6"/>
              <w:spacing w:before="40"/>
              <w:ind w:left="844"/>
            </w:pPr>
            <w:r>
              <w:rPr>
                <w:spacing w:val="-2"/>
                <w14:textOutline w14:w="4354" w14:cap="flat" w14:cmpd="sng">
                  <w14:solidFill>
                    <w14:srgbClr w14:val="000000"/>
                  </w14:solidFill>
                  <w14:prstDash w14:val="solid"/>
                  <w14:miter w14:val="0"/>
                </w14:textOutline>
              </w:rPr>
              <w:t>53+90</w:t>
            </w:r>
          </w:p>
        </w:tc>
        <w:tc>
          <w:tcPr>
            <w:tcW w:w="2126" w:type="dxa"/>
            <w:vAlign w:val="top"/>
          </w:tcPr>
          <w:p w14:paraId="574759CF">
            <w:pPr>
              <w:pStyle w:val="6"/>
              <w:spacing w:before="40"/>
              <w:ind w:left="725"/>
            </w:pPr>
            <w:r>
              <w:rPr>
                <w:spacing w:val="-4"/>
                <w14:textOutline w14:w="4354" w14:cap="flat" w14:cmpd="sng">
                  <w14:solidFill>
                    <w14:srgbClr w14:val="000000"/>
                  </w14:solidFill>
                  <w14:prstDash w14:val="solid"/>
                  <w14:miter w14:val="0"/>
                </w14:textOutline>
              </w:rPr>
              <w:t>17+600</w:t>
            </w:r>
          </w:p>
        </w:tc>
        <w:tc>
          <w:tcPr>
            <w:tcW w:w="2104" w:type="dxa"/>
            <w:tcBorders>
              <w:right w:val="nil"/>
            </w:tcBorders>
            <w:vAlign w:val="top"/>
          </w:tcPr>
          <w:p w14:paraId="651C021C">
            <w:pPr>
              <w:pStyle w:val="6"/>
              <w:spacing w:before="40"/>
              <w:ind w:left="704"/>
            </w:pPr>
            <w:r>
              <w:rPr>
                <w:spacing w:val="-2"/>
                <w14:textOutline w14:w="4354" w14:cap="flat" w14:cmpd="sng">
                  <w14:solidFill>
                    <w14:srgbClr w14:val="000000"/>
                  </w14:solidFill>
                  <w14:prstDash w14:val="solid"/>
                  <w14:miter w14:val="0"/>
                </w14:textOutline>
              </w:rPr>
              <w:t>70+690</w:t>
            </w:r>
          </w:p>
        </w:tc>
      </w:tr>
    </w:tbl>
    <w:p w14:paraId="3A63D052">
      <w:pPr>
        <w:spacing w:before="35" w:line="220" w:lineRule="auto"/>
        <w:ind w:left="506"/>
        <w:rPr>
          <w:rFonts w:ascii="宋体" w:hAnsi="宋体" w:eastAsia="宋体" w:cs="宋体"/>
          <w:sz w:val="24"/>
          <w:szCs w:val="24"/>
        </w:rPr>
      </w:pPr>
      <w:r>
        <w:rPr>
          <w:rFonts w:ascii="宋体" w:hAnsi="宋体" w:eastAsia="宋体" w:cs="宋体"/>
          <w:sz w:val="24"/>
          <w:szCs w:val="24"/>
          <w14:textOutline w14:w="4354" w14:cap="flat" w14:cmpd="sng">
            <w14:solidFill>
              <w14:srgbClr w14:val="000000"/>
            </w14:solidFill>
            <w14:prstDash w14:val="solid"/>
            <w14:miter w14:val="0"/>
          </w14:textOutline>
        </w:rPr>
        <w:t>注：表中+号后为单户或多户分散式处理设施（地埋式中国罐设备）。</w:t>
      </w:r>
    </w:p>
    <w:p w14:paraId="3D84BFBE">
      <w:pPr>
        <w:spacing w:before="189" w:line="227" w:lineRule="auto"/>
        <w:ind w:left="24"/>
        <w:rPr>
          <w:rFonts w:ascii="宋体" w:hAnsi="宋体" w:eastAsia="宋体" w:cs="宋体"/>
          <w:sz w:val="27"/>
          <w:szCs w:val="27"/>
        </w:rPr>
      </w:pPr>
      <w:r>
        <w:rPr>
          <w:rFonts w:ascii="宋体" w:hAnsi="宋体" w:eastAsia="宋体" w:cs="宋体"/>
          <w:spacing w:val="7"/>
          <w:sz w:val="27"/>
          <w:szCs w:val="27"/>
          <w14:textOutline w14:w="5072" w14:cap="flat" w14:cmpd="sng">
            <w14:solidFill>
              <w14:srgbClr w14:val="000000"/>
            </w14:solidFill>
            <w14:prstDash w14:val="solid"/>
            <w14:miter w14:val="0"/>
          </w14:textOutline>
        </w:rPr>
        <w:t>4.6.2</w:t>
      </w:r>
      <w:r>
        <w:rPr>
          <w:rFonts w:ascii="宋体" w:hAnsi="宋体" w:eastAsia="宋体" w:cs="宋体"/>
          <w:spacing w:val="-51"/>
          <w:sz w:val="27"/>
          <w:szCs w:val="27"/>
        </w:rPr>
        <w:t xml:space="preserve"> </w:t>
      </w:r>
      <w:r>
        <w:rPr>
          <w:rFonts w:ascii="宋体" w:hAnsi="宋体" w:eastAsia="宋体" w:cs="宋体"/>
          <w:spacing w:val="7"/>
          <w:sz w:val="27"/>
          <w:szCs w:val="27"/>
          <w14:textOutline w14:w="5072" w14:cap="flat" w14:cmpd="sng">
            <w14:solidFill>
              <w14:srgbClr w14:val="000000"/>
            </w14:solidFill>
            <w14:prstDash w14:val="solid"/>
            <w14:miter w14:val="0"/>
          </w14:textOutline>
        </w:rPr>
        <w:t>新建站点用地需求</w:t>
      </w:r>
    </w:p>
    <w:p w14:paraId="01BBC4D9">
      <w:pPr>
        <w:spacing w:before="208" w:line="373" w:lineRule="auto"/>
        <w:ind w:left="25" w:right="32" w:firstLine="575"/>
        <w:rPr>
          <w:rFonts w:ascii="宋体" w:hAnsi="宋体" w:eastAsia="宋体" w:cs="宋体"/>
          <w:sz w:val="27"/>
          <w:szCs w:val="27"/>
        </w:rPr>
      </w:pPr>
      <w:r>
        <w:rPr>
          <w:rFonts w:ascii="宋体" w:hAnsi="宋体" w:eastAsia="宋体" w:cs="宋体"/>
          <w:spacing w:val="8"/>
          <w:sz w:val="27"/>
          <w:szCs w:val="27"/>
        </w:rPr>
        <w:t>随着近年的经济社会发展变化，农村的环境</w:t>
      </w:r>
      <w:r>
        <w:rPr>
          <w:rFonts w:ascii="宋体" w:hAnsi="宋体" w:eastAsia="宋体" w:cs="宋体"/>
          <w:spacing w:val="7"/>
          <w:sz w:val="27"/>
          <w:szCs w:val="27"/>
        </w:rPr>
        <w:t>需求和基础设施条件都发生了</w:t>
      </w:r>
      <w:r>
        <w:rPr>
          <w:rFonts w:ascii="宋体" w:hAnsi="宋体" w:eastAsia="宋体" w:cs="宋体"/>
          <w:sz w:val="27"/>
          <w:szCs w:val="27"/>
        </w:rPr>
        <w:t xml:space="preserve"> </w:t>
      </w:r>
      <w:r>
        <w:rPr>
          <w:rFonts w:ascii="宋体" w:hAnsi="宋体" w:eastAsia="宋体" w:cs="宋体"/>
          <w:spacing w:val="5"/>
          <w:sz w:val="27"/>
          <w:szCs w:val="27"/>
        </w:rPr>
        <w:t>较大的变化，</w:t>
      </w:r>
      <w:r>
        <w:rPr>
          <w:rFonts w:ascii="宋体" w:hAnsi="宋体" w:eastAsia="宋体" w:cs="宋体"/>
          <w:spacing w:val="-25"/>
          <w:sz w:val="27"/>
          <w:szCs w:val="27"/>
        </w:rPr>
        <w:t xml:space="preserve"> </w:t>
      </w:r>
      <w:r>
        <w:rPr>
          <w:rFonts w:ascii="宋体" w:hAnsi="宋体" w:eastAsia="宋体" w:cs="宋体"/>
          <w:spacing w:val="5"/>
          <w:sz w:val="27"/>
          <w:szCs w:val="27"/>
        </w:rPr>
        <w:t>主要体现在农户环保意识逐步增强、新建改建农居较普遍、农房</w:t>
      </w:r>
      <w:r>
        <w:rPr>
          <w:rFonts w:ascii="宋体" w:hAnsi="宋体" w:eastAsia="宋体" w:cs="宋体"/>
          <w:sz w:val="27"/>
          <w:szCs w:val="27"/>
        </w:rPr>
        <w:t xml:space="preserve"> </w:t>
      </w:r>
      <w:r>
        <w:rPr>
          <w:rFonts w:ascii="宋体" w:hAnsi="宋体" w:eastAsia="宋体" w:cs="宋体"/>
          <w:spacing w:val="8"/>
          <w:sz w:val="27"/>
          <w:szCs w:val="27"/>
        </w:rPr>
        <w:t>集聚和特色新村建设增多，这些新变化催生了农村污水处理新需求。在农村污 水治理项目具体实施过程中，环境保护和耕地保护问题愈发凸显，落实农村污</w:t>
      </w:r>
      <w:r>
        <w:rPr>
          <w:rFonts w:ascii="宋体" w:hAnsi="宋体" w:eastAsia="宋体" w:cs="宋体"/>
          <w:spacing w:val="5"/>
          <w:sz w:val="27"/>
          <w:szCs w:val="27"/>
        </w:rPr>
        <w:t xml:space="preserve"> </w:t>
      </w:r>
      <w:r>
        <w:rPr>
          <w:rFonts w:ascii="宋体" w:hAnsi="宋体" w:eastAsia="宋体" w:cs="宋体"/>
          <w:spacing w:val="8"/>
          <w:sz w:val="27"/>
          <w:szCs w:val="27"/>
        </w:rPr>
        <w:t>水污染治理工作，是洛浦县生态建设的重要组成部分，它关系到农民的切身利</w:t>
      </w:r>
      <w:r>
        <w:rPr>
          <w:rFonts w:ascii="宋体" w:hAnsi="宋体" w:eastAsia="宋体" w:cs="宋体"/>
          <w:spacing w:val="9"/>
          <w:sz w:val="27"/>
          <w:szCs w:val="27"/>
        </w:rPr>
        <w:t xml:space="preserve"> </w:t>
      </w:r>
      <w:r>
        <w:rPr>
          <w:rFonts w:ascii="宋体" w:hAnsi="宋体" w:eastAsia="宋体" w:cs="宋体"/>
          <w:spacing w:val="2"/>
          <w:sz w:val="27"/>
          <w:szCs w:val="27"/>
        </w:rPr>
        <w:t>益，</w:t>
      </w:r>
      <w:r>
        <w:rPr>
          <w:rFonts w:ascii="宋体" w:hAnsi="宋体" w:eastAsia="宋体" w:cs="宋体"/>
          <w:spacing w:val="-26"/>
          <w:sz w:val="27"/>
          <w:szCs w:val="27"/>
        </w:rPr>
        <w:t xml:space="preserve"> </w:t>
      </w:r>
      <w:r>
        <w:rPr>
          <w:rFonts w:ascii="宋体" w:hAnsi="宋体" w:eastAsia="宋体" w:cs="宋体"/>
          <w:spacing w:val="2"/>
          <w:sz w:val="27"/>
          <w:szCs w:val="27"/>
        </w:rPr>
        <w:t>而科学规划布置污水处理设施站点，</w:t>
      </w:r>
      <w:r>
        <w:rPr>
          <w:rFonts w:ascii="宋体" w:hAnsi="宋体" w:eastAsia="宋体" w:cs="宋体"/>
          <w:spacing w:val="-32"/>
          <w:sz w:val="27"/>
          <w:szCs w:val="27"/>
        </w:rPr>
        <w:t xml:space="preserve"> </w:t>
      </w:r>
      <w:r>
        <w:rPr>
          <w:rFonts w:ascii="宋体" w:hAnsi="宋体" w:eastAsia="宋体" w:cs="宋体"/>
          <w:spacing w:val="2"/>
          <w:sz w:val="27"/>
          <w:szCs w:val="27"/>
        </w:rPr>
        <w:t>如何在节约土地资源的基础上最大限</w:t>
      </w:r>
    </w:p>
    <w:p w14:paraId="7C96B058">
      <w:pPr>
        <w:spacing w:line="225" w:lineRule="auto"/>
        <w:ind w:left="24"/>
        <w:rPr>
          <w:rFonts w:ascii="宋体" w:hAnsi="宋体" w:eastAsia="宋体" w:cs="宋体"/>
          <w:sz w:val="27"/>
          <w:szCs w:val="27"/>
        </w:rPr>
      </w:pPr>
      <w:r>
        <w:rPr>
          <w:rFonts w:ascii="宋体" w:hAnsi="宋体" w:eastAsia="宋体" w:cs="宋体"/>
          <w:spacing w:val="6"/>
          <w:sz w:val="27"/>
          <w:szCs w:val="27"/>
        </w:rPr>
        <w:t>度利用土地是本次规划的重点。</w:t>
      </w:r>
    </w:p>
    <w:p w14:paraId="1772AC1A">
      <w:pPr>
        <w:spacing w:before="213" w:line="373" w:lineRule="auto"/>
        <w:ind w:left="78" w:right="32" w:firstLine="510"/>
        <w:rPr>
          <w:rFonts w:ascii="宋体" w:hAnsi="宋体" w:eastAsia="宋体" w:cs="宋体"/>
          <w:sz w:val="27"/>
          <w:szCs w:val="27"/>
        </w:rPr>
      </w:pPr>
      <w:r>
        <w:rPr>
          <w:rFonts w:ascii="宋体" w:hAnsi="宋体" w:eastAsia="宋体" w:cs="宋体"/>
          <w:spacing w:val="8"/>
          <w:sz w:val="27"/>
          <w:szCs w:val="27"/>
        </w:rPr>
        <w:t>为达到既节约土地、提升土地利用价值又能有效治理农村生活污水污染的</w:t>
      </w:r>
      <w:r>
        <w:rPr>
          <w:rFonts w:ascii="宋体" w:hAnsi="宋体" w:eastAsia="宋体" w:cs="宋体"/>
          <w:spacing w:val="1"/>
          <w:sz w:val="27"/>
          <w:szCs w:val="27"/>
        </w:rPr>
        <w:t xml:space="preserve"> </w:t>
      </w:r>
      <w:r>
        <w:rPr>
          <w:rFonts w:ascii="宋体" w:hAnsi="宋体" w:eastAsia="宋体" w:cs="宋体"/>
          <w:spacing w:val="3"/>
          <w:sz w:val="27"/>
          <w:szCs w:val="27"/>
        </w:rPr>
        <w:t>目的，</w:t>
      </w:r>
      <w:r>
        <w:rPr>
          <w:rFonts w:ascii="宋体" w:hAnsi="宋体" w:eastAsia="宋体" w:cs="宋体"/>
          <w:spacing w:val="-12"/>
          <w:sz w:val="27"/>
          <w:szCs w:val="27"/>
        </w:rPr>
        <w:t xml:space="preserve"> </w:t>
      </w:r>
      <w:r>
        <w:rPr>
          <w:rFonts w:ascii="宋体" w:hAnsi="宋体" w:eastAsia="宋体" w:cs="宋体"/>
          <w:spacing w:val="3"/>
          <w:sz w:val="27"/>
          <w:szCs w:val="27"/>
        </w:rPr>
        <w:t>本次通过对洛浦县乡镇各村农村污水现状的调研，将污水处理设施的建</w:t>
      </w:r>
    </w:p>
    <w:p w14:paraId="3CF334AA">
      <w:pPr>
        <w:spacing w:before="1" w:line="226" w:lineRule="auto"/>
        <w:ind w:left="29"/>
        <w:rPr>
          <w:rFonts w:ascii="宋体" w:hAnsi="宋体" w:eastAsia="宋体" w:cs="宋体"/>
          <w:sz w:val="27"/>
          <w:szCs w:val="27"/>
        </w:rPr>
      </w:pPr>
      <w:r>
        <w:rPr>
          <w:rFonts w:ascii="宋体" w:hAnsi="宋体" w:eastAsia="宋体" w:cs="宋体"/>
          <w:spacing w:val="5"/>
          <w:sz w:val="27"/>
          <w:szCs w:val="27"/>
        </w:rPr>
        <w:t>设用地情况分为以下四种类型：</w:t>
      </w:r>
    </w:p>
    <w:p w14:paraId="0524815B">
      <w:pPr>
        <w:spacing w:before="214" w:line="543" w:lineRule="exact"/>
        <w:ind w:right="47"/>
        <w:jc w:val="right"/>
        <w:rPr>
          <w:rFonts w:ascii="宋体" w:hAnsi="宋体" w:eastAsia="宋体" w:cs="宋体"/>
          <w:sz w:val="27"/>
          <w:szCs w:val="27"/>
        </w:rPr>
      </w:pPr>
      <w:r>
        <w:rPr>
          <w:rFonts w:ascii="宋体" w:hAnsi="宋体" w:eastAsia="宋体" w:cs="宋体"/>
          <w:spacing w:val="11"/>
          <w:position w:val="20"/>
          <w:sz w:val="27"/>
          <w:szCs w:val="27"/>
        </w:rPr>
        <w:t>（1）与闲杂空地相结合型。污水处理设施选址应在尽可能满足污水重力</w:t>
      </w:r>
    </w:p>
    <w:p w14:paraId="4A724391">
      <w:pPr>
        <w:spacing w:before="1" w:line="225" w:lineRule="auto"/>
        <w:ind w:left="35"/>
        <w:rPr>
          <w:rFonts w:ascii="宋体" w:hAnsi="宋体" w:eastAsia="宋体" w:cs="宋体"/>
          <w:sz w:val="27"/>
          <w:szCs w:val="27"/>
        </w:rPr>
      </w:pPr>
      <w:r>
        <w:rPr>
          <w:rFonts w:ascii="宋体" w:hAnsi="宋体" w:eastAsia="宋体" w:cs="宋体"/>
          <w:spacing w:val="8"/>
          <w:sz w:val="27"/>
          <w:szCs w:val="27"/>
        </w:rPr>
        <w:t>收集区域的前提下，优先选择无耕种用地或村集体用地；</w:t>
      </w:r>
    </w:p>
    <w:p w14:paraId="4609F40D">
      <w:pPr>
        <w:spacing w:before="215" w:line="545" w:lineRule="exact"/>
        <w:ind w:right="47"/>
        <w:jc w:val="right"/>
        <w:rPr>
          <w:rFonts w:ascii="宋体" w:hAnsi="宋体" w:eastAsia="宋体" w:cs="宋体"/>
          <w:sz w:val="27"/>
          <w:szCs w:val="27"/>
        </w:rPr>
      </w:pPr>
      <w:r>
        <w:rPr>
          <w:rFonts w:ascii="宋体" w:hAnsi="宋体" w:eastAsia="宋体" w:cs="宋体"/>
          <w:spacing w:val="11"/>
          <w:position w:val="20"/>
          <w:sz w:val="27"/>
          <w:szCs w:val="27"/>
        </w:rPr>
        <w:t>（2）与原处理设施相结合型。对于此前已实施过农村污水治理项目的村</w:t>
      </w:r>
    </w:p>
    <w:p w14:paraId="7D1A6B2C">
      <w:pPr>
        <w:spacing w:line="226" w:lineRule="auto"/>
        <w:ind w:left="26"/>
        <w:rPr>
          <w:rFonts w:ascii="宋体" w:hAnsi="宋体" w:eastAsia="宋体" w:cs="宋体"/>
          <w:sz w:val="27"/>
          <w:szCs w:val="27"/>
        </w:rPr>
      </w:pPr>
      <w:r>
        <w:rPr>
          <w:rFonts w:ascii="宋体" w:hAnsi="宋体" w:eastAsia="宋体" w:cs="宋体"/>
          <w:spacing w:val="8"/>
          <w:sz w:val="27"/>
          <w:szCs w:val="27"/>
        </w:rPr>
        <w:t>庄，尽可能对原设施进行利用及改造；</w:t>
      </w:r>
    </w:p>
    <w:p w14:paraId="51EC46D3">
      <w:pPr>
        <w:spacing w:before="215" w:line="544" w:lineRule="exact"/>
        <w:ind w:right="31"/>
        <w:jc w:val="right"/>
        <w:rPr>
          <w:rFonts w:ascii="宋体" w:hAnsi="宋体" w:eastAsia="宋体" w:cs="宋体"/>
          <w:sz w:val="27"/>
          <w:szCs w:val="27"/>
        </w:rPr>
      </w:pPr>
      <w:r>
        <w:rPr>
          <w:rFonts w:ascii="宋体" w:hAnsi="宋体" w:eastAsia="宋体" w:cs="宋体"/>
          <w:spacing w:val="4"/>
          <w:position w:val="20"/>
          <w:sz w:val="27"/>
          <w:szCs w:val="27"/>
        </w:rPr>
        <w:t>（3）与公共绿地相合型。对于征地面积大于</w:t>
      </w:r>
      <w:r>
        <w:rPr>
          <w:rFonts w:ascii="宋体" w:hAnsi="宋体" w:eastAsia="宋体" w:cs="宋体"/>
          <w:spacing w:val="-35"/>
          <w:position w:val="20"/>
          <w:sz w:val="27"/>
          <w:szCs w:val="27"/>
        </w:rPr>
        <w:t xml:space="preserve"> </w:t>
      </w:r>
      <w:r>
        <w:rPr>
          <w:rFonts w:ascii="宋体" w:hAnsi="宋体" w:eastAsia="宋体" w:cs="宋体"/>
          <w:spacing w:val="4"/>
          <w:position w:val="20"/>
          <w:sz w:val="27"/>
          <w:szCs w:val="27"/>
        </w:rPr>
        <w:t>300m</w:t>
      </w:r>
      <w:r>
        <w:rPr>
          <w:rFonts w:ascii="宋体" w:hAnsi="宋体" w:eastAsia="宋体" w:cs="宋体"/>
          <w:spacing w:val="4"/>
          <w:position w:val="33"/>
          <w:sz w:val="14"/>
          <w:szCs w:val="14"/>
        </w:rPr>
        <w:t xml:space="preserve">2 </w:t>
      </w:r>
      <w:r>
        <w:rPr>
          <w:rFonts w:ascii="宋体" w:hAnsi="宋体" w:eastAsia="宋体" w:cs="宋体"/>
          <w:spacing w:val="4"/>
          <w:position w:val="20"/>
          <w:sz w:val="27"/>
          <w:szCs w:val="27"/>
        </w:rPr>
        <w:t>的污水处理设施建设应</w:t>
      </w:r>
    </w:p>
    <w:p w14:paraId="449E1B3C">
      <w:pPr>
        <w:spacing w:before="1" w:line="225" w:lineRule="auto"/>
        <w:ind w:left="25"/>
        <w:rPr>
          <w:rFonts w:ascii="宋体" w:hAnsi="宋体" w:eastAsia="宋体" w:cs="宋体"/>
          <w:sz w:val="27"/>
          <w:szCs w:val="27"/>
        </w:rPr>
      </w:pPr>
      <w:r>
        <w:rPr>
          <w:rFonts w:ascii="宋体" w:hAnsi="宋体" w:eastAsia="宋体" w:cs="宋体"/>
          <w:spacing w:val="8"/>
          <w:sz w:val="27"/>
          <w:szCs w:val="27"/>
        </w:rPr>
        <w:t>考虑与区域公共绿地/生态带相结合；</w:t>
      </w:r>
    </w:p>
    <w:p w14:paraId="371E3D41">
      <w:pPr>
        <w:spacing w:before="215" w:line="191" w:lineRule="auto"/>
        <w:ind w:right="28"/>
        <w:jc w:val="right"/>
        <w:rPr>
          <w:rFonts w:ascii="宋体" w:hAnsi="宋体" w:eastAsia="宋体" w:cs="宋体"/>
          <w:sz w:val="27"/>
          <w:szCs w:val="27"/>
        </w:rPr>
      </w:pPr>
      <w:r>
        <w:rPr>
          <w:rFonts w:ascii="宋体" w:hAnsi="宋体" w:eastAsia="宋体" w:cs="宋体"/>
          <w:spacing w:val="12"/>
          <w:sz w:val="27"/>
          <w:szCs w:val="27"/>
        </w:rPr>
        <w:t>（4）与市政相结合型。对于用地紧张且位于相对繁华区域的农村污水处</w:t>
      </w:r>
    </w:p>
    <w:p w14:paraId="0B2F3BC1">
      <w:pPr>
        <w:spacing w:line="191" w:lineRule="auto"/>
        <w:rPr>
          <w:rFonts w:ascii="宋体" w:hAnsi="宋体" w:eastAsia="宋体" w:cs="宋体"/>
          <w:sz w:val="27"/>
          <w:szCs w:val="27"/>
        </w:rPr>
        <w:sectPr>
          <w:type w:val="continuous"/>
          <w:pgSz w:w="23814" w:h="16840"/>
          <w:pgMar w:top="1156" w:right="1408" w:bottom="1151" w:left="2238" w:header="881" w:footer="990" w:gutter="0"/>
          <w:cols w:equalWidth="0" w:num="2">
            <w:col w:w="10548" w:space="100"/>
            <w:col w:w="9520"/>
          </w:cols>
        </w:sectPr>
      </w:pPr>
    </w:p>
    <w:p w14:paraId="6C5CC562">
      <w:pPr>
        <w:spacing w:before="79"/>
      </w:pPr>
      <w:r>
        <w:pict>
          <v:shape id="_x0000_s1129" o:spid="_x0000_s1129" o:spt="202" type="#_x0000_t202" style="position:absolute;left:0pt;margin-left:113pt;margin-top:91pt;height:206.6pt;width:475pt;mso-position-horizontal-relative:page;mso-position-vertical-relative:page;z-index:251785216;mso-width-relative:page;mso-height-relative:page;" filled="f" stroked="f" coordsize="21600,21600" o:allowincell="f">
            <v:path/>
            <v:fill on="f" focussize="0,0"/>
            <v:stroke on="f"/>
            <v:imagedata o:title=""/>
            <o:lock v:ext="edit" aspectratio="f"/>
            <v:textbox inset="0mm,0mm,0mm,0mm">
              <w:txbxContent>
                <w:p w14:paraId="3E9DE6B9">
                  <w:pPr>
                    <w:spacing w:before="20" w:line="225" w:lineRule="auto"/>
                    <w:ind w:left="22"/>
                    <w:rPr>
                      <w:rFonts w:ascii="宋体" w:hAnsi="宋体" w:eastAsia="宋体" w:cs="宋体"/>
                      <w:sz w:val="27"/>
                      <w:szCs w:val="27"/>
                    </w:rPr>
                  </w:pPr>
                  <w:r>
                    <w:rPr>
                      <w:rFonts w:ascii="宋体" w:hAnsi="宋体" w:eastAsia="宋体" w:cs="宋体"/>
                      <w:spacing w:val="6"/>
                      <w:sz w:val="27"/>
                      <w:szCs w:val="27"/>
                    </w:rPr>
                    <w:t>理设施建设应考虑与道路或停车场相结合。</w:t>
                  </w:r>
                </w:p>
                <w:p w14:paraId="695413AA">
                  <w:pPr>
                    <w:spacing w:before="212" w:line="373" w:lineRule="auto"/>
                    <w:ind w:left="50" w:right="20" w:firstLine="536"/>
                    <w:jc w:val="both"/>
                    <w:rPr>
                      <w:rFonts w:ascii="宋体" w:hAnsi="宋体" w:eastAsia="宋体" w:cs="宋体"/>
                      <w:sz w:val="27"/>
                      <w:szCs w:val="27"/>
                    </w:rPr>
                  </w:pPr>
                  <w:r>
                    <w:rPr>
                      <w:rFonts w:ascii="宋体" w:hAnsi="宋体" w:eastAsia="宋体" w:cs="宋体"/>
                      <w:spacing w:val="3"/>
                      <w:sz w:val="27"/>
                      <w:szCs w:val="27"/>
                    </w:rPr>
                    <w:t>总体而言，洛浦县农村生活污水处理设施建设用地呈多样化， 但通过采用</w:t>
                  </w:r>
                  <w:r>
                    <w:rPr>
                      <w:rFonts w:ascii="宋体" w:hAnsi="宋体" w:eastAsia="宋体" w:cs="宋体"/>
                      <w:spacing w:val="17"/>
                      <w:sz w:val="27"/>
                      <w:szCs w:val="27"/>
                    </w:rPr>
                    <w:t xml:space="preserve"> </w:t>
                  </w:r>
                  <w:r>
                    <w:rPr>
                      <w:rFonts w:ascii="宋体" w:hAnsi="宋体" w:eastAsia="宋体" w:cs="宋体"/>
                      <w:spacing w:val="4"/>
                      <w:sz w:val="27"/>
                      <w:szCs w:val="27"/>
                    </w:rPr>
                    <w:t>以上所述的四种类型的建设方式，</w:t>
                  </w:r>
                  <w:r>
                    <w:rPr>
                      <w:rFonts w:ascii="宋体" w:hAnsi="宋体" w:eastAsia="宋体" w:cs="宋体"/>
                      <w:spacing w:val="-23"/>
                      <w:sz w:val="27"/>
                      <w:szCs w:val="27"/>
                    </w:rPr>
                    <w:t xml:space="preserve"> </w:t>
                  </w:r>
                  <w:r>
                    <w:rPr>
                      <w:rFonts w:ascii="宋体" w:hAnsi="宋体" w:eastAsia="宋体" w:cs="宋体"/>
                      <w:spacing w:val="4"/>
                      <w:sz w:val="27"/>
                      <w:szCs w:val="27"/>
                    </w:rPr>
                    <w:t>对于做到合理利用土地资源并提升土地利用</w:t>
                  </w:r>
                </w:p>
                <w:p w14:paraId="17391135">
                  <w:pPr>
                    <w:spacing w:line="224" w:lineRule="auto"/>
                    <w:ind w:left="20"/>
                    <w:rPr>
                      <w:rFonts w:ascii="宋体" w:hAnsi="宋体" w:eastAsia="宋体" w:cs="宋体"/>
                      <w:sz w:val="27"/>
                      <w:szCs w:val="27"/>
                    </w:rPr>
                  </w:pPr>
                  <w:r>
                    <w:rPr>
                      <w:rFonts w:ascii="宋体" w:hAnsi="宋体" w:eastAsia="宋体" w:cs="宋体"/>
                      <w:spacing w:val="7"/>
                      <w:sz w:val="27"/>
                      <w:szCs w:val="27"/>
                    </w:rPr>
                    <w:t>价值是很有必要的。</w:t>
                  </w:r>
                </w:p>
                <w:p w14:paraId="0AF684A3">
                  <w:pPr>
                    <w:spacing w:before="215" w:line="373" w:lineRule="auto"/>
                    <w:ind w:left="24" w:right="20" w:firstLine="555"/>
                    <w:jc w:val="both"/>
                    <w:rPr>
                      <w:rFonts w:ascii="宋体" w:hAnsi="宋体" w:eastAsia="宋体" w:cs="宋体"/>
                      <w:sz w:val="27"/>
                      <w:szCs w:val="27"/>
                    </w:rPr>
                  </w:pPr>
                  <w:r>
                    <w:rPr>
                      <w:rFonts w:ascii="宋体" w:hAnsi="宋体" w:eastAsia="宋体" w:cs="宋体"/>
                      <w:spacing w:val="8"/>
                      <w:sz w:val="27"/>
                      <w:szCs w:val="27"/>
                    </w:rPr>
                    <w:t>本次充分结合洛浦县各乡镇土地利用情况，按计划分期分步扩面新建污水</w:t>
                  </w:r>
                  <w:r>
                    <w:rPr>
                      <w:rFonts w:ascii="宋体" w:hAnsi="宋体" w:eastAsia="宋体" w:cs="宋体"/>
                      <w:spacing w:val="2"/>
                      <w:sz w:val="27"/>
                      <w:szCs w:val="27"/>
                    </w:rPr>
                    <w:t xml:space="preserve"> </w:t>
                  </w:r>
                  <w:r>
                    <w:rPr>
                      <w:rFonts w:ascii="宋体" w:hAnsi="宋体" w:eastAsia="宋体" w:cs="宋体"/>
                      <w:spacing w:val="4"/>
                      <w:sz w:val="27"/>
                      <w:szCs w:val="27"/>
                    </w:rPr>
                    <w:t>处理站点，新建单户式处理设施均位于农户庭院或宅基周边， 不占用</w:t>
                  </w:r>
                  <w:r>
                    <w:rPr>
                      <w:rFonts w:ascii="宋体" w:hAnsi="宋体" w:eastAsia="宋体" w:cs="宋体"/>
                      <w:spacing w:val="3"/>
                      <w:sz w:val="27"/>
                      <w:szCs w:val="27"/>
                    </w:rPr>
                    <w:t>建设用地</w:t>
                  </w:r>
                </w:p>
                <w:p w14:paraId="3A01AF8E">
                  <w:pPr>
                    <w:spacing w:line="226" w:lineRule="auto"/>
                    <w:ind w:left="22"/>
                    <w:rPr>
                      <w:rFonts w:hint="eastAsia" w:ascii="宋体" w:hAnsi="宋体" w:eastAsia="宋体" w:cs="宋体"/>
                      <w:spacing w:val="2"/>
                      <w:sz w:val="27"/>
                      <w:szCs w:val="27"/>
                      <w:lang w:eastAsia="zh-CN"/>
                    </w:rPr>
                  </w:pPr>
                  <w:r>
                    <w:rPr>
                      <w:rFonts w:ascii="宋体" w:hAnsi="宋体" w:eastAsia="宋体" w:cs="宋体"/>
                      <w:spacing w:val="2"/>
                      <w:sz w:val="27"/>
                      <w:szCs w:val="27"/>
                    </w:rPr>
                    <w:t>指标</w:t>
                  </w:r>
                  <w:r>
                    <w:rPr>
                      <w:rFonts w:hint="eastAsia" w:ascii="宋体" w:hAnsi="宋体" w:eastAsia="宋体" w:cs="宋体"/>
                      <w:spacing w:val="2"/>
                      <w:sz w:val="27"/>
                      <w:szCs w:val="27"/>
                      <w:lang w:eastAsia="zh-CN"/>
                    </w:rPr>
                    <w:t>。</w:t>
                  </w:r>
                </w:p>
                <w:p w14:paraId="23FD84B1">
                  <w:pPr>
                    <w:spacing w:line="226" w:lineRule="auto"/>
                    <w:ind w:left="22"/>
                    <w:rPr>
                      <w:rFonts w:hint="eastAsia" w:ascii="宋体" w:hAnsi="宋体" w:eastAsia="宋体" w:cs="宋体"/>
                      <w:spacing w:val="2"/>
                      <w:sz w:val="27"/>
                      <w:szCs w:val="27"/>
                      <w:lang w:eastAsia="zh-CN"/>
                    </w:rPr>
                  </w:pPr>
                </w:p>
                <w:p w14:paraId="35C403DB">
                  <w:pPr>
                    <w:spacing w:line="226" w:lineRule="auto"/>
                    <w:ind w:left="22"/>
                    <w:rPr>
                      <w:rFonts w:hint="eastAsia" w:ascii="宋体" w:hAnsi="宋体" w:eastAsia="宋体" w:cs="宋体"/>
                      <w:spacing w:val="2"/>
                      <w:sz w:val="27"/>
                      <w:szCs w:val="27"/>
                      <w:lang w:eastAsia="zh-CN"/>
                    </w:rPr>
                  </w:pPr>
                </w:p>
              </w:txbxContent>
            </v:textbox>
          </v:shape>
        </w:pict>
      </w:r>
    </w:p>
    <w:p w14:paraId="13456419">
      <w:pPr>
        <w:spacing w:before="78"/>
      </w:pPr>
    </w:p>
    <w:p w14:paraId="0169C868">
      <w:pPr>
        <w:pStyle w:val="2"/>
      </w:pPr>
    </w:p>
    <w:p w14:paraId="029900D2">
      <w:pPr>
        <w:sectPr>
          <w:footerReference r:id="rId62" w:type="default"/>
          <w:pgSz w:w="23814" w:h="16840"/>
          <w:pgMar w:top="1156" w:right="1408" w:bottom="1151" w:left="2238" w:header="881" w:footer="990" w:gutter="0"/>
          <w:cols w:space="720" w:num="1"/>
        </w:sectPr>
      </w:pPr>
    </w:p>
    <w:p w14:paraId="3537279B">
      <w:pPr>
        <w:spacing w:before="79"/>
      </w:pPr>
      <w:r>
        <w:pict>
          <v:shape id="_x0000_s1131" o:spid="_x0000_s1131" o:spt="202" type="#_x0000_t202" style="position:absolute;left:0pt;margin-left:644.15pt;margin-top:91.1pt;height:660.35pt;width:480.05pt;mso-position-horizontal-relative:page;mso-position-vertical-relative:page;z-index:251786240;mso-width-relative:page;mso-height-relative:page;" filled="f" stroked="f" coordsize="21600,21600" o:allowincell="f">
            <v:path/>
            <v:fill on="f" focussize="0,0"/>
            <v:stroke on="f"/>
            <v:imagedata o:title=""/>
            <o:lock v:ext="edit" aspectratio="f"/>
            <v:textbox inset="0mm,0mm,0mm,0mm">
              <w:txbxContent>
                <w:p w14:paraId="62B0D648">
                  <w:pPr>
                    <w:spacing w:before="20" w:line="581" w:lineRule="exact"/>
                    <w:ind w:left="20"/>
                    <w:rPr>
                      <w:rFonts w:ascii="黑体" w:hAnsi="黑体" w:eastAsia="黑体" w:cs="黑体"/>
                      <w:sz w:val="30"/>
                      <w:szCs w:val="30"/>
                    </w:rPr>
                  </w:pPr>
                  <w:bookmarkStart w:id="42" w:name="bookmark22"/>
                  <w:bookmarkEnd w:id="42"/>
                  <w:r>
                    <w:rPr>
                      <w:rFonts w:ascii="黑体" w:hAnsi="黑体" w:eastAsia="黑体" w:cs="黑体"/>
                      <w:spacing w:val="-1"/>
                      <w:position w:val="21"/>
                      <w:sz w:val="30"/>
                      <w:szCs w:val="30"/>
                      <w14:textOutline w14:w="5442" w14:cap="flat" w14:cmpd="sng">
                        <w14:solidFill>
                          <w14:srgbClr w14:val="000000"/>
                        </w14:solidFill>
                        <w14:prstDash w14:val="solid"/>
                        <w14:miter w14:val="0"/>
                      </w14:textOutline>
                    </w:rPr>
                    <w:t>4.7</w:t>
                  </w:r>
                  <w:r>
                    <w:rPr>
                      <w:rFonts w:ascii="黑体" w:hAnsi="黑体" w:eastAsia="黑体" w:cs="黑体"/>
                      <w:spacing w:val="-60"/>
                      <w:position w:val="21"/>
                      <w:sz w:val="30"/>
                      <w:szCs w:val="30"/>
                    </w:rPr>
                    <w:t xml:space="preserve"> </w:t>
                  </w:r>
                  <w:r>
                    <w:rPr>
                      <w:rFonts w:ascii="黑体" w:hAnsi="黑体" w:eastAsia="黑体" w:cs="黑体"/>
                      <w:spacing w:val="-1"/>
                      <w:position w:val="21"/>
                      <w:sz w:val="30"/>
                      <w:szCs w:val="30"/>
                      <w14:textOutline w14:w="5442" w14:cap="flat" w14:cmpd="sng">
                        <w14:solidFill>
                          <w14:srgbClr w14:val="000000"/>
                        </w14:solidFill>
                        <w14:prstDash w14:val="solid"/>
                        <w14:miter w14:val="0"/>
                      </w14:textOutline>
                    </w:rPr>
                    <w:t>管网建设规划</w:t>
                  </w:r>
                </w:p>
                <w:p w14:paraId="2FF4A4D4">
                  <w:pPr>
                    <w:spacing w:line="226" w:lineRule="auto"/>
                    <w:ind w:left="26"/>
                    <w:rPr>
                      <w:rFonts w:ascii="宋体" w:hAnsi="宋体" w:eastAsia="宋体" w:cs="宋体"/>
                      <w:sz w:val="27"/>
                      <w:szCs w:val="27"/>
                    </w:rPr>
                  </w:pPr>
                  <w:r>
                    <w:rPr>
                      <w:rFonts w:ascii="宋体" w:hAnsi="宋体" w:eastAsia="宋体" w:cs="宋体"/>
                      <w:spacing w:val="3"/>
                      <w:sz w:val="27"/>
                      <w:szCs w:val="27"/>
                      <w14:textOutline w14:w="5072" w14:cap="flat" w14:cmpd="sng">
                        <w14:solidFill>
                          <w14:srgbClr w14:val="000000"/>
                        </w14:solidFill>
                        <w14:prstDash w14:val="solid"/>
                        <w14:miter w14:val="0"/>
                      </w14:textOutline>
                    </w:rPr>
                    <w:t>4.7.1</w:t>
                  </w:r>
                  <w:r>
                    <w:rPr>
                      <w:rFonts w:ascii="宋体" w:hAnsi="宋体" w:eastAsia="宋体" w:cs="宋体"/>
                      <w:spacing w:val="-15"/>
                      <w:sz w:val="27"/>
                      <w:szCs w:val="27"/>
                    </w:rPr>
                    <w:t xml:space="preserve"> </w:t>
                  </w:r>
                  <w:r>
                    <w:rPr>
                      <w:rFonts w:ascii="宋体" w:hAnsi="宋体" w:eastAsia="宋体" w:cs="宋体"/>
                      <w:spacing w:val="3"/>
                      <w:sz w:val="27"/>
                      <w:szCs w:val="27"/>
                      <w14:textOutline w14:w="5072" w14:cap="flat" w14:cmpd="sng">
                        <w14:solidFill>
                          <w14:srgbClr w14:val="000000"/>
                        </w14:solidFill>
                        <w14:prstDash w14:val="solid"/>
                        <w14:miter w14:val="0"/>
                      </w14:textOutline>
                    </w:rPr>
                    <w:t>已建管网安排</w:t>
                  </w:r>
                </w:p>
                <w:p w14:paraId="06535CD0">
                  <w:pPr>
                    <w:spacing w:before="215" w:line="372" w:lineRule="auto"/>
                    <w:ind w:left="26" w:right="113" w:firstLine="568"/>
                    <w:jc w:val="both"/>
                    <w:rPr>
                      <w:rFonts w:ascii="宋体" w:hAnsi="宋体" w:eastAsia="宋体" w:cs="宋体"/>
                      <w:sz w:val="27"/>
                      <w:szCs w:val="27"/>
                    </w:rPr>
                  </w:pPr>
                  <w:r>
                    <w:rPr>
                      <w:rFonts w:ascii="宋体" w:hAnsi="宋体" w:eastAsia="宋体" w:cs="宋体"/>
                      <w:spacing w:val="3"/>
                      <w:sz w:val="27"/>
                      <w:szCs w:val="27"/>
                    </w:rPr>
                    <w:t>管道系统坡度不满足设计要求的应严格按照设计和施工要求进行整改， 必</w:t>
                  </w:r>
                  <w:r>
                    <w:rPr>
                      <w:rFonts w:ascii="宋体" w:hAnsi="宋体" w:eastAsia="宋体" w:cs="宋体"/>
                      <w:spacing w:val="17"/>
                      <w:sz w:val="27"/>
                      <w:szCs w:val="27"/>
                    </w:rPr>
                    <w:t xml:space="preserve"> </w:t>
                  </w:r>
                  <w:r>
                    <w:rPr>
                      <w:rFonts w:ascii="宋体" w:hAnsi="宋体" w:eastAsia="宋体" w:cs="宋体"/>
                      <w:spacing w:val="8"/>
                      <w:sz w:val="27"/>
                      <w:szCs w:val="27"/>
                    </w:rPr>
                    <w:t>要的在终端前增设调节池进行提升，以解决终端和管道系统的标高矛盾；若管</w:t>
                  </w:r>
                  <w:r>
                    <w:rPr>
                      <w:rFonts w:ascii="宋体" w:hAnsi="宋体" w:eastAsia="宋体" w:cs="宋体"/>
                      <w:spacing w:val="7"/>
                      <w:sz w:val="27"/>
                      <w:szCs w:val="27"/>
                    </w:rPr>
                    <w:t xml:space="preserve"> </w:t>
                  </w:r>
                  <w:r>
                    <w:rPr>
                      <w:rFonts w:ascii="宋体" w:hAnsi="宋体" w:eastAsia="宋体" w:cs="宋体"/>
                      <w:spacing w:val="8"/>
                      <w:sz w:val="27"/>
                      <w:szCs w:val="27"/>
                    </w:rPr>
                    <w:t>道埋在行车道下方，管顶埋深达不到 0.7m</w:t>
                  </w:r>
                  <w:r>
                    <w:rPr>
                      <w:rFonts w:ascii="宋体" w:hAnsi="宋体" w:eastAsia="宋体" w:cs="宋体"/>
                      <w:spacing w:val="7"/>
                      <w:sz w:val="27"/>
                      <w:szCs w:val="27"/>
                    </w:rPr>
                    <w:t xml:space="preserve"> 的应采取加固措施。原有管道因农</w:t>
                  </w:r>
                </w:p>
                <w:p w14:paraId="68C14314">
                  <w:pPr>
                    <w:spacing w:line="226" w:lineRule="auto"/>
                    <w:ind w:left="28"/>
                    <w:rPr>
                      <w:rFonts w:ascii="宋体" w:hAnsi="宋体" w:eastAsia="宋体" w:cs="宋体"/>
                      <w:sz w:val="27"/>
                      <w:szCs w:val="27"/>
                    </w:rPr>
                  </w:pPr>
                  <w:r>
                    <w:rPr>
                      <w:rFonts w:ascii="宋体" w:hAnsi="宋体" w:eastAsia="宋体" w:cs="宋体"/>
                      <w:spacing w:val="9"/>
                      <w:sz w:val="27"/>
                      <w:szCs w:val="27"/>
                    </w:rPr>
                    <w:t>户私接庭院雨水、检查井或管道破损导致雨水汇入的管道应整改。</w:t>
                  </w:r>
                </w:p>
                <w:p w14:paraId="094D2D48">
                  <w:pPr>
                    <w:spacing w:before="214" w:line="226" w:lineRule="auto"/>
                    <w:ind w:left="26"/>
                    <w:rPr>
                      <w:rFonts w:ascii="宋体" w:hAnsi="宋体" w:eastAsia="宋体" w:cs="宋体"/>
                      <w:sz w:val="27"/>
                      <w:szCs w:val="27"/>
                    </w:rPr>
                  </w:pPr>
                  <w:r>
                    <w:rPr>
                      <w:rFonts w:ascii="宋体" w:hAnsi="宋体" w:eastAsia="宋体" w:cs="宋体"/>
                      <w:spacing w:val="6"/>
                      <w:sz w:val="27"/>
                      <w:szCs w:val="27"/>
                      <w14:textOutline w14:w="5072" w14:cap="flat" w14:cmpd="sng">
                        <w14:solidFill>
                          <w14:srgbClr w14:val="000000"/>
                        </w14:solidFill>
                        <w14:prstDash w14:val="solid"/>
                        <w14:miter w14:val="0"/>
                      </w14:textOutline>
                    </w:rPr>
                    <w:t>4.7.2</w:t>
                  </w:r>
                  <w:r>
                    <w:rPr>
                      <w:rFonts w:ascii="宋体" w:hAnsi="宋体" w:eastAsia="宋体" w:cs="宋体"/>
                      <w:spacing w:val="-46"/>
                      <w:sz w:val="27"/>
                      <w:szCs w:val="27"/>
                    </w:rPr>
                    <w:t xml:space="preserve"> </w:t>
                  </w:r>
                  <w:r>
                    <w:rPr>
                      <w:rFonts w:ascii="宋体" w:hAnsi="宋体" w:eastAsia="宋体" w:cs="宋体"/>
                      <w:spacing w:val="6"/>
                      <w:sz w:val="27"/>
                      <w:szCs w:val="27"/>
                      <w14:textOutline w14:w="5072" w14:cap="flat" w14:cmpd="sng">
                        <w14:solidFill>
                          <w14:srgbClr w14:val="000000"/>
                        </w14:solidFill>
                        <w14:prstDash w14:val="solid"/>
                        <w14:miter w14:val="0"/>
                      </w14:textOutline>
                    </w:rPr>
                    <w:t>新建管网规划</w:t>
                  </w:r>
                </w:p>
                <w:p w14:paraId="2D24670B">
                  <w:pPr>
                    <w:spacing w:before="211" w:line="410" w:lineRule="auto"/>
                    <w:ind w:left="30" w:right="20" w:firstLine="558"/>
                    <w:rPr>
                      <w:rFonts w:ascii="宋体" w:hAnsi="宋体" w:eastAsia="宋体" w:cs="宋体"/>
                      <w:sz w:val="27"/>
                      <w:szCs w:val="27"/>
                    </w:rPr>
                  </w:pPr>
                  <w:r>
                    <w:rPr>
                      <w:rFonts w:ascii="宋体" w:hAnsi="宋体" w:eastAsia="宋体" w:cs="宋体"/>
                      <w:spacing w:val="1"/>
                      <w:sz w:val="27"/>
                      <w:szCs w:val="27"/>
                    </w:rPr>
                    <w:t>洛浦县南部山区地形条件复杂，</w:t>
                  </w:r>
                  <w:r>
                    <w:rPr>
                      <w:rFonts w:ascii="宋体" w:hAnsi="宋体" w:eastAsia="宋体" w:cs="宋体"/>
                      <w:spacing w:val="-33"/>
                      <w:sz w:val="27"/>
                      <w:szCs w:val="27"/>
                    </w:rPr>
                    <w:t xml:space="preserve"> </w:t>
                  </w:r>
                  <w:r>
                    <w:rPr>
                      <w:rFonts w:ascii="宋体" w:hAnsi="宋体" w:eastAsia="宋体" w:cs="宋体"/>
                      <w:spacing w:val="1"/>
                      <w:sz w:val="27"/>
                      <w:szCs w:val="27"/>
                    </w:rPr>
                    <w:t>部分乡镇高差较大</w:t>
                  </w:r>
                  <w:r>
                    <w:rPr>
                      <w:rFonts w:ascii="宋体" w:hAnsi="宋体" w:eastAsia="宋体" w:cs="宋体"/>
                      <w:sz w:val="27"/>
                      <w:szCs w:val="27"/>
                    </w:rPr>
                    <w:t xml:space="preserve">， 主干管的铺设首先应 </w:t>
                  </w:r>
                  <w:r>
                    <w:rPr>
                      <w:rFonts w:ascii="宋体" w:hAnsi="宋体" w:eastAsia="宋体" w:cs="宋体"/>
                      <w:spacing w:val="-1"/>
                      <w:sz w:val="27"/>
                      <w:szCs w:val="27"/>
                    </w:rPr>
                    <w:t>充分利用地形高差条件，</w:t>
                  </w:r>
                  <w:r>
                    <w:rPr>
                      <w:rFonts w:ascii="宋体" w:hAnsi="宋体" w:eastAsia="宋体" w:cs="宋体"/>
                      <w:spacing w:val="-71"/>
                      <w:sz w:val="27"/>
                      <w:szCs w:val="27"/>
                    </w:rPr>
                    <w:t xml:space="preserve"> </w:t>
                  </w:r>
                  <w:r>
                    <w:rPr>
                      <w:rFonts w:ascii="宋体" w:hAnsi="宋体" w:eastAsia="宋体" w:cs="宋体"/>
                      <w:spacing w:val="-1"/>
                      <w:sz w:val="27"/>
                      <w:szCs w:val="27"/>
                    </w:rPr>
                    <w:t>尽量减少或避免设置中间提升泵房，</w:t>
                  </w:r>
                  <w:r>
                    <w:rPr>
                      <w:rFonts w:ascii="宋体" w:hAnsi="宋体" w:eastAsia="宋体" w:cs="宋体"/>
                      <w:spacing w:val="-65"/>
                      <w:sz w:val="27"/>
                      <w:szCs w:val="27"/>
                    </w:rPr>
                    <w:t xml:space="preserve"> </w:t>
                  </w:r>
                  <w:r>
                    <w:rPr>
                      <w:rFonts w:ascii="宋体" w:hAnsi="宋体" w:eastAsia="宋体" w:cs="宋体"/>
                      <w:spacing w:val="-1"/>
                      <w:sz w:val="27"/>
                      <w:szCs w:val="27"/>
                    </w:rPr>
                    <w:t>并减小管道埋深。</w:t>
                  </w:r>
                  <w:r>
                    <w:rPr>
                      <w:rFonts w:ascii="宋体" w:hAnsi="宋体" w:eastAsia="宋体" w:cs="宋体"/>
                      <w:sz w:val="27"/>
                      <w:szCs w:val="27"/>
                    </w:rPr>
                    <w:t xml:space="preserve"> </w:t>
                  </w:r>
                  <w:r>
                    <w:rPr>
                      <w:rFonts w:ascii="宋体" w:hAnsi="宋体" w:eastAsia="宋体" w:cs="宋体"/>
                      <w:spacing w:val="8"/>
                      <w:sz w:val="27"/>
                      <w:szCs w:val="27"/>
                    </w:rPr>
                    <w:t>同时，污水主干管的铺设应尽量结合道路建设进行铺设，避免对建设用地的破</w:t>
                  </w:r>
                </w:p>
                <w:p w14:paraId="69FEC1FE">
                  <w:pPr>
                    <w:spacing w:before="1" w:line="226" w:lineRule="auto"/>
                    <w:ind w:left="27"/>
                    <w:rPr>
                      <w:rFonts w:ascii="宋体" w:hAnsi="宋体" w:eastAsia="宋体" w:cs="宋体"/>
                      <w:sz w:val="27"/>
                      <w:szCs w:val="27"/>
                    </w:rPr>
                  </w:pPr>
                  <w:r>
                    <w:rPr>
                      <w:rFonts w:ascii="宋体" w:hAnsi="宋体" w:eastAsia="宋体" w:cs="宋体"/>
                      <w:spacing w:val="5"/>
                      <w:sz w:val="27"/>
                      <w:szCs w:val="27"/>
                    </w:rPr>
                    <w:t>坏和占用。</w:t>
                  </w:r>
                </w:p>
                <w:p w14:paraId="0F9EF1FC">
                  <w:pPr>
                    <w:spacing w:before="267" w:line="600" w:lineRule="exact"/>
                    <w:ind w:right="80"/>
                    <w:jc w:val="right"/>
                    <w:rPr>
                      <w:rFonts w:ascii="宋体" w:hAnsi="宋体" w:eastAsia="宋体" w:cs="宋体"/>
                      <w:sz w:val="27"/>
                      <w:szCs w:val="27"/>
                    </w:rPr>
                  </w:pPr>
                  <w:r>
                    <w:rPr>
                      <w:rFonts w:ascii="宋体" w:hAnsi="宋体" w:eastAsia="宋体" w:cs="宋体"/>
                      <w:spacing w:val="4"/>
                      <w:position w:val="24"/>
                      <w:sz w:val="27"/>
                      <w:szCs w:val="27"/>
                    </w:rPr>
                    <w:t>对于村庄内部的污水管道，</w:t>
                  </w:r>
                  <w:r>
                    <w:rPr>
                      <w:rFonts w:ascii="宋体" w:hAnsi="宋体" w:eastAsia="宋体" w:cs="宋体"/>
                      <w:spacing w:val="38"/>
                      <w:position w:val="24"/>
                      <w:sz w:val="27"/>
                      <w:szCs w:val="27"/>
                    </w:rPr>
                    <w:t xml:space="preserve"> </w:t>
                  </w:r>
                  <w:r>
                    <w:rPr>
                      <w:rFonts w:ascii="宋体" w:hAnsi="宋体" w:eastAsia="宋体" w:cs="宋体"/>
                      <w:spacing w:val="4"/>
                      <w:position w:val="24"/>
                      <w:sz w:val="27"/>
                      <w:szCs w:val="27"/>
                    </w:rPr>
                    <w:t>应结合村庄内部建筑物的</w:t>
                  </w:r>
                  <w:r>
                    <w:rPr>
                      <w:rFonts w:ascii="宋体" w:hAnsi="宋体" w:eastAsia="宋体" w:cs="宋体"/>
                      <w:spacing w:val="3"/>
                      <w:position w:val="24"/>
                      <w:sz w:val="27"/>
                      <w:szCs w:val="27"/>
                    </w:rPr>
                    <w:t>布置进行合理布置，</w:t>
                  </w:r>
                </w:p>
                <w:p w14:paraId="21A6AE74">
                  <w:pPr>
                    <w:spacing w:before="1" w:line="225" w:lineRule="auto"/>
                    <w:ind w:left="34"/>
                    <w:rPr>
                      <w:rFonts w:ascii="宋体" w:hAnsi="宋体" w:eastAsia="宋体" w:cs="宋体"/>
                      <w:sz w:val="27"/>
                      <w:szCs w:val="27"/>
                    </w:rPr>
                  </w:pPr>
                  <w:r>
                    <w:rPr>
                      <w:rFonts w:ascii="宋体" w:hAnsi="宋体" w:eastAsia="宋体" w:cs="宋体"/>
                      <w:spacing w:val="8"/>
                      <w:sz w:val="27"/>
                      <w:szCs w:val="27"/>
                    </w:rPr>
                    <w:t>管道应尽量沿道路外绿化带铺设，减少对道路的破坏和对居民的干</w:t>
                  </w:r>
                  <w:r>
                    <w:rPr>
                      <w:rFonts w:ascii="宋体" w:hAnsi="宋体" w:eastAsia="宋体" w:cs="宋体"/>
                      <w:spacing w:val="7"/>
                      <w:sz w:val="27"/>
                      <w:szCs w:val="27"/>
                    </w:rPr>
                    <w:t>扰。</w:t>
                  </w:r>
                </w:p>
                <w:p w14:paraId="4BDD6BCD">
                  <w:pPr>
                    <w:spacing w:before="269" w:line="599" w:lineRule="exact"/>
                    <w:ind w:left="586"/>
                    <w:rPr>
                      <w:rFonts w:ascii="宋体" w:hAnsi="宋体" w:eastAsia="宋体" w:cs="宋体"/>
                      <w:sz w:val="27"/>
                      <w:szCs w:val="27"/>
                    </w:rPr>
                  </w:pPr>
                  <w:r>
                    <w:rPr>
                      <w:rFonts w:ascii="宋体" w:hAnsi="宋体" w:eastAsia="宋体" w:cs="宋体"/>
                      <w:spacing w:val="5"/>
                      <w:position w:val="24"/>
                      <w:sz w:val="27"/>
                      <w:szCs w:val="27"/>
                    </w:rPr>
                    <w:t>对于接户管，</w:t>
                  </w:r>
                  <w:r>
                    <w:rPr>
                      <w:rFonts w:ascii="宋体" w:hAnsi="宋体" w:eastAsia="宋体" w:cs="宋体"/>
                      <w:spacing w:val="-29"/>
                      <w:position w:val="24"/>
                      <w:sz w:val="27"/>
                      <w:szCs w:val="27"/>
                    </w:rPr>
                    <w:t xml:space="preserve"> </w:t>
                  </w:r>
                  <w:r>
                    <w:rPr>
                      <w:rFonts w:ascii="宋体" w:hAnsi="宋体" w:eastAsia="宋体" w:cs="宋体"/>
                      <w:spacing w:val="5"/>
                      <w:position w:val="24"/>
                      <w:sz w:val="27"/>
                      <w:szCs w:val="27"/>
                    </w:rPr>
                    <w:t>原则上应将粪便污水、洗涤废水和厨房废水全</w:t>
                  </w:r>
                  <w:r>
                    <w:rPr>
                      <w:rFonts w:ascii="宋体" w:hAnsi="宋体" w:eastAsia="宋体" w:cs="宋体"/>
                      <w:spacing w:val="4"/>
                      <w:position w:val="24"/>
                      <w:sz w:val="27"/>
                      <w:szCs w:val="27"/>
                    </w:rPr>
                    <w:t>部接入污水管</w:t>
                  </w:r>
                </w:p>
                <w:p w14:paraId="6DA674F6">
                  <w:pPr>
                    <w:spacing w:before="1" w:line="232" w:lineRule="auto"/>
                    <w:ind w:left="26"/>
                    <w:rPr>
                      <w:rFonts w:ascii="宋体" w:hAnsi="宋体" w:eastAsia="宋体" w:cs="宋体"/>
                      <w:sz w:val="27"/>
                      <w:szCs w:val="27"/>
                    </w:rPr>
                  </w:pPr>
                  <w:r>
                    <w:rPr>
                      <w:rFonts w:ascii="宋体" w:hAnsi="宋体" w:eastAsia="宋体" w:cs="宋体"/>
                      <w:spacing w:val="-9"/>
                      <w:sz w:val="27"/>
                      <w:szCs w:val="27"/>
                    </w:rPr>
                    <w:t>道。</w:t>
                  </w:r>
                </w:p>
                <w:p w14:paraId="39406490">
                  <w:pPr>
                    <w:spacing w:before="261" w:line="409" w:lineRule="auto"/>
                    <w:ind w:left="21" w:right="111" w:firstLine="572"/>
                    <w:rPr>
                      <w:rFonts w:ascii="宋体" w:hAnsi="宋体" w:eastAsia="宋体" w:cs="宋体"/>
                      <w:sz w:val="27"/>
                      <w:szCs w:val="27"/>
                    </w:rPr>
                  </w:pPr>
                  <w:r>
                    <w:rPr>
                      <w:rFonts w:ascii="宋体" w:hAnsi="宋体" w:eastAsia="宋体" w:cs="宋体"/>
                      <w:spacing w:val="17"/>
                      <w:sz w:val="27"/>
                      <w:szCs w:val="27"/>
                    </w:rPr>
                    <w:t>原则上农村污水干管以及村庄接入城镇污水管网的污水</w:t>
                  </w:r>
                  <w:r>
                    <w:rPr>
                      <w:rFonts w:ascii="宋体" w:hAnsi="宋体" w:eastAsia="宋体" w:cs="宋体"/>
                      <w:spacing w:val="16"/>
                      <w:sz w:val="27"/>
                      <w:szCs w:val="27"/>
                    </w:rPr>
                    <w:t>干管管径不低于</w:t>
                  </w:r>
                  <w:r>
                    <w:rPr>
                      <w:rFonts w:ascii="宋体" w:hAnsi="宋体" w:eastAsia="宋体" w:cs="宋体"/>
                      <w:sz w:val="27"/>
                      <w:szCs w:val="27"/>
                    </w:rPr>
                    <w:t xml:space="preserve"> DN</w:t>
                  </w:r>
                  <w:r>
                    <w:rPr>
                      <w:rFonts w:ascii="宋体" w:hAnsi="宋体" w:eastAsia="宋体" w:cs="宋体"/>
                      <w:spacing w:val="8"/>
                      <w:sz w:val="27"/>
                      <w:szCs w:val="27"/>
                    </w:rPr>
                    <w:t>300，村庄内部收集次干管管径不低于</w:t>
                  </w:r>
                  <w:r>
                    <w:rPr>
                      <w:rFonts w:ascii="宋体" w:hAnsi="宋体" w:eastAsia="宋体" w:cs="宋体"/>
                      <w:spacing w:val="-59"/>
                      <w:sz w:val="27"/>
                      <w:szCs w:val="27"/>
                    </w:rPr>
                    <w:t xml:space="preserve"> </w:t>
                  </w:r>
                  <w:r>
                    <w:rPr>
                      <w:rFonts w:ascii="宋体" w:hAnsi="宋体" w:eastAsia="宋体" w:cs="宋体"/>
                      <w:sz w:val="27"/>
                      <w:szCs w:val="27"/>
                    </w:rPr>
                    <w:t>DN</w:t>
                  </w:r>
                  <w:r>
                    <w:rPr>
                      <w:rFonts w:ascii="宋体" w:hAnsi="宋体" w:eastAsia="宋体" w:cs="宋体"/>
                      <w:spacing w:val="8"/>
                      <w:sz w:val="27"/>
                      <w:szCs w:val="27"/>
                    </w:rPr>
                    <w:t>200，接户管</w:t>
                  </w:r>
                  <w:r>
                    <w:rPr>
                      <w:rFonts w:ascii="宋体" w:hAnsi="宋体" w:eastAsia="宋体" w:cs="宋体"/>
                      <w:spacing w:val="7"/>
                      <w:sz w:val="27"/>
                      <w:szCs w:val="27"/>
                    </w:rPr>
                    <w:t>采用</w:t>
                  </w:r>
                  <w:r>
                    <w:rPr>
                      <w:rFonts w:ascii="宋体" w:hAnsi="宋体" w:eastAsia="宋体" w:cs="宋体"/>
                      <w:spacing w:val="-60"/>
                      <w:sz w:val="27"/>
                      <w:szCs w:val="27"/>
                    </w:rPr>
                    <w:t xml:space="preserve"> </w:t>
                  </w:r>
                  <w:r>
                    <w:rPr>
                      <w:rFonts w:ascii="宋体" w:hAnsi="宋体" w:eastAsia="宋体" w:cs="宋体"/>
                      <w:sz w:val="27"/>
                      <w:szCs w:val="27"/>
                    </w:rPr>
                    <w:t>DN</w:t>
                  </w:r>
                  <w:r>
                    <w:rPr>
                      <w:rFonts w:ascii="宋体" w:hAnsi="宋体" w:eastAsia="宋体" w:cs="宋体"/>
                      <w:spacing w:val="7"/>
                      <w:sz w:val="27"/>
                      <w:szCs w:val="27"/>
                    </w:rPr>
                    <w:t>75～</w:t>
                  </w:r>
                  <w:r>
                    <w:rPr>
                      <w:rFonts w:ascii="宋体" w:hAnsi="宋体" w:eastAsia="宋体" w:cs="宋体"/>
                      <w:sz w:val="27"/>
                      <w:szCs w:val="27"/>
                    </w:rPr>
                    <w:t>DN</w:t>
                  </w:r>
                  <w:r>
                    <w:rPr>
                      <w:rFonts w:ascii="宋体" w:hAnsi="宋体" w:eastAsia="宋体" w:cs="宋体"/>
                      <w:spacing w:val="7"/>
                      <w:sz w:val="27"/>
                      <w:szCs w:val="27"/>
                    </w:rPr>
                    <w:t>150。</w:t>
                  </w:r>
                  <w:r>
                    <w:rPr>
                      <w:rFonts w:ascii="宋体" w:hAnsi="宋体" w:eastAsia="宋体" w:cs="宋体"/>
                      <w:spacing w:val="7"/>
                      <w:sz w:val="27"/>
                      <w:szCs w:val="27"/>
                      <w14:textOutline w14:w="5072" w14:cap="flat" w14:cmpd="sng">
                        <w14:solidFill>
                          <w14:srgbClr w14:val="000000"/>
                        </w14:solidFill>
                        <w14:prstDash w14:val="solid"/>
                        <w14:miter w14:val="0"/>
                      </w14:textOutline>
                    </w:rPr>
                    <w:t>具</w:t>
                  </w:r>
                </w:p>
                <w:p w14:paraId="28035417">
                  <w:pPr>
                    <w:spacing w:line="226" w:lineRule="auto"/>
                    <w:ind w:left="27"/>
                    <w:rPr>
                      <w:rFonts w:ascii="宋体" w:hAnsi="宋体" w:eastAsia="宋体" w:cs="宋体"/>
                      <w:sz w:val="27"/>
                      <w:szCs w:val="27"/>
                    </w:rPr>
                  </w:pPr>
                  <w:r>
                    <w:rPr>
                      <w:rFonts w:ascii="宋体" w:hAnsi="宋体" w:eastAsia="宋体" w:cs="宋体"/>
                      <w:spacing w:val="10"/>
                      <w:sz w:val="27"/>
                      <w:szCs w:val="27"/>
                      <w14:textOutline w14:w="5072" w14:cap="flat" w14:cmpd="sng">
                        <w14:solidFill>
                          <w14:srgbClr w14:val="000000"/>
                        </w14:solidFill>
                        <w14:prstDash w14:val="solid"/>
                        <w14:miter w14:val="0"/>
                      </w14:textOutline>
                    </w:rPr>
                    <w:t>体管径的确定应在工程实施阶段通过水力计算结</w:t>
                  </w:r>
                  <w:r>
                    <w:rPr>
                      <w:rFonts w:ascii="宋体" w:hAnsi="宋体" w:eastAsia="宋体" w:cs="宋体"/>
                      <w:spacing w:val="9"/>
                      <w:sz w:val="27"/>
                      <w:szCs w:val="27"/>
                      <w14:textOutline w14:w="5072" w14:cap="flat" w14:cmpd="sng">
                        <w14:solidFill>
                          <w14:srgbClr w14:val="000000"/>
                        </w14:solidFill>
                        <w14:prstDash w14:val="solid"/>
                        <w14:miter w14:val="0"/>
                      </w14:textOutline>
                    </w:rPr>
                    <w:t>果确定。</w:t>
                  </w:r>
                </w:p>
                <w:p w14:paraId="0C9FC9E5">
                  <w:pPr>
                    <w:spacing w:before="268" w:line="410" w:lineRule="auto"/>
                    <w:ind w:left="26" w:right="111" w:firstLine="568"/>
                    <w:jc w:val="both"/>
                    <w:rPr>
                      <w:rFonts w:ascii="宋体" w:hAnsi="宋体" w:eastAsia="宋体" w:cs="宋体"/>
                      <w:sz w:val="27"/>
                      <w:szCs w:val="27"/>
                    </w:rPr>
                  </w:pPr>
                  <w:r>
                    <w:rPr>
                      <w:rFonts w:ascii="宋体" w:hAnsi="宋体" w:eastAsia="宋体" w:cs="宋体"/>
                      <w:spacing w:val="8"/>
                      <w:sz w:val="27"/>
                      <w:szCs w:val="27"/>
                    </w:rPr>
                    <w:t>管道在转折、变坡、变径及支管的接入处均需设检查井，在直线管</w:t>
                  </w:r>
                  <w:r>
                    <w:rPr>
                      <w:rFonts w:ascii="宋体" w:hAnsi="宋体" w:eastAsia="宋体" w:cs="宋体"/>
                      <w:spacing w:val="7"/>
                      <w:sz w:val="27"/>
                      <w:szCs w:val="27"/>
                    </w:rPr>
                    <w:t>段上必</w:t>
                  </w:r>
                  <w:r>
                    <w:rPr>
                      <w:rFonts w:ascii="宋体" w:hAnsi="宋体" w:eastAsia="宋体" w:cs="宋体"/>
                      <w:sz w:val="27"/>
                      <w:szCs w:val="27"/>
                    </w:rPr>
                    <w:t xml:space="preserve"> </w:t>
                  </w:r>
                  <w:r>
                    <w:rPr>
                      <w:rFonts w:ascii="宋体" w:hAnsi="宋体" w:eastAsia="宋体" w:cs="宋体"/>
                      <w:spacing w:val="8"/>
                      <w:sz w:val="27"/>
                      <w:szCs w:val="27"/>
                    </w:rPr>
                    <w:t>须按有关规定每隔一定距离设置检查井。污水检查井与污水管道连接处需作必</w:t>
                  </w:r>
                  <w:r>
                    <w:rPr>
                      <w:rFonts w:ascii="宋体" w:hAnsi="宋体" w:eastAsia="宋体" w:cs="宋体"/>
                      <w:spacing w:val="7"/>
                      <w:sz w:val="27"/>
                      <w:szCs w:val="27"/>
                    </w:rPr>
                    <w:t xml:space="preserve"> </w:t>
                  </w:r>
                  <w:r>
                    <w:rPr>
                      <w:rFonts w:ascii="宋体" w:hAnsi="宋体" w:eastAsia="宋体" w:cs="宋体"/>
                      <w:spacing w:val="-3"/>
                      <w:sz w:val="27"/>
                      <w:szCs w:val="27"/>
                    </w:rPr>
                    <w:t>要处理，</w:t>
                  </w:r>
                  <w:r>
                    <w:rPr>
                      <w:rFonts w:ascii="宋体" w:hAnsi="宋体" w:eastAsia="宋体" w:cs="宋体"/>
                      <w:spacing w:val="57"/>
                      <w:sz w:val="27"/>
                      <w:szCs w:val="27"/>
                    </w:rPr>
                    <w:t xml:space="preserve"> </w:t>
                  </w:r>
                  <w:r>
                    <w:rPr>
                      <w:rFonts w:ascii="宋体" w:hAnsi="宋体" w:eastAsia="宋体" w:cs="宋体"/>
                      <w:spacing w:val="-3"/>
                      <w:sz w:val="27"/>
                      <w:szCs w:val="27"/>
                    </w:rPr>
                    <w:t>以免两者沉降不均，造成损坏。污水检查井内设流槽，</w:t>
                  </w:r>
                  <w:r>
                    <w:rPr>
                      <w:rFonts w:ascii="宋体" w:hAnsi="宋体" w:eastAsia="宋体" w:cs="宋体"/>
                      <w:spacing w:val="59"/>
                      <w:sz w:val="27"/>
                      <w:szCs w:val="27"/>
                    </w:rPr>
                    <w:t xml:space="preserve"> </w:t>
                  </w:r>
                  <w:r>
                    <w:rPr>
                      <w:rFonts w:ascii="宋体" w:hAnsi="宋体" w:eastAsia="宋体" w:cs="宋体"/>
                      <w:spacing w:val="-3"/>
                      <w:sz w:val="27"/>
                      <w:szCs w:val="27"/>
                    </w:rPr>
                    <w:t>以</w:t>
                  </w:r>
                  <w:r>
                    <w:rPr>
                      <w:rFonts w:ascii="宋体" w:hAnsi="宋体" w:eastAsia="宋体" w:cs="宋体"/>
                      <w:spacing w:val="-4"/>
                      <w:sz w:val="27"/>
                      <w:szCs w:val="27"/>
                    </w:rPr>
                    <w:t>改善水力条</w:t>
                  </w:r>
                  <w:r>
                    <w:rPr>
                      <w:rFonts w:ascii="宋体" w:hAnsi="宋体" w:eastAsia="宋体" w:cs="宋体"/>
                      <w:sz w:val="27"/>
                      <w:szCs w:val="27"/>
                    </w:rPr>
                    <w:t xml:space="preserve"> </w:t>
                  </w:r>
                  <w:r>
                    <w:rPr>
                      <w:rFonts w:ascii="宋体" w:hAnsi="宋体" w:eastAsia="宋体" w:cs="宋体"/>
                      <w:spacing w:val="5"/>
                      <w:sz w:val="27"/>
                      <w:szCs w:val="27"/>
                    </w:rPr>
                    <w:t>件，</w:t>
                  </w:r>
                  <w:r>
                    <w:rPr>
                      <w:rFonts w:ascii="宋体" w:hAnsi="宋体" w:eastAsia="宋体" w:cs="宋体"/>
                      <w:spacing w:val="-23"/>
                      <w:sz w:val="27"/>
                      <w:szCs w:val="27"/>
                    </w:rPr>
                    <w:t xml:space="preserve"> </w:t>
                  </w:r>
                  <w:r>
                    <w:rPr>
                      <w:rFonts w:ascii="宋体" w:hAnsi="宋体" w:eastAsia="宋体" w:cs="宋体"/>
                      <w:spacing w:val="5"/>
                      <w:sz w:val="27"/>
                      <w:szCs w:val="27"/>
                    </w:rPr>
                    <w:t>并方便检修。不同管径污水管道在污水检查井内的连接方式视情况分别采</w:t>
                  </w:r>
                </w:p>
                <w:p w14:paraId="406F280A">
                  <w:pPr>
                    <w:spacing w:line="225" w:lineRule="auto"/>
                    <w:ind w:left="29"/>
                    <w:rPr>
                      <w:rFonts w:ascii="宋体" w:hAnsi="宋体" w:eastAsia="宋体" w:cs="宋体"/>
                      <w:sz w:val="27"/>
                      <w:szCs w:val="27"/>
                    </w:rPr>
                  </w:pPr>
                  <w:r>
                    <w:rPr>
                      <w:rFonts w:ascii="宋体" w:hAnsi="宋体" w:eastAsia="宋体" w:cs="宋体"/>
                      <w:spacing w:val="4"/>
                      <w:sz w:val="27"/>
                      <w:szCs w:val="27"/>
                    </w:rPr>
                    <w:t>用管顶平接和水面平接， 以避免澭水。污水检查井可根据实际采用塑料排水检</w:t>
                  </w:r>
                </w:p>
              </w:txbxContent>
            </v:textbox>
          </v:shape>
        </w:pict>
      </w:r>
    </w:p>
    <w:p w14:paraId="26289F23">
      <w:pPr>
        <w:pStyle w:val="2"/>
      </w:pPr>
    </w:p>
    <w:p w14:paraId="7501B264">
      <w:pPr>
        <w:sectPr>
          <w:headerReference r:id="rId63" w:type="default"/>
          <w:footerReference r:id="rId64" w:type="default"/>
          <w:pgSz w:w="23814" w:h="16840"/>
          <w:pgMar w:top="1156" w:right="1349" w:bottom="1151" w:left="2238" w:header="881" w:footer="990" w:gutter="0"/>
          <w:cols w:space="720" w:num="1"/>
        </w:sectPr>
      </w:pPr>
    </w:p>
    <w:p w14:paraId="08BD10C1">
      <w:pPr>
        <w:spacing w:before="70"/>
      </w:pPr>
    </w:p>
    <w:p w14:paraId="3FA4CE6A">
      <w:pPr>
        <w:spacing w:before="69"/>
      </w:pPr>
    </w:p>
    <w:p w14:paraId="15DD0583">
      <w:pPr>
        <w:sectPr>
          <w:headerReference r:id="rId65" w:type="default"/>
          <w:footerReference r:id="rId66" w:type="default"/>
          <w:pgSz w:w="23814" w:h="16840"/>
          <w:pgMar w:top="1156" w:right="1347" w:bottom="1151" w:left="2238" w:header="881" w:footer="990" w:gutter="0"/>
          <w:cols w:equalWidth="0" w:num="1">
            <w:col w:w="20229"/>
          </w:cols>
        </w:sectPr>
      </w:pPr>
    </w:p>
    <w:p w14:paraId="570586CF">
      <w:pPr>
        <w:spacing w:before="60" w:line="226" w:lineRule="auto"/>
        <w:ind w:left="44"/>
        <w:rPr>
          <w:rFonts w:ascii="宋体" w:hAnsi="宋体" w:eastAsia="宋体" w:cs="宋体"/>
          <w:sz w:val="27"/>
          <w:szCs w:val="27"/>
        </w:rPr>
      </w:pPr>
      <w:r>
        <w:rPr>
          <w:rFonts w:ascii="宋体" w:hAnsi="宋体" w:eastAsia="宋体" w:cs="宋体"/>
          <w:spacing w:val="6"/>
          <w:sz w:val="27"/>
          <w:szCs w:val="27"/>
        </w:rPr>
        <w:t>查井、混凝土检查井和砖砌检查井。</w:t>
      </w:r>
    </w:p>
    <w:p w14:paraId="202A6E62">
      <w:pPr>
        <w:spacing w:before="268" w:line="599" w:lineRule="exact"/>
        <w:ind w:left="603"/>
        <w:rPr>
          <w:rFonts w:ascii="宋体" w:hAnsi="宋体" w:eastAsia="宋体" w:cs="宋体"/>
          <w:sz w:val="27"/>
          <w:szCs w:val="27"/>
        </w:rPr>
      </w:pPr>
      <w:r>
        <w:rPr>
          <w:rFonts w:ascii="宋体" w:hAnsi="宋体" w:eastAsia="宋体" w:cs="宋体"/>
          <w:spacing w:val="1"/>
          <w:position w:val="24"/>
          <w:sz w:val="27"/>
          <w:szCs w:val="27"/>
        </w:rPr>
        <w:t>按照规划污水处理模式的选择，</w:t>
      </w:r>
      <w:r>
        <w:rPr>
          <w:rFonts w:ascii="宋体" w:hAnsi="宋体" w:eastAsia="宋体" w:cs="宋体"/>
          <w:spacing w:val="-34"/>
          <w:position w:val="24"/>
          <w:sz w:val="27"/>
          <w:szCs w:val="27"/>
        </w:rPr>
        <w:t xml:space="preserve"> </w:t>
      </w:r>
      <w:r>
        <w:rPr>
          <w:rFonts w:ascii="宋体" w:hAnsi="宋体" w:eastAsia="宋体" w:cs="宋体"/>
          <w:spacing w:val="1"/>
          <w:position w:val="24"/>
          <w:sz w:val="27"/>
          <w:szCs w:val="27"/>
        </w:rPr>
        <w:t>尽量缩短污水管道敷</w:t>
      </w:r>
      <w:r>
        <w:rPr>
          <w:rFonts w:ascii="宋体" w:hAnsi="宋体" w:eastAsia="宋体" w:cs="宋体"/>
          <w:position w:val="24"/>
          <w:sz w:val="27"/>
          <w:szCs w:val="27"/>
        </w:rPr>
        <w:t>设距离， 并提高污水</w:t>
      </w:r>
    </w:p>
    <w:p w14:paraId="7C727FC1">
      <w:pPr>
        <w:spacing w:line="226" w:lineRule="auto"/>
        <w:ind w:left="47"/>
        <w:rPr>
          <w:rFonts w:ascii="宋体" w:hAnsi="宋体" w:eastAsia="宋体" w:cs="宋体"/>
          <w:sz w:val="27"/>
          <w:szCs w:val="27"/>
        </w:rPr>
      </w:pPr>
      <w:r>
        <w:rPr>
          <w:rFonts w:ascii="宋体" w:hAnsi="宋体" w:eastAsia="宋体" w:cs="宋体"/>
          <w:spacing w:val="-8"/>
          <w:sz w:val="27"/>
          <w:szCs w:val="27"/>
        </w:rPr>
        <w:t>管网的覆盖率， 应接尽接，</w:t>
      </w:r>
      <w:r>
        <w:rPr>
          <w:rFonts w:ascii="宋体" w:hAnsi="宋体" w:eastAsia="宋体" w:cs="宋体"/>
          <w:spacing w:val="43"/>
          <w:sz w:val="27"/>
          <w:szCs w:val="27"/>
        </w:rPr>
        <w:t xml:space="preserve"> </w:t>
      </w:r>
      <w:r>
        <w:rPr>
          <w:rFonts w:ascii="宋体" w:hAnsi="宋体" w:eastAsia="宋体" w:cs="宋体"/>
          <w:spacing w:val="-8"/>
          <w:sz w:val="27"/>
          <w:szCs w:val="27"/>
        </w:rPr>
        <w:t>减少入河污染物。</w:t>
      </w:r>
    </w:p>
    <w:p w14:paraId="27F6530F">
      <w:pPr>
        <w:spacing w:before="268" w:line="600" w:lineRule="exact"/>
        <w:ind w:left="603"/>
        <w:rPr>
          <w:rFonts w:ascii="宋体" w:hAnsi="宋体" w:eastAsia="宋体" w:cs="宋体"/>
          <w:sz w:val="27"/>
          <w:szCs w:val="27"/>
        </w:rPr>
      </w:pPr>
      <w:r>
        <w:rPr>
          <w:rFonts w:ascii="宋体" w:hAnsi="宋体" w:eastAsia="宋体" w:cs="宋体"/>
          <w:spacing w:val="3"/>
          <w:position w:val="24"/>
          <w:sz w:val="27"/>
          <w:szCs w:val="27"/>
        </w:rPr>
        <w:t>至规划期末，</w:t>
      </w:r>
      <w:r>
        <w:rPr>
          <w:rFonts w:ascii="宋体" w:hAnsi="宋体" w:eastAsia="宋体" w:cs="宋体"/>
          <w:spacing w:val="-63"/>
          <w:position w:val="24"/>
          <w:sz w:val="27"/>
          <w:szCs w:val="27"/>
        </w:rPr>
        <w:t xml:space="preserve"> </w:t>
      </w:r>
      <w:r>
        <w:rPr>
          <w:rFonts w:ascii="宋体" w:hAnsi="宋体" w:eastAsia="宋体" w:cs="宋体"/>
          <w:spacing w:val="3"/>
          <w:position w:val="24"/>
          <w:sz w:val="27"/>
          <w:szCs w:val="27"/>
        </w:rPr>
        <w:t>共需新建农村生活污水收集污水管网</w:t>
      </w:r>
      <w:r>
        <w:rPr>
          <w:rFonts w:ascii="宋体" w:hAnsi="宋体" w:eastAsia="宋体" w:cs="宋体"/>
          <w:spacing w:val="-51"/>
          <w:position w:val="24"/>
          <w:sz w:val="27"/>
          <w:szCs w:val="27"/>
        </w:rPr>
        <w:t xml:space="preserve"> </w:t>
      </w:r>
      <w:r>
        <w:rPr>
          <w:rFonts w:ascii="宋体" w:hAnsi="宋体" w:eastAsia="宋体" w:cs="宋体"/>
          <w:spacing w:val="3"/>
          <w:position w:val="24"/>
          <w:sz w:val="27"/>
          <w:szCs w:val="27"/>
        </w:rPr>
        <w:t>911.75</w:t>
      </w:r>
      <w:r>
        <w:rPr>
          <w:rFonts w:ascii="宋体" w:hAnsi="宋体" w:eastAsia="宋体" w:cs="宋体"/>
          <w:position w:val="24"/>
          <w:sz w:val="27"/>
          <w:szCs w:val="27"/>
        </w:rPr>
        <w:t>km</w:t>
      </w:r>
      <w:r>
        <w:rPr>
          <w:rFonts w:ascii="宋体" w:hAnsi="宋体" w:eastAsia="宋体" w:cs="宋体"/>
          <w:spacing w:val="3"/>
          <w:position w:val="24"/>
          <w:sz w:val="27"/>
          <w:szCs w:val="27"/>
        </w:rPr>
        <w:t>，各乡镇具体</w:t>
      </w:r>
    </w:p>
    <w:p w14:paraId="6409408E">
      <w:pPr>
        <w:spacing w:line="226" w:lineRule="auto"/>
        <w:ind w:left="44"/>
        <w:rPr>
          <w:rFonts w:ascii="宋体" w:hAnsi="宋体" w:eastAsia="宋体" w:cs="宋体"/>
          <w:sz w:val="27"/>
          <w:szCs w:val="27"/>
        </w:rPr>
      </w:pPr>
      <w:r>
        <w:rPr>
          <w:rFonts w:ascii="宋体" w:hAnsi="宋体" w:eastAsia="宋体" w:cs="宋体"/>
          <w:spacing w:val="7"/>
          <w:sz w:val="27"/>
          <w:szCs w:val="27"/>
        </w:rPr>
        <w:t>建设情况详见下表：</w:t>
      </w:r>
    </w:p>
    <w:p w14:paraId="491A3C56">
      <w:pPr>
        <w:spacing w:before="262" w:line="219" w:lineRule="auto"/>
        <w:ind w:left="1914"/>
        <w:rPr>
          <w:rFonts w:ascii="宋体" w:hAnsi="宋体" w:eastAsia="宋体" w:cs="宋体"/>
          <w:sz w:val="24"/>
          <w:szCs w:val="24"/>
        </w:rPr>
      </w:pPr>
      <w:r>
        <w:rPr>
          <w:rFonts w:ascii="宋体" w:hAnsi="宋体" w:eastAsia="宋体" w:cs="宋体"/>
          <w:spacing w:val="-1"/>
          <w:sz w:val="24"/>
          <w:szCs w:val="24"/>
          <w14:textOutline w14:w="4354" w14:cap="flat" w14:cmpd="sng">
            <w14:solidFill>
              <w14:srgbClr w14:val="000000"/>
            </w14:solidFill>
            <w14:prstDash w14:val="solid"/>
            <w14:miter w14:val="0"/>
          </w14:textOutline>
        </w:rPr>
        <w:t>表</w:t>
      </w:r>
      <w:r>
        <w:rPr>
          <w:rFonts w:ascii="宋体" w:hAnsi="宋体" w:eastAsia="宋体" w:cs="宋体"/>
          <w:spacing w:val="-51"/>
          <w:sz w:val="24"/>
          <w:szCs w:val="24"/>
        </w:rPr>
        <w:t xml:space="preserve"> </w:t>
      </w:r>
      <w:r>
        <w:rPr>
          <w:rFonts w:ascii="宋体" w:hAnsi="宋体" w:eastAsia="宋体" w:cs="宋体"/>
          <w:spacing w:val="-1"/>
          <w:sz w:val="24"/>
          <w:szCs w:val="24"/>
          <w14:textOutline w14:w="4354" w14:cap="flat" w14:cmpd="sng">
            <w14:solidFill>
              <w14:srgbClr w14:val="000000"/>
            </w14:solidFill>
            <w14:prstDash w14:val="solid"/>
            <w14:miter w14:val="0"/>
          </w14:textOutline>
        </w:rPr>
        <w:t>4—</w:t>
      </w:r>
      <w:r>
        <w:rPr>
          <w:rFonts w:ascii="宋体" w:hAnsi="宋体" w:eastAsia="宋体" w:cs="宋体"/>
          <w:spacing w:val="-92"/>
          <w:sz w:val="24"/>
          <w:szCs w:val="24"/>
        </w:rPr>
        <w:t xml:space="preserve"> </w:t>
      </w:r>
      <w:r>
        <w:rPr>
          <w:rFonts w:ascii="宋体" w:hAnsi="宋体" w:eastAsia="宋体" w:cs="宋体"/>
          <w:spacing w:val="-1"/>
          <w:sz w:val="24"/>
          <w:szCs w:val="24"/>
          <w14:textOutline w14:w="4354" w14:cap="flat" w14:cmpd="sng">
            <w14:solidFill>
              <w14:srgbClr w14:val="000000"/>
            </w14:solidFill>
            <w14:prstDash w14:val="solid"/>
            <w14:miter w14:val="0"/>
          </w14:textOutline>
        </w:rPr>
        <w:t>10</w:t>
      </w:r>
      <w:r>
        <w:rPr>
          <w:rFonts w:ascii="宋体" w:hAnsi="宋体" w:eastAsia="宋体" w:cs="宋体"/>
          <w:spacing w:val="-1"/>
          <w:sz w:val="24"/>
          <w:szCs w:val="24"/>
        </w:rPr>
        <w:t xml:space="preserve">  </w:t>
      </w:r>
      <w:r>
        <w:rPr>
          <w:rFonts w:ascii="宋体" w:hAnsi="宋体" w:eastAsia="宋体" w:cs="宋体"/>
          <w:spacing w:val="-1"/>
          <w:sz w:val="24"/>
          <w:szCs w:val="24"/>
          <w14:textOutline w14:w="4354" w14:cap="flat" w14:cmpd="sng">
            <w14:solidFill>
              <w14:srgbClr w14:val="000000"/>
            </w14:solidFill>
            <w14:prstDash w14:val="solid"/>
            <w14:miter w14:val="0"/>
          </w14:textOutline>
        </w:rPr>
        <w:t>洛浦县各乡镇新建农村生活污水管网一览表</w:t>
      </w:r>
    </w:p>
    <w:p w14:paraId="1993927C">
      <w:pPr>
        <w:spacing w:line="146" w:lineRule="exact"/>
      </w:pPr>
    </w:p>
    <w:tbl>
      <w:tblPr>
        <w:tblStyle w:val="5"/>
        <w:tblW w:w="8608" w:type="dxa"/>
        <w:tblInd w:w="455"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59"/>
        <w:gridCol w:w="2551"/>
        <w:gridCol w:w="4498"/>
      </w:tblGrid>
      <w:tr w14:paraId="098A036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9" w:hRule="atLeast"/>
        </w:trPr>
        <w:tc>
          <w:tcPr>
            <w:tcW w:w="1559" w:type="dxa"/>
            <w:tcBorders>
              <w:top w:val="single" w:color="000000" w:sz="12" w:space="0"/>
              <w:left w:val="nil"/>
            </w:tcBorders>
            <w:shd w:val="clear" w:color="auto" w:fill="D9D9D9"/>
            <w:vAlign w:val="top"/>
          </w:tcPr>
          <w:p w14:paraId="05DA84DE">
            <w:pPr>
              <w:pStyle w:val="6"/>
              <w:spacing w:before="35" w:line="220" w:lineRule="auto"/>
              <w:ind w:left="554"/>
            </w:pPr>
            <w:r>
              <w:rPr>
                <w:spacing w:val="-3"/>
              </w:rPr>
              <w:t>编号</w:t>
            </w:r>
          </w:p>
        </w:tc>
        <w:tc>
          <w:tcPr>
            <w:tcW w:w="2551" w:type="dxa"/>
            <w:tcBorders>
              <w:top w:val="single" w:color="000000" w:sz="12" w:space="0"/>
            </w:tcBorders>
            <w:shd w:val="clear" w:color="auto" w:fill="D9D9D9"/>
            <w:vAlign w:val="top"/>
          </w:tcPr>
          <w:p w14:paraId="35B9C94F">
            <w:pPr>
              <w:pStyle w:val="6"/>
              <w:spacing w:before="35" w:line="220" w:lineRule="auto"/>
              <w:ind w:left="1052"/>
            </w:pPr>
            <w:r>
              <w:rPr>
                <w:spacing w:val="-5"/>
              </w:rPr>
              <w:t>乡镇</w:t>
            </w:r>
          </w:p>
        </w:tc>
        <w:tc>
          <w:tcPr>
            <w:tcW w:w="4498" w:type="dxa"/>
            <w:tcBorders>
              <w:top w:val="single" w:color="000000" w:sz="12" w:space="0"/>
              <w:right w:val="nil"/>
            </w:tcBorders>
            <w:shd w:val="clear" w:color="auto" w:fill="D9D9D9"/>
            <w:vAlign w:val="top"/>
          </w:tcPr>
          <w:p w14:paraId="3D8B7E8F">
            <w:pPr>
              <w:pStyle w:val="6"/>
              <w:spacing w:before="35" w:line="219" w:lineRule="auto"/>
              <w:ind w:left="699"/>
            </w:pPr>
            <w:r>
              <w:rPr>
                <w:spacing w:val="-1"/>
              </w:rPr>
              <w:t>新建农村生活污水管网（km）</w:t>
            </w:r>
          </w:p>
        </w:tc>
      </w:tr>
      <w:tr w14:paraId="1CEF9F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0" w:hRule="atLeast"/>
        </w:trPr>
        <w:tc>
          <w:tcPr>
            <w:tcW w:w="1559" w:type="dxa"/>
            <w:tcBorders>
              <w:left w:val="nil"/>
            </w:tcBorders>
            <w:vAlign w:val="top"/>
          </w:tcPr>
          <w:p w14:paraId="0B34FE28">
            <w:pPr>
              <w:pStyle w:val="6"/>
              <w:spacing w:before="76" w:line="182" w:lineRule="auto"/>
              <w:ind w:left="750"/>
            </w:pPr>
            <w:r>
              <w:t>1</w:t>
            </w:r>
          </w:p>
        </w:tc>
        <w:tc>
          <w:tcPr>
            <w:tcW w:w="2551" w:type="dxa"/>
            <w:vAlign w:val="top"/>
          </w:tcPr>
          <w:p w14:paraId="0AC2F0E9">
            <w:pPr>
              <w:pStyle w:val="6"/>
              <w:spacing w:before="36" w:line="220" w:lineRule="auto"/>
              <w:ind w:left="923"/>
            </w:pPr>
            <w:r>
              <w:rPr>
                <w:spacing w:val="-3"/>
              </w:rPr>
              <w:t>洛浦镇</w:t>
            </w:r>
          </w:p>
        </w:tc>
        <w:tc>
          <w:tcPr>
            <w:tcW w:w="4498" w:type="dxa"/>
            <w:tcBorders>
              <w:right w:val="nil"/>
            </w:tcBorders>
            <w:vAlign w:val="top"/>
          </w:tcPr>
          <w:p w14:paraId="5AF02E65">
            <w:pPr>
              <w:pStyle w:val="6"/>
              <w:spacing w:before="76" w:line="182" w:lineRule="auto"/>
              <w:ind w:left="1964"/>
            </w:pPr>
            <w:r>
              <w:rPr>
                <w:spacing w:val="-3"/>
              </w:rPr>
              <w:t>70.15</w:t>
            </w:r>
          </w:p>
        </w:tc>
      </w:tr>
      <w:tr w14:paraId="57D3FC7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8" w:hRule="atLeast"/>
        </w:trPr>
        <w:tc>
          <w:tcPr>
            <w:tcW w:w="1559" w:type="dxa"/>
            <w:tcBorders>
              <w:left w:val="nil"/>
            </w:tcBorders>
            <w:vAlign w:val="top"/>
          </w:tcPr>
          <w:p w14:paraId="602EA6CE">
            <w:pPr>
              <w:pStyle w:val="6"/>
              <w:spacing w:before="76" w:line="181" w:lineRule="auto"/>
              <w:ind w:left="735"/>
            </w:pPr>
            <w:r>
              <w:t>2</w:t>
            </w:r>
          </w:p>
        </w:tc>
        <w:tc>
          <w:tcPr>
            <w:tcW w:w="2551" w:type="dxa"/>
            <w:vAlign w:val="top"/>
          </w:tcPr>
          <w:p w14:paraId="6B5EE5E1">
            <w:pPr>
              <w:pStyle w:val="6"/>
              <w:spacing w:before="35" w:line="220" w:lineRule="auto"/>
              <w:ind w:left="824"/>
            </w:pPr>
            <w:r>
              <w:rPr>
                <w:spacing w:val="-6"/>
              </w:rPr>
              <w:t>山普鲁镇</w:t>
            </w:r>
          </w:p>
        </w:tc>
        <w:tc>
          <w:tcPr>
            <w:tcW w:w="4498" w:type="dxa"/>
            <w:tcBorders>
              <w:right w:val="nil"/>
            </w:tcBorders>
            <w:vAlign w:val="top"/>
          </w:tcPr>
          <w:p w14:paraId="44431ED4">
            <w:pPr>
              <w:pStyle w:val="6"/>
              <w:spacing w:before="75" w:line="182" w:lineRule="auto"/>
              <w:ind w:left="1916"/>
            </w:pPr>
            <w:r>
              <w:rPr>
                <w:spacing w:val="-4"/>
              </w:rPr>
              <w:t>126.85</w:t>
            </w:r>
          </w:p>
        </w:tc>
      </w:tr>
      <w:tr w14:paraId="4FF409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0" w:hRule="atLeast"/>
        </w:trPr>
        <w:tc>
          <w:tcPr>
            <w:tcW w:w="1559" w:type="dxa"/>
            <w:tcBorders>
              <w:left w:val="nil"/>
            </w:tcBorders>
            <w:vAlign w:val="top"/>
          </w:tcPr>
          <w:p w14:paraId="7B67EF74">
            <w:pPr>
              <w:pStyle w:val="6"/>
              <w:spacing w:before="79" w:line="181" w:lineRule="auto"/>
              <w:ind w:left="737"/>
            </w:pPr>
            <w:r>
              <w:t>3</w:t>
            </w:r>
          </w:p>
        </w:tc>
        <w:tc>
          <w:tcPr>
            <w:tcW w:w="2551" w:type="dxa"/>
            <w:vAlign w:val="top"/>
          </w:tcPr>
          <w:p w14:paraId="7DDADF37">
            <w:pPr>
              <w:pStyle w:val="6"/>
              <w:spacing w:before="38" w:line="220" w:lineRule="auto"/>
              <w:ind w:left="921"/>
            </w:pPr>
            <w:r>
              <w:rPr>
                <w:spacing w:val="-2"/>
              </w:rPr>
              <w:t>杭桂镇</w:t>
            </w:r>
          </w:p>
        </w:tc>
        <w:tc>
          <w:tcPr>
            <w:tcW w:w="4498" w:type="dxa"/>
            <w:tcBorders>
              <w:right w:val="nil"/>
            </w:tcBorders>
            <w:vAlign w:val="top"/>
          </w:tcPr>
          <w:p w14:paraId="185BDF26">
            <w:pPr>
              <w:pStyle w:val="6"/>
              <w:spacing w:before="77" w:line="182" w:lineRule="auto"/>
              <w:ind w:left="1916"/>
            </w:pPr>
            <w:r>
              <w:rPr>
                <w:spacing w:val="-5"/>
              </w:rPr>
              <w:t>160.22</w:t>
            </w:r>
          </w:p>
        </w:tc>
      </w:tr>
      <w:tr w14:paraId="3933B2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8" w:hRule="atLeast"/>
        </w:trPr>
        <w:tc>
          <w:tcPr>
            <w:tcW w:w="1559" w:type="dxa"/>
            <w:tcBorders>
              <w:left w:val="nil"/>
            </w:tcBorders>
            <w:vAlign w:val="top"/>
          </w:tcPr>
          <w:p w14:paraId="4914DEFE">
            <w:pPr>
              <w:pStyle w:val="6"/>
              <w:spacing w:before="78" w:line="181" w:lineRule="auto"/>
              <w:ind w:left="732"/>
            </w:pPr>
            <w:r>
              <w:t>4</w:t>
            </w:r>
          </w:p>
        </w:tc>
        <w:tc>
          <w:tcPr>
            <w:tcW w:w="2551" w:type="dxa"/>
            <w:vAlign w:val="top"/>
          </w:tcPr>
          <w:p w14:paraId="78D1129B">
            <w:pPr>
              <w:pStyle w:val="6"/>
              <w:spacing w:before="37" w:line="219" w:lineRule="auto"/>
              <w:ind w:left="922"/>
            </w:pPr>
            <w:r>
              <w:rPr>
                <w:spacing w:val="-3"/>
              </w:rPr>
              <w:t>布亚乡</w:t>
            </w:r>
          </w:p>
        </w:tc>
        <w:tc>
          <w:tcPr>
            <w:tcW w:w="4498" w:type="dxa"/>
            <w:tcBorders>
              <w:right w:val="nil"/>
            </w:tcBorders>
            <w:vAlign w:val="top"/>
          </w:tcPr>
          <w:p w14:paraId="78E8B88F">
            <w:pPr>
              <w:pStyle w:val="6"/>
              <w:spacing w:before="76" w:line="182" w:lineRule="auto"/>
              <w:ind w:left="1916"/>
            </w:pPr>
            <w:r>
              <w:rPr>
                <w:spacing w:val="-4"/>
              </w:rPr>
              <w:t>119.97</w:t>
            </w:r>
          </w:p>
        </w:tc>
      </w:tr>
      <w:tr w14:paraId="315BFE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0" w:hRule="atLeast"/>
        </w:trPr>
        <w:tc>
          <w:tcPr>
            <w:tcW w:w="1559" w:type="dxa"/>
            <w:tcBorders>
              <w:left w:val="nil"/>
            </w:tcBorders>
            <w:vAlign w:val="top"/>
          </w:tcPr>
          <w:p w14:paraId="145C384E">
            <w:pPr>
              <w:pStyle w:val="6"/>
              <w:spacing w:before="81" w:line="180" w:lineRule="auto"/>
              <w:ind w:left="737"/>
            </w:pPr>
            <w:r>
              <w:t>5</w:t>
            </w:r>
          </w:p>
        </w:tc>
        <w:tc>
          <w:tcPr>
            <w:tcW w:w="2551" w:type="dxa"/>
            <w:vAlign w:val="top"/>
          </w:tcPr>
          <w:p w14:paraId="684573F5">
            <w:pPr>
              <w:pStyle w:val="6"/>
              <w:spacing w:before="39" w:line="219" w:lineRule="auto"/>
              <w:ind w:left="684"/>
            </w:pPr>
            <w:r>
              <w:rPr>
                <w:spacing w:val="-3"/>
              </w:rPr>
              <w:t>恰尔巴格镇</w:t>
            </w:r>
          </w:p>
        </w:tc>
        <w:tc>
          <w:tcPr>
            <w:tcW w:w="4498" w:type="dxa"/>
            <w:tcBorders>
              <w:right w:val="nil"/>
            </w:tcBorders>
            <w:vAlign w:val="top"/>
          </w:tcPr>
          <w:p w14:paraId="30873FDC">
            <w:pPr>
              <w:pStyle w:val="6"/>
              <w:spacing w:before="80" w:line="181" w:lineRule="auto"/>
              <w:ind w:left="1901"/>
            </w:pPr>
            <w:r>
              <w:rPr>
                <w:spacing w:val="-3"/>
              </w:rPr>
              <w:t>222.32</w:t>
            </w:r>
          </w:p>
        </w:tc>
      </w:tr>
      <w:tr w14:paraId="18B334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9" w:hRule="atLeast"/>
        </w:trPr>
        <w:tc>
          <w:tcPr>
            <w:tcW w:w="1559" w:type="dxa"/>
            <w:tcBorders>
              <w:left w:val="nil"/>
            </w:tcBorders>
            <w:vAlign w:val="top"/>
          </w:tcPr>
          <w:p w14:paraId="2CFD135B">
            <w:pPr>
              <w:pStyle w:val="6"/>
              <w:spacing w:before="79" w:line="181" w:lineRule="auto"/>
              <w:ind w:left="734"/>
            </w:pPr>
            <w:r>
              <w:t>6</w:t>
            </w:r>
          </w:p>
        </w:tc>
        <w:tc>
          <w:tcPr>
            <w:tcW w:w="2551" w:type="dxa"/>
            <w:vAlign w:val="top"/>
          </w:tcPr>
          <w:p w14:paraId="208D0323">
            <w:pPr>
              <w:pStyle w:val="6"/>
              <w:spacing w:before="39" w:line="220" w:lineRule="auto"/>
              <w:ind w:left="933"/>
            </w:pPr>
            <w:r>
              <w:rPr>
                <w:spacing w:val="-5"/>
              </w:rPr>
              <w:t>多鲁乡</w:t>
            </w:r>
          </w:p>
        </w:tc>
        <w:tc>
          <w:tcPr>
            <w:tcW w:w="4498" w:type="dxa"/>
            <w:tcBorders>
              <w:right w:val="nil"/>
            </w:tcBorders>
            <w:vAlign w:val="top"/>
          </w:tcPr>
          <w:p w14:paraId="6A81E889">
            <w:pPr>
              <w:pStyle w:val="6"/>
              <w:spacing w:before="78" w:line="182" w:lineRule="auto"/>
              <w:ind w:left="1916"/>
            </w:pPr>
            <w:r>
              <w:rPr>
                <w:spacing w:val="-4"/>
              </w:rPr>
              <w:t>126.05</w:t>
            </w:r>
          </w:p>
        </w:tc>
      </w:tr>
      <w:tr w14:paraId="52E35EB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0" w:hRule="atLeast"/>
        </w:trPr>
        <w:tc>
          <w:tcPr>
            <w:tcW w:w="1559" w:type="dxa"/>
            <w:tcBorders>
              <w:left w:val="nil"/>
            </w:tcBorders>
            <w:vAlign w:val="top"/>
          </w:tcPr>
          <w:p w14:paraId="0FC88B15">
            <w:pPr>
              <w:pStyle w:val="6"/>
              <w:spacing w:before="82" w:line="180" w:lineRule="auto"/>
              <w:ind w:left="738"/>
            </w:pPr>
            <w:r>
              <w:t>7</w:t>
            </w:r>
          </w:p>
        </w:tc>
        <w:tc>
          <w:tcPr>
            <w:tcW w:w="2551" w:type="dxa"/>
            <w:vAlign w:val="top"/>
          </w:tcPr>
          <w:p w14:paraId="729757E7">
            <w:pPr>
              <w:pStyle w:val="6"/>
              <w:spacing w:before="40" w:line="221" w:lineRule="auto"/>
              <w:ind w:left="924"/>
            </w:pPr>
            <w:r>
              <w:rPr>
                <w:spacing w:val="-4"/>
              </w:rPr>
              <w:t>纳瓦乡</w:t>
            </w:r>
          </w:p>
        </w:tc>
        <w:tc>
          <w:tcPr>
            <w:tcW w:w="4498" w:type="dxa"/>
            <w:tcBorders>
              <w:right w:val="nil"/>
            </w:tcBorders>
            <w:vAlign w:val="top"/>
          </w:tcPr>
          <w:p w14:paraId="5156E325">
            <w:pPr>
              <w:pStyle w:val="6"/>
              <w:spacing w:before="81" w:line="181" w:lineRule="auto"/>
              <w:ind w:left="1957"/>
            </w:pPr>
            <w:r>
              <w:rPr>
                <w:spacing w:val="-2"/>
              </w:rPr>
              <w:t>45.25</w:t>
            </w:r>
          </w:p>
        </w:tc>
      </w:tr>
      <w:tr w14:paraId="7C8CA4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8" w:hRule="atLeast"/>
        </w:trPr>
        <w:tc>
          <w:tcPr>
            <w:tcW w:w="1559" w:type="dxa"/>
            <w:tcBorders>
              <w:left w:val="nil"/>
            </w:tcBorders>
            <w:vAlign w:val="top"/>
          </w:tcPr>
          <w:p w14:paraId="2812AD6C">
            <w:pPr>
              <w:pStyle w:val="6"/>
              <w:spacing w:before="80" w:line="181" w:lineRule="auto"/>
              <w:ind w:left="733"/>
            </w:pPr>
            <w:r>
              <w:t>8</w:t>
            </w:r>
          </w:p>
        </w:tc>
        <w:tc>
          <w:tcPr>
            <w:tcW w:w="2551" w:type="dxa"/>
            <w:vAlign w:val="top"/>
          </w:tcPr>
          <w:p w14:paraId="7015D60A">
            <w:pPr>
              <w:pStyle w:val="6"/>
              <w:spacing w:before="38" w:line="220" w:lineRule="auto"/>
              <w:ind w:left="444"/>
            </w:pPr>
            <w:r>
              <w:rPr>
                <w:spacing w:val="-2"/>
              </w:rPr>
              <w:t>拜什托格拉克乡</w:t>
            </w:r>
          </w:p>
        </w:tc>
        <w:tc>
          <w:tcPr>
            <w:tcW w:w="4498" w:type="dxa"/>
            <w:tcBorders>
              <w:right w:val="nil"/>
            </w:tcBorders>
            <w:vAlign w:val="top"/>
          </w:tcPr>
          <w:p w14:paraId="73D149BC">
            <w:pPr>
              <w:pStyle w:val="6"/>
              <w:spacing w:before="80" w:line="181" w:lineRule="auto"/>
              <w:ind w:left="1957"/>
            </w:pPr>
            <w:r>
              <w:rPr>
                <w:spacing w:val="-2"/>
              </w:rPr>
              <w:t>40.93</w:t>
            </w:r>
          </w:p>
        </w:tc>
      </w:tr>
      <w:tr w14:paraId="498029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0" w:hRule="atLeast"/>
        </w:trPr>
        <w:tc>
          <w:tcPr>
            <w:tcW w:w="1559" w:type="dxa"/>
            <w:tcBorders>
              <w:left w:val="nil"/>
            </w:tcBorders>
            <w:vAlign w:val="top"/>
          </w:tcPr>
          <w:p w14:paraId="05B731BA">
            <w:pPr>
              <w:pStyle w:val="6"/>
              <w:spacing w:before="82" w:line="181" w:lineRule="auto"/>
              <w:ind w:left="733"/>
            </w:pPr>
            <w:r>
              <w:t>9</w:t>
            </w:r>
          </w:p>
        </w:tc>
        <w:tc>
          <w:tcPr>
            <w:tcW w:w="2551" w:type="dxa"/>
            <w:vAlign w:val="top"/>
          </w:tcPr>
          <w:p w14:paraId="07ECD2DB">
            <w:pPr>
              <w:pStyle w:val="6"/>
              <w:spacing w:before="41" w:line="220" w:lineRule="auto"/>
              <w:ind w:left="812"/>
            </w:pPr>
            <w:r>
              <w:rPr>
                <w:spacing w:val="-5"/>
              </w:rPr>
              <w:t>阿其克乡</w:t>
            </w:r>
          </w:p>
        </w:tc>
        <w:tc>
          <w:tcPr>
            <w:tcW w:w="4498" w:type="dxa"/>
            <w:tcBorders>
              <w:right w:val="nil"/>
            </w:tcBorders>
            <w:vAlign w:val="top"/>
          </w:tcPr>
          <w:p w14:paraId="50551B48">
            <w:pPr>
              <w:pStyle w:val="6"/>
              <w:spacing w:before="82" w:line="181" w:lineRule="auto"/>
              <w:ind w:left="2200"/>
            </w:pPr>
            <w:r>
              <w:t>0</w:t>
            </w:r>
          </w:p>
        </w:tc>
      </w:tr>
      <w:tr w14:paraId="63ABDE6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4" w:hRule="atLeast"/>
        </w:trPr>
        <w:tc>
          <w:tcPr>
            <w:tcW w:w="1559" w:type="dxa"/>
            <w:tcBorders>
              <w:left w:val="nil"/>
            </w:tcBorders>
            <w:vAlign w:val="top"/>
          </w:tcPr>
          <w:p w14:paraId="77F3BCB8">
            <w:pPr>
              <w:rPr>
                <w:rFonts w:ascii="Arial"/>
                <w:sz w:val="21"/>
              </w:rPr>
            </w:pPr>
          </w:p>
        </w:tc>
        <w:tc>
          <w:tcPr>
            <w:tcW w:w="2551" w:type="dxa"/>
            <w:vAlign w:val="top"/>
          </w:tcPr>
          <w:p w14:paraId="460E63E5">
            <w:pPr>
              <w:pStyle w:val="6"/>
              <w:spacing w:before="40" w:line="221" w:lineRule="auto"/>
              <w:ind w:left="1042"/>
            </w:pPr>
            <w:r>
              <w:rPr>
                <w:spacing w:val="-3"/>
                <w14:textOutline w14:w="4354" w14:cap="flat" w14:cmpd="sng">
                  <w14:solidFill>
                    <w14:srgbClr w14:val="000000"/>
                  </w14:solidFill>
                  <w14:prstDash w14:val="solid"/>
                  <w14:miter w14:val="0"/>
                </w14:textOutline>
              </w:rPr>
              <w:t>合计</w:t>
            </w:r>
          </w:p>
        </w:tc>
        <w:tc>
          <w:tcPr>
            <w:tcW w:w="4498" w:type="dxa"/>
            <w:tcBorders>
              <w:right w:val="nil"/>
            </w:tcBorders>
            <w:vAlign w:val="top"/>
          </w:tcPr>
          <w:p w14:paraId="2CB38BC0">
            <w:pPr>
              <w:pStyle w:val="6"/>
              <w:spacing w:before="79" w:line="182" w:lineRule="auto"/>
              <w:ind w:left="1895"/>
            </w:pPr>
            <w:r>
              <w:rPr>
                <w:spacing w:val="-1"/>
                <w14:textOutline w14:w="4354" w14:cap="flat" w14:cmpd="sng">
                  <w14:solidFill>
                    <w14:srgbClr w14:val="000000"/>
                  </w14:solidFill>
                  <w14:prstDash w14:val="solid"/>
                  <w14:miter w14:val="0"/>
                </w14:textOutline>
              </w:rPr>
              <w:t>911.75</w:t>
            </w:r>
          </w:p>
        </w:tc>
      </w:tr>
    </w:tbl>
    <w:p w14:paraId="35DA7D7E">
      <w:pPr>
        <w:spacing w:before="284" w:line="219" w:lineRule="auto"/>
        <w:ind w:left="33"/>
        <w:rPr>
          <w:rFonts w:ascii="黑体" w:hAnsi="黑体" w:eastAsia="黑体" w:cs="黑体"/>
          <w:sz w:val="30"/>
          <w:szCs w:val="30"/>
        </w:rPr>
      </w:pPr>
      <w:bookmarkStart w:id="19" w:name="bookmark23"/>
      <w:bookmarkEnd w:id="19"/>
      <w:r>
        <w:rPr>
          <w:rFonts w:ascii="黑体" w:hAnsi="黑体" w:eastAsia="黑体" w:cs="黑体"/>
          <w:spacing w:val="-2"/>
          <w:sz w:val="30"/>
          <w:szCs w:val="30"/>
          <w14:textOutline w14:w="5442" w14:cap="flat" w14:cmpd="sng">
            <w14:solidFill>
              <w14:srgbClr w14:val="000000"/>
            </w14:solidFill>
            <w14:prstDash w14:val="solid"/>
            <w14:miter w14:val="0"/>
          </w14:textOutline>
        </w:rPr>
        <w:t>4.8</w:t>
      </w:r>
      <w:r>
        <w:rPr>
          <w:rFonts w:ascii="黑体" w:hAnsi="黑体" w:eastAsia="黑体" w:cs="黑体"/>
          <w:spacing w:val="-41"/>
          <w:sz w:val="30"/>
          <w:szCs w:val="30"/>
        </w:rPr>
        <w:t xml:space="preserve"> </w:t>
      </w:r>
      <w:r>
        <w:rPr>
          <w:rFonts w:ascii="黑体" w:hAnsi="黑体" w:eastAsia="黑体" w:cs="黑体"/>
          <w:spacing w:val="-2"/>
          <w:sz w:val="30"/>
          <w:szCs w:val="30"/>
          <w14:textOutline w14:w="5442" w14:cap="flat" w14:cmpd="sng">
            <w14:solidFill>
              <w14:srgbClr w14:val="000000"/>
            </w14:solidFill>
            <w14:prstDash w14:val="solid"/>
            <w14:miter w14:val="0"/>
          </w14:textOutline>
        </w:rPr>
        <w:t>与城镇污水规划衔接</w:t>
      </w:r>
    </w:p>
    <w:p w14:paraId="115D6BDA">
      <w:pPr>
        <w:spacing w:before="223" w:line="373" w:lineRule="auto"/>
        <w:ind w:left="42" w:right="1060" w:firstLine="559"/>
        <w:jc w:val="both"/>
        <w:rPr>
          <w:rFonts w:ascii="宋体" w:hAnsi="宋体" w:eastAsia="宋体" w:cs="宋体"/>
          <w:sz w:val="27"/>
          <w:szCs w:val="27"/>
        </w:rPr>
      </w:pPr>
      <w:r>
        <w:rPr>
          <w:rFonts w:ascii="宋体" w:hAnsi="宋体" w:eastAsia="宋体" w:cs="宋体"/>
          <w:spacing w:val="8"/>
          <w:sz w:val="27"/>
          <w:szCs w:val="27"/>
        </w:rPr>
        <w:t>根据本次规划方案，洛浦镇多鲁吐格曼贝希村、阿亚克恰帕勒村、巴什恰</w:t>
      </w:r>
      <w:r>
        <w:rPr>
          <w:rFonts w:ascii="宋体" w:hAnsi="宋体" w:eastAsia="宋体" w:cs="宋体"/>
          <w:spacing w:val="4"/>
          <w:sz w:val="27"/>
          <w:szCs w:val="27"/>
        </w:rPr>
        <w:t xml:space="preserve"> </w:t>
      </w:r>
      <w:r>
        <w:rPr>
          <w:rFonts w:ascii="宋体" w:hAnsi="宋体" w:eastAsia="宋体" w:cs="宋体"/>
          <w:spacing w:val="8"/>
          <w:sz w:val="27"/>
          <w:szCs w:val="27"/>
        </w:rPr>
        <w:t>帕勒村、阔纳巴扎村、英巴扎村、欧吐拉博什坎村、恰帕勒兰干村、合尼巴格</w:t>
      </w:r>
      <w:r>
        <w:rPr>
          <w:rFonts w:ascii="宋体" w:hAnsi="宋体" w:eastAsia="宋体" w:cs="宋体"/>
          <w:spacing w:val="9"/>
          <w:sz w:val="27"/>
          <w:szCs w:val="27"/>
        </w:rPr>
        <w:t xml:space="preserve"> </w:t>
      </w:r>
      <w:r>
        <w:rPr>
          <w:rFonts w:ascii="宋体" w:hAnsi="宋体" w:eastAsia="宋体" w:cs="宋体"/>
          <w:spacing w:val="5"/>
          <w:sz w:val="27"/>
          <w:szCs w:val="27"/>
        </w:rPr>
        <w:t>村等村庄采取纳厂处理模式，共计</w:t>
      </w:r>
      <w:r>
        <w:rPr>
          <w:rFonts w:ascii="宋体" w:hAnsi="宋体" w:eastAsia="宋体" w:cs="宋体"/>
          <w:spacing w:val="-50"/>
          <w:sz w:val="27"/>
          <w:szCs w:val="27"/>
        </w:rPr>
        <w:t xml:space="preserve"> </w:t>
      </w:r>
      <w:r>
        <w:rPr>
          <w:rFonts w:ascii="宋体" w:hAnsi="宋体" w:eastAsia="宋体" w:cs="宋体"/>
          <w:spacing w:val="5"/>
          <w:sz w:val="27"/>
          <w:szCs w:val="27"/>
        </w:rPr>
        <w:t>409.47（m³/d）的农村生活污水将进入城市</w:t>
      </w:r>
      <w:r>
        <w:rPr>
          <w:rFonts w:ascii="宋体" w:hAnsi="宋体" w:eastAsia="宋体" w:cs="宋体"/>
          <w:sz w:val="27"/>
          <w:szCs w:val="27"/>
        </w:rPr>
        <w:t xml:space="preserve"> </w:t>
      </w:r>
      <w:r>
        <w:rPr>
          <w:rFonts w:ascii="宋体" w:hAnsi="宋体" w:eastAsia="宋体" w:cs="宋体"/>
          <w:spacing w:val="4"/>
          <w:sz w:val="27"/>
          <w:szCs w:val="27"/>
        </w:rPr>
        <w:t>污水处理厂， 根据《洛浦县城市总体规划（2011—20</w:t>
      </w:r>
      <w:r>
        <w:rPr>
          <w:rFonts w:ascii="宋体" w:hAnsi="宋体" w:eastAsia="宋体" w:cs="宋体"/>
          <w:spacing w:val="3"/>
          <w:sz w:val="27"/>
          <w:szCs w:val="27"/>
        </w:rPr>
        <w:t>30）》可知，县城污水处</w:t>
      </w:r>
      <w:r>
        <w:rPr>
          <w:rFonts w:ascii="宋体" w:hAnsi="宋体" w:eastAsia="宋体" w:cs="宋体"/>
          <w:sz w:val="27"/>
          <w:szCs w:val="27"/>
        </w:rPr>
        <w:t xml:space="preserve"> </w:t>
      </w:r>
      <w:r>
        <w:rPr>
          <w:rFonts w:ascii="宋体" w:hAnsi="宋体" w:eastAsia="宋体" w:cs="宋体"/>
          <w:spacing w:val="-1"/>
          <w:sz w:val="27"/>
          <w:szCs w:val="27"/>
        </w:rPr>
        <w:t>理厂近期处理规模为</w:t>
      </w:r>
      <w:r>
        <w:rPr>
          <w:rFonts w:ascii="宋体" w:hAnsi="宋体" w:eastAsia="宋体" w:cs="宋体"/>
          <w:spacing w:val="-21"/>
          <w:sz w:val="27"/>
          <w:szCs w:val="27"/>
        </w:rPr>
        <w:t xml:space="preserve"> </w:t>
      </w:r>
      <w:r>
        <w:rPr>
          <w:rFonts w:ascii="宋体" w:hAnsi="宋体" w:eastAsia="宋体" w:cs="宋体"/>
          <w:spacing w:val="-1"/>
          <w:sz w:val="27"/>
          <w:szCs w:val="27"/>
        </w:rPr>
        <w:t>1.0</w:t>
      </w:r>
      <w:r>
        <w:rPr>
          <w:rFonts w:ascii="宋体" w:hAnsi="宋体" w:eastAsia="宋体" w:cs="宋体"/>
          <w:spacing w:val="-47"/>
          <w:sz w:val="27"/>
          <w:szCs w:val="27"/>
        </w:rPr>
        <w:t xml:space="preserve"> </w:t>
      </w:r>
      <w:r>
        <w:rPr>
          <w:rFonts w:ascii="宋体" w:hAnsi="宋体" w:eastAsia="宋体" w:cs="宋体"/>
          <w:spacing w:val="-1"/>
          <w:sz w:val="27"/>
          <w:szCs w:val="27"/>
        </w:rPr>
        <w:t>万立方米/日，</w:t>
      </w:r>
      <w:r>
        <w:rPr>
          <w:rFonts w:ascii="宋体" w:hAnsi="宋体" w:eastAsia="宋体" w:cs="宋体"/>
          <w:spacing w:val="-35"/>
          <w:sz w:val="27"/>
          <w:szCs w:val="27"/>
        </w:rPr>
        <w:t xml:space="preserve"> </w:t>
      </w:r>
      <w:r>
        <w:rPr>
          <w:rFonts w:ascii="宋体" w:hAnsi="宋体" w:eastAsia="宋体" w:cs="宋体"/>
          <w:spacing w:val="-1"/>
          <w:sz w:val="27"/>
          <w:szCs w:val="27"/>
        </w:rPr>
        <w:t>远期规模为</w:t>
      </w:r>
      <w:r>
        <w:rPr>
          <w:rFonts w:ascii="宋体" w:hAnsi="宋体" w:eastAsia="宋体" w:cs="宋体"/>
          <w:spacing w:val="-48"/>
          <w:sz w:val="27"/>
          <w:szCs w:val="27"/>
        </w:rPr>
        <w:t xml:space="preserve"> </w:t>
      </w:r>
      <w:r>
        <w:rPr>
          <w:rFonts w:ascii="宋体" w:hAnsi="宋体" w:eastAsia="宋体" w:cs="宋体"/>
          <w:spacing w:val="-1"/>
          <w:sz w:val="27"/>
          <w:szCs w:val="27"/>
        </w:rPr>
        <w:t>5.0</w:t>
      </w:r>
      <w:r>
        <w:rPr>
          <w:rFonts w:ascii="宋体" w:hAnsi="宋体" w:eastAsia="宋体" w:cs="宋体"/>
          <w:spacing w:val="-47"/>
          <w:sz w:val="27"/>
          <w:szCs w:val="27"/>
        </w:rPr>
        <w:t xml:space="preserve"> </w:t>
      </w:r>
      <w:r>
        <w:rPr>
          <w:rFonts w:ascii="宋体" w:hAnsi="宋体" w:eastAsia="宋体" w:cs="宋体"/>
          <w:spacing w:val="-1"/>
          <w:sz w:val="27"/>
          <w:szCs w:val="27"/>
        </w:rPr>
        <w:t>万立方米/日，</w:t>
      </w:r>
      <w:r>
        <w:rPr>
          <w:rFonts w:ascii="宋体" w:hAnsi="宋体" w:eastAsia="宋体" w:cs="宋体"/>
          <w:spacing w:val="-24"/>
          <w:sz w:val="27"/>
          <w:szCs w:val="27"/>
        </w:rPr>
        <w:t xml:space="preserve"> </w:t>
      </w:r>
      <w:r>
        <w:rPr>
          <w:rFonts w:ascii="宋体" w:hAnsi="宋体" w:eastAsia="宋体" w:cs="宋体"/>
          <w:spacing w:val="-1"/>
          <w:sz w:val="27"/>
          <w:szCs w:val="27"/>
        </w:rPr>
        <w:t>能够满</w:t>
      </w:r>
    </w:p>
    <w:p w14:paraId="6AD6590C">
      <w:pPr>
        <w:spacing w:line="225" w:lineRule="auto"/>
        <w:ind w:left="45"/>
        <w:rPr>
          <w:rFonts w:ascii="宋体" w:hAnsi="宋体" w:eastAsia="宋体" w:cs="宋体"/>
          <w:sz w:val="27"/>
          <w:szCs w:val="27"/>
        </w:rPr>
      </w:pPr>
      <w:r>
        <w:rPr>
          <w:rFonts w:ascii="宋体" w:hAnsi="宋体" w:eastAsia="宋体" w:cs="宋体"/>
          <w:spacing w:val="7"/>
          <w:sz w:val="27"/>
          <w:szCs w:val="27"/>
        </w:rPr>
        <w:t>足周边村庄的污水处理需求。</w:t>
      </w:r>
    </w:p>
    <w:p w14:paraId="4A12C2B1">
      <w:pPr>
        <w:pStyle w:val="2"/>
        <w:spacing w:line="14" w:lineRule="auto"/>
        <w:rPr>
          <w:sz w:val="2"/>
        </w:rPr>
      </w:pPr>
      <w:r>
        <w:rPr>
          <w:sz w:val="2"/>
          <w:szCs w:val="2"/>
        </w:rPr>
        <w:br w:type="column"/>
      </w:r>
    </w:p>
    <w:p w14:paraId="3D5E33D5">
      <w:pPr>
        <w:spacing w:before="61" w:line="219" w:lineRule="auto"/>
        <w:rPr>
          <w:rFonts w:ascii="黑体" w:hAnsi="黑体" w:eastAsia="黑体" w:cs="黑体"/>
          <w:sz w:val="30"/>
          <w:szCs w:val="30"/>
        </w:rPr>
      </w:pPr>
      <w:bookmarkStart w:id="20" w:name="bookmark24"/>
      <w:bookmarkEnd w:id="20"/>
      <w:r>
        <w:rPr>
          <w:rFonts w:ascii="黑体" w:hAnsi="黑体" w:eastAsia="黑体" w:cs="黑体"/>
          <w:spacing w:val="-1"/>
          <w:sz w:val="30"/>
          <w:szCs w:val="30"/>
          <w14:textOutline w14:w="5442" w14:cap="flat" w14:cmpd="sng">
            <w14:solidFill>
              <w14:srgbClr w14:val="000000"/>
            </w14:solidFill>
            <w14:prstDash w14:val="solid"/>
            <w14:miter w14:val="0"/>
          </w14:textOutline>
        </w:rPr>
        <w:t>4.9</w:t>
      </w:r>
      <w:r>
        <w:rPr>
          <w:rFonts w:ascii="黑体" w:hAnsi="黑体" w:eastAsia="黑体" w:cs="黑体"/>
          <w:spacing w:val="-58"/>
          <w:sz w:val="30"/>
          <w:szCs w:val="30"/>
        </w:rPr>
        <w:t xml:space="preserve"> </w:t>
      </w:r>
      <w:r>
        <w:rPr>
          <w:rFonts w:ascii="黑体" w:hAnsi="黑体" w:eastAsia="黑体" w:cs="黑体"/>
          <w:spacing w:val="-1"/>
          <w:sz w:val="30"/>
          <w:szCs w:val="30"/>
          <w14:textOutline w14:w="5442" w14:cap="flat" w14:cmpd="sng">
            <w14:solidFill>
              <w14:srgbClr w14:val="000000"/>
            </w14:solidFill>
            <w14:prstDash w14:val="solid"/>
            <w14:miter w14:val="0"/>
          </w14:textOutline>
        </w:rPr>
        <w:t>化粪池改造规划</w:t>
      </w:r>
    </w:p>
    <w:p w14:paraId="2FD8CDF0">
      <w:pPr>
        <w:spacing w:before="226" w:line="226" w:lineRule="auto"/>
        <w:ind w:left="6"/>
        <w:rPr>
          <w:rFonts w:ascii="宋体" w:hAnsi="宋体" w:eastAsia="宋体" w:cs="宋体"/>
          <w:sz w:val="27"/>
          <w:szCs w:val="27"/>
        </w:rPr>
      </w:pPr>
      <w:r>
        <w:rPr>
          <w:rFonts w:ascii="宋体" w:hAnsi="宋体" w:eastAsia="宋体" w:cs="宋体"/>
          <w:spacing w:val="5"/>
          <w:sz w:val="27"/>
          <w:szCs w:val="27"/>
          <w14:textOutline w14:w="5072" w14:cap="flat" w14:cmpd="sng">
            <w14:solidFill>
              <w14:srgbClr w14:val="000000"/>
            </w14:solidFill>
            <w14:prstDash w14:val="solid"/>
            <w14:miter w14:val="0"/>
          </w14:textOutline>
        </w:rPr>
        <w:t>4.9.1</w:t>
      </w:r>
      <w:r>
        <w:rPr>
          <w:rFonts w:ascii="宋体" w:hAnsi="宋体" w:eastAsia="宋体" w:cs="宋体"/>
          <w:spacing w:val="-48"/>
          <w:sz w:val="27"/>
          <w:szCs w:val="27"/>
        </w:rPr>
        <w:t xml:space="preserve"> </w:t>
      </w:r>
      <w:r>
        <w:rPr>
          <w:rFonts w:ascii="宋体" w:hAnsi="宋体" w:eastAsia="宋体" w:cs="宋体"/>
          <w:spacing w:val="5"/>
          <w:sz w:val="27"/>
          <w:szCs w:val="27"/>
          <w14:textOutline w14:w="5072" w14:cap="flat" w14:cmpd="sng">
            <w14:solidFill>
              <w14:srgbClr w14:val="000000"/>
            </w14:solidFill>
            <w14:prstDash w14:val="solid"/>
            <w14:miter w14:val="0"/>
          </w14:textOutline>
        </w:rPr>
        <w:t>存在问题</w:t>
      </w:r>
    </w:p>
    <w:p w14:paraId="248990E2">
      <w:pPr>
        <w:spacing w:before="214" w:line="225" w:lineRule="auto"/>
        <w:ind w:left="569"/>
        <w:rPr>
          <w:rFonts w:ascii="宋体" w:hAnsi="宋体" w:eastAsia="宋体" w:cs="宋体"/>
          <w:sz w:val="27"/>
          <w:szCs w:val="27"/>
        </w:rPr>
      </w:pPr>
      <w:r>
        <w:rPr>
          <w:rFonts w:ascii="宋体" w:hAnsi="宋体" w:eastAsia="宋体" w:cs="宋体"/>
          <w:spacing w:val="6"/>
          <w:sz w:val="27"/>
          <w:szCs w:val="27"/>
        </w:rPr>
        <w:t>现状农村户用化粪池主要存在以下几个方面的问题：</w:t>
      </w:r>
    </w:p>
    <w:p w14:paraId="24452D6F">
      <w:pPr>
        <w:spacing w:before="215" w:line="545" w:lineRule="exact"/>
        <w:ind w:left="580"/>
        <w:rPr>
          <w:rFonts w:ascii="宋体" w:hAnsi="宋体" w:eastAsia="宋体" w:cs="宋体"/>
          <w:sz w:val="27"/>
          <w:szCs w:val="27"/>
        </w:rPr>
      </w:pPr>
      <w:r>
        <w:rPr>
          <w:rFonts w:ascii="宋体" w:hAnsi="宋体" w:eastAsia="宋体" w:cs="宋体"/>
          <w:spacing w:val="12"/>
          <w:position w:val="20"/>
          <w:sz w:val="27"/>
          <w:szCs w:val="27"/>
        </w:rPr>
        <w:t>（1）部分化粪池建造标准低，没有做防渗处理，污水直接渗入地下，化</w:t>
      </w:r>
    </w:p>
    <w:p w14:paraId="0609AA75">
      <w:pPr>
        <w:spacing w:line="226" w:lineRule="auto"/>
        <w:ind w:left="9"/>
        <w:rPr>
          <w:rFonts w:ascii="宋体" w:hAnsi="宋体" w:eastAsia="宋体" w:cs="宋体"/>
          <w:sz w:val="27"/>
          <w:szCs w:val="27"/>
        </w:rPr>
      </w:pPr>
      <w:r>
        <w:rPr>
          <w:rFonts w:ascii="宋体" w:hAnsi="宋体" w:eastAsia="宋体" w:cs="宋体"/>
          <w:spacing w:val="7"/>
          <w:sz w:val="27"/>
          <w:szCs w:val="27"/>
        </w:rPr>
        <w:t>粪池污水无法收集。</w:t>
      </w:r>
    </w:p>
    <w:p w14:paraId="7158D054">
      <w:pPr>
        <w:spacing w:before="213" w:line="225" w:lineRule="auto"/>
        <w:jc w:val="right"/>
        <w:rPr>
          <w:rFonts w:ascii="宋体" w:hAnsi="宋体" w:eastAsia="宋体" w:cs="宋体"/>
          <w:sz w:val="27"/>
          <w:szCs w:val="27"/>
        </w:rPr>
      </w:pPr>
      <w:r>
        <w:rPr>
          <w:rFonts w:ascii="宋体" w:hAnsi="宋体" w:eastAsia="宋体" w:cs="宋体"/>
          <w:spacing w:val="6"/>
          <w:sz w:val="27"/>
          <w:szCs w:val="27"/>
        </w:rPr>
        <w:t>（2）有些农村化粪池建在房屋下面或部分建在房屋下面，存在安全隐患。</w:t>
      </w:r>
    </w:p>
    <w:p w14:paraId="117AAFDE">
      <w:pPr>
        <w:spacing w:before="215" w:line="545" w:lineRule="exact"/>
        <w:ind w:left="580"/>
        <w:rPr>
          <w:rFonts w:ascii="宋体" w:hAnsi="宋体" w:eastAsia="宋体" w:cs="宋体"/>
          <w:sz w:val="27"/>
          <w:szCs w:val="27"/>
        </w:rPr>
      </w:pPr>
      <w:r>
        <w:rPr>
          <w:rFonts w:ascii="宋体" w:hAnsi="宋体" w:eastAsia="宋体" w:cs="宋体"/>
          <w:spacing w:val="11"/>
          <w:position w:val="20"/>
          <w:sz w:val="27"/>
          <w:szCs w:val="27"/>
        </w:rPr>
        <w:t>（3）长期不清掏，沉积物长期堆积，减少了化粪池有效容积，降低污水</w:t>
      </w:r>
    </w:p>
    <w:p w14:paraId="12CCBCEC">
      <w:pPr>
        <w:spacing w:before="1" w:line="226" w:lineRule="auto"/>
        <w:ind w:left="8"/>
        <w:rPr>
          <w:rFonts w:ascii="宋体" w:hAnsi="宋体" w:eastAsia="宋体" w:cs="宋体"/>
          <w:sz w:val="27"/>
          <w:szCs w:val="27"/>
        </w:rPr>
      </w:pPr>
      <w:r>
        <w:rPr>
          <w:rFonts w:ascii="宋体" w:hAnsi="宋体" w:eastAsia="宋体" w:cs="宋体"/>
          <w:spacing w:val="6"/>
          <w:sz w:val="27"/>
          <w:szCs w:val="27"/>
        </w:rPr>
        <w:t>停留时间，无法达到预期处理效果。</w:t>
      </w:r>
    </w:p>
    <w:p w14:paraId="2D7C2B6A">
      <w:pPr>
        <w:spacing w:before="214" w:line="226" w:lineRule="auto"/>
        <w:ind w:left="6"/>
        <w:rPr>
          <w:rFonts w:ascii="宋体" w:hAnsi="宋体" w:eastAsia="宋体" w:cs="宋体"/>
          <w:sz w:val="27"/>
          <w:szCs w:val="27"/>
        </w:rPr>
      </w:pPr>
      <w:r>
        <w:rPr>
          <w:rFonts w:ascii="宋体" w:hAnsi="宋体" w:eastAsia="宋体" w:cs="宋体"/>
          <w:spacing w:val="4"/>
          <w:sz w:val="27"/>
          <w:szCs w:val="27"/>
          <w14:textOutline w14:w="5072" w14:cap="flat" w14:cmpd="sng">
            <w14:solidFill>
              <w14:srgbClr w14:val="000000"/>
            </w14:solidFill>
            <w14:prstDash w14:val="solid"/>
            <w14:miter w14:val="0"/>
          </w14:textOutline>
        </w:rPr>
        <w:t>4.9.2</w:t>
      </w:r>
      <w:r>
        <w:rPr>
          <w:rFonts w:ascii="宋体" w:hAnsi="宋体" w:eastAsia="宋体" w:cs="宋体"/>
          <w:spacing w:val="-39"/>
          <w:sz w:val="27"/>
          <w:szCs w:val="27"/>
        </w:rPr>
        <w:t xml:space="preserve"> </w:t>
      </w:r>
      <w:r>
        <w:rPr>
          <w:rFonts w:ascii="宋体" w:hAnsi="宋体" w:eastAsia="宋体" w:cs="宋体"/>
          <w:spacing w:val="4"/>
          <w:sz w:val="27"/>
          <w:szCs w:val="27"/>
          <w14:textOutline w14:w="5072" w14:cap="flat" w14:cmpd="sng">
            <w14:solidFill>
              <w14:srgbClr w14:val="000000"/>
            </w14:solidFill>
            <w14:prstDash w14:val="solid"/>
            <w14:miter w14:val="0"/>
          </w14:textOutline>
        </w:rPr>
        <w:t>改造措施</w:t>
      </w:r>
    </w:p>
    <w:p w14:paraId="7D33035D">
      <w:pPr>
        <w:spacing w:before="214" w:line="544" w:lineRule="exact"/>
        <w:ind w:left="574"/>
        <w:rPr>
          <w:rFonts w:ascii="宋体" w:hAnsi="宋体" w:eastAsia="宋体" w:cs="宋体"/>
          <w:sz w:val="27"/>
          <w:szCs w:val="27"/>
        </w:rPr>
      </w:pPr>
      <w:r>
        <w:rPr>
          <w:rFonts w:ascii="宋体" w:hAnsi="宋体" w:eastAsia="宋体" w:cs="宋体"/>
          <w:spacing w:val="3"/>
          <w:position w:val="20"/>
          <w:sz w:val="27"/>
          <w:szCs w:val="27"/>
        </w:rPr>
        <w:t>实施农村生活污水处理， 村内居民的单户化粪池需要进行改造。化粪池改</w:t>
      </w:r>
    </w:p>
    <w:p w14:paraId="7D1BC47A">
      <w:pPr>
        <w:spacing w:before="1" w:line="225" w:lineRule="auto"/>
        <w:ind w:left="6"/>
        <w:rPr>
          <w:rFonts w:ascii="宋体" w:hAnsi="宋体" w:eastAsia="宋体" w:cs="宋体"/>
          <w:sz w:val="27"/>
          <w:szCs w:val="27"/>
        </w:rPr>
      </w:pPr>
      <w:r>
        <w:rPr>
          <w:rFonts w:ascii="宋体" w:hAnsi="宋体" w:eastAsia="宋体" w:cs="宋体"/>
          <w:spacing w:val="3"/>
          <w:sz w:val="27"/>
          <w:szCs w:val="27"/>
        </w:rPr>
        <w:t>造应采用以下措施：</w:t>
      </w:r>
    </w:p>
    <w:p w14:paraId="4BDCA73D">
      <w:pPr>
        <w:spacing w:before="216" w:line="226" w:lineRule="auto"/>
        <w:ind w:left="580"/>
        <w:rPr>
          <w:rFonts w:ascii="宋体" w:hAnsi="宋体" w:eastAsia="宋体" w:cs="宋体"/>
          <w:sz w:val="27"/>
          <w:szCs w:val="27"/>
        </w:rPr>
      </w:pPr>
      <w:r>
        <w:rPr>
          <w:rFonts w:ascii="宋体" w:hAnsi="宋体" w:eastAsia="宋体" w:cs="宋体"/>
          <w:spacing w:val="2"/>
          <w:sz w:val="27"/>
          <w:szCs w:val="27"/>
        </w:rPr>
        <w:t>（1）化粪池一般以户为单元进行单户建设，</w:t>
      </w:r>
      <w:r>
        <w:rPr>
          <w:rFonts w:ascii="宋体" w:hAnsi="宋体" w:eastAsia="宋体" w:cs="宋体"/>
          <w:spacing w:val="44"/>
          <w:sz w:val="27"/>
          <w:szCs w:val="27"/>
        </w:rPr>
        <w:t xml:space="preserve"> </w:t>
      </w:r>
      <w:r>
        <w:rPr>
          <w:rFonts w:ascii="宋体" w:hAnsi="宋体" w:eastAsia="宋体" w:cs="宋体"/>
          <w:spacing w:val="2"/>
          <w:sz w:val="27"/>
          <w:szCs w:val="27"/>
        </w:rPr>
        <w:t>也可联户建设共用化粪池。</w:t>
      </w:r>
    </w:p>
    <w:p w14:paraId="70A81D8D">
      <w:pPr>
        <w:spacing w:before="214" w:line="545" w:lineRule="exact"/>
        <w:ind w:left="580"/>
        <w:rPr>
          <w:rFonts w:ascii="宋体" w:hAnsi="宋体" w:eastAsia="宋体" w:cs="宋体"/>
          <w:sz w:val="27"/>
          <w:szCs w:val="27"/>
        </w:rPr>
      </w:pPr>
      <w:r>
        <w:rPr>
          <w:rFonts w:ascii="宋体" w:hAnsi="宋体" w:eastAsia="宋体" w:cs="宋体"/>
          <w:spacing w:val="-1"/>
          <w:position w:val="20"/>
          <w:sz w:val="27"/>
          <w:szCs w:val="27"/>
        </w:rPr>
        <w:t>（2）对农户内黑水/灰水分离的， 黑水经化粪池预处理后， 再与灰水一并</w:t>
      </w:r>
    </w:p>
    <w:p w14:paraId="6851BCAF">
      <w:pPr>
        <w:spacing w:line="226" w:lineRule="auto"/>
        <w:ind w:left="9"/>
        <w:rPr>
          <w:rFonts w:ascii="宋体" w:hAnsi="宋体" w:eastAsia="宋体" w:cs="宋体"/>
          <w:sz w:val="27"/>
          <w:szCs w:val="27"/>
        </w:rPr>
      </w:pPr>
      <w:r>
        <w:rPr>
          <w:rFonts w:ascii="宋体" w:hAnsi="宋体" w:eastAsia="宋体" w:cs="宋体"/>
          <w:spacing w:val="2"/>
          <w:sz w:val="27"/>
          <w:szCs w:val="27"/>
        </w:rPr>
        <w:t>纳入污水管网。</w:t>
      </w:r>
    </w:p>
    <w:p w14:paraId="1AAE0E82">
      <w:pPr>
        <w:spacing w:before="214" w:line="545" w:lineRule="exact"/>
        <w:ind w:left="580"/>
        <w:rPr>
          <w:rFonts w:ascii="宋体" w:hAnsi="宋体" w:eastAsia="宋体" w:cs="宋体"/>
          <w:sz w:val="27"/>
          <w:szCs w:val="27"/>
        </w:rPr>
      </w:pPr>
      <w:r>
        <w:rPr>
          <w:rFonts w:ascii="宋体" w:hAnsi="宋体" w:eastAsia="宋体" w:cs="宋体"/>
          <w:spacing w:val="12"/>
          <w:position w:val="20"/>
          <w:sz w:val="27"/>
          <w:szCs w:val="27"/>
        </w:rPr>
        <w:t>（3）距污水主管或处理设施较近、管网符合坡度要求，且没有农林资源</w:t>
      </w:r>
    </w:p>
    <w:p w14:paraId="1F639E3F">
      <w:pPr>
        <w:spacing w:line="226" w:lineRule="auto"/>
        <w:ind w:left="8"/>
        <w:rPr>
          <w:rFonts w:ascii="宋体" w:hAnsi="宋体" w:eastAsia="宋体" w:cs="宋体"/>
          <w:sz w:val="27"/>
          <w:szCs w:val="27"/>
        </w:rPr>
      </w:pPr>
      <w:r>
        <w:rPr>
          <w:rFonts w:ascii="宋体" w:hAnsi="宋体" w:eastAsia="宋体" w:cs="宋体"/>
          <w:spacing w:val="8"/>
          <w:sz w:val="27"/>
          <w:szCs w:val="27"/>
        </w:rPr>
        <w:t>化利用条件的住户，其卫生间污水可直接纳入污水管网。</w:t>
      </w:r>
    </w:p>
    <w:p w14:paraId="043EFE1A">
      <w:pPr>
        <w:spacing w:before="213" w:line="545" w:lineRule="exact"/>
        <w:ind w:left="580"/>
        <w:rPr>
          <w:rFonts w:ascii="宋体" w:hAnsi="宋体" w:eastAsia="宋体" w:cs="宋体"/>
          <w:sz w:val="27"/>
          <w:szCs w:val="27"/>
        </w:rPr>
      </w:pPr>
      <w:r>
        <w:rPr>
          <w:rFonts w:ascii="宋体" w:hAnsi="宋体" w:eastAsia="宋体" w:cs="宋体"/>
          <w:spacing w:val="12"/>
          <w:position w:val="20"/>
          <w:sz w:val="27"/>
          <w:szCs w:val="27"/>
        </w:rPr>
        <w:t>（4）村庄或社区内的公厕化粪池以及户外小型化</w:t>
      </w:r>
      <w:r>
        <w:rPr>
          <w:rFonts w:ascii="宋体" w:hAnsi="宋体" w:eastAsia="宋体" w:cs="宋体"/>
          <w:spacing w:val="11"/>
          <w:position w:val="20"/>
          <w:sz w:val="27"/>
          <w:szCs w:val="27"/>
        </w:rPr>
        <w:t>粪池，要做防渗处理，</w:t>
      </w:r>
    </w:p>
    <w:p w14:paraId="68D199AF">
      <w:pPr>
        <w:spacing w:line="226" w:lineRule="auto"/>
        <w:ind w:left="14"/>
        <w:rPr>
          <w:rFonts w:ascii="宋体" w:hAnsi="宋体" w:eastAsia="宋体" w:cs="宋体"/>
          <w:sz w:val="27"/>
          <w:szCs w:val="27"/>
        </w:rPr>
      </w:pPr>
      <w:r>
        <w:rPr>
          <w:rFonts w:ascii="宋体" w:hAnsi="宋体" w:eastAsia="宋体" w:cs="宋体"/>
          <w:spacing w:val="1"/>
          <w:sz w:val="27"/>
          <w:szCs w:val="27"/>
        </w:rPr>
        <w:t>并要便于清掏。</w:t>
      </w:r>
    </w:p>
    <w:p w14:paraId="7040F5CD">
      <w:pPr>
        <w:pStyle w:val="2"/>
        <w:spacing w:line="356" w:lineRule="auto"/>
      </w:pPr>
    </w:p>
    <w:p w14:paraId="70373934">
      <w:pPr>
        <w:spacing w:before="98" w:line="218" w:lineRule="auto"/>
        <w:rPr>
          <w:rFonts w:ascii="黑体" w:hAnsi="黑体" w:eastAsia="黑体" w:cs="黑体"/>
          <w:sz w:val="30"/>
          <w:szCs w:val="30"/>
        </w:rPr>
      </w:pPr>
      <w:bookmarkStart w:id="21" w:name="bookmark25"/>
      <w:bookmarkEnd w:id="21"/>
      <w:r>
        <w:rPr>
          <w:rFonts w:ascii="黑体" w:hAnsi="黑体" w:eastAsia="黑体" w:cs="黑体"/>
          <w:spacing w:val="-1"/>
          <w:sz w:val="30"/>
          <w:szCs w:val="30"/>
          <w14:textOutline w14:w="5442" w14:cap="flat" w14:cmpd="sng">
            <w14:solidFill>
              <w14:srgbClr w14:val="000000"/>
            </w14:solidFill>
            <w14:prstDash w14:val="solid"/>
            <w14:miter w14:val="0"/>
          </w14:textOutline>
        </w:rPr>
        <w:t>4.10</w:t>
      </w:r>
      <w:r>
        <w:rPr>
          <w:rFonts w:ascii="黑体" w:hAnsi="黑体" w:eastAsia="黑体" w:cs="黑体"/>
          <w:spacing w:val="-52"/>
          <w:sz w:val="30"/>
          <w:szCs w:val="30"/>
        </w:rPr>
        <w:t xml:space="preserve"> </w:t>
      </w:r>
      <w:r>
        <w:rPr>
          <w:rFonts w:ascii="黑体" w:hAnsi="黑体" w:eastAsia="黑体" w:cs="黑体"/>
          <w:spacing w:val="-1"/>
          <w:sz w:val="30"/>
          <w:szCs w:val="30"/>
          <w14:textOutline w14:w="5442" w14:cap="flat" w14:cmpd="sng">
            <w14:solidFill>
              <w14:srgbClr w14:val="000000"/>
            </w14:solidFill>
            <w14:prstDash w14:val="solid"/>
            <w14:miter w14:val="0"/>
          </w14:textOutline>
        </w:rPr>
        <w:t>污水资源化利用规划</w:t>
      </w:r>
    </w:p>
    <w:p w14:paraId="5C414C6A">
      <w:pPr>
        <w:spacing w:before="228" w:line="225" w:lineRule="auto"/>
        <w:ind w:left="6"/>
        <w:rPr>
          <w:rFonts w:ascii="宋体" w:hAnsi="宋体" w:eastAsia="宋体" w:cs="宋体"/>
          <w:sz w:val="27"/>
          <w:szCs w:val="27"/>
        </w:rPr>
      </w:pPr>
      <w:r>
        <w:rPr>
          <w:rFonts w:ascii="宋体" w:hAnsi="宋体" w:eastAsia="宋体" w:cs="宋体"/>
          <w:spacing w:val="8"/>
          <w:sz w:val="27"/>
          <w:szCs w:val="27"/>
          <w14:textOutline w14:w="5072" w14:cap="flat" w14:cmpd="sng">
            <w14:solidFill>
              <w14:srgbClr w14:val="000000"/>
            </w14:solidFill>
            <w14:prstDash w14:val="solid"/>
            <w14:miter w14:val="0"/>
          </w14:textOutline>
        </w:rPr>
        <w:t>4.10.1</w:t>
      </w:r>
      <w:r>
        <w:rPr>
          <w:rFonts w:ascii="宋体" w:hAnsi="宋体" w:eastAsia="宋体" w:cs="宋体"/>
          <w:spacing w:val="-46"/>
          <w:sz w:val="27"/>
          <w:szCs w:val="27"/>
        </w:rPr>
        <w:t xml:space="preserve"> </w:t>
      </w:r>
      <w:r>
        <w:rPr>
          <w:rFonts w:ascii="宋体" w:hAnsi="宋体" w:eastAsia="宋体" w:cs="宋体"/>
          <w:spacing w:val="8"/>
          <w:sz w:val="27"/>
          <w:szCs w:val="27"/>
          <w14:textOutline w14:w="5072" w14:cap="flat" w14:cmpd="sng">
            <w14:solidFill>
              <w14:srgbClr w14:val="000000"/>
            </w14:solidFill>
            <w14:prstDash w14:val="solid"/>
            <w14:miter w14:val="0"/>
          </w14:textOutline>
        </w:rPr>
        <w:t>农村生活污水资源化利用的途径</w:t>
      </w:r>
    </w:p>
    <w:p w14:paraId="7E4B71AC">
      <w:pPr>
        <w:spacing w:before="215" w:line="545" w:lineRule="exact"/>
        <w:ind w:right="60"/>
        <w:jc w:val="right"/>
        <w:rPr>
          <w:rFonts w:ascii="宋体" w:hAnsi="宋体" w:eastAsia="宋体" w:cs="宋体"/>
          <w:sz w:val="27"/>
          <w:szCs w:val="27"/>
        </w:rPr>
      </w:pPr>
      <w:r>
        <w:rPr>
          <w:rFonts w:ascii="宋体" w:hAnsi="宋体" w:eastAsia="宋体" w:cs="宋体"/>
          <w:spacing w:val="9"/>
          <w:position w:val="20"/>
          <w:sz w:val="27"/>
          <w:szCs w:val="27"/>
        </w:rPr>
        <w:t>根据洛浦县农村建设、农业生产的特点，结合污水处理技术及出水水质，</w:t>
      </w:r>
    </w:p>
    <w:p w14:paraId="79C27BBF">
      <w:pPr>
        <w:spacing w:line="225" w:lineRule="auto"/>
        <w:ind w:left="9"/>
        <w:rPr>
          <w:rFonts w:ascii="宋体" w:hAnsi="宋体" w:eastAsia="宋体" w:cs="宋体"/>
          <w:sz w:val="27"/>
          <w:szCs w:val="27"/>
        </w:rPr>
      </w:pPr>
      <w:r>
        <w:rPr>
          <w:rFonts w:ascii="宋体" w:hAnsi="宋体" w:eastAsia="宋体" w:cs="宋体"/>
          <w:spacing w:val="8"/>
          <w:sz w:val="27"/>
          <w:szCs w:val="27"/>
        </w:rPr>
        <w:t>可以在以下几个方面实施资源化利用。</w:t>
      </w:r>
    </w:p>
    <w:p w14:paraId="71880136">
      <w:pPr>
        <w:spacing w:before="215" w:line="226" w:lineRule="auto"/>
        <w:ind w:left="580"/>
        <w:rPr>
          <w:rFonts w:ascii="宋体" w:hAnsi="宋体" w:eastAsia="宋体" w:cs="宋体"/>
          <w:sz w:val="27"/>
          <w:szCs w:val="27"/>
        </w:rPr>
      </w:pPr>
      <w:r>
        <w:rPr>
          <w:rFonts w:ascii="宋体" w:hAnsi="宋体" w:eastAsia="宋体" w:cs="宋体"/>
          <w:spacing w:val="6"/>
          <w:sz w:val="27"/>
          <w:szCs w:val="27"/>
        </w:rPr>
        <w:t>（1）生态林带灌溉</w:t>
      </w:r>
    </w:p>
    <w:p w14:paraId="6493FE7D">
      <w:pPr>
        <w:spacing w:before="215" w:line="191" w:lineRule="auto"/>
        <w:ind w:left="567"/>
        <w:rPr>
          <w:rFonts w:ascii="宋体" w:hAnsi="宋体" w:eastAsia="宋体" w:cs="宋体"/>
          <w:sz w:val="27"/>
          <w:szCs w:val="27"/>
        </w:rPr>
      </w:pPr>
      <w:r>
        <w:rPr>
          <w:rFonts w:ascii="宋体" w:hAnsi="宋体" w:eastAsia="宋体" w:cs="宋体"/>
          <w:spacing w:val="9"/>
          <w:sz w:val="27"/>
          <w:szCs w:val="27"/>
        </w:rPr>
        <w:t>农村生活污水经过污水处理终端设施处理后并达到生态林灌溉水质标准，</w:t>
      </w:r>
    </w:p>
    <w:p w14:paraId="26149A22">
      <w:pPr>
        <w:spacing w:line="191" w:lineRule="auto"/>
        <w:rPr>
          <w:rFonts w:ascii="宋体" w:hAnsi="宋体" w:eastAsia="宋体" w:cs="宋体"/>
          <w:sz w:val="27"/>
          <w:szCs w:val="27"/>
        </w:rPr>
        <w:sectPr>
          <w:type w:val="continuous"/>
          <w:pgSz w:w="23814" w:h="16840"/>
          <w:pgMar w:top="1156" w:right="1347" w:bottom="1151" w:left="2238" w:header="881" w:footer="990" w:gutter="0"/>
          <w:cols w:equalWidth="0" w:num="2">
            <w:col w:w="10566" w:space="100"/>
            <w:col w:w="9564"/>
          </w:cols>
        </w:sectPr>
      </w:pPr>
    </w:p>
    <w:p w14:paraId="29FC410A">
      <w:pPr>
        <w:spacing w:before="72"/>
      </w:pPr>
    </w:p>
    <w:p w14:paraId="4A10BFDE">
      <w:pPr>
        <w:spacing w:before="72"/>
      </w:pPr>
    </w:p>
    <w:p w14:paraId="292DF2C2">
      <w:pPr>
        <w:sectPr>
          <w:headerReference r:id="rId67" w:type="default"/>
          <w:footerReference r:id="rId68" w:type="default"/>
          <w:pgSz w:w="23814" w:h="16840"/>
          <w:pgMar w:top="1156" w:right="1346" w:bottom="1151" w:left="2238" w:header="881" w:footer="990" w:gutter="0"/>
          <w:cols w:equalWidth="0" w:num="1">
            <w:col w:w="20230"/>
          </w:cols>
        </w:sectPr>
      </w:pPr>
    </w:p>
    <w:p w14:paraId="26739C9A">
      <w:pPr>
        <w:spacing w:before="55" w:line="544" w:lineRule="exact"/>
        <w:ind w:left="43"/>
        <w:rPr>
          <w:rFonts w:ascii="宋体" w:hAnsi="宋体" w:eastAsia="宋体" w:cs="宋体"/>
          <w:sz w:val="27"/>
          <w:szCs w:val="27"/>
        </w:rPr>
      </w:pPr>
      <w:r>
        <w:rPr>
          <w:rFonts w:ascii="宋体" w:hAnsi="宋体" w:eastAsia="宋体" w:cs="宋体"/>
          <w:spacing w:val="5"/>
          <w:position w:val="20"/>
          <w:sz w:val="27"/>
          <w:szCs w:val="27"/>
        </w:rPr>
        <w:t xml:space="preserve">可就近输送至当地生态林带，通过地下渗灌等方式， </w:t>
      </w:r>
      <w:r>
        <w:rPr>
          <w:rFonts w:ascii="宋体" w:hAnsi="宋体" w:eastAsia="宋体" w:cs="宋体"/>
          <w:spacing w:val="4"/>
          <w:position w:val="20"/>
          <w:sz w:val="27"/>
          <w:szCs w:val="27"/>
        </w:rPr>
        <w:t>作为林带灌溉用水。</w:t>
      </w:r>
    </w:p>
    <w:p w14:paraId="1E57B83D">
      <w:pPr>
        <w:spacing w:line="226" w:lineRule="auto"/>
        <w:ind w:left="613"/>
        <w:rPr>
          <w:rFonts w:ascii="宋体" w:hAnsi="宋体" w:eastAsia="宋体" w:cs="宋体"/>
          <w:sz w:val="27"/>
          <w:szCs w:val="27"/>
        </w:rPr>
      </w:pPr>
      <w:r>
        <w:rPr>
          <w:rFonts w:ascii="宋体" w:hAnsi="宋体" w:eastAsia="宋体" w:cs="宋体"/>
          <w:spacing w:val="3"/>
          <w:sz w:val="27"/>
          <w:szCs w:val="27"/>
        </w:rPr>
        <w:t>（2）环境用水</w:t>
      </w:r>
    </w:p>
    <w:p w14:paraId="0B9C0DB8">
      <w:pPr>
        <w:spacing w:before="213" w:line="373" w:lineRule="auto"/>
        <w:ind w:left="45" w:right="1075" w:firstLine="562"/>
        <w:rPr>
          <w:rFonts w:ascii="宋体" w:hAnsi="宋体" w:eastAsia="宋体" w:cs="宋体"/>
          <w:sz w:val="27"/>
          <w:szCs w:val="27"/>
        </w:rPr>
      </w:pPr>
      <w:r>
        <w:rPr>
          <w:rFonts w:ascii="宋体" w:hAnsi="宋体" w:eastAsia="宋体" w:cs="宋体"/>
          <w:spacing w:val="7"/>
          <w:sz w:val="27"/>
          <w:szCs w:val="27"/>
        </w:rPr>
        <w:t>结合村庄公园绿地，建设生态景观水体，可建成生态型的，并利用农村生</w:t>
      </w:r>
      <w:r>
        <w:rPr>
          <w:rFonts w:ascii="宋体" w:hAnsi="宋体" w:eastAsia="宋体" w:cs="宋体"/>
          <w:spacing w:val="16"/>
          <w:sz w:val="27"/>
          <w:szCs w:val="27"/>
        </w:rPr>
        <w:t xml:space="preserve"> </w:t>
      </w:r>
      <w:r>
        <w:rPr>
          <w:rFonts w:ascii="宋体" w:hAnsi="宋体" w:eastAsia="宋体" w:cs="宋体"/>
          <w:spacing w:val="25"/>
          <w:sz w:val="27"/>
          <w:szCs w:val="27"/>
        </w:rPr>
        <w:t>活污水处理站的出水（水质达到《城市污水再生利用景观环境用</w:t>
      </w:r>
      <w:r>
        <w:rPr>
          <w:rFonts w:ascii="宋体" w:hAnsi="宋体" w:eastAsia="宋体" w:cs="宋体"/>
          <w:spacing w:val="24"/>
          <w:sz w:val="27"/>
          <w:szCs w:val="27"/>
        </w:rPr>
        <w:t>水水质》</w:t>
      </w:r>
    </w:p>
    <w:p w14:paraId="1497D60E">
      <w:pPr>
        <w:spacing w:line="226" w:lineRule="auto"/>
        <w:ind w:left="37"/>
        <w:rPr>
          <w:rFonts w:ascii="宋体" w:hAnsi="宋体" w:eastAsia="宋体" w:cs="宋体"/>
          <w:sz w:val="27"/>
          <w:szCs w:val="27"/>
        </w:rPr>
      </w:pPr>
      <w:r>
        <w:rPr>
          <w:rFonts w:ascii="宋体" w:hAnsi="宋体" w:eastAsia="宋体" w:cs="宋体"/>
          <w:sz w:val="27"/>
          <w:szCs w:val="27"/>
        </w:rPr>
        <w:t>GB</w:t>
      </w:r>
      <w:r>
        <w:rPr>
          <w:rFonts w:ascii="宋体" w:hAnsi="宋体" w:eastAsia="宋体" w:cs="宋体"/>
          <w:spacing w:val="7"/>
          <w:sz w:val="27"/>
          <w:szCs w:val="27"/>
        </w:rPr>
        <w:t>/T18921</w:t>
      </w:r>
      <w:r>
        <w:rPr>
          <w:rFonts w:ascii="宋体" w:hAnsi="宋体" w:eastAsia="宋体" w:cs="宋体"/>
          <w:spacing w:val="-31"/>
          <w:sz w:val="27"/>
          <w:szCs w:val="27"/>
        </w:rPr>
        <w:t xml:space="preserve"> </w:t>
      </w:r>
      <w:r>
        <w:rPr>
          <w:rFonts w:ascii="宋体" w:hAnsi="宋体" w:eastAsia="宋体" w:cs="宋体"/>
          <w:spacing w:val="7"/>
          <w:sz w:val="27"/>
          <w:szCs w:val="27"/>
        </w:rPr>
        <w:t>的要求）作为补水，兼顾水的进一</w:t>
      </w:r>
      <w:r>
        <w:rPr>
          <w:rFonts w:ascii="宋体" w:hAnsi="宋体" w:eastAsia="宋体" w:cs="宋体"/>
          <w:spacing w:val="6"/>
          <w:sz w:val="27"/>
          <w:szCs w:val="27"/>
        </w:rPr>
        <w:t>步处理和水资源利用。</w:t>
      </w:r>
    </w:p>
    <w:p w14:paraId="55E4D6AE">
      <w:pPr>
        <w:spacing w:before="214" w:line="226" w:lineRule="auto"/>
        <w:ind w:left="613"/>
        <w:rPr>
          <w:rFonts w:ascii="宋体" w:hAnsi="宋体" w:eastAsia="宋体" w:cs="宋体"/>
          <w:sz w:val="27"/>
          <w:szCs w:val="27"/>
        </w:rPr>
      </w:pPr>
      <w:r>
        <w:rPr>
          <w:rFonts w:ascii="宋体" w:hAnsi="宋体" w:eastAsia="宋体" w:cs="宋体"/>
          <w:spacing w:val="2"/>
          <w:sz w:val="27"/>
          <w:szCs w:val="27"/>
        </w:rPr>
        <w:t>（3）杂用水</w:t>
      </w:r>
    </w:p>
    <w:p w14:paraId="3872C279">
      <w:pPr>
        <w:spacing w:before="212" w:line="373" w:lineRule="auto"/>
        <w:ind w:left="39" w:right="1061" w:firstLine="561"/>
        <w:rPr>
          <w:rFonts w:ascii="宋体" w:hAnsi="宋体" w:eastAsia="宋体" w:cs="宋体"/>
          <w:sz w:val="27"/>
          <w:szCs w:val="27"/>
        </w:rPr>
      </w:pPr>
      <w:r>
        <w:rPr>
          <w:rFonts w:ascii="宋体" w:hAnsi="宋体" w:eastAsia="宋体" w:cs="宋体"/>
          <w:spacing w:val="8"/>
          <w:sz w:val="27"/>
          <w:szCs w:val="27"/>
        </w:rPr>
        <w:t>农村生活污水在常规治理的基础上，增加后续深度治理工艺等，出水水质</w:t>
      </w:r>
      <w:r>
        <w:rPr>
          <w:rFonts w:ascii="宋体" w:hAnsi="宋体" w:eastAsia="宋体" w:cs="宋体"/>
          <w:spacing w:val="4"/>
          <w:sz w:val="27"/>
          <w:szCs w:val="27"/>
        </w:rPr>
        <w:t xml:space="preserve"> 达到《城市污水再生利用城市杂用水水质》</w:t>
      </w:r>
      <w:r>
        <w:rPr>
          <w:rFonts w:ascii="宋体" w:hAnsi="宋体" w:eastAsia="宋体" w:cs="宋体"/>
          <w:sz w:val="27"/>
          <w:szCs w:val="27"/>
        </w:rPr>
        <w:t>GB</w:t>
      </w:r>
      <w:r>
        <w:rPr>
          <w:rFonts w:ascii="宋体" w:hAnsi="宋体" w:eastAsia="宋体" w:cs="宋体"/>
          <w:spacing w:val="4"/>
          <w:sz w:val="27"/>
          <w:szCs w:val="27"/>
        </w:rPr>
        <w:t>/T18920</w:t>
      </w:r>
      <w:r>
        <w:rPr>
          <w:rFonts w:ascii="宋体" w:hAnsi="宋体" w:eastAsia="宋体" w:cs="宋体"/>
          <w:spacing w:val="-28"/>
          <w:sz w:val="27"/>
          <w:szCs w:val="27"/>
        </w:rPr>
        <w:t xml:space="preserve"> </w:t>
      </w:r>
      <w:r>
        <w:rPr>
          <w:rFonts w:ascii="宋体" w:hAnsi="宋体" w:eastAsia="宋体" w:cs="宋体"/>
          <w:spacing w:val="4"/>
          <w:sz w:val="27"/>
          <w:szCs w:val="27"/>
        </w:rPr>
        <w:t>要求后，</w:t>
      </w:r>
      <w:r>
        <w:rPr>
          <w:rFonts w:ascii="宋体" w:hAnsi="宋体" w:eastAsia="宋体" w:cs="宋体"/>
          <w:spacing w:val="37"/>
          <w:sz w:val="27"/>
          <w:szCs w:val="27"/>
        </w:rPr>
        <w:t xml:space="preserve"> </w:t>
      </w:r>
      <w:r>
        <w:rPr>
          <w:rFonts w:ascii="宋体" w:hAnsi="宋体" w:eastAsia="宋体" w:cs="宋体"/>
          <w:spacing w:val="3"/>
          <w:sz w:val="27"/>
          <w:szCs w:val="27"/>
        </w:rPr>
        <w:t>用于冲厕、道</w:t>
      </w:r>
    </w:p>
    <w:p w14:paraId="42979219">
      <w:pPr>
        <w:spacing w:line="226" w:lineRule="auto"/>
        <w:ind w:left="43"/>
        <w:rPr>
          <w:rFonts w:ascii="宋体" w:hAnsi="宋体" w:eastAsia="宋体" w:cs="宋体"/>
          <w:sz w:val="27"/>
          <w:szCs w:val="27"/>
        </w:rPr>
      </w:pPr>
      <w:r>
        <w:rPr>
          <w:rFonts w:ascii="宋体" w:hAnsi="宋体" w:eastAsia="宋体" w:cs="宋体"/>
          <w:spacing w:val="7"/>
          <w:sz w:val="27"/>
          <w:szCs w:val="27"/>
        </w:rPr>
        <w:t>路清扫、绿化、车辆冲洗、建筑施工的非饮用水。</w:t>
      </w:r>
    </w:p>
    <w:p w14:paraId="3698082C">
      <w:pPr>
        <w:spacing w:before="215" w:line="225" w:lineRule="auto"/>
        <w:ind w:left="39"/>
        <w:rPr>
          <w:rFonts w:ascii="宋体" w:hAnsi="宋体" w:eastAsia="宋体" w:cs="宋体"/>
          <w:sz w:val="27"/>
          <w:szCs w:val="27"/>
        </w:rPr>
      </w:pPr>
      <w:r>
        <w:rPr>
          <w:rFonts w:ascii="宋体" w:hAnsi="宋体" w:eastAsia="宋体" w:cs="宋体"/>
          <w:spacing w:val="8"/>
          <w:sz w:val="27"/>
          <w:szCs w:val="27"/>
          <w14:textOutline w14:w="5072" w14:cap="flat" w14:cmpd="sng">
            <w14:solidFill>
              <w14:srgbClr w14:val="000000"/>
            </w14:solidFill>
            <w14:prstDash w14:val="solid"/>
            <w14:miter w14:val="0"/>
          </w14:textOutline>
        </w:rPr>
        <w:t>4.10.2</w:t>
      </w:r>
      <w:r>
        <w:rPr>
          <w:rFonts w:ascii="宋体" w:hAnsi="宋体" w:eastAsia="宋体" w:cs="宋体"/>
          <w:spacing w:val="-49"/>
          <w:sz w:val="27"/>
          <w:szCs w:val="27"/>
        </w:rPr>
        <w:t xml:space="preserve"> </w:t>
      </w:r>
      <w:r>
        <w:rPr>
          <w:rFonts w:ascii="宋体" w:hAnsi="宋体" w:eastAsia="宋体" w:cs="宋体"/>
          <w:spacing w:val="8"/>
          <w:sz w:val="27"/>
          <w:szCs w:val="27"/>
          <w14:textOutline w14:w="5072" w14:cap="flat" w14:cmpd="sng">
            <w14:solidFill>
              <w14:srgbClr w14:val="000000"/>
            </w14:solidFill>
            <w14:prstDash w14:val="solid"/>
            <w14:miter w14:val="0"/>
          </w14:textOutline>
        </w:rPr>
        <w:t>农村生活污水资源化利用措施</w:t>
      </w:r>
    </w:p>
    <w:p w14:paraId="1A74B827">
      <w:pPr>
        <w:spacing w:before="216" w:line="372" w:lineRule="auto"/>
        <w:ind w:left="45" w:right="1062" w:firstLine="555"/>
        <w:rPr>
          <w:rFonts w:ascii="宋体" w:hAnsi="宋体" w:eastAsia="宋体" w:cs="宋体"/>
          <w:sz w:val="27"/>
          <w:szCs w:val="27"/>
        </w:rPr>
      </w:pPr>
      <w:r>
        <w:rPr>
          <w:rFonts w:ascii="宋体" w:hAnsi="宋体" w:eastAsia="宋体" w:cs="宋体"/>
          <w:spacing w:val="8"/>
          <w:sz w:val="27"/>
          <w:szCs w:val="27"/>
        </w:rPr>
        <w:t>根据“投资节省、技术成熟、工艺简便、运行成本低、运行过程简便、便</w:t>
      </w:r>
      <w:r>
        <w:rPr>
          <w:rFonts w:ascii="宋体" w:hAnsi="宋体" w:eastAsia="宋体" w:cs="宋体"/>
          <w:spacing w:val="4"/>
          <w:sz w:val="27"/>
          <w:szCs w:val="27"/>
        </w:rPr>
        <w:t xml:space="preserve"> </w:t>
      </w:r>
      <w:r>
        <w:rPr>
          <w:rFonts w:ascii="宋体" w:hAnsi="宋体" w:eastAsia="宋体" w:cs="宋体"/>
          <w:spacing w:val="8"/>
          <w:sz w:val="27"/>
          <w:szCs w:val="27"/>
        </w:rPr>
        <w:t>于维护养护、符合农村生产生活实际”的原则，对农村生活污水的资源化利用</w:t>
      </w:r>
    </w:p>
    <w:p w14:paraId="64772EEE">
      <w:pPr>
        <w:spacing w:before="1" w:line="226" w:lineRule="auto"/>
        <w:ind w:left="42"/>
        <w:rPr>
          <w:rFonts w:ascii="宋体" w:hAnsi="宋体" w:eastAsia="宋体" w:cs="宋体"/>
          <w:sz w:val="27"/>
          <w:szCs w:val="27"/>
        </w:rPr>
      </w:pPr>
      <w:r>
        <w:rPr>
          <w:rFonts w:ascii="宋体" w:hAnsi="宋体" w:eastAsia="宋体" w:cs="宋体"/>
          <w:spacing w:val="7"/>
          <w:sz w:val="27"/>
          <w:szCs w:val="27"/>
        </w:rPr>
        <w:t>提出以下利用措施。</w:t>
      </w:r>
    </w:p>
    <w:p w14:paraId="7FA5A747">
      <w:pPr>
        <w:spacing w:before="212" w:line="373" w:lineRule="auto"/>
        <w:ind w:left="40" w:right="1062" w:firstLine="572"/>
        <w:rPr>
          <w:rFonts w:ascii="宋体" w:hAnsi="宋体" w:eastAsia="宋体" w:cs="宋体"/>
          <w:sz w:val="27"/>
          <w:szCs w:val="27"/>
        </w:rPr>
      </w:pPr>
      <w:r>
        <w:rPr>
          <w:rFonts w:ascii="宋体" w:hAnsi="宋体" w:eastAsia="宋体" w:cs="宋体"/>
          <w:spacing w:val="12"/>
          <w:sz w:val="27"/>
          <w:szCs w:val="27"/>
        </w:rPr>
        <w:t>（1）鼓励农民实施粪便资源化利用，农村化粪池经规范化改造</w:t>
      </w:r>
      <w:r>
        <w:rPr>
          <w:rFonts w:ascii="宋体" w:hAnsi="宋体" w:eastAsia="宋体" w:cs="宋体"/>
          <w:spacing w:val="11"/>
          <w:sz w:val="27"/>
          <w:szCs w:val="27"/>
        </w:rPr>
        <w:t>后，建筑</w:t>
      </w:r>
      <w:r>
        <w:rPr>
          <w:rFonts w:ascii="宋体" w:hAnsi="宋体" w:eastAsia="宋体" w:cs="宋体"/>
          <w:sz w:val="27"/>
          <w:szCs w:val="27"/>
        </w:rPr>
        <w:t xml:space="preserve"> </w:t>
      </w:r>
      <w:r>
        <w:rPr>
          <w:rFonts w:ascii="宋体" w:hAnsi="宋体" w:eastAsia="宋体" w:cs="宋体"/>
          <w:spacing w:val="5"/>
          <w:sz w:val="27"/>
          <w:szCs w:val="27"/>
        </w:rPr>
        <w:t>物内部应实行黑水、灰水分离，</w:t>
      </w:r>
      <w:r>
        <w:rPr>
          <w:rFonts w:ascii="宋体" w:hAnsi="宋体" w:eastAsia="宋体" w:cs="宋体"/>
          <w:spacing w:val="-25"/>
          <w:sz w:val="27"/>
          <w:szCs w:val="27"/>
        </w:rPr>
        <w:t xml:space="preserve"> </w:t>
      </w:r>
      <w:r>
        <w:rPr>
          <w:rFonts w:ascii="宋体" w:hAnsi="宋体" w:eastAsia="宋体" w:cs="宋体"/>
          <w:spacing w:val="5"/>
          <w:sz w:val="27"/>
          <w:szCs w:val="27"/>
        </w:rPr>
        <w:t>将粪便污水接入化粪池，经厌氧稳定后的粪便</w:t>
      </w:r>
    </w:p>
    <w:p w14:paraId="4DA059E4">
      <w:pPr>
        <w:spacing w:before="1" w:line="226" w:lineRule="auto"/>
        <w:ind w:left="47"/>
        <w:rPr>
          <w:rFonts w:ascii="宋体" w:hAnsi="宋体" w:eastAsia="宋体" w:cs="宋体"/>
          <w:sz w:val="27"/>
          <w:szCs w:val="27"/>
        </w:rPr>
      </w:pPr>
      <w:r>
        <w:rPr>
          <w:rFonts w:ascii="宋体" w:hAnsi="宋体" w:eastAsia="宋体" w:cs="宋体"/>
          <w:spacing w:val="1"/>
          <w:sz w:val="27"/>
          <w:szCs w:val="27"/>
        </w:rPr>
        <w:t>实施农田利用。</w:t>
      </w:r>
    </w:p>
    <w:p w14:paraId="7E1564E1">
      <w:pPr>
        <w:spacing w:before="213" w:line="545" w:lineRule="exact"/>
        <w:ind w:left="613"/>
        <w:rPr>
          <w:rFonts w:ascii="宋体" w:hAnsi="宋体" w:eastAsia="宋体" w:cs="宋体"/>
          <w:sz w:val="27"/>
          <w:szCs w:val="27"/>
        </w:rPr>
      </w:pPr>
      <w:r>
        <w:rPr>
          <w:rFonts w:ascii="宋体" w:hAnsi="宋体" w:eastAsia="宋体" w:cs="宋体"/>
          <w:spacing w:val="12"/>
          <w:position w:val="20"/>
          <w:sz w:val="27"/>
          <w:szCs w:val="27"/>
        </w:rPr>
        <w:t>（2）结合村庄公园绿地，建设生态景观水体，将生活污水处理设施与生</w:t>
      </w:r>
    </w:p>
    <w:p w14:paraId="5113626E">
      <w:pPr>
        <w:spacing w:line="226" w:lineRule="auto"/>
        <w:ind w:left="40"/>
        <w:rPr>
          <w:rFonts w:ascii="宋体" w:hAnsi="宋体" w:eastAsia="宋体" w:cs="宋体"/>
          <w:sz w:val="27"/>
          <w:szCs w:val="27"/>
        </w:rPr>
      </w:pPr>
      <w:r>
        <w:rPr>
          <w:rFonts w:ascii="宋体" w:hAnsi="宋体" w:eastAsia="宋体" w:cs="宋体"/>
          <w:spacing w:val="-1"/>
          <w:sz w:val="27"/>
          <w:szCs w:val="27"/>
        </w:rPr>
        <w:t>态水景相结合，</w:t>
      </w:r>
      <w:r>
        <w:rPr>
          <w:rFonts w:ascii="宋体" w:hAnsi="宋体" w:eastAsia="宋体" w:cs="宋体"/>
          <w:spacing w:val="-39"/>
          <w:sz w:val="27"/>
          <w:szCs w:val="27"/>
        </w:rPr>
        <w:t xml:space="preserve"> </w:t>
      </w:r>
      <w:r>
        <w:rPr>
          <w:rFonts w:ascii="宋体" w:hAnsi="宋体" w:eastAsia="宋体" w:cs="宋体"/>
          <w:spacing w:val="-1"/>
          <w:sz w:val="27"/>
          <w:szCs w:val="27"/>
        </w:rPr>
        <w:t>出水用于水景的补给水，</w:t>
      </w:r>
      <w:r>
        <w:rPr>
          <w:rFonts w:ascii="宋体" w:hAnsi="宋体" w:eastAsia="宋体" w:cs="宋体"/>
          <w:spacing w:val="-78"/>
          <w:sz w:val="27"/>
          <w:szCs w:val="27"/>
        </w:rPr>
        <w:t xml:space="preserve"> </w:t>
      </w:r>
      <w:r>
        <w:rPr>
          <w:rFonts w:ascii="宋体" w:hAnsi="宋体" w:eastAsia="宋体" w:cs="宋体"/>
          <w:spacing w:val="-1"/>
          <w:sz w:val="27"/>
          <w:szCs w:val="27"/>
        </w:rPr>
        <w:t>同时可利用生态水景进一步净化水质。</w:t>
      </w:r>
    </w:p>
    <w:p w14:paraId="5E7C366E">
      <w:pPr>
        <w:spacing w:before="213" w:line="373" w:lineRule="auto"/>
        <w:ind w:left="42" w:right="1058" w:firstLine="571"/>
        <w:rPr>
          <w:rFonts w:ascii="宋体" w:hAnsi="宋体" w:eastAsia="宋体" w:cs="宋体"/>
          <w:sz w:val="27"/>
          <w:szCs w:val="27"/>
        </w:rPr>
      </w:pPr>
      <w:r>
        <w:rPr>
          <w:rFonts w:ascii="宋体" w:hAnsi="宋体" w:eastAsia="宋体" w:cs="宋体"/>
          <w:spacing w:val="12"/>
          <w:sz w:val="27"/>
          <w:szCs w:val="27"/>
        </w:rPr>
        <w:t>（3）实施再生水利用的污水处理设施，应设蓄水池和输水设施，为资源</w:t>
      </w:r>
      <w:r>
        <w:rPr>
          <w:rFonts w:ascii="宋体" w:hAnsi="宋体" w:eastAsia="宋体" w:cs="宋体"/>
          <w:spacing w:val="3"/>
          <w:sz w:val="27"/>
          <w:szCs w:val="27"/>
        </w:rPr>
        <w:t xml:space="preserve"> </w:t>
      </w:r>
      <w:r>
        <w:rPr>
          <w:rFonts w:ascii="宋体" w:hAnsi="宋体" w:eastAsia="宋体" w:cs="宋体"/>
          <w:spacing w:val="8"/>
          <w:sz w:val="27"/>
          <w:szCs w:val="27"/>
        </w:rPr>
        <w:t>化利用创造条件。再生水管网应设立明显标识，与饮用水系统有明显区别，确</w:t>
      </w:r>
    </w:p>
    <w:p w14:paraId="73ABF66E">
      <w:pPr>
        <w:spacing w:line="226" w:lineRule="auto"/>
        <w:ind w:left="42"/>
        <w:rPr>
          <w:rFonts w:ascii="宋体" w:hAnsi="宋体" w:eastAsia="宋体" w:cs="宋体"/>
          <w:sz w:val="27"/>
          <w:szCs w:val="27"/>
        </w:rPr>
      </w:pPr>
      <w:r>
        <w:rPr>
          <w:rFonts w:ascii="宋体" w:hAnsi="宋体" w:eastAsia="宋体" w:cs="宋体"/>
          <w:spacing w:val="2"/>
          <w:sz w:val="27"/>
          <w:szCs w:val="27"/>
        </w:rPr>
        <w:t>保公共健康安全。</w:t>
      </w:r>
    </w:p>
    <w:p w14:paraId="3C21A98F">
      <w:pPr>
        <w:pStyle w:val="2"/>
        <w:spacing w:line="356" w:lineRule="auto"/>
      </w:pPr>
    </w:p>
    <w:p w14:paraId="1C37D13E">
      <w:pPr>
        <w:spacing w:before="98" w:line="219" w:lineRule="auto"/>
        <w:ind w:left="33"/>
        <w:rPr>
          <w:rFonts w:ascii="黑体" w:hAnsi="黑体" w:eastAsia="黑体" w:cs="黑体"/>
          <w:sz w:val="30"/>
          <w:szCs w:val="30"/>
        </w:rPr>
      </w:pPr>
      <w:bookmarkStart w:id="22" w:name="bookmark26"/>
      <w:bookmarkEnd w:id="22"/>
      <w:r>
        <w:rPr>
          <w:rFonts w:ascii="黑体" w:hAnsi="黑体" w:eastAsia="黑体" w:cs="黑体"/>
          <w:sz w:val="30"/>
          <w:szCs w:val="30"/>
          <w14:textOutline w14:w="5442" w14:cap="flat" w14:cmpd="sng">
            <w14:solidFill>
              <w14:srgbClr w14:val="000000"/>
            </w14:solidFill>
            <w14:prstDash w14:val="solid"/>
            <w14:miter w14:val="0"/>
          </w14:textOutline>
        </w:rPr>
        <w:t>4.11</w:t>
      </w:r>
      <w:r>
        <w:rPr>
          <w:rFonts w:ascii="黑体" w:hAnsi="黑体" w:eastAsia="黑体" w:cs="黑体"/>
          <w:spacing w:val="-60"/>
          <w:sz w:val="30"/>
          <w:szCs w:val="30"/>
        </w:rPr>
        <w:t xml:space="preserve"> </w:t>
      </w:r>
      <w:r>
        <w:rPr>
          <w:rFonts w:ascii="黑体" w:hAnsi="黑体" w:eastAsia="黑体" w:cs="黑体"/>
          <w:sz w:val="30"/>
          <w:szCs w:val="30"/>
          <w14:textOutline w14:w="5442" w14:cap="flat" w14:cmpd="sng">
            <w14:solidFill>
              <w14:srgbClr w14:val="000000"/>
            </w14:solidFill>
            <w14:prstDash w14:val="solid"/>
            <w14:miter w14:val="0"/>
          </w14:textOutline>
        </w:rPr>
        <w:t>农村生活污水受益率提升规划</w:t>
      </w:r>
    </w:p>
    <w:p w14:paraId="53391206">
      <w:pPr>
        <w:spacing w:before="226" w:line="544" w:lineRule="exact"/>
        <w:ind w:left="602"/>
        <w:rPr>
          <w:rFonts w:ascii="宋体" w:hAnsi="宋体" w:eastAsia="宋体" w:cs="宋体"/>
          <w:sz w:val="27"/>
          <w:szCs w:val="27"/>
        </w:rPr>
      </w:pPr>
      <w:r>
        <w:rPr>
          <w:rFonts w:ascii="宋体" w:hAnsi="宋体" w:eastAsia="宋体" w:cs="宋体"/>
          <w:spacing w:val="8"/>
          <w:position w:val="20"/>
          <w:sz w:val="27"/>
          <w:szCs w:val="27"/>
        </w:rPr>
        <w:t>本规划所述受益率是以行政村总涉农户籍人口为基数进行计算的，即受益</w:t>
      </w:r>
    </w:p>
    <w:p w14:paraId="28179453">
      <w:pPr>
        <w:spacing w:before="1" w:line="191" w:lineRule="auto"/>
        <w:ind w:left="43"/>
        <w:rPr>
          <w:rFonts w:ascii="宋体" w:hAnsi="宋体" w:eastAsia="宋体" w:cs="宋体"/>
          <w:sz w:val="27"/>
          <w:szCs w:val="27"/>
        </w:rPr>
      </w:pPr>
      <w:r>
        <w:rPr>
          <w:rFonts w:ascii="宋体" w:hAnsi="宋体" w:eastAsia="宋体" w:cs="宋体"/>
          <w:spacing w:val="6"/>
          <w:sz w:val="27"/>
          <w:szCs w:val="27"/>
        </w:rPr>
        <w:t>率=</w:t>
      </w:r>
      <w:r>
        <w:rPr>
          <w:rFonts w:ascii="宋体" w:hAnsi="宋体" w:eastAsia="宋体" w:cs="宋体"/>
          <w:spacing w:val="-72"/>
          <w:sz w:val="27"/>
          <w:szCs w:val="27"/>
        </w:rPr>
        <w:t xml:space="preserve"> </w:t>
      </w:r>
      <w:r>
        <w:rPr>
          <w:rFonts w:ascii="宋体" w:hAnsi="宋体" w:eastAsia="宋体" w:cs="宋体"/>
          <w:spacing w:val="6"/>
          <w:sz w:val="27"/>
          <w:szCs w:val="27"/>
        </w:rPr>
        <w:t>（已接入污水处理站点的农户数+已纳厂的农户数+单户改厕农户数）/行政</w:t>
      </w:r>
    </w:p>
    <w:p w14:paraId="74ABBFBC">
      <w:pPr>
        <w:pStyle w:val="2"/>
        <w:spacing w:line="14" w:lineRule="auto"/>
        <w:rPr>
          <w:sz w:val="2"/>
        </w:rPr>
      </w:pPr>
      <w:r>
        <w:rPr>
          <w:sz w:val="2"/>
          <w:szCs w:val="2"/>
        </w:rPr>
        <w:br w:type="column"/>
      </w:r>
    </w:p>
    <w:p w14:paraId="17233580">
      <w:pPr>
        <w:spacing w:before="58" w:line="372" w:lineRule="auto"/>
        <w:ind w:left="6" w:right="22" w:firstLine="2"/>
        <w:jc w:val="both"/>
        <w:rPr>
          <w:rFonts w:ascii="宋体" w:hAnsi="宋体" w:eastAsia="宋体" w:cs="宋体"/>
          <w:sz w:val="27"/>
          <w:szCs w:val="27"/>
        </w:rPr>
      </w:pPr>
      <w:r>
        <w:rPr>
          <w:rFonts w:ascii="宋体" w:hAnsi="宋体" w:eastAsia="宋体" w:cs="宋体"/>
          <w:spacing w:val="4"/>
          <w:sz w:val="27"/>
          <w:szCs w:val="27"/>
        </w:rPr>
        <w:t>村总涉农户籍数。由于计算基数不同、统计口径不同， 所以受益率统计数据上</w:t>
      </w:r>
      <w:r>
        <w:rPr>
          <w:rFonts w:ascii="宋体" w:hAnsi="宋体" w:eastAsia="宋体" w:cs="宋体"/>
          <w:spacing w:val="3"/>
          <w:sz w:val="27"/>
          <w:szCs w:val="27"/>
        </w:rPr>
        <w:t xml:space="preserve"> </w:t>
      </w:r>
      <w:r>
        <w:rPr>
          <w:rFonts w:ascii="宋体" w:hAnsi="宋体" w:eastAsia="宋体" w:cs="宋体"/>
          <w:spacing w:val="2"/>
          <w:sz w:val="27"/>
          <w:szCs w:val="27"/>
        </w:rPr>
        <w:t>可能会与其他文件稍有偏差。另外，</w:t>
      </w:r>
      <w:r>
        <w:rPr>
          <w:rFonts w:ascii="宋体" w:hAnsi="宋体" w:eastAsia="宋体" w:cs="宋体"/>
          <w:spacing w:val="85"/>
          <w:sz w:val="27"/>
          <w:szCs w:val="27"/>
        </w:rPr>
        <w:t xml:space="preserve"> </w:t>
      </w:r>
      <w:r>
        <w:rPr>
          <w:rFonts w:ascii="宋体" w:hAnsi="宋体" w:eastAsia="宋体" w:cs="宋体"/>
          <w:spacing w:val="2"/>
          <w:sz w:val="27"/>
          <w:szCs w:val="27"/>
        </w:rPr>
        <w:t>因为洛浦县各乡镇的行政村</w:t>
      </w:r>
      <w:r>
        <w:rPr>
          <w:rFonts w:ascii="宋体" w:hAnsi="宋体" w:eastAsia="宋体" w:cs="宋体"/>
          <w:spacing w:val="1"/>
          <w:sz w:val="27"/>
          <w:szCs w:val="27"/>
        </w:rPr>
        <w:t>地形地貌、环</w:t>
      </w:r>
      <w:r>
        <w:rPr>
          <w:rFonts w:ascii="宋体" w:hAnsi="宋体" w:eastAsia="宋体" w:cs="宋体"/>
          <w:sz w:val="27"/>
          <w:szCs w:val="27"/>
        </w:rPr>
        <w:t xml:space="preserve"> </w:t>
      </w:r>
      <w:r>
        <w:rPr>
          <w:rFonts w:ascii="宋体" w:hAnsi="宋体" w:eastAsia="宋体" w:cs="宋体"/>
          <w:spacing w:val="2"/>
          <w:sz w:val="27"/>
          <w:szCs w:val="27"/>
        </w:rPr>
        <w:t>境容量、经济发展水平、人口结构、污水农业利用状况等各方面因素差异较大，</w:t>
      </w:r>
      <w:r>
        <w:rPr>
          <w:rFonts w:ascii="宋体" w:hAnsi="宋体" w:eastAsia="宋体" w:cs="宋体"/>
          <w:spacing w:val="15"/>
          <w:sz w:val="27"/>
          <w:szCs w:val="27"/>
        </w:rPr>
        <w:t xml:space="preserve"> </w:t>
      </w:r>
      <w:r>
        <w:rPr>
          <w:rFonts w:ascii="宋体" w:hAnsi="宋体" w:eastAsia="宋体" w:cs="宋体"/>
          <w:spacing w:val="8"/>
          <w:sz w:val="27"/>
          <w:szCs w:val="27"/>
        </w:rPr>
        <w:t>规划期末各乡镇之间以及下辖各行政村之间的受益率数据差别也是较大的，有</w:t>
      </w:r>
      <w:r>
        <w:rPr>
          <w:rFonts w:ascii="宋体" w:hAnsi="宋体" w:eastAsia="宋体" w:cs="宋体"/>
          <w:spacing w:val="10"/>
          <w:sz w:val="27"/>
          <w:szCs w:val="27"/>
        </w:rPr>
        <w:t xml:space="preserve"> </w:t>
      </w:r>
      <w:r>
        <w:rPr>
          <w:rFonts w:ascii="宋体" w:hAnsi="宋体" w:eastAsia="宋体" w:cs="宋体"/>
          <w:spacing w:val="9"/>
          <w:sz w:val="27"/>
          <w:szCs w:val="27"/>
        </w:rPr>
        <w:t>的近郊行政村可以达到</w:t>
      </w:r>
      <w:r>
        <w:rPr>
          <w:rFonts w:ascii="宋体" w:hAnsi="宋体" w:eastAsia="宋体" w:cs="宋体"/>
          <w:spacing w:val="-28"/>
          <w:sz w:val="27"/>
          <w:szCs w:val="27"/>
        </w:rPr>
        <w:t xml:space="preserve"> </w:t>
      </w:r>
      <w:r>
        <w:rPr>
          <w:rFonts w:ascii="宋体" w:hAnsi="宋体" w:eastAsia="宋体" w:cs="宋体"/>
          <w:spacing w:val="9"/>
          <w:sz w:val="27"/>
          <w:szCs w:val="27"/>
        </w:rPr>
        <w:t>90%以上的受益率，有的地理位置较偏</w:t>
      </w:r>
      <w:r>
        <w:rPr>
          <w:rFonts w:ascii="宋体" w:hAnsi="宋体" w:eastAsia="宋体" w:cs="宋体"/>
          <w:spacing w:val="8"/>
          <w:sz w:val="27"/>
          <w:szCs w:val="27"/>
        </w:rPr>
        <w:t>的行政村受益率</w:t>
      </w:r>
      <w:r>
        <w:rPr>
          <w:rFonts w:ascii="宋体" w:hAnsi="宋体" w:eastAsia="宋体" w:cs="宋体"/>
          <w:sz w:val="27"/>
          <w:szCs w:val="27"/>
        </w:rPr>
        <w:t xml:space="preserve"> </w:t>
      </w:r>
      <w:r>
        <w:rPr>
          <w:rFonts w:ascii="宋体" w:hAnsi="宋体" w:eastAsia="宋体" w:cs="宋体"/>
          <w:spacing w:val="9"/>
          <w:sz w:val="27"/>
          <w:szCs w:val="27"/>
        </w:rPr>
        <w:t>在</w:t>
      </w:r>
      <w:r>
        <w:rPr>
          <w:rFonts w:ascii="宋体" w:hAnsi="宋体" w:eastAsia="宋体" w:cs="宋体"/>
          <w:spacing w:val="-24"/>
          <w:sz w:val="27"/>
          <w:szCs w:val="27"/>
        </w:rPr>
        <w:t xml:space="preserve"> </w:t>
      </w:r>
      <w:r>
        <w:rPr>
          <w:rFonts w:ascii="宋体" w:hAnsi="宋体" w:eastAsia="宋体" w:cs="宋体"/>
          <w:spacing w:val="9"/>
          <w:sz w:val="27"/>
          <w:szCs w:val="27"/>
        </w:rPr>
        <w:t>30%左右，这是符合一村一策治理理念的。因此本</w:t>
      </w:r>
      <w:r>
        <w:rPr>
          <w:rFonts w:ascii="宋体" w:hAnsi="宋体" w:eastAsia="宋体" w:cs="宋体"/>
          <w:spacing w:val="8"/>
          <w:sz w:val="27"/>
          <w:szCs w:val="27"/>
        </w:rPr>
        <w:t>规划也不会一味追求高受</w:t>
      </w:r>
      <w:r>
        <w:rPr>
          <w:rFonts w:ascii="宋体" w:hAnsi="宋体" w:eastAsia="宋体" w:cs="宋体"/>
          <w:sz w:val="27"/>
          <w:szCs w:val="27"/>
        </w:rPr>
        <w:t xml:space="preserve"> </w:t>
      </w:r>
      <w:r>
        <w:rPr>
          <w:rFonts w:ascii="宋体" w:hAnsi="宋体" w:eastAsia="宋体" w:cs="宋体"/>
          <w:spacing w:val="1"/>
          <w:sz w:val="27"/>
          <w:szCs w:val="27"/>
        </w:rPr>
        <w:t>益率， 而是通过实地详细调查，</w:t>
      </w:r>
      <w:r>
        <w:rPr>
          <w:rFonts w:ascii="宋体" w:hAnsi="宋体" w:eastAsia="宋体" w:cs="宋体"/>
          <w:spacing w:val="-26"/>
          <w:sz w:val="27"/>
          <w:szCs w:val="27"/>
        </w:rPr>
        <w:t xml:space="preserve"> </w:t>
      </w:r>
      <w:r>
        <w:rPr>
          <w:rFonts w:ascii="宋体" w:hAnsi="宋体" w:eastAsia="宋体" w:cs="宋体"/>
          <w:spacing w:val="1"/>
          <w:sz w:val="27"/>
          <w:szCs w:val="27"/>
        </w:rPr>
        <w:t>根据各村镇现有的实际污染负荷高低、环境容</w:t>
      </w:r>
    </w:p>
    <w:p w14:paraId="500962F9">
      <w:pPr>
        <w:spacing w:line="226" w:lineRule="auto"/>
        <w:ind w:left="7"/>
        <w:rPr>
          <w:rFonts w:ascii="宋体" w:hAnsi="宋体" w:eastAsia="宋体" w:cs="宋体"/>
          <w:sz w:val="27"/>
          <w:szCs w:val="27"/>
        </w:rPr>
      </w:pPr>
      <w:r>
        <w:rPr>
          <w:rFonts w:ascii="宋体" w:hAnsi="宋体" w:eastAsia="宋体" w:cs="宋体"/>
          <w:spacing w:val="8"/>
          <w:sz w:val="27"/>
          <w:szCs w:val="27"/>
        </w:rPr>
        <w:t>量大小、污水资源化利用水平等情况来分期实施受</w:t>
      </w:r>
      <w:r>
        <w:rPr>
          <w:rFonts w:ascii="宋体" w:hAnsi="宋体" w:eastAsia="宋体" w:cs="宋体"/>
          <w:spacing w:val="7"/>
          <w:sz w:val="27"/>
          <w:szCs w:val="27"/>
        </w:rPr>
        <w:t>益率的提升。</w:t>
      </w:r>
    </w:p>
    <w:p w14:paraId="1DBD678C">
      <w:pPr>
        <w:spacing w:before="217" w:line="372" w:lineRule="auto"/>
        <w:ind w:left="6" w:right="94" w:firstLine="567"/>
        <w:jc w:val="both"/>
        <w:rPr>
          <w:rFonts w:ascii="宋体" w:hAnsi="宋体" w:eastAsia="宋体" w:cs="宋体"/>
          <w:sz w:val="27"/>
          <w:szCs w:val="27"/>
        </w:rPr>
      </w:pPr>
      <w:r>
        <w:rPr>
          <w:rFonts w:ascii="宋体" w:hAnsi="宋体" w:eastAsia="宋体" w:cs="宋体"/>
          <w:spacing w:val="4"/>
          <w:sz w:val="27"/>
          <w:szCs w:val="27"/>
        </w:rPr>
        <w:t>具体做法是：</w:t>
      </w:r>
      <w:r>
        <w:rPr>
          <w:rFonts w:ascii="宋体" w:hAnsi="宋体" w:eastAsia="宋体" w:cs="宋体"/>
          <w:spacing w:val="-8"/>
          <w:sz w:val="27"/>
          <w:szCs w:val="27"/>
        </w:rPr>
        <w:t xml:space="preserve"> </w:t>
      </w:r>
      <w:r>
        <w:rPr>
          <w:rFonts w:ascii="宋体" w:hAnsi="宋体" w:eastAsia="宋体" w:cs="宋体"/>
          <w:spacing w:val="4"/>
          <w:sz w:val="27"/>
          <w:szCs w:val="27"/>
        </w:rPr>
        <w:t>对居住较为分散、地形地貌复杂、环境容量较大、实际常住</w:t>
      </w:r>
      <w:r>
        <w:rPr>
          <w:rFonts w:ascii="宋体" w:hAnsi="宋体" w:eastAsia="宋体" w:cs="宋体"/>
          <w:sz w:val="27"/>
          <w:szCs w:val="27"/>
        </w:rPr>
        <w:t xml:space="preserve"> </w:t>
      </w:r>
      <w:r>
        <w:rPr>
          <w:rFonts w:ascii="宋体" w:hAnsi="宋体" w:eastAsia="宋体" w:cs="宋体"/>
          <w:spacing w:val="-1"/>
          <w:sz w:val="27"/>
          <w:szCs w:val="27"/>
        </w:rPr>
        <w:t>人口较少的较偏区域，</w:t>
      </w:r>
      <w:r>
        <w:rPr>
          <w:rFonts w:ascii="宋体" w:hAnsi="宋体" w:eastAsia="宋体" w:cs="宋体"/>
          <w:spacing w:val="-36"/>
          <w:sz w:val="27"/>
          <w:szCs w:val="27"/>
        </w:rPr>
        <w:t xml:space="preserve"> </w:t>
      </w:r>
      <w:r>
        <w:rPr>
          <w:rFonts w:ascii="宋体" w:hAnsi="宋体" w:eastAsia="宋体" w:cs="宋体"/>
          <w:spacing w:val="-1"/>
          <w:sz w:val="27"/>
          <w:szCs w:val="27"/>
        </w:rPr>
        <w:t>采用单户或几户分散式处理； 对居住相对集中（20</w:t>
      </w:r>
      <w:r>
        <w:rPr>
          <w:rFonts w:ascii="宋体" w:hAnsi="宋体" w:eastAsia="宋体" w:cs="宋体"/>
          <w:spacing w:val="-51"/>
          <w:sz w:val="27"/>
          <w:szCs w:val="27"/>
        </w:rPr>
        <w:t xml:space="preserve"> </w:t>
      </w:r>
      <w:r>
        <w:rPr>
          <w:rFonts w:ascii="宋体" w:hAnsi="宋体" w:eastAsia="宋体" w:cs="宋体"/>
          <w:spacing w:val="-1"/>
          <w:sz w:val="27"/>
          <w:szCs w:val="27"/>
        </w:rPr>
        <w:t>户以</w:t>
      </w:r>
      <w:r>
        <w:rPr>
          <w:rFonts w:ascii="宋体" w:hAnsi="宋体" w:eastAsia="宋体" w:cs="宋体"/>
          <w:sz w:val="27"/>
          <w:szCs w:val="27"/>
        </w:rPr>
        <w:t xml:space="preserve"> </w:t>
      </w:r>
      <w:r>
        <w:rPr>
          <w:rFonts w:ascii="宋体" w:hAnsi="宋体" w:eastAsia="宋体" w:cs="宋体"/>
          <w:spacing w:val="-1"/>
          <w:sz w:val="27"/>
          <w:szCs w:val="27"/>
        </w:rPr>
        <w:t>上）</w:t>
      </w:r>
      <w:r>
        <w:rPr>
          <w:rFonts w:ascii="宋体" w:hAnsi="宋体" w:eastAsia="宋体" w:cs="宋体"/>
          <w:spacing w:val="-61"/>
          <w:sz w:val="27"/>
          <w:szCs w:val="27"/>
        </w:rPr>
        <w:t xml:space="preserve"> </w:t>
      </w:r>
      <w:r>
        <w:rPr>
          <w:rFonts w:ascii="宋体" w:hAnsi="宋体" w:eastAsia="宋体" w:cs="宋体"/>
          <w:spacing w:val="-1"/>
          <w:sz w:val="27"/>
          <w:szCs w:val="27"/>
        </w:rPr>
        <w:t>、地形地貌较复杂的较偏区域， 可采用就近就地新建分散处理站</w:t>
      </w:r>
      <w:r>
        <w:rPr>
          <w:rFonts w:ascii="宋体" w:hAnsi="宋体" w:eastAsia="宋体" w:cs="宋体"/>
          <w:spacing w:val="-2"/>
          <w:sz w:val="27"/>
          <w:szCs w:val="27"/>
        </w:rPr>
        <w:t>点，</w:t>
      </w:r>
      <w:r>
        <w:rPr>
          <w:rFonts w:ascii="宋体" w:hAnsi="宋体" w:eastAsia="宋体" w:cs="宋体"/>
          <w:spacing w:val="-23"/>
          <w:sz w:val="27"/>
          <w:szCs w:val="27"/>
        </w:rPr>
        <w:t xml:space="preserve"> </w:t>
      </w:r>
      <w:r>
        <w:rPr>
          <w:rFonts w:ascii="宋体" w:hAnsi="宋体" w:eastAsia="宋体" w:cs="宋体"/>
          <w:spacing w:val="-2"/>
          <w:sz w:val="27"/>
          <w:szCs w:val="27"/>
        </w:rPr>
        <w:t>对靠</w:t>
      </w:r>
      <w:r>
        <w:rPr>
          <w:rFonts w:ascii="宋体" w:hAnsi="宋体" w:eastAsia="宋体" w:cs="宋体"/>
          <w:sz w:val="27"/>
          <w:szCs w:val="27"/>
        </w:rPr>
        <w:t xml:space="preserve"> </w:t>
      </w:r>
      <w:r>
        <w:rPr>
          <w:rFonts w:ascii="宋体" w:hAnsi="宋体" w:eastAsia="宋体" w:cs="宋体"/>
          <w:spacing w:val="6"/>
          <w:sz w:val="27"/>
          <w:szCs w:val="27"/>
        </w:rPr>
        <w:t>近城镇且满足城镇污水收集管网接入要求的近郊农村区域，</w:t>
      </w:r>
      <w:r>
        <w:rPr>
          <w:rFonts w:ascii="宋体" w:hAnsi="宋体" w:eastAsia="宋体" w:cs="宋体"/>
          <w:spacing w:val="-59"/>
          <w:sz w:val="27"/>
          <w:szCs w:val="27"/>
        </w:rPr>
        <w:t xml:space="preserve"> </w:t>
      </w:r>
      <w:r>
        <w:rPr>
          <w:rFonts w:ascii="宋体" w:hAnsi="宋体" w:eastAsia="宋体" w:cs="宋体"/>
          <w:spacing w:val="6"/>
          <w:sz w:val="27"/>
          <w:szCs w:val="27"/>
        </w:rPr>
        <w:t>优先纳入城镇污水</w:t>
      </w:r>
      <w:r>
        <w:rPr>
          <w:rFonts w:ascii="宋体" w:hAnsi="宋体" w:eastAsia="宋体" w:cs="宋体"/>
          <w:sz w:val="27"/>
          <w:szCs w:val="27"/>
        </w:rPr>
        <w:t xml:space="preserve"> </w:t>
      </w:r>
      <w:r>
        <w:rPr>
          <w:rFonts w:ascii="宋体" w:hAnsi="宋体" w:eastAsia="宋体" w:cs="宋体"/>
          <w:spacing w:val="5"/>
          <w:sz w:val="27"/>
          <w:szCs w:val="27"/>
        </w:rPr>
        <w:t>处理厂（站）</w:t>
      </w:r>
      <w:r>
        <w:rPr>
          <w:rFonts w:ascii="宋体" w:hAnsi="宋体" w:eastAsia="宋体" w:cs="宋体"/>
          <w:spacing w:val="-23"/>
          <w:sz w:val="27"/>
          <w:szCs w:val="27"/>
        </w:rPr>
        <w:t xml:space="preserve"> </w:t>
      </w:r>
      <w:r>
        <w:rPr>
          <w:rFonts w:ascii="宋体" w:hAnsi="宋体" w:eastAsia="宋体" w:cs="宋体"/>
          <w:spacing w:val="5"/>
          <w:sz w:val="27"/>
          <w:szCs w:val="27"/>
        </w:rPr>
        <w:t>处理；对已建站点周边的新迁农户或之前未接入的农户进行</w:t>
      </w:r>
      <w:r>
        <w:rPr>
          <w:rFonts w:ascii="宋体" w:hAnsi="宋体" w:eastAsia="宋体" w:cs="宋体"/>
          <w:spacing w:val="4"/>
          <w:sz w:val="27"/>
          <w:szCs w:val="27"/>
        </w:rPr>
        <w:t>扩面</w:t>
      </w:r>
    </w:p>
    <w:p w14:paraId="05B65C0D">
      <w:pPr>
        <w:spacing w:line="226" w:lineRule="auto"/>
        <w:ind w:left="17"/>
        <w:rPr>
          <w:rFonts w:ascii="宋体" w:hAnsi="宋体" w:eastAsia="宋体" w:cs="宋体"/>
          <w:sz w:val="27"/>
          <w:szCs w:val="27"/>
        </w:rPr>
      </w:pPr>
      <w:r>
        <w:rPr>
          <w:rFonts w:ascii="宋体" w:hAnsi="宋体" w:eastAsia="宋体" w:cs="宋体"/>
          <w:spacing w:val="6"/>
          <w:sz w:val="27"/>
          <w:szCs w:val="27"/>
        </w:rPr>
        <w:t>改造，提高已建站点的利用率。</w:t>
      </w:r>
    </w:p>
    <w:p w14:paraId="4404C7CF">
      <w:pPr>
        <w:spacing w:before="210" w:line="373" w:lineRule="auto"/>
        <w:ind w:left="7" w:right="96" w:firstLine="563"/>
        <w:jc w:val="both"/>
        <w:rPr>
          <w:rFonts w:ascii="宋体" w:hAnsi="宋体" w:eastAsia="宋体" w:cs="宋体"/>
          <w:sz w:val="27"/>
          <w:szCs w:val="27"/>
        </w:rPr>
      </w:pPr>
      <w:r>
        <w:rPr>
          <w:rFonts w:ascii="宋体" w:hAnsi="宋体" w:eastAsia="宋体" w:cs="宋体"/>
          <w:spacing w:val="5"/>
          <w:sz w:val="27"/>
          <w:szCs w:val="27"/>
        </w:rPr>
        <w:t>为了进一步提升洛浦县整体水环境质量，</w:t>
      </w:r>
      <w:r>
        <w:rPr>
          <w:rFonts w:ascii="宋体" w:hAnsi="宋体" w:eastAsia="宋体" w:cs="宋体"/>
          <w:spacing w:val="-35"/>
          <w:sz w:val="27"/>
          <w:szCs w:val="27"/>
        </w:rPr>
        <w:t xml:space="preserve"> </w:t>
      </w:r>
      <w:r>
        <w:rPr>
          <w:rFonts w:ascii="宋体" w:hAnsi="宋体" w:eastAsia="宋体" w:cs="宋体"/>
          <w:spacing w:val="5"/>
          <w:sz w:val="27"/>
          <w:szCs w:val="27"/>
        </w:rPr>
        <w:t>本次规划对实施难</w:t>
      </w:r>
      <w:r>
        <w:rPr>
          <w:rFonts w:ascii="宋体" w:hAnsi="宋体" w:eastAsia="宋体" w:cs="宋体"/>
          <w:spacing w:val="4"/>
          <w:sz w:val="27"/>
          <w:szCs w:val="27"/>
        </w:rPr>
        <w:t>度稍大、居住</w:t>
      </w:r>
      <w:r>
        <w:rPr>
          <w:rFonts w:ascii="宋体" w:hAnsi="宋体" w:eastAsia="宋体" w:cs="宋体"/>
          <w:sz w:val="27"/>
          <w:szCs w:val="27"/>
        </w:rPr>
        <w:t xml:space="preserve"> </w:t>
      </w:r>
      <w:r>
        <w:rPr>
          <w:rFonts w:ascii="宋体" w:hAnsi="宋体" w:eastAsia="宋体" w:cs="宋体"/>
          <w:spacing w:val="17"/>
          <w:sz w:val="27"/>
          <w:szCs w:val="27"/>
        </w:rPr>
        <w:t>密度相对集中、其生活污水对周边环境会产生一</w:t>
      </w:r>
      <w:r>
        <w:rPr>
          <w:rFonts w:ascii="宋体" w:hAnsi="宋体" w:eastAsia="宋体" w:cs="宋体"/>
          <w:spacing w:val="16"/>
          <w:sz w:val="27"/>
          <w:szCs w:val="27"/>
        </w:rPr>
        <w:t>定影响的村庄逐步进行扩面</w:t>
      </w:r>
      <w:r>
        <w:rPr>
          <w:rFonts w:ascii="宋体" w:hAnsi="宋体" w:eastAsia="宋体" w:cs="宋体"/>
          <w:sz w:val="27"/>
          <w:szCs w:val="27"/>
        </w:rPr>
        <w:t xml:space="preserve"> </w:t>
      </w:r>
      <w:r>
        <w:rPr>
          <w:rFonts w:ascii="宋体" w:hAnsi="宋体" w:eastAsia="宋体" w:cs="宋体"/>
          <w:spacing w:val="4"/>
          <w:sz w:val="27"/>
          <w:szCs w:val="27"/>
        </w:rPr>
        <w:t>（查漏补缺） 、有纳厂条件的近期改造为纳厂，使各村各乡镇的受益率再上一</w:t>
      </w:r>
      <w:r>
        <w:rPr>
          <w:rFonts w:ascii="宋体" w:hAnsi="宋体" w:eastAsia="宋体" w:cs="宋体"/>
          <w:spacing w:val="3"/>
          <w:sz w:val="27"/>
          <w:szCs w:val="27"/>
        </w:rPr>
        <w:t xml:space="preserve"> </w:t>
      </w:r>
      <w:r>
        <w:rPr>
          <w:rFonts w:ascii="宋体" w:hAnsi="宋体" w:eastAsia="宋体" w:cs="宋体"/>
          <w:spacing w:val="4"/>
          <w:sz w:val="27"/>
          <w:szCs w:val="27"/>
        </w:rPr>
        <w:t>个台阶，</w:t>
      </w:r>
      <w:r>
        <w:rPr>
          <w:rFonts w:ascii="宋体" w:hAnsi="宋体" w:eastAsia="宋体" w:cs="宋体"/>
          <w:spacing w:val="42"/>
          <w:sz w:val="27"/>
          <w:szCs w:val="27"/>
        </w:rPr>
        <w:t xml:space="preserve"> </w:t>
      </w:r>
      <w:r>
        <w:rPr>
          <w:rFonts w:ascii="宋体" w:hAnsi="宋体" w:eastAsia="宋体" w:cs="宋体"/>
          <w:spacing w:val="4"/>
          <w:sz w:val="27"/>
          <w:szCs w:val="27"/>
        </w:rPr>
        <w:t>实现全县平均受益率</w:t>
      </w:r>
      <w:r>
        <w:rPr>
          <w:rFonts w:ascii="宋体" w:hAnsi="宋体" w:eastAsia="宋体" w:cs="宋体"/>
          <w:spacing w:val="-27"/>
          <w:sz w:val="27"/>
          <w:szCs w:val="27"/>
        </w:rPr>
        <w:t xml:space="preserve"> </w:t>
      </w:r>
      <w:r>
        <w:rPr>
          <w:rFonts w:ascii="宋体" w:hAnsi="宋体" w:eastAsia="宋体" w:cs="宋体"/>
          <w:spacing w:val="4"/>
          <w:sz w:val="27"/>
          <w:szCs w:val="27"/>
        </w:rPr>
        <w:t>80%的目标。远期随着</w:t>
      </w:r>
      <w:r>
        <w:rPr>
          <w:rFonts w:ascii="宋体" w:hAnsi="宋体" w:eastAsia="宋体" w:cs="宋体"/>
          <w:spacing w:val="3"/>
          <w:sz w:val="27"/>
          <w:szCs w:val="27"/>
        </w:rPr>
        <w:t>区域城镇化进程加快，农</w:t>
      </w:r>
      <w:r>
        <w:rPr>
          <w:rFonts w:ascii="宋体" w:hAnsi="宋体" w:eastAsia="宋体" w:cs="宋体"/>
          <w:sz w:val="27"/>
          <w:szCs w:val="27"/>
        </w:rPr>
        <w:t xml:space="preserve"> </w:t>
      </w:r>
      <w:r>
        <w:rPr>
          <w:rFonts w:ascii="宋体" w:hAnsi="宋体" w:eastAsia="宋体" w:cs="宋体"/>
          <w:spacing w:val="8"/>
          <w:sz w:val="27"/>
          <w:szCs w:val="27"/>
        </w:rPr>
        <w:t>村生活污水排放量将会减少，各乡镇总处理规模基本满足预测水量。远期主要</w:t>
      </w:r>
    </w:p>
    <w:p w14:paraId="650043B2">
      <w:pPr>
        <w:spacing w:before="1" w:line="225" w:lineRule="auto"/>
        <w:ind w:left="11"/>
        <w:rPr>
          <w:rFonts w:ascii="宋体" w:hAnsi="宋体" w:eastAsia="宋体" w:cs="宋体"/>
          <w:sz w:val="27"/>
          <w:szCs w:val="27"/>
        </w:rPr>
      </w:pPr>
      <w:r>
        <w:rPr>
          <w:rFonts w:ascii="宋体" w:hAnsi="宋体" w:eastAsia="宋体" w:cs="宋体"/>
          <w:spacing w:val="9"/>
          <w:sz w:val="27"/>
          <w:szCs w:val="27"/>
        </w:rPr>
        <w:t>是根据国家和新疆</w:t>
      </w:r>
      <w:r>
        <w:rPr>
          <w:rFonts w:hint="eastAsia" w:ascii="宋体" w:hAnsi="宋体" w:eastAsia="宋体" w:cs="宋体"/>
          <w:spacing w:val="9"/>
          <w:sz w:val="27"/>
          <w:szCs w:val="27"/>
          <w:lang w:val="en-US" w:eastAsia="zh-CN"/>
        </w:rPr>
        <w:t>维吾尔</w:t>
      </w:r>
      <w:r>
        <w:rPr>
          <w:rFonts w:ascii="宋体" w:hAnsi="宋体" w:eastAsia="宋体" w:cs="宋体"/>
          <w:spacing w:val="9"/>
          <w:sz w:val="27"/>
          <w:szCs w:val="27"/>
        </w:rPr>
        <w:t>自治区对农村生活污水提出的新的环境要求再提升受益率。</w:t>
      </w:r>
    </w:p>
    <w:p w14:paraId="69DA734D">
      <w:pPr>
        <w:pStyle w:val="2"/>
        <w:spacing w:line="356" w:lineRule="auto"/>
      </w:pPr>
    </w:p>
    <w:p w14:paraId="7EC12287">
      <w:pPr>
        <w:spacing w:before="98" w:line="219" w:lineRule="auto"/>
        <w:rPr>
          <w:rFonts w:ascii="黑体" w:hAnsi="黑体" w:eastAsia="黑体" w:cs="黑体"/>
          <w:sz w:val="30"/>
          <w:szCs w:val="30"/>
        </w:rPr>
      </w:pPr>
      <w:bookmarkStart w:id="23" w:name="bookmark27"/>
      <w:bookmarkEnd w:id="23"/>
      <w:r>
        <w:rPr>
          <w:rFonts w:ascii="黑体" w:hAnsi="黑体" w:eastAsia="黑体" w:cs="黑体"/>
          <w:spacing w:val="-2"/>
          <w:sz w:val="30"/>
          <w:szCs w:val="30"/>
          <w14:textOutline w14:w="5442" w14:cap="flat" w14:cmpd="sng">
            <w14:solidFill>
              <w14:srgbClr w14:val="000000"/>
            </w14:solidFill>
            <w14:prstDash w14:val="solid"/>
            <w14:miter w14:val="0"/>
          </w14:textOutline>
        </w:rPr>
        <w:t>4.12</w:t>
      </w:r>
      <w:r>
        <w:rPr>
          <w:rFonts w:ascii="黑体" w:hAnsi="黑体" w:eastAsia="黑体" w:cs="黑体"/>
          <w:spacing w:val="-47"/>
          <w:sz w:val="30"/>
          <w:szCs w:val="30"/>
        </w:rPr>
        <w:t xml:space="preserve"> </w:t>
      </w:r>
      <w:r>
        <w:rPr>
          <w:rFonts w:ascii="黑体" w:hAnsi="黑体" w:eastAsia="黑体" w:cs="黑体"/>
          <w:spacing w:val="-2"/>
          <w:sz w:val="30"/>
          <w:szCs w:val="30"/>
          <w14:textOutline w14:w="5442" w14:cap="flat" w14:cmpd="sng">
            <w14:solidFill>
              <w14:srgbClr w14:val="000000"/>
            </w14:solidFill>
            <w14:prstDash w14:val="solid"/>
            <w14:miter w14:val="0"/>
          </w14:textOutline>
        </w:rPr>
        <w:t>分期建设规划</w:t>
      </w:r>
    </w:p>
    <w:p w14:paraId="6E71A7B1">
      <w:pPr>
        <w:spacing w:before="225" w:line="373" w:lineRule="auto"/>
        <w:ind w:left="6" w:right="95" w:firstLine="564"/>
        <w:jc w:val="both"/>
        <w:rPr>
          <w:rFonts w:ascii="宋体" w:hAnsi="宋体" w:eastAsia="宋体" w:cs="宋体"/>
          <w:sz w:val="27"/>
          <w:szCs w:val="27"/>
        </w:rPr>
      </w:pPr>
      <w:r>
        <w:rPr>
          <w:rFonts w:ascii="宋体" w:hAnsi="宋体" w:eastAsia="宋体" w:cs="宋体"/>
          <w:spacing w:val="8"/>
          <w:sz w:val="27"/>
          <w:szCs w:val="27"/>
        </w:rPr>
        <w:t>为实现建设目标，洛浦县农村生活污水应按照规划分期有序实施，建</w:t>
      </w:r>
      <w:r>
        <w:rPr>
          <w:rFonts w:ascii="宋体" w:hAnsi="宋体" w:eastAsia="宋体" w:cs="宋体"/>
          <w:spacing w:val="7"/>
          <w:sz w:val="27"/>
          <w:szCs w:val="27"/>
        </w:rPr>
        <w:t>设计</w:t>
      </w:r>
      <w:r>
        <w:rPr>
          <w:rFonts w:ascii="宋体" w:hAnsi="宋体" w:eastAsia="宋体" w:cs="宋体"/>
          <w:sz w:val="27"/>
          <w:szCs w:val="27"/>
        </w:rPr>
        <w:t xml:space="preserve"> </w:t>
      </w:r>
      <w:r>
        <w:rPr>
          <w:rFonts w:ascii="宋体" w:hAnsi="宋体" w:eastAsia="宋体" w:cs="宋体"/>
          <w:spacing w:val="26"/>
          <w:sz w:val="27"/>
          <w:szCs w:val="27"/>
        </w:rPr>
        <w:t>划的制定应统筹考虑洛浦县的农村污水处理现状、</w:t>
      </w:r>
      <w:r>
        <w:rPr>
          <w:rFonts w:ascii="宋体" w:hAnsi="宋体" w:eastAsia="宋体" w:cs="宋体"/>
          <w:spacing w:val="25"/>
          <w:sz w:val="27"/>
          <w:szCs w:val="27"/>
        </w:rPr>
        <w:t>生态敏感等因数，近期</w:t>
      </w:r>
    </w:p>
    <w:p w14:paraId="4CBBFE6F">
      <w:pPr>
        <w:spacing w:line="191" w:lineRule="auto"/>
        <w:jc w:val="right"/>
        <w:rPr>
          <w:rFonts w:ascii="宋体" w:hAnsi="宋体" w:eastAsia="宋体" w:cs="宋体"/>
          <w:sz w:val="27"/>
          <w:szCs w:val="27"/>
        </w:rPr>
      </w:pPr>
      <w:r>
        <w:rPr>
          <w:rFonts w:ascii="宋体" w:hAnsi="宋体" w:eastAsia="宋体" w:cs="宋体"/>
          <w:spacing w:val="2"/>
          <w:sz w:val="27"/>
          <w:szCs w:val="27"/>
        </w:rPr>
        <w:t>（2021-2025</w:t>
      </w:r>
      <w:r>
        <w:rPr>
          <w:rFonts w:ascii="宋体" w:hAnsi="宋体" w:eastAsia="宋体" w:cs="宋体"/>
          <w:spacing w:val="-39"/>
          <w:sz w:val="27"/>
          <w:szCs w:val="27"/>
        </w:rPr>
        <w:t xml:space="preserve"> </w:t>
      </w:r>
      <w:r>
        <w:rPr>
          <w:rFonts w:ascii="宋体" w:hAnsi="宋体" w:eastAsia="宋体" w:cs="宋体"/>
          <w:spacing w:val="2"/>
          <w:sz w:val="27"/>
          <w:szCs w:val="27"/>
        </w:rPr>
        <w:t>年）</w:t>
      </w:r>
      <w:r>
        <w:rPr>
          <w:rFonts w:ascii="宋体" w:hAnsi="宋体" w:eastAsia="宋体" w:cs="宋体"/>
          <w:spacing w:val="-80"/>
          <w:sz w:val="27"/>
          <w:szCs w:val="27"/>
        </w:rPr>
        <w:t xml:space="preserve"> </w:t>
      </w:r>
      <w:r>
        <w:rPr>
          <w:rFonts w:ascii="宋体" w:hAnsi="宋体" w:eastAsia="宋体" w:cs="宋体"/>
          <w:spacing w:val="2"/>
          <w:sz w:val="27"/>
          <w:szCs w:val="27"/>
        </w:rPr>
        <w:t>优先实施各类河流水库沿线、水源保护区范围内、县城周边、</w:t>
      </w:r>
    </w:p>
    <w:p w14:paraId="16149617">
      <w:pPr>
        <w:spacing w:line="191" w:lineRule="auto"/>
        <w:rPr>
          <w:rFonts w:ascii="宋体" w:hAnsi="宋体" w:eastAsia="宋体" w:cs="宋体"/>
          <w:sz w:val="27"/>
          <w:szCs w:val="27"/>
        </w:rPr>
        <w:sectPr>
          <w:type w:val="continuous"/>
          <w:pgSz w:w="23814" w:h="16840"/>
          <w:pgMar w:top="1156" w:right="1346" w:bottom="1151" w:left="2238" w:header="881" w:footer="990" w:gutter="0"/>
          <w:cols w:equalWidth="0" w:num="2">
            <w:col w:w="10566" w:space="100"/>
            <w:col w:w="9565"/>
          </w:cols>
        </w:sectPr>
      </w:pPr>
    </w:p>
    <w:p w14:paraId="5E18C66B">
      <w:pPr>
        <w:pStyle w:val="2"/>
        <w:spacing w:line="296" w:lineRule="auto"/>
      </w:pPr>
    </w:p>
    <w:p w14:paraId="1E4E4BB7">
      <w:pPr>
        <w:pStyle w:val="2"/>
        <w:spacing w:line="296" w:lineRule="auto"/>
      </w:pPr>
    </w:p>
    <w:p w14:paraId="018AC085">
      <w:pPr>
        <w:spacing w:before="79"/>
      </w:pPr>
      <w:r>
        <w:rPr>
          <w:rFonts w:ascii="宋体" w:hAnsi="宋体" w:eastAsia="宋体" w:cs="宋体"/>
          <w:spacing w:val="4"/>
          <w:position w:val="20"/>
          <w:sz w:val="27"/>
          <w:szCs w:val="27"/>
        </w:rPr>
        <w:t>各乡镇所在地村庄以及积极发展型的中心村，</w:t>
      </w:r>
      <w:r>
        <w:rPr>
          <w:rFonts w:ascii="宋体" w:hAnsi="宋体" w:eastAsia="宋体" w:cs="宋体"/>
          <w:spacing w:val="56"/>
          <w:position w:val="20"/>
          <w:sz w:val="27"/>
          <w:szCs w:val="27"/>
        </w:rPr>
        <w:t xml:space="preserve"> </w:t>
      </w:r>
      <w:r>
        <w:rPr>
          <w:rFonts w:ascii="宋体" w:hAnsi="宋体" w:eastAsia="宋体" w:cs="宋体"/>
          <w:spacing w:val="4"/>
          <w:position w:val="20"/>
          <w:sz w:val="27"/>
          <w:szCs w:val="27"/>
        </w:rPr>
        <w:t>近期共完成</w:t>
      </w:r>
      <w:r>
        <w:rPr>
          <w:rFonts w:ascii="宋体" w:hAnsi="宋体" w:eastAsia="宋体" w:cs="宋体"/>
          <w:spacing w:val="-27"/>
          <w:position w:val="20"/>
          <w:sz w:val="27"/>
          <w:szCs w:val="27"/>
        </w:rPr>
        <w:t xml:space="preserve"> </w:t>
      </w:r>
      <w:r>
        <w:rPr>
          <w:rFonts w:ascii="宋体" w:hAnsi="宋体" w:eastAsia="宋体" w:cs="宋体"/>
          <w:spacing w:val="4"/>
          <w:position w:val="20"/>
          <w:sz w:val="27"/>
          <w:szCs w:val="27"/>
        </w:rPr>
        <w:t>187</w:t>
      </w:r>
      <w:r>
        <w:rPr>
          <w:rFonts w:ascii="宋体" w:hAnsi="宋体" w:eastAsia="宋体" w:cs="宋体"/>
          <w:spacing w:val="-48"/>
          <w:position w:val="20"/>
          <w:sz w:val="27"/>
          <w:szCs w:val="27"/>
        </w:rPr>
        <w:t xml:space="preserve"> </w:t>
      </w:r>
      <w:r>
        <w:rPr>
          <w:rFonts w:ascii="宋体" w:hAnsi="宋体" w:eastAsia="宋体" w:cs="宋体"/>
          <w:spacing w:val="4"/>
          <w:position w:val="20"/>
          <w:sz w:val="27"/>
          <w:szCs w:val="27"/>
        </w:rPr>
        <w:t>个行政村农村生活污水治理；远期（2026-2030</w:t>
      </w:r>
      <w:r>
        <w:rPr>
          <w:rFonts w:ascii="宋体" w:hAnsi="宋体" w:eastAsia="宋体" w:cs="宋体"/>
          <w:spacing w:val="-49"/>
          <w:position w:val="20"/>
          <w:sz w:val="27"/>
          <w:szCs w:val="27"/>
        </w:rPr>
        <w:t xml:space="preserve"> </w:t>
      </w:r>
      <w:r>
        <w:rPr>
          <w:rFonts w:ascii="宋体" w:hAnsi="宋体" w:eastAsia="宋体" w:cs="宋体"/>
          <w:spacing w:val="4"/>
          <w:position w:val="20"/>
          <w:sz w:val="27"/>
          <w:szCs w:val="27"/>
        </w:rPr>
        <w:t>年）实现全县农村生活污水治理全覆盖。</w:t>
      </w:r>
    </w:p>
    <w:p w14:paraId="225A77BA">
      <w:pPr>
        <w:spacing w:before="64"/>
      </w:pPr>
    </w:p>
    <w:p w14:paraId="13673BBA">
      <w:pPr>
        <w:spacing w:before="64"/>
      </w:pPr>
    </w:p>
    <w:p w14:paraId="12BE7FEF">
      <w:pPr>
        <w:sectPr>
          <w:headerReference r:id="rId69" w:type="default"/>
          <w:footerReference r:id="rId70" w:type="default"/>
          <w:pgSz w:w="23814" w:h="16840"/>
          <w:pgMar w:top="1156" w:right="1372" w:bottom="1151" w:left="2238" w:header="881" w:footer="990" w:gutter="0"/>
          <w:cols w:equalWidth="0" w:num="1">
            <w:col w:w="20204"/>
          </w:cols>
        </w:sectPr>
      </w:pPr>
    </w:p>
    <w:p w14:paraId="0EAD7197">
      <w:pPr>
        <w:spacing w:before="201" w:line="219" w:lineRule="auto"/>
        <w:ind w:left="3084"/>
        <w:rPr>
          <w:rFonts w:ascii="黑体" w:hAnsi="黑体" w:eastAsia="黑体" w:cs="黑体"/>
          <w:sz w:val="36"/>
          <w:szCs w:val="36"/>
        </w:rPr>
      </w:pPr>
      <w:bookmarkStart w:id="24" w:name="bookmark28"/>
      <w:bookmarkEnd w:id="24"/>
      <w:bookmarkStart w:id="25" w:name="bookmark29"/>
      <w:bookmarkEnd w:id="25"/>
      <w:r>
        <w:rPr>
          <w:rFonts w:ascii="黑体" w:hAnsi="黑体" w:eastAsia="黑体" w:cs="黑体"/>
          <w:spacing w:val="-1"/>
          <w:sz w:val="36"/>
          <w:szCs w:val="36"/>
          <w14:textOutline w14:w="6531" w14:cap="flat" w14:cmpd="sng">
            <w14:solidFill>
              <w14:srgbClr w14:val="000000"/>
            </w14:solidFill>
            <w14:prstDash w14:val="solid"/>
            <w14:miter w14:val="0"/>
          </w14:textOutline>
        </w:rPr>
        <w:t>第五章</w:t>
      </w:r>
      <w:r>
        <w:rPr>
          <w:rFonts w:ascii="黑体" w:hAnsi="黑体" w:eastAsia="黑体" w:cs="黑体"/>
          <w:spacing w:val="-1"/>
          <w:sz w:val="36"/>
          <w:szCs w:val="36"/>
        </w:rPr>
        <w:t xml:space="preserve">  </w:t>
      </w:r>
      <w:r>
        <w:rPr>
          <w:rFonts w:ascii="黑体" w:hAnsi="黑体" w:eastAsia="黑体" w:cs="黑体"/>
          <w:spacing w:val="-1"/>
          <w:sz w:val="36"/>
          <w:szCs w:val="36"/>
          <w14:textOutline w14:w="6531" w14:cap="flat" w14:cmpd="sng">
            <w14:solidFill>
              <w14:srgbClr w14:val="000000"/>
            </w14:solidFill>
            <w14:prstDash w14:val="solid"/>
            <w14:miter w14:val="0"/>
          </w14:textOutline>
        </w:rPr>
        <w:t>设施运行管理</w:t>
      </w:r>
    </w:p>
    <w:p w14:paraId="57771A1C">
      <w:pPr>
        <w:pStyle w:val="2"/>
        <w:spacing w:line="405" w:lineRule="auto"/>
      </w:pPr>
    </w:p>
    <w:p w14:paraId="72844DF9">
      <w:pPr>
        <w:spacing w:before="97" w:line="220" w:lineRule="auto"/>
        <w:ind w:left="34"/>
        <w:rPr>
          <w:rFonts w:ascii="黑体" w:hAnsi="黑体" w:eastAsia="黑体" w:cs="黑体"/>
          <w:sz w:val="30"/>
          <w:szCs w:val="30"/>
        </w:rPr>
      </w:pPr>
      <w:r>
        <w:rPr>
          <w:rFonts w:ascii="黑体" w:hAnsi="黑体" w:eastAsia="黑体" w:cs="黑体"/>
          <w:spacing w:val="-2"/>
          <w:sz w:val="30"/>
          <w:szCs w:val="30"/>
          <w14:textOutline w14:w="5442" w14:cap="flat" w14:cmpd="sng">
            <w14:solidFill>
              <w14:srgbClr w14:val="000000"/>
            </w14:solidFill>
            <w14:prstDash w14:val="solid"/>
            <w14:miter w14:val="0"/>
          </w14:textOutline>
        </w:rPr>
        <w:t>5.1</w:t>
      </w:r>
      <w:r>
        <w:rPr>
          <w:rFonts w:ascii="黑体" w:hAnsi="黑体" w:eastAsia="黑体" w:cs="黑体"/>
          <w:spacing w:val="-57"/>
          <w:sz w:val="30"/>
          <w:szCs w:val="30"/>
        </w:rPr>
        <w:t xml:space="preserve"> </w:t>
      </w:r>
      <w:r>
        <w:rPr>
          <w:rFonts w:ascii="黑体" w:hAnsi="黑体" w:eastAsia="黑体" w:cs="黑体"/>
          <w:spacing w:val="-2"/>
          <w:sz w:val="30"/>
          <w:szCs w:val="30"/>
          <w14:textOutline w14:w="5442" w14:cap="flat" w14:cmpd="sng">
            <w14:solidFill>
              <w14:srgbClr w14:val="000000"/>
            </w14:solidFill>
            <w14:prstDash w14:val="solid"/>
            <w14:miter w14:val="0"/>
          </w14:textOutline>
        </w:rPr>
        <w:t>运维管理</w:t>
      </w:r>
    </w:p>
    <w:p w14:paraId="752168C8">
      <w:pPr>
        <w:spacing w:before="224" w:line="226" w:lineRule="auto"/>
        <w:ind w:left="46"/>
        <w:rPr>
          <w:rFonts w:ascii="宋体" w:hAnsi="宋体" w:eastAsia="宋体" w:cs="宋体"/>
          <w:sz w:val="27"/>
          <w:szCs w:val="27"/>
        </w:rPr>
      </w:pPr>
      <w:r>
        <w:rPr>
          <w:rFonts w:ascii="宋体" w:hAnsi="宋体" w:eastAsia="宋体" w:cs="宋体"/>
          <w:spacing w:val="6"/>
          <w:sz w:val="27"/>
          <w:szCs w:val="27"/>
          <w14:textOutline w14:w="5072" w14:cap="flat" w14:cmpd="sng">
            <w14:solidFill>
              <w14:srgbClr w14:val="000000"/>
            </w14:solidFill>
            <w14:prstDash w14:val="solid"/>
            <w14:miter w14:val="0"/>
          </w14:textOutline>
        </w:rPr>
        <w:t>5.1.1</w:t>
      </w:r>
      <w:r>
        <w:rPr>
          <w:rFonts w:ascii="宋体" w:hAnsi="宋体" w:eastAsia="宋体" w:cs="宋体"/>
          <w:spacing w:val="-45"/>
          <w:sz w:val="27"/>
          <w:szCs w:val="27"/>
        </w:rPr>
        <w:t xml:space="preserve"> </w:t>
      </w:r>
      <w:r>
        <w:rPr>
          <w:rFonts w:ascii="宋体" w:hAnsi="宋体" w:eastAsia="宋体" w:cs="宋体"/>
          <w:spacing w:val="6"/>
          <w:sz w:val="27"/>
          <w:szCs w:val="27"/>
          <w14:textOutline w14:w="5072" w14:cap="flat" w14:cmpd="sng">
            <w14:solidFill>
              <w14:srgbClr w14:val="000000"/>
            </w14:solidFill>
            <w14:prstDash w14:val="solid"/>
            <w14:miter w14:val="0"/>
          </w14:textOutline>
        </w:rPr>
        <w:t>运维管理组织架构</w:t>
      </w:r>
    </w:p>
    <w:p w14:paraId="14466722">
      <w:pPr>
        <w:spacing w:before="211" w:line="373" w:lineRule="auto"/>
        <w:ind w:left="42" w:right="571" w:firstLine="559"/>
        <w:jc w:val="both"/>
        <w:rPr>
          <w:rFonts w:ascii="宋体" w:hAnsi="宋体" w:eastAsia="宋体" w:cs="宋体"/>
          <w:sz w:val="27"/>
          <w:szCs w:val="27"/>
        </w:rPr>
      </w:pPr>
      <w:r>
        <w:rPr>
          <w:rFonts w:ascii="宋体" w:hAnsi="宋体" w:eastAsia="宋体" w:cs="宋体"/>
          <w:spacing w:val="6"/>
          <w:sz w:val="27"/>
          <w:szCs w:val="27"/>
        </w:rPr>
        <w:t>根据生态环境部和新疆自治区生态环境厅相关文件要求，结合洛浦县实际情</w:t>
      </w:r>
      <w:r>
        <w:rPr>
          <w:rFonts w:ascii="宋体" w:hAnsi="宋体" w:eastAsia="宋体" w:cs="宋体"/>
          <w:spacing w:val="11"/>
          <w:sz w:val="27"/>
          <w:szCs w:val="27"/>
        </w:rPr>
        <w:t xml:space="preserve"> </w:t>
      </w:r>
      <w:r>
        <w:rPr>
          <w:rFonts w:ascii="宋体" w:hAnsi="宋体" w:eastAsia="宋体" w:cs="宋体"/>
          <w:spacing w:val="5"/>
          <w:sz w:val="27"/>
          <w:szCs w:val="27"/>
        </w:rPr>
        <w:t>况，</w:t>
      </w:r>
      <w:r>
        <w:rPr>
          <w:rFonts w:ascii="宋体" w:hAnsi="宋体" w:eastAsia="宋体" w:cs="宋体"/>
          <w:spacing w:val="-71"/>
          <w:sz w:val="27"/>
          <w:szCs w:val="27"/>
        </w:rPr>
        <w:t xml:space="preserve"> </w:t>
      </w:r>
      <w:r>
        <w:rPr>
          <w:rFonts w:ascii="宋体" w:hAnsi="宋体" w:eastAsia="宋体" w:cs="宋体"/>
          <w:spacing w:val="5"/>
          <w:sz w:val="27"/>
          <w:szCs w:val="27"/>
        </w:rPr>
        <w:t>为切实加强农村生活污水处理设施建设和维</w:t>
      </w:r>
      <w:r>
        <w:rPr>
          <w:rFonts w:ascii="宋体" w:hAnsi="宋体" w:eastAsia="宋体" w:cs="宋体"/>
          <w:spacing w:val="4"/>
          <w:sz w:val="27"/>
          <w:szCs w:val="27"/>
        </w:rPr>
        <w:t>护管理，进一步改善农村生活环</w:t>
      </w:r>
      <w:r>
        <w:rPr>
          <w:rFonts w:ascii="宋体" w:hAnsi="宋体" w:eastAsia="宋体" w:cs="宋体"/>
          <w:sz w:val="27"/>
          <w:szCs w:val="27"/>
        </w:rPr>
        <w:t xml:space="preserve"> </w:t>
      </w:r>
      <w:r>
        <w:rPr>
          <w:rFonts w:ascii="宋体" w:hAnsi="宋体" w:eastAsia="宋体" w:cs="宋体"/>
          <w:spacing w:val="8"/>
          <w:sz w:val="27"/>
          <w:szCs w:val="27"/>
        </w:rPr>
        <w:t xml:space="preserve">境，根据有关法律法规的规定，建立以县政府为责任主体、各乡镇为管理主体、 </w:t>
      </w:r>
      <w:r>
        <w:rPr>
          <w:rFonts w:ascii="宋体" w:hAnsi="宋体" w:eastAsia="宋体" w:cs="宋体"/>
          <w:spacing w:val="6"/>
          <w:sz w:val="27"/>
          <w:szCs w:val="27"/>
        </w:rPr>
        <w:t>村级组织为落实主体、农户为受益主体以及第三方专业服务机构为服务主体“五</w:t>
      </w:r>
    </w:p>
    <w:p w14:paraId="4F5F8B7E">
      <w:pPr>
        <w:spacing w:line="225" w:lineRule="auto"/>
        <w:ind w:left="40"/>
        <w:rPr>
          <w:rFonts w:ascii="宋体" w:hAnsi="宋体" w:eastAsia="宋体" w:cs="宋体"/>
          <w:sz w:val="27"/>
          <w:szCs w:val="27"/>
        </w:rPr>
      </w:pPr>
      <w:r>
        <w:rPr>
          <w:rFonts w:ascii="宋体" w:hAnsi="宋体" w:eastAsia="宋体" w:cs="宋体"/>
          <w:spacing w:val="7"/>
          <w:sz w:val="27"/>
          <w:szCs w:val="27"/>
        </w:rPr>
        <w:t>位一体”的县域农村生活污水治理运维管理模式。</w:t>
      </w:r>
    </w:p>
    <w:p w14:paraId="4E79638F">
      <w:pPr>
        <w:pStyle w:val="2"/>
        <w:spacing w:line="339" w:lineRule="auto"/>
      </w:pPr>
    </w:p>
    <w:p w14:paraId="4AA6E89D">
      <w:pPr>
        <w:spacing w:before="1" w:line="4652" w:lineRule="exact"/>
        <w:ind w:firstLine="2325"/>
      </w:pPr>
      <w:r>
        <w:rPr>
          <w:position w:val="-93"/>
        </w:rPr>
        <w:drawing>
          <wp:inline distT="0" distB="0" distL="0" distR="0">
            <wp:extent cx="3752850" cy="2954020"/>
            <wp:effectExtent l="0" t="0" r="0" b="0"/>
            <wp:docPr id="142" name="IM 142"/>
            <wp:cNvGraphicFramePr/>
            <a:graphic xmlns:a="http://schemas.openxmlformats.org/drawingml/2006/main">
              <a:graphicData uri="http://schemas.openxmlformats.org/drawingml/2006/picture">
                <pic:pic xmlns:pic="http://schemas.openxmlformats.org/drawingml/2006/picture">
                  <pic:nvPicPr>
                    <pic:cNvPr id="142" name="IM 142"/>
                    <pic:cNvPicPr/>
                  </pic:nvPicPr>
                  <pic:blipFill>
                    <a:blip r:embed="rId168"/>
                    <a:stretch>
                      <a:fillRect/>
                    </a:stretch>
                  </pic:blipFill>
                  <pic:spPr>
                    <a:xfrm>
                      <a:off x="0" y="0"/>
                      <a:ext cx="3752850" cy="2954020"/>
                    </a:xfrm>
                    <a:prstGeom prst="rect">
                      <a:avLst/>
                    </a:prstGeom>
                  </pic:spPr>
                </pic:pic>
              </a:graphicData>
            </a:graphic>
          </wp:inline>
        </w:drawing>
      </w:r>
    </w:p>
    <w:p w14:paraId="4A389957">
      <w:pPr>
        <w:spacing w:before="161" w:line="220" w:lineRule="auto"/>
        <w:ind w:left="2830"/>
        <w:rPr>
          <w:rFonts w:ascii="宋体" w:hAnsi="宋体" w:eastAsia="宋体" w:cs="宋体"/>
          <w:sz w:val="24"/>
          <w:szCs w:val="24"/>
        </w:rPr>
      </w:pPr>
      <w:r>
        <w:rPr>
          <w:rFonts w:ascii="宋体" w:hAnsi="宋体" w:eastAsia="宋体" w:cs="宋体"/>
          <w:spacing w:val="-4"/>
          <w:sz w:val="24"/>
          <w:szCs w:val="24"/>
          <w14:textOutline w14:w="4354" w14:cap="flat" w14:cmpd="sng">
            <w14:solidFill>
              <w14:srgbClr w14:val="000000"/>
            </w14:solidFill>
            <w14:prstDash w14:val="solid"/>
            <w14:miter w14:val="0"/>
          </w14:textOutline>
        </w:rPr>
        <w:t>图</w:t>
      </w:r>
      <w:r>
        <w:rPr>
          <w:rFonts w:ascii="宋体" w:hAnsi="宋体" w:eastAsia="宋体" w:cs="宋体"/>
          <w:spacing w:val="-30"/>
          <w:sz w:val="24"/>
          <w:szCs w:val="24"/>
        </w:rPr>
        <w:t xml:space="preserve"> </w:t>
      </w:r>
      <w:r>
        <w:rPr>
          <w:rFonts w:ascii="宋体" w:hAnsi="宋体" w:eastAsia="宋体" w:cs="宋体"/>
          <w:spacing w:val="-4"/>
          <w:sz w:val="24"/>
          <w:szCs w:val="24"/>
          <w14:textOutline w14:w="4354" w14:cap="flat" w14:cmpd="sng">
            <w14:solidFill>
              <w14:srgbClr w14:val="000000"/>
            </w14:solidFill>
            <w14:prstDash w14:val="solid"/>
            <w14:miter w14:val="0"/>
          </w14:textOutline>
        </w:rPr>
        <w:t>5—</w:t>
      </w:r>
      <w:r>
        <w:rPr>
          <w:rFonts w:ascii="宋体" w:hAnsi="宋体" w:eastAsia="宋体" w:cs="宋体"/>
          <w:spacing w:val="-92"/>
          <w:sz w:val="24"/>
          <w:szCs w:val="24"/>
        </w:rPr>
        <w:t xml:space="preserve"> </w:t>
      </w:r>
      <w:r>
        <w:rPr>
          <w:rFonts w:ascii="宋体" w:hAnsi="宋体" w:eastAsia="宋体" w:cs="宋体"/>
          <w:spacing w:val="-4"/>
          <w:sz w:val="24"/>
          <w:szCs w:val="24"/>
          <w14:textOutline w14:w="4354" w14:cap="flat" w14:cmpd="sng">
            <w14:solidFill>
              <w14:srgbClr w14:val="000000"/>
            </w14:solidFill>
            <w14:prstDash w14:val="solid"/>
            <w14:miter w14:val="0"/>
          </w14:textOutline>
        </w:rPr>
        <w:t>1</w:t>
      </w:r>
      <w:r>
        <w:rPr>
          <w:rFonts w:ascii="宋体" w:hAnsi="宋体" w:eastAsia="宋体" w:cs="宋体"/>
          <w:spacing w:val="-4"/>
          <w:sz w:val="24"/>
          <w:szCs w:val="24"/>
        </w:rPr>
        <w:t xml:space="preserve">  </w:t>
      </w:r>
      <w:r>
        <w:rPr>
          <w:rFonts w:ascii="宋体" w:hAnsi="宋体" w:eastAsia="宋体" w:cs="宋体"/>
          <w:spacing w:val="-4"/>
          <w:sz w:val="24"/>
          <w:szCs w:val="24"/>
          <w14:textOutline w14:w="4354" w14:cap="flat" w14:cmpd="sng">
            <w14:solidFill>
              <w14:srgbClr w14:val="000000"/>
            </w14:solidFill>
            <w14:prstDash w14:val="solid"/>
            <w14:miter w14:val="0"/>
          </w14:textOutline>
        </w:rPr>
        <w:t>“五位一体”运维管理框架图</w:t>
      </w:r>
    </w:p>
    <w:p w14:paraId="7C2D90CA">
      <w:pPr>
        <w:spacing w:before="188" w:line="226" w:lineRule="auto"/>
        <w:ind w:left="614"/>
        <w:rPr>
          <w:rFonts w:ascii="宋体" w:hAnsi="宋体" w:eastAsia="宋体" w:cs="宋体"/>
          <w:sz w:val="27"/>
          <w:szCs w:val="27"/>
        </w:rPr>
      </w:pPr>
      <w:r>
        <w:rPr>
          <w:rFonts w:ascii="宋体" w:hAnsi="宋体" w:eastAsia="宋体" w:cs="宋体"/>
          <w:spacing w:val="4"/>
          <w:sz w:val="27"/>
          <w:szCs w:val="27"/>
          <w14:textOutline w14:w="5072" w14:cap="flat" w14:cmpd="sng">
            <w14:solidFill>
              <w14:srgbClr w14:val="000000"/>
            </w14:solidFill>
            <w14:prstDash w14:val="solid"/>
            <w14:miter w14:val="0"/>
          </w14:textOutline>
        </w:rPr>
        <w:t>（1）责任主体</w:t>
      </w:r>
    </w:p>
    <w:p w14:paraId="37D35CD8">
      <w:pPr>
        <w:spacing w:before="212" w:line="373" w:lineRule="auto"/>
        <w:ind w:left="42" w:right="632" w:firstLine="560"/>
        <w:jc w:val="both"/>
        <w:rPr>
          <w:rFonts w:ascii="宋体" w:hAnsi="宋体" w:eastAsia="宋体" w:cs="宋体"/>
          <w:sz w:val="27"/>
          <w:szCs w:val="27"/>
        </w:rPr>
      </w:pPr>
      <w:r>
        <w:rPr>
          <w:rFonts w:ascii="宋体" w:hAnsi="宋体" w:eastAsia="宋体" w:cs="宋体"/>
          <w:spacing w:val="6"/>
          <w:sz w:val="27"/>
          <w:szCs w:val="27"/>
        </w:rPr>
        <w:t>县政府是治理设施运行维护管理的责任主体。要将治理设施运行维护管理工</w:t>
      </w:r>
      <w:r>
        <w:rPr>
          <w:rFonts w:ascii="宋体" w:hAnsi="宋体" w:eastAsia="宋体" w:cs="宋体"/>
          <w:spacing w:val="9"/>
          <w:sz w:val="27"/>
          <w:szCs w:val="27"/>
        </w:rPr>
        <w:t xml:space="preserve"> </w:t>
      </w:r>
      <w:r>
        <w:rPr>
          <w:rFonts w:ascii="宋体" w:hAnsi="宋体" w:eastAsia="宋体" w:cs="宋体"/>
          <w:spacing w:val="4"/>
          <w:sz w:val="27"/>
          <w:szCs w:val="27"/>
        </w:rPr>
        <w:t>作纳入对职能管理部门、各乡镇政府的综合考核，</w:t>
      </w:r>
      <w:r>
        <w:rPr>
          <w:rFonts w:ascii="宋体" w:hAnsi="宋体" w:eastAsia="宋体" w:cs="宋体"/>
          <w:spacing w:val="-49"/>
          <w:sz w:val="27"/>
          <w:szCs w:val="27"/>
        </w:rPr>
        <w:t xml:space="preserve"> </w:t>
      </w:r>
      <w:r>
        <w:rPr>
          <w:rFonts w:ascii="宋体" w:hAnsi="宋体" w:eastAsia="宋体" w:cs="宋体"/>
          <w:spacing w:val="4"/>
          <w:sz w:val="27"/>
          <w:szCs w:val="27"/>
        </w:rPr>
        <w:t>并制定治理设施运行维护管理</w:t>
      </w:r>
      <w:r>
        <w:rPr>
          <w:rFonts w:ascii="宋体" w:hAnsi="宋体" w:eastAsia="宋体" w:cs="宋体"/>
          <w:sz w:val="27"/>
          <w:szCs w:val="27"/>
        </w:rPr>
        <w:t xml:space="preserve"> </w:t>
      </w:r>
      <w:r>
        <w:rPr>
          <w:rFonts w:ascii="宋体" w:hAnsi="宋体" w:eastAsia="宋体" w:cs="宋体"/>
          <w:spacing w:val="3"/>
          <w:sz w:val="27"/>
          <w:szCs w:val="27"/>
        </w:rPr>
        <w:t>办法、考核办法、资金管理办法， 加强对治</w:t>
      </w:r>
      <w:r>
        <w:rPr>
          <w:rFonts w:ascii="宋体" w:hAnsi="宋体" w:eastAsia="宋体" w:cs="宋体"/>
          <w:spacing w:val="2"/>
          <w:sz w:val="27"/>
          <w:szCs w:val="27"/>
        </w:rPr>
        <w:t>理设施运行维护相关管理部门和乡镇</w:t>
      </w:r>
    </w:p>
    <w:p w14:paraId="0B39D956">
      <w:pPr>
        <w:spacing w:line="207" w:lineRule="auto"/>
        <w:ind w:left="39"/>
        <w:rPr>
          <w:rFonts w:ascii="宋体" w:hAnsi="宋体" w:eastAsia="宋体" w:cs="宋体"/>
          <w:sz w:val="27"/>
          <w:szCs w:val="27"/>
        </w:rPr>
      </w:pPr>
      <w:r>
        <w:rPr>
          <w:rFonts w:ascii="宋体" w:hAnsi="宋体" w:eastAsia="宋体" w:cs="宋体"/>
          <w:spacing w:val="7"/>
          <w:sz w:val="27"/>
          <w:szCs w:val="27"/>
        </w:rPr>
        <w:t>政府的工作考核，建立资金筹措机制，明确</w:t>
      </w:r>
      <w:r>
        <w:rPr>
          <w:rFonts w:ascii="宋体" w:hAnsi="宋体" w:eastAsia="宋体" w:cs="宋体"/>
          <w:spacing w:val="6"/>
          <w:sz w:val="27"/>
          <w:szCs w:val="27"/>
        </w:rPr>
        <w:t>运行维护资金。成立县农村生活污水</w:t>
      </w:r>
    </w:p>
    <w:p w14:paraId="73DBF0D9">
      <w:pPr>
        <w:pStyle w:val="2"/>
        <w:spacing w:line="14" w:lineRule="auto"/>
        <w:rPr>
          <w:sz w:val="2"/>
        </w:rPr>
      </w:pPr>
      <w:r>
        <w:rPr>
          <w:sz w:val="2"/>
          <w:szCs w:val="2"/>
        </w:rPr>
        <w:br w:type="column"/>
      </w:r>
    </w:p>
    <w:p w14:paraId="0FA3A889">
      <w:pPr>
        <w:spacing w:before="73" w:line="372" w:lineRule="auto"/>
        <w:ind w:right="68" w:firstLine="6"/>
        <w:jc w:val="both"/>
        <w:rPr>
          <w:rFonts w:ascii="宋体" w:hAnsi="宋体" w:eastAsia="宋体" w:cs="宋体"/>
          <w:sz w:val="27"/>
          <w:szCs w:val="27"/>
        </w:rPr>
      </w:pPr>
      <w:r>
        <w:rPr>
          <w:rFonts w:ascii="宋体" w:hAnsi="宋体" w:eastAsia="宋体" w:cs="宋体"/>
          <w:spacing w:val="6"/>
          <w:sz w:val="27"/>
          <w:szCs w:val="27"/>
        </w:rPr>
        <w:t>处理设施运行维护管理工作领导小组，下设办公室，统一负责监督、指导洛浦县</w:t>
      </w:r>
      <w:r>
        <w:rPr>
          <w:rFonts w:ascii="宋体" w:hAnsi="宋体" w:eastAsia="宋体" w:cs="宋体"/>
          <w:spacing w:val="14"/>
          <w:sz w:val="27"/>
          <w:szCs w:val="27"/>
        </w:rPr>
        <w:t xml:space="preserve"> </w:t>
      </w:r>
      <w:r>
        <w:rPr>
          <w:rFonts w:ascii="宋体" w:hAnsi="宋体" w:eastAsia="宋体" w:cs="宋体"/>
          <w:spacing w:val="6"/>
          <w:sz w:val="27"/>
          <w:szCs w:val="27"/>
        </w:rPr>
        <w:t>行政区域内农村生活污水处理设施的运行维护管理工作，并负责本办法的组织实</w:t>
      </w:r>
      <w:r>
        <w:rPr>
          <w:rFonts w:ascii="宋体" w:hAnsi="宋体" w:eastAsia="宋体" w:cs="宋体"/>
          <w:spacing w:val="15"/>
          <w:sz w:val="27"/>
          <w:szCs w:val="27"/>
        </w:rPr>
        <w:t xml:space="preserve"> </w:t>
      </w:r>
      <w:r>
        <w:rPr>
          <w:rFonts w:ascii="宋体" w:hAnsi="宋体" w:eastAsia="宋体" w:cs="宋体"/>
          <w:spacing w:val="2"/>
          <w:sz w:val="27"/>
          <w:szCs w:val="27"/>
        </w:rPr>
        <w:t>施。由县运维办负责公开招投标运维公司； 建立数字化服务网络系统和平台，对</w:t>
      </w:r>
      <w:r>
        <w:rPr>
          <w:rFonts w:ascii="宋体" w:hAnsi="宋体" w:eastAsia="宋体" w:cs="宋体"/>
          <w:spacing w:val="10"/>
          <w:sz w:val="27"/>
          <w:szCs w:val="27"/>
        </w:rPr>
        <w:t xml:space="preserve"> </w:t>
      </w:r>
      <w:r>
        <w:rPr>
          <w:rFonts w:ascii="宋体" w:hAnsi="宋体" w:eastAsia="宋体" w:cs="宋体"/>
          <w:spacing w:val="7"/>
          <w:sz w:val="27"/>
          <w:szCs w:val="27"/>
        </w:rPr>
        <w:t>日处理</w:t>
      </w:r>
      <w:r>
        <w:rPr>
          <w:rFonts w:ascii="宋体" w:hAnsi="宋体" w:eastAsia="宋体" w:cs="宋体"/>
          <w:spacing w:val="-40"/>
          <w:sz w:val="27"/>
          <w:szCs w:val="27"/>
        </w:rPr>
        <w:t xml:space="preserve"> </w:t>
      </w:r>
      <w:r>
        <w:rPr>
          <w:rFonts w:ascii="宋体" w:hAnsi="宋体" w:eastAsia="宋体" w:cs="宋体"/>
          <w:spacing w:val="7"/>
          <w:sz w:val="27"/>
          <w:szCs w:val="27"/>
        </w:rPr>
        <w:t>30</w:t>
      </w:r>
      <w:r>
        <w:rPr>
          <w:rFonts w:ascii="宋体" w:hAnsi="宋体" w:eastAsia="宋体" w:cs="宋体"/>
          <w:spacing w:val="-33"/>
          <w:sz w:val="27"/>
          <w:szCs w:val="27"/>
        </w:rPr>
        <w:t xml:space="preserve"> </w:t>
      </w:r>
      <w:r>
        <w:rPr>
          <w:rFonts w:ascii="宋体" w:hAnsi="宋体" w:eastAsia="宋体" w:cs="宋体"/>
          <w:spacing w:val="7"/>
          <w:sz w:val="27"/>
          <w:szCs w:val="27"/>
        </w:rPr>
        <w:t>吨以上、受益农户</w:t>
      </w:r>
      <w:r>
        <w:rPr>
          <w:rFonts w:ascii="宋体" w:hAnsi="宋体" w:eastAsia="宋体" w:cs="宋体"/>
          <w:spacing w:val="-24"/>
          <w:sz w:val="27"/>
          <w:szCs w:val="27"/>
        </w:rPr>
        <w:t xml:space="preserve"> </w:t>
      </w:r>
      <w:r>
        <w:rPr>
          <w:rFonts w:ascii="宋体" w:hAnsi="宋体" w:eastAsia="宋体" w:cs="宋体"/>
          <w:spacing w:val="7"/>
          <w:sz w:val="27"/>
          <w:szCs w:val="27"/>
        </w:rPr>
        <w:t>100</w:t>
      </w:r>
      <w:r>
        <w:rPr>
          <w:rFonts w:ascii="宋体" w:hAnsi="宋体" w:eastAsia="宋体" w:cs="宋体"/>
          <w:spacing w:val="-45"/>
          <w:sz w:val="27"/>
          <w:szCs w:val="27"/>
        </w:rPr>
        <w:t xml:space="preserve"> </w:t>
      </w:r>
      <w:r>
        <w:rPr>
          <w:rFonts w:ascii="宋体" w:hAnsi="宋体" w:eastAsia="宋体" w:cs="宋体"/>
          <w:spacing w:val="7"/>
          <w:sz w:val="27"/>
          <w:szCs w:val="27"/>
        </w:rPr>
        <w:t>户以上</w:t>
      </w:r>
      <w:r>
        <w:rPr>
          <w:rFonts w:ascii="宋体" w:hAnsi="宋体" w:eastAsia="宋体" w:cs="宋体"/>
          <w:spacing w:val="6"/>
          <w:sz w:val="27"/>
          <w:szCs w:val="27"/>
        </w:rPr>
        <w:t>和位于水环境功能要求较高区域的农村</w:t>
      </w:r>
      <w:r>
        <w:rPr>
          <w:rFonts w:ascii="宋体" w:hAnsi="宋体" w:eastAsia="宋体" w:cs="宋体"/>
          <w:sz w:val="27"/>
          <w:szCs w:val="27"/>
        </w:rPr>
        <w:t xml:space="preserve"> </w:t>
      </w:r>
      <w:r>
        <w:rPr>
          <w:rFonts w:ascii="宋体" w:hAnsi="宋体" w:eastAsia="宋体" w:cs="宋体"/>
          <w:spacing w:val="6"/>
          <w:sz w:val="27"/>
          <w:szCs w:val="27"/>
        </w:rPr>
        <w:t>生活污水治理设施，规范安装或改装处理水量计量和运行状况监控系统，掌握农</w:t>
      </w:r>
    </w:p>
    <w:p w14:paraId="5C26949E">
      <w:pPr>
        <w:spacing w:line="225" w:lineRule="auto"/>
        <w:ind w:left="2"/>
        <w:rPr>
          <w:rFonts w:ascii="宋体" w:hAnsi="宋体" w:eastAsia="宋体" w:cs="宋体"/>
          <w:sz w:val="27"/>
          <w:szCs w:val="27"/>
        </w:rPr>
      </w:pPr>
      <w:r>
        <w:rPr>
          <w:rFonts w:ascii="宋体" w:hAnsi="宋体" w:eastAsia="宋体" w:cs="宋体"/>
          <w:spacing w:val="6"/>
          <w:sz w:val="27"/>
          <w:szCs w:val="27"/>
        </w:rPr>
        <w:t>村生活污水治理设施运行动态。</w:t>
      </w:r>
    </w:p>
    <w:p w14:paraId="12701944">
      <w:pPr>
        <w:spacing w:before="215" w:line="226" w:lineRule="auto"/>
        <w:ind w:left="575"/>
        <w:rPr>
          <w:rFonts w:ascii="宋体" w:hAnsi="宋体" w:eastAsia="宋体" w:cs="宋体"/>
          <w:sz w:val="27"/>
          <w:szCs w:val="27"/>
        </w:rPr>
      </w:pPr>
      <w:r>
        <w:rPr>
          <w:rFonts w:ascii="宋体" w:hAnsi="宋体" w:eastAsia="宋体" w:cs="宋体"/>
          <w:spacing w:val="4"/>
          <w:sz w:val="27"/>
          <w:szCs w:val="27"/>
          <w14:textOutline w14:w="5072" w14:cap="flat" w14:cmpd="sng">
            <w14:solidFill>
              <w14:srgbClr w14:val="000000"/>
            </w14:solidFill>
            <w14:prstDash w14:val="solid"/>
            <w14:miter w14:val="0"/>
          </w14:textOutline>
        </w:rPr>
        <w:t>（2）管理主体</w:t>
      </w:r>
    </w:p>
    <w:p w14:paraId="1834247C">
      <w:pPr>
        <w:spacing w:before="219" w:line="372" w:lineRule="auto"/>
        <w:ind w:left="1" w:firstLine="563"/>
        <w:jc w:val="both"/>
        <w:rPr>
          <w:rFonts w:ascii="宋体" w:hAnsi="宋体" w:eastAsia="宋体" w:cs="宋体"/>
          <w:sz w:val="27"/>
          <w:szCs w:val="27"/>
        </w:rPr>
      </w:pPr>
      <w:r>
        <w:rPr>
          <w:rFonts w:ascii="宋体" w:hAnsi="宋体" w:eastAsia="宋体" w:cs="宋体"/>
          <w:spacing w:val="6"/>
          <w:sz w:val="27"/>
          <w:szCs w:val="27"/>
        </w:rPr>
        <w:t>各乡镇政府是治理设施运行维护管理的管理主体，是治理设施的业主单位和</w:t>
      </w:r>
      <w:r>
        <w:rPr>
          <w:rFonts w:ascii="宋体" w:hAnsi="宋体" w:eastAsia="宋体" w:cs="宋体"/>
          <w:spacing w:val="5"/>
          <w:sz w:val="27"/>
          <w:szCs w:val="27"/>
        </w:rPr>
        <w:t xml:space="preserve"> </w:t>
      </w:r>
      <w:r>
        <w:rPr>
          <w:rFonts w:ascii="宋体" w:hAnsi="宋体" w:eastAsia="宋体" w:cs="宋体"/>
          <w:spacing w:val="6"/>
          <w:sz w:val="27"/>
          <w:szCs w:val="27"/>
        </w:rPr>
        <w:t>产权单位，负责本行政区域内农村生活污水处理设施运行维护管理工作，制定运</w:t>
      </w:r>
      <w:r>
        <w:rPr>
          <w:rFonts w:ascii="宋体" w:hAnsi="宋体" w:eastAsia="宋体" w:cs="宋体"/>
          <w:spacing w:val="18"/>
          <w:sz w:val="27"/>
          <w:szCs w:val="27"/>
        </w:rPr>
        <w:t xml:space="preserve"> </w:t>
      </w:r>
      <w:r>
        <w:rPr>
          <w:rFonts w:ascii="宋体" w:hAnsi="宋体" w:eastAsia="宋体" w:cs="宋体"/>
          <w:spacing w:val="1"/>
          <w:sz w:val="27"/>
          <w:szCs w:val="27"/>
        </w:rPr>
        <w:t>行维护管理日常工作制度，规范设施档案管理，与第三方运维公</w:t>
      </w:r>
      <w:r>
        <w:rPr>
          <w:rFonts w:ascii="宋体" w:hAnsi="宋体" w:eastAsia="宋体" w:cs="宋体"/>
          <w:sz w:val="27"/>
          <w:szCs w:val="27"/>
        </w:rPr>
        <w:t xml:space="preserve">司签订运维合同， </w:t>
      </w:r>
      <w:r>
        <w:rPr>
          <w:rFonts w:ascii="宋体" w:hAnsi="宋体" w:eastAsia="宋体" w:cs="宋体"/>
          <w:spacing w:val="3"/>
          <w:sz w:val="27"/>
          <w:szCs w:val="27"/>
        </w:rPr>
        <w:t>与行政村签订运维工作目标责任书，落实专职人员</w:t>
      </w:r>
      <w:r>
        <w:rPr>
          <w:rFonts w:ascii="宋体" w:hAnsi="宋体" w:eastAsia="宋体" w:cs="宋体"/>
          <w:spacing w:val="2"/>
          <w:sz w:val="27"/>
          <w:szCs w:val="27"/>
        </w:rPr>
        <w:t>， 监督、考核第三方运维公司</w:t>
      </w:r>
      <w:r>
        <w:rPr>
          <w:rFonts w:ascii="宋体" w:hAnsi="宋体" w:eastAsia="宋体" w:cs="宋体"/>
          <w:sz w:val="27"/>
          <w:szCs w:val="27"/>
        </w:rPr>
        <w:t xml:space="preserve"> </w:t>
      </w:r>
      <w:r>
        <w:rPr>
          <w:rFonts w:ascii="宋体" w:hAnsi="宋体" w:eastAsia="宋体" w:cs="宋体"/>
          <w:spacing w:val="-1"/>
          <w:sz w:val="27"/>
          <w:szCs w:val="27"/>
        </w:rPr>
        <w:t>工作， 并指导监督各行政村、农户按各自职责开展日常运行维护管理；</w:t>
      </w:r>
      <w:r>
        <w:rPr>
          <w:rFonts w:ascii="宋体" w:hAnsi="宋体" w:eastAsia="宋体" w:cs="宋体"/>
          <w:spacing w:val="-2"/>
          <w:sz w:val="27"/>
          <w:szCs w:val="27"/>
        </w:rPr>
        <w:t xml:space="preserve"> 行政村应</w:t>
      </w:r>
      <w:r>
        <w:rPr>
          <w:rFonts w:ascii="宋体" w:hAnsi="宋体" w:eastAsia="宋体" w:cs="宋体"/>
          <w:sz w:val="27"/>
          <w:szCs w:val="27"/>
        </w:rPr>
        <w:t xml:space="preserve"> </w:t>
      </w:r>
      <w:r>
        <w:rPr>
          <w:rFonts w:ascii="宋体" w:hAnsi="宋体" w:eastAsia="宋体" w:cs="宋体"/>
          <w:spacing w:val="6"/>
          <w:sz w:val="27"/>
          <w:szCs w:val="27"/>
        </w:rPr>
        <w:t>当在乡镇指导下成立村级运维监管小组，落实专人负责污水处理设施日常运行维</w:t>
      </w:r>
      <w:r>
        <w:rPr>
          <w:rFonts w:ascii="宋体" w:hAnsi="宋体" w:eastAsia="宋体" w:cs="宋体"/>
          <w:spacing w:val="17"/>
          <w:sz w:val="27"/>
          <w:szCs w:val="27"/>
        </w:rPr>
        <w:t xml:space="preserve"> </w:t>
      </w:r>
      <w:r>
        <w:rPr>
          <w:rFonts w:ascii="宋体" w:hAnsi="宋体" w:eastAsia="宋体" w:cs="宋体"/>
          <w:spacing w:val="4"/>
          <w:sz w:val="27"/>
          <w:szCs w:val="27"/>
        </w:rPr>
        <w:t>护监督管理，</w:t>
      </w:r>
      <w:r>
        <w:rPr>
          <w:rFonts w:ascii="宋体" w:hAnsi="宋体" w:eastAsia="宋体" w:cs="宋体"/>
          <w:spacing w:val="-46"/>
          <w:sz w:val="27"/>
          <w:szCs w:val="27"/>
        </w:rPr>
        <w:t xml:space="preserve"> </w:t>
      </w:r>
      <w:r>
        <w:rPr>
          <w:rFonts w:ascii="宋体" w:hAnsi="宋体" w:eastAsia="宋体" w:cs="宋体"/>
          <w:spacing w:val="4"/>
          <w:sz w:val="27"/>
          <w:szCs w:val="27"/>
        </w:rPr>
        <w:t>加强设施运行日常巡查，或配合第三方运维公司开展检测、设备维</w:t>
      </w:r>
      <w:r>
        <w:rPr>
          <w:rFonts w:ascii="宋体" w:hAnsi="宋体" w:eastAsia="宋体" w:cs="宋体"/>
          <w:sz w:val="27"/>
          <w:szCs w:val="27"/>
        </w:rPr>
        <w:t xml:space="preserve"> </w:t>
      </w:r>
      <w:r>
        <w:rPr>
          <w:rFonts w:ascii="宋体" w:hAnsi="宋体" w:eastAsia="宋体" w:cs="宋体"/>
          <w:spacing w:val="15"/>
          <w:sz w:val="27"/>
          <w:szCs w:val="27"/>
        </w:rPr>
        <w:t>修等工作，将农村生活污水处理设施运维管理工</w:t>
      </w:r>
      <w:r>
        <w:rPr>
          <w:rFonts w:ascii="宋体" w:hAnsi="宋体" w:eastAsia="宋体" w:cs="宋体"/>
          <w:spacing w:val="14"/>
          <w:sz w:val="27"/>
          <w:szCs w:val="27"/>
        </w:rPr>
        <w:t>作纳入村规民约并制定相应措</w:t>
      </w:r>
    </w:p>
    <w:p w14:paraId="256D22BF">
      <w:pPr>
        <w:spacing w:line="226" w:lineRule="auto"/>
        <w:rPr>
          <w:rFonts w:ascii="宋体" w:hAnsi="宋体" w:eastAsia="宋体" w:cs="宋体"/>
          <w:sz w:val="27"/>
          <w:szCs w:val="27"/>
        </w:rPr>
      </w:pPr>
      <w:r>
        <w:rPr>
          <w:rFonts w:ascii="宋体" w:hAnsi="宋体" w:eastAsia="宋体" w:cs="宋体"/>
          <w:spacing w:val="8"/>
          <w:sz w:val="27"/>
          <w:szCs w:val="27"/>
        </w:rPr>
        <w:t>施，确保各类设施运行良好。</w:t>
      </w:r>
    </w:p>
    <w:p w14:paraId="35B817C1">
      <w:pPr>
        <w:spacing w:before="214" w:line="227" w:lineRule="auto"/>
        <w:ind w:left="575"/>
        <w:rPr>
          <w:rFonts w:ascii="宋体" w:hAnsi="宋体" w:eastAsia="宋体" w:cs="宋体"/>
          <w:sz w:val="27"/>
          <w:szCs w:val="27"/>
        </w:rPr>
      </w:pPr>
      <w:r>
        <w:rPr>
          <w:rFonts w:ascii="宋体" w:hAnsi="宋体" w:eastAsia="宋体" w:cs="宋体"/>
          <w:spacing w:val="4"/>
          <w:sz w:val="27"/>
          <w:szCs w:val="27"/>
          <w14:textOutline w14:w="5072" w14:cap="flat" w14:cmpd="sng">
            <w14:solidFill>
              <w14:srgbClr w14:val="000000"/>
            </w14:solidFill>
            <w14:prstDash w14:val="solid"/>
            <w14:miter w14:val="0"/>
          </w14:textOutline>
        </w:rPr>
        <w:t>（3）落实主体</w:t>
      </w:r>
    </w:p>
    <w:p w14:paraId="5C0FC668">
      <w:pPr>
        <w:spacing w:before="217" w:line="372" w:lineRule="auto"/>
        <w:ind w:left="2" w:right="68" w:firstLine="563"/>
        <w:jc w:val="both"/>
        <w:rPr>
          <w:rFonts w:ascii="宋体" w:hAnsi="宋体" w:eastAsia="宋体" w:cs="宋体"/>
          <w:sz w:val="27"/>
          <w:szCs w:val="27"/>
        </w:rPr>
      </w:pPr>
      <w:r>
        <w:rPr>
          <w:rFonts w:ascii="宋体" w:hAnsi="宋体" w:eastAsia="宋体" w:cs="宋体"/>
          <w:spacing w:val="2"/>
          <w:sz w:val="27"/>
          <w:szCs w:val="27"/>
        </w:rPr>
        <w:t xml:space="preserve">行政村是治理设施运行维护管理的落实主体，要落实本行政村（社区） 分管 </w:t>
      </w:r>
      <w:r>
        <w:rPr>
          <w:rFonts w:ascii="宋体" w:hAnsi="宋体" w:eastAsia="宋体" w:cs="宋体"/>
          <w:spacing w:val="6"/>
          <w:sz w:val="27"/>
          <w:szCs w:val="27"/>
        </w:rPr>
        <w:t>负责人和管理责任人、管理（监督）员。把治理设施运行维护管理纳入《村规民</w:t>
      </w:r>
      <w:r>
        <w:rPr>
          <w:rFonts w:ascii="宋体" w:hAnsi="宋体" w:eastAsia="宋体" w:cs="宋体"/>
          <w:spacing w:val="14"/>
          <w:sz w:val="27"/>
          <w:szCs w:val="27"/>
        </w:rPr>
        <w:t xml:space="preserve"> </w:t>
      </w:r>
      <w:r>
        <w:rPr>
          <w:rFonts w:ascii="宋体" w:hAnsi="宋体" w:eastAsia="宋体" w:cs="宋体"/>
          <w:spacing w:val="2"/>
          <w:sz w:val="27"/>
          <w:szCs w:val="27"/>
        </w:rPr>
        <w:t>约》， 宜在《村规民约》中明确生活污水处理费用。做好监督指导农户户内污水</w:t>
      </w:r>
      <w:r>
        <w:rPr>
          <w:rFonts w:ascii="宋体" w:hAnsi="宋体" w:eastAsia="宋体" w:cs="宋体"/>
          <w:spacing w:val="18"/>
          <w:sz w:val="27"/>
          <w:szCs w:val="27"/>
        </w:rPr>
        <w:t xml:space="preserve"> </w:t>
      </w:r>
      <w:r>
        <w:rPr>
          <w:rFonts w:ascii="宋体" w:hAnsi="宋体" w:eastAsia="宋体" w:cs="宋体"/>
          <w:spacing w:val="5"/>
          <w:sz w:val="27"/>
          <w:szCs w:val="27"/>
        </w:rPr>
        <w:t>设施（含化粪池）</w:t>
      </w:r>
      <w:r>
        <w:rPr>
          <w:rFonts w:ascii="宋体" w:hAnsi="宋体" w:eastAsia="宋体" w:cs="宋体"/>
          <w:spacing w:val="-70"/>
          <w:sz w:val="27"/>
          <w:szCs w:val="27"/>
        </w:rPr>
        <w:t xml:space="preserve"> </w:t>
      </w:r>
      <w:r>
        <w:rPr>
          <w:rFonts w:ascii="宋体" w:hAnsi="宋体" w:eastAsia="宋体" w:cs="宋体"/>
          <w:spacing w:val="5"/>
          <w:sz w:val="27"/>
          <w:szCs w:val="27"/>
        </w:rPr>
        <w:t>、做好接户管网的日常维护。要</w:t>
      </w:r>
      <w:r>
        <w:rPr>
          <w:rFonts w:ascii="宋体" w:hAnsi="宋体" w:eastAsia="宋体" w:cs="宋体"/>
          <w:spacing w:val="4"/>
          <w:sz w:val="27"/>
          <w:szCs w:val="27"/>
        </w:rPr>
        <w:t>在行政村醒目合理位置竖立公</w:t>
      </w:r>
      <w:r>
        <w:rPr>
          <w:rFonts w:ascii="宋体" w:hAnsi="宋体" w:eastAsia="宋体" w:cs="宋体"/>
          <w:sz w:val="27"/>
          <w:szCs w:val="27"/>
        </w:rPr>
        <w:t xml:space="preserve"> </w:t>
      </w:r>
      <w:r>
        <w:rPr>
          <w:rFonts w:ascii="宋体" w:hAnsi="宋体" w:eastAsia="宋体" w:cs="宋体"/>
          <w:spacing w:val="3"/>
          <w:sz w:val="27"/>
          <w:szCs w:val="27"/>
        </w:rPr>
        <w:t>示牌， 主要内容为治理设施运行维护范围</w:t>
      </w:r>
      <w:r>
        <w:rPr>
          <w:rFonts w:ascii="宋体" w:hAnsi="宋体" w:eastAsia="宋体" w:cs="宋体"/>
          <w:spacing w:val="2"/>
          <w:sz w:val="27"/>
          <w:szCs w:val="27"/>
        </w:rPr>
        <w:t>、要求，乡镇政府、行政村管理工作人</w:t>
      </w:r>
      <w:r>
        <w:rPr>
          <w:rFonts w:ascii="宋体" w:hAnsi="宋体" w:eastAsia="宋体" w:cs="宋体"/>
          <w:sz w:val="27"/>
          <w:szCs w:val="27"/>
        </w:rPr>
        <w:t xml:space="preserve"> </w:t>
      </w:r>
      <w:r>
        <w:rPr>
          <w:rFonts w:ascii="宋体" w:hAnsi="宋体" w:eastAsia="宋体" w:cs="宋体"/>
          <w:spacing w:val="4"/>
          <w:sz w:val="27"/>
          <w:szCs w:val="27"/>
        </w:rPr>
        <w:t>员与监督（投诉）、联系电话，</w:t>
      </w:r>
      <w:r>
        <w:rPr>
          <w:rFonts w:ascii="宋体" w:hAnsi="宋体" w:eastAsia="宋体" w:cs="宋体"/>
          <w:spacing w:val="-34"/>
          <w:sz w:val="27"/>
          <w:szCs w:val="27"/>
        </w:rPr>
        <w:t xml:space="preserve"> </w:t>
      </w:r>
      <w:r>
        <w:rPr>
          <w:rFonts w:ascii="宋体" w:hAnsi="宋体" w:eastAsia="宋体" w:cs="宋体"/>
          <w:spacing w:val="4"/>
          <w:sz w:val="27"/>
          <w:szCs w:val="27"/>
        </w:rPr>
        <w:t>运行维护单位及</w:t>
      </w:r>
      <w:r>
        <w:rPr>
          <w:rFonts w:ascii="宋体" w:hAnsi="宋体" w:eastAsia="宋体" w:cs="宋体"/>
          <w:spacing w:val="3"/>
          <w:sz w:val="27"/>
          <w:szCs w:val="27"/>
        </w:rPr>
        <w:t>运行维护人员联系电话。配合乡</w:t>
      </w:r>
    </w:p>
    <w:p w14:paraId="0FCFF2A0">
      <w:pPr>
        <w:spacing w:line="191" w:lineRule="auto"/>
        <w:ind w:left="1"/>
        <w:rPr>
          <w:rFonts w:ascii="宋体" w:hAnsi="宋体" w:eastAsia="宋体" w:cs="宋体"/>
          <w:sz w:val="27"/>
          <w:szCs w:val="27"/>
        </w:rPr>
      </w:pPr>
      <w:r>
        <w:rPr>
          <w:rFonts w:ascii="宋体" w:hAnsi="宋体" w:eastAsia="宋体" w:cs="宋体"/>
          <w:spacing w:val="6"/>
          <w:sz w:val="27"/>
          <w:szCs w:val="27"/>
        </w:rPr>
        <w:t>镇政府对运行维护单位维护工作的监督，协调解决治理设施运行维护日常工作中</w:t>
      </w:r>
    </w:p>
    <w:p w14:paraId="3446F8C7">
      <w:pPr>
        <w:spacing w:line="191" w:lineRule="auto"/>
        <w:rPr>
          <w:rFonts w:ascii="宋体" w:hAnsi="宋体" w:eastAsia="宋体" w:cs="宋体"/>
          <w:sz w:val="27"/>
          <w:szCs w:val="27"/>
        </w:rPr>
        <w:sectPr>
          <w:type w:val="continuous"/>
          <w:pgSz w:w="23814" w:h="16840"/>
          <w:pgMar w:top="1156" w:right="1372" w:bottom="1151" w:left="2238" w:header="881" w:footer="990" w:gutter="0"/>
          <w:cols w:equalWidth="0" w:num="2">
            <w:col w:w="10353" w:space="100"/>
            <w:col w:w="9751"/>
          </w:cols>
        </w:sectPr>
      </w:pPr>
    </w:p>
    <w:p w14:paraId="7C57CE34">
      <w:pPr>
        <w:spacing w:before="72"/>
      </w:pPr>
    </w:p>
    <w:p w14:paraId="075F0C0C">
      <w:pPr>
        <w:spacing w:before="72"/>
      </w:pPr>
    </w:p>
    <w:p w14:paraId="7F741B9D">
      <w:pPr>
        <w:sectPr>
          <w:headerReference r:id="rId71" w:type="default"/>
          <w:footerReference r:id="rId72" w:type="default"/>
          <w:pgSz w:w="23814" w:h="16840"/>
          <w:pgMar w:top="1156" w:right="1401" w:bottom="1151" w:left="2238" w:header="881" w:footer="990" w:gutter="0"/>
          <w:cols w:equalWidth="0" w:num="1">
            <w:col w:w="20175"/>
          </w:cols>
        </w:sectPr>
      </w:pPr>
    </w:p>
    <w:p w14:paraId="49FDB9A7">
      <w:pPr>
        <w:spacing w:before="55" w:line="544" w:lineRule="exact"/>
        <w:ind w:left="64"/>
        <w:rPr>
          <w:rFonts w:ascii="宋体" w:hAnsi="宋体" w:eastAsia="宋体" w:cs="宋体"/>
          <w:sz w:val="27"/>
          <w:szCs w:val="27"/>
        </w:rPr>
      </w:pPr>
      <w:r>
        <w:rPr>
          <w:rFonts w:ascii="宋体" w:hAnsi="宋体" w:eastAsia="宋体" w:cs="宋体"/>
          <w:spacing w:val="6"/>
          <w:position w:val="20"/>
          <w:sz w:val="27"/>
          <w:szCs w:val="27"/>
        </w:rPr>
        <w:t>出现的问题。做好上级拨付的运行维护资金管理工作，做到专款专用。</w:t>
      </w:r>
      <w:r>
        <w:rPr>
          <w:rFonts w:ascii="宋体" w:hAnsi="宋体" w:eastAsia="宋体" w:cs="宋体"/>
          <w:spacing w:val="5"/>
          <w:position w:val="20"/>
          <w:sz w:val="27"/>
          <w:szCs w:val="27"/>
        </w:rPr>
        <w:t>督促新建</w:t>
      </w:r>
    </w:p>
    <w:p w14:paraId="7F731A0F">
      <w:pPr>
        <w:spacing w:line="226" w:lineRule="auto"/>
        <w:ind w:left="40"/>
        <w:rPr>
          <w:rFonts w:ascii="宋体" w:hAnsi="宋体" w:eastAsia="宋体" w:cs="宋体"/>
          <w:sz w:val="27"/>
          <w:szCs w:val="27"/>
        </w:rPr>
      </w:pPr>
      <w:r>
        <w:rPr>
          <w:rFonts w:ascii="宋体" w:hAnsi="宋体" w:eastAsia="宋体" w:cs="宋体"/>
          <w:spacing w:val="8"/>
          <w:sz w:val="27"/>
          <w:szCs w:val="27"/>
        </w:rPr>
        <w:t>农房落实户内污水设施建设。</w:t>
      </w:r>
    </w:p>
    <w:p w14:paraId="094C4463">
      <w:pPr>
        <w:spacing w:before="213" w:line="228" w:lineRule="auto"/>
        <w:ind w:left="614"/>
        <w:rPr>
          <w:rFonts w:ascii="宋体" w:hAnsi="宋体" w:eastAsia="宋体" w:cs="宋体"/>
          <w:sz w:val="27"/>
          <w:szCs w:val="27"/>
        </w:rPr>
      </w:pPr>
      <w:r>
        <w:rPr>
          <w:rFonts w:ascii="宋体" w:hAnsi="宋体" w:eastAsia="宋体" w:cs="宋体"/>
          <w:spacing w:val="4"/>
          <w:sz w:val="27"/>
          <w:szCs w:val="27"/>
          <w14:textOutline w14:w="5072" w14:cap="flat" w14:cmpd="sng">
            <w14:solidFill>
              <w14:srgbClr w14:val="000000"/>
            </w14:solidFill>
            <w14:prstDash w14:val="solid"/>
            <w14:miter w14:val="0"/>
          </w14:textOutline>
        </w:rPr>
        <w:t>（4）受益主体</w:t>
      </w:r>
    </w:p>
    <w:p w14:paraId="68FB5D30">
      <w:pPr>
        <w:spacing w:before="208" w:line="373" w:lineRule="auto"/>
        <w:ind w:left="43" w:right="631" w:firstLine="558"/>
        <w:jc w:val="both"/>
        <w:rPr>
          <w:rFonts w:ascii="宋体" w:hAnsi="宋体" w:eastAsia="宋体" w:cs="宋体"/>
          <w:sz w:val="27"/>
          <w:szCs w:val="27"/>
        </w:rPr>
      </w:pPr>
      <w:r>
        <w:rPr>
          <w:rFonts w:ascii="宋体" w:hAnsi="宋体" w:eastAsia="宋体" w:cs="宋体"/>
          <w:spacing w:val="2"/>
          <w:sz w:val="27"/>
          <w:szCs w:val="27"/>
        </w:rPr>
        <w:t>农户是治理设施运行维护的参与和受益主体。应遵守《村规民约》， 将生活</w:t>
      </w:r>
      <w:r>
        <w:rPr>
          <w:rFonts w:ascii="宋体" w:hAnsi="宋体" w:eastAsia="宋体" w:cs="宋体"/>
          <w:spacing w:val="3"/>
          <w:sz w:val="27"/>
          <w:szCs w:val="27"/>
        </w:rPr>
        <w:t xml:space="preserve"> </w:t>
      </w:r>
      <w:r>
        <w:rPr>
          <w:rFonts w:ascii="宋体" w:hAnsi="宋体" w:eastAsia="宋体" w:cs="宋体"/>
          <w:spacing w:val="-6"/>
          <w:sz w:val="27"/>
          <w:szCs w:val="27"/>
        </w:rPr>
        <w:t>污水接入管网， 并做好户内管网（含化粪池）</w:t>
      </w:r>
      <w:r>
        <w:rPr>
          <w:rFonts w:ascii="宋体" w:hAnsi="宋体" w:eastAsia="宋体" w:cs="宋体"/>
          <w:spacing w:val="43"/>
          <w:sz w:val="27"/>
          <w:szCs w:val="27"/>
        </w:rPr>
        <w:t xml:space="preserve"> </w:t>
      </w:r>
      <w:r>
        <w:rPr>
          <w:rFonts w:ascii="宋体" w:hAnsi="宋体" w:eastAsia="宋体" w:cs="宋体"/>
          <w:spacing w:val="-6"/>
          <w:sz w:val="27"/>
          <w:szCs w:val="27"/>
        </w:rPr>
        <w:t>的日常维护工作， 保证化粪池的正</w:t>
      </w:r>
      <w:r>
        <w:rPr>
          <w:rFonts w:ascii="宋体" w:hAnsi="宋体" w:eastAsia="宋体" w:cs="宋体"/>
          <w:sz w:val="27"/>
          <w:szCs w:val="27"/>
        </w:rPr>
        <w:t xml:space="preserve"> </w:t>
      </w:r>
      <w:r>
        <w:rPr>
          <w:rFonts w:ascii="宋体" w:hAnsi="宋体" w:eastAsia="宋体" w:cs="宋体"/>
          <w:spacing w:val="6"/>
          <w:sz w:val="27"/>
          <w:szCs w:val="27"/>
        </w:rPr>
        <w:t>常运行。严禁农家乐、畜禽散养、小作坊等产生的污水未经预处理或超过处理能</w:t>
      </w:r>
      <w:r>
        <w:rPr>
          <w:rFonts w:ascii="宋体" w:hAnsi="宋体" w:eastAsia="宋体" w:cs="宋体"/>
          <w:spacing w:val="17"/>
          <w:sz w:val="27"/>
          <w:szCs w:val="27"/>
        </w:rPr>
        <w:t xml:space="preserve"> </w:t>
      </w:r>
      <w:r>
        <w:rPr>
          <w:rFonts w:ascii="宋体" w:hAnsi="宋体" w:eastAsia="宋体" w:cs="宋体"/>
          <w:spacing w:val="2"/>
          <w:sz w:val="27"/>
          <w:szCs w:val="27"/>
        </w:rPr>
        <w:t>力的污水排入治理设施， 严禁在治理设施上乱搭乱建、堆放杂物、种植作物。在</w:t>
      </w:r>
      <w:r>
        <w:rPr>
          <w:rFonts w:ascii="宋体" w:hAnsi="宋体" w:eastAsia="宋体" w:cs="宋体"/>
          <w:spacing w:val="18"/>
          <w:sz w:val="27"/>
          <w:szCs w:val="27"/>
        </w:rPr>
        <w:t xml:space="preserve"> </w:t>
      </w:r>
      <w:r>
        <w:rPr>
          <w:rFonts w:ascii="宋体" w:hAnsi="宋体" w:eastAsia="宋体" w:cs="宋体"/>
          <w:spacing w:val="6"/>
          <w:sz w:val="27"/>
          <w:szCs w:val="27"/>
        </w:rPr>
        <w:t>治理设施的运行维护过程中，发现问题时应及时上报。应配合做好治理设施的维</w:t>
      </w:r>
    </w:p>
    <w:p w14:paraId="0C3828B0">
      <w:pPr>
        <w:spacing w:before="1" w:line="226" w:lineRule="auto"/>
        <w:ind w:left="40"/>
        <w:rPr>
          <w:rFonts w:ascii="宋体" w:hAnsi="宋体" w:eastAsia="宋体" w:cs="宋体"/>
          <w:sz w:val="27"/>
          <w:szCs w:val="27"/>
        </w:rPr>
      </w:pPr>
      <w:r>
        <w:rPr>
          <w:rFonts w:ascii="宋体" w:hAnsi="宋体" w:eastAsia="宋体" w:cs="宋体"/>
          <w:spacing w:val="8"/>
          <w:sz w:val="27"/>
          <w:szCs w:val="27"/>
        </w:rPr>
        <w:t>修、养护工作。新建农房必须做好户内生活污水配</w:t>
      </w:r>
      <w:r>
        <w:rPr>
          <w:rFonts w:ascii="宋体" w:hAnsi="宋体" w:eastAsia="宋体" w:cs="宋体"/>
          <w:spacing w:val="7"/>
          <w:sz w:val="27"/>
          <w:szCs w:val="27"/>
        </w:rPr>
        <w:t>套设施建设。</w:t>
      </w:r>
    </w:p>
    <w:p w14:paraId="527FACCD">
      <w:pPr>
        <w:spacing w:before="214" w:line="226" w:lineRule="auto"/>
        <w:ind w:left="614"/>
        <w:rPr>
          <w:rFonts w:ascii="宋体" w:hAnsi="宋体" w:eastAsia="宋体" w:cs="宋体"/>
          <w:sz w:val="27"/>
          <w:szCs w:val="27"/>
        </w:rPr>
      </w:pPr>
      <w:r>
        <w:rPr>
          <w:rFonts w:ascii="宋体" w:hAnsi="宋体" w:eastAsia="宋体" w:cs="宋体"/>
          <w:spacing w:val="4"/>
          <w:sz w:val="27"/>
          <w:szCs w:val="27"/>
          <w14:textOutline w14:w="5072" w14:cap="flat" w14:cmpd="sng">
            <w14:solidFill>
              <w14:srgbClr w14:val="000000"/>
            </w14:solidFill>
            <w14:prstDash w14:val="solid"/>
            <w14:miter w14:val="0"/>
          </w14:textOutline>
        </w:rPr>
        <w:t>（5）服务主体</w:t>
      </w:r>
    </w:p>
    <w:p w14:paraId="7213A43B">
      <w:pPr>
        <w:spacing w:before="218" w:line="372" w:lineRule="auto"/>
        <w:ind w:left="39" w:right="632" w:firstLine="561"/>
        <w:jc w:val="both"/>
        <w:rPr>
          <w:rFonts w:ascii="宋体" w:hAnsi="宋体" w:eastAsia="宋体" w:cs="宋体"/>
          <w:sz w:val="27"/>
          <w:szCs w:val="27"/>
        </w:rPr>
      </w:pPr>
      <w:r>
        <w:rPr>
          <w:rFonts w:ascii="宋体" w:hAnsi="宋体" w:eastAsia="宋体" w:cs="宋体"/>
          <w:spacing w:val="6"/>
          <w:sz w:val="27"/>
          <w:szCs w:val="27"/>
        </w:rPr>
        <w:t>第三方专业服务机构将作为服务主体，要根据合同开展管网、处理终端及其</w:t>
      </w:r>
      <w:r>
        <w:rPr>
          <w:rFonts w:ascii="宋体" w:hAnsi="宋体" w:eastAsia="宋体" w:cs="宋体"/>
          <w:spacing w:val="10"/>
          <w:sz w:val="27"/>
          <w:szCs w:val="27"/>
        </w:rPr>
        <w:t xml:space="preserve"> </w:t>
      </w:r>
      <w:r>
        <w:rPr>
          <w:rFonts w:ascii="宋体" w:hAnsi="宋体" w:eastAsia="宋体" w:cs="宋体"/>
          <w:spacing w:val="3"/>
          <w:sz w:val="27"/>
          <w:szCs w:val="27"/>
        </w:rPr>
        <w:t>他附属设施的运维管理服务工作，</w:t>
      </w:r>
      <w:r>
        <w:rPr>
          <w:rFonts w:ascii="宋体" w:hAnsi="宋体" w:eastAsia="宋体" w:cs="宋体"/>
          <w:spacing w:val="-15"/>
          <w:sz w:val="27"/>
          <w:szCs w:val="27"/>
        </w:rPr>
        <w:t xml:space="preserve"> </w:t>
      </w:r>
      <w:r>
        <w:rPr>
          <w:rFonts w:ascii="宋体" w:hAnsi="宋体" w:eastAsia="宋体" w:cs="宋体"/>
          <w:spacing w:val="3"/>
          <w:sz w:val="27"/>
          <w:szCs w:val="27"/>
        </w:rPr>
        <w:t>认真做好运维范围内各项工作，保证设施的正</w:t>
      </w:r>
      <w:r>
        <w:rPr>
          <w:rFonts w:ascii="宋体" w:hAnsi="宋体" w:eastAsia="宋体" w:cs="宋体"/>
          <w:sz w:val="27"/>
          <w:szCs w:val="27"/>
        </w:rPr>
        <w:t xml:space="preserve"> </w:t>
      </w:r>
      <w:r>
        <w:rPr>
          <w:rFonts w:ascii="宋体" w:hAnsi="宋体" w:eastAsia="宋体" w:cs="宋体"/>
          <w:spacing w:val="7"/>
          <w:sz w:val="27"/>
          <w:szCs w:val="27"/>
        </w:rPr>
        <w:t>常运行。内容包括对污水处理设施（出户井</w:t>
      </w:r>
      <w:r>
        <w:rPr>
          <w:rFonts w:ascii="宋体" w:hAnsi="宋体" w:eastAsia="宋体" w:cs="宋体"/>
          <w:spacing w:val="6"/>
          <w:sz w:val="27"/>
          <w:szCs w:val="27"/>
        </w:rPr>
        <w:t>、污水管网及检查井、终端处理设施</w:t>
      </w:r>
      <w:r>
        <w:rPr>
          <w:rFonts w:ascii="宋体" w:hAnsi="宋体" w:eastAsia="宋体" w:cs="宋体"/>
          <w:sz w:val="27"/>
          <w:szCs w:val="27"/>
        </w:rPr>
        <w:t xml:space="preserve"> </w:t>
      </w:r>
      <w:r>
        <w:rPr>
          <w:rFonts w:ascii="宋体" w:hAnsi="宋体" w:eastAsia="宋体" w:cs="宋体"/>
          <w:spacing w:val="4"/>
          <w:sz w:val="27"/>
          <w:szCs w:val="27"/>
        </w:rPr>
        <w:t>等）</w:t>
      </w:r>
      <w:r>
        <w:rPr>
          <w:rFonts w:ascii="宋体" w:hAnsi="宋体" w:eastAsia="宋体" w:cs="宋体"/>
          <w:spacing w:val="-48"/>
          <w:sz w:val="27"/>
          <w:szCs w:val="27"/>
        </w:rPr>
        <w:t xml:space="preserve"> </w:t>
      </w:r>
      <w:r>
        <w:rPr>
          <w:rFonts w:ascii="宋体" w:hAnsi="宋体" w:eastAsia="宋体" w:cs="宋体"/>
          <w:spacing w:val="4"/>
          <w:sz w:val="27"/>
          <w:szCs w:val="27"/>
        </w:rPr>
        <w:t>进行巡检及清理疏通；对出现的漏、坏、堵、溢等异常现象，及时处理和修</w:t>
      </w:r>
      <w:r>
        <w:rPr>
          <w:rFonts w:ascii="宋体" w:hAnsi="宋体" w:eastAsia="宋体" w:cs="宋体"/>
          <w:sz w:val="27"/>
          <w:szCs w:val="27"/>
        </w:rPr>
        <w:t xml:space="preserve"> 复，</w:t>
      </w:r>
      <w:r>
        <w:rPr>
          <w:rFonts w:ascii="宋体" w:hAnsi="宋体" w:eastAsia="宋体" w:cs="宋体"/>
          <w:spacing w:val="-38"/>
          <w:sz w:val="27"/>
          <w:szCs w:val="27"/>
        </w:rPr>
        <w:t xml:space="preserve"> </w:t>
      </w:r>
      <w:r>
        <w:rPr>
          <w:rFonts w:ascii="宋体" w:hAnsi="宋体" w:eastAsia="宋体" w:cs="宋体"/>
          <w:sz w:val="27"/>
          <w:szCs w:val="27"/>
        </w:rPr>
        <w:t>并做好例行检查记录和设施运行记录； 做好污水处理终端系统（厌</w:t>
      </w:r>
      <w:r>
        <w:rPr>
          <w:rFonts w:ascii="宋体" w:hAnsi="宋体" w:eastAsia="宋体" w:cs="宋体"/>
          <w:spacing w:val="-1"/>
          <w:sz w:val="27"/>
          <w:szCs w:val="27"/>
        </w:rPr>
        <w:t>氧池、好</w:t>
      </w:r>
      <w:r>
        <w:rPr>
          <w:rFonts w:ascii="宋体" w:hAnsi="宋体" w:eastAsia="宋体" w:cs="宋体"/>
          <w:sz w:val="27"/>
          <w:szCs w:val="27"/>
        </w:rPr>
        <w:t xml:space="preserve"> </w:t>
      </w:r>
      <w:r>
        <w:rPr>
          <w:rFonts w:ascii="宋体" w:hAnsi="宋体" w:eastAsia="宋体" w:cs="宋体"/>
          <w:spacing w:val="4"/>
          <w:sz w:val="27"/>
          <w:szCs w:val="27"/>
        </w:rPr>
        <w:t>氧池、调节池、格栅、各种盖板和终端绿化</w:t>
      </w:r>
      <w:r>
        <w:rPr>
          <w:rFonts w:ascii="宋体" w:hAnsi="宋体" w:eastAsia="宋体" w:cs="宋体"/>
          <w:spacing w:val="3"/>
          <w:sz w:val="27"/>
          <w:szCs w:val="27"/>
        </w:rPr>
        <w:t>、电气设备及水质管理等）</w:t>
      </w:r>
      <w:r>
        <w:rPr>
          <w:rFonts w:ascii="宋体" w:hAnsi="宋体" w:eastAsia="宋体" w:cs="宋体"/>
          <w:spacing w:val="-32"/>
          <w:sz w:val="27"/>
          <w:szCs w:val="27"/>
        </w:rPr>
        <w:t xml:space="preserve"> </w:t>
      </w:r>
      <w:r>
        <w:rPr>
          <w:rFonts w:ascii="宋体" w:hAnsi="宋体" w:eastAsia="宋体" w:cs="宋体"/>
          <w:spacing w:val="3"/>
          <w:sz w:val="27"/>
          <w:szCs w:val="27"/>
        </w:rPr>
        <w:t>及其配套</w:t>
      </w:r>
      <w:r>
        <w:rPr>
          <w:rFonts w:ascii="宋体" w:hAnsi="宋体" w:eastAsia="宋体" w:cs="宋体"/>
          <w:sz w:val="27"/>
          <w:szCs w:val="27"/>
        </w:rPr>
        <w:t xml:space="preserve"> </w:t>
      </w:r>
      <w:r>
        <w:rPr>
          <w:rFonts w:ascii="宋体" w:hAnsi="宋体" w:eastAsia="宋体" w:cs="宋体"/>
          <w:spacing w:val="4"/>
          <w:sz w:val="27"/>
          <w:szCs w:val="27"/>
        </w:rPr>
        <w:t>机电设施的运行维护，</w:t>
      </w:r>
      <w:r>
        <w:rPr>
          <w:rFonts w:ascii="宋体" w:hAnsi="宋体" w:eastAsia="宋体" w:cs="宋体"/>
          <w:spacing w:val="-47"/>
          <w:sz w:val="27"/>
          <w:szCs w:val="27"/>
        </w:rPr>
        <w:t xml:space="preserve"> </w:t>
      </w:r>
      <w:r>
        <w:rPr>
          <w:rFonts w:ascii="宋体" w:hAnsi="宋体" w:eastAsia="宋体" w:cs="宋体"/>
          <w:spacing w:val="4"/>
          <w:sz w:val="27"/>
          <w:szCs w:val="27"/>
        </w:rPr>
        <w:t>并负责终端机电设施故障维修；对出现影响污水处理设施</w:t>
      </w:r>
    </w:p>
    <w:p w14:paraId="4844BBAE">
      <w:pPr>
        <w:spacing w:before="1" w:line="224" w:lineRule="auto"/>
        <w:ind w:left="46"/>
        <w:rPr>
          <w:rFonts w:ascii="宋体" w:hAnsi="宋体" w:eastAsia="宋体" w:cs="宋体"/>
          <w:sz w:val="27"/>
          <w:szCs w:val="27"/>
        </w:rPr>
      </w:pPr>
      <w:r>
        <w:rPr>
          <w:rFonts w:ascii="宋体" w:hAnsi="宋体" w:eastAsia="宋体" w:cs="宋体"/>
          <w:spacing w:val="3"/>
          <w:sz w:val="27"/>
          <w:szCs w:val="27"/>
        </w:rPr>
        <w:t>正常运行的问题，</w:t>
      </w:r>
      <w:r>
        <w:rPr>
          <w:rFonts w:ascii="宋体" w:hAnsi="宋体" w:eastAsia="宋体" w:cs="宋体"/>
          <w:spacing w:val="48"/>
          <w:sz w:val="27"/>
          <w:szCs w:val="27"/>
        </w:rPr>
        <w:t xml:space="preserve"> </w:t>
      </w:r>
      <w:r>
        <w:rPr>
          <w:rFonts w:ascii="宋体" w:hAnsi="宋体" w:eastAsia="宋体" w:cs="宋体"/>
          <w:spacing w:val="3"/>
          <w:sz w:val="27"/>
          <w:szCs w:val="27"/>
        </w:rPr>
        <w:t>应当尽快修复解决，并及时报告行政村、乡镇和相关部门。</w:t>
      </w:r>
    </w:p>
    <w:p w14:paraId="396F9B72">
      <w:pPr>
        <w:spacing w:before="217" w:line="226" w:lineRule="auto"/>
        <w:ind w:left="46"/>
        <w:rPr>
          <w:rFonts w:ascii="宋体" w:hAnsi="宋体" w:eastAsia="宋体" w:cs="宋体"/>
          <w:sz w:val="27"/>
          <w:szCs w:val="27"/>
        </w:rPr>
      </w:pPr>
      <w:r>
        <w:rPr>
          <w:rFonts w:ascii="宋体" w:hAnsi="宋体" w:eastAsia="宋体" w:cs="宋体"/>
          <w:spacing w:val="5"/>
          <w:sz w:val="27"/>
          <w:szCs w:val="27"/>
          <w14:textOutline w14:w="5072" w14:cap="flat" w14:cmpd="sng">
            <w14:solidFill>
              <w14:srgbClr w14:val="000000"/>
            </w14:solidFill>
            <w14:prstDash w14:val="solid"/>
            <w14:miter w14:val="0"/>
          </w14:textOutline>
        </w:rPr>
        <w:t>5.1.2</w:t>
      </w:r>
      <w:r>
        <w:rPr>
          <w:rFonts w:ascii="宋体" w:hAnsi="宋体" w:eastAsia="宋体" w:cs="宋体"/>
          <w:spacing w:val="-43"/>
          <w:sz w:val="27"/>
          <w:szCs w:val="27"/>
        </w:rPr>
        <w:t xml:space="preserve"> </w:t>
      </w:r>
      <w:r>
        <w:rPr>
          <w:rFonts w:ascii="宋体" w:hAnsi="宋体" w:eastAsia="宋体" w:cs="宋体"/>
          <w:spacing w:val="5"/>
          <w:sz w:val="27"/>
          <w:szCs w:val="27"/>
          <w14:textOutline w14:w="5072" w14:cap="flat" w14:cmpd="sng">
            <w14:solidFill>
              <w14:srgbClr w14:val="000000"/>
            </w14:solidFill>
            <w14:prstDash w14:val="solid"/>
            <w14:miter w14:val="0"/>
          </w14:textOutline>
        </w:rPr>
        <w:t>设施运维模式</w:t>
      </w:r>
    </w:p>
    <w:p w14:paraId="7DAE912B">
      <w:pPr>
        <w:spacing w:before="213" w:line="373" w:lineRule="auto"/>
        <w:ind w:left="63" w:right="358" w:firstLine="549"/>
        <w:jc w:val="both"/>
        <w:rPr>
          <w:rFonts w:ascii="宋体" w:hAnsi="宋体" w:eastAsia="宋体" w:cs="宋体"/>
          <w:sz w:val="27"/>
          <w:szCs w:val="27"/>
        </w:rPr>
      </w:pPr>
      <w:r>
        <w:rPr>
          <w:rFonts w:ascii="宋体" w:hAnsi="宋体" w:eastAsia="宋体" w:cs="宋体"/>
          <w:spacing w:val="9"/>
          <w:sz w:val="27"/>
          <w:szCs w:val="27"/>
        </w:rPr>
        <w:t>（1）落实运行维护管理的“站长制模式”，推行“五位</w:t>
      </w:r>
      <w:r>
        <w:rPr>
          <w:rFonts w:ascii="宋体" w:hAnsi="宋体" w:eastAsia="宋体" w:cs="宋体"/>
          <w:spacing w:val="8"/>
          <w:sz w:val="27"/>
          <w:szCs w:val="27"/>
        </w:rPr>
        <w:t>一体”、“四统一</w:t>
      </w:r>
      <w:r>
        <w:rPr>
          <w:rFonts w:ascii="宋体" w:hAnsi="宋体" w:eastAsia="宋体" w:cs="宋体"/>
          <w:spacing w:val="-98"/>
          <w:sz w:val="27"/>
          <w:szCs w:val="27"/>
        </w:rPr>
        <w:t xml:space="preserve"> </w:t>
      </w:r>
      <w:r>
        <w:rPr>
          <w:rFonts w:ascii="宋体" w:hAnsi="宋体" w:eastAsia="宋体" w:cs="宋体"/>
          <w:spacing w:val="8"/>
          <w:sz w:val="27"/>
          <w:szCs w:val="27"/>
        </w:rPr>
        <w:t>”</w:t>
      </w:r>
      <w:r>
        <w:rPr>
          <w:rFonts w:ascii="宋体" w:hAnsi="宋体" w:eastAsia="宋体" w:cs="宋体"/>
          <w:sz w:val="27"/>
          <w:szCs w:val="27"/>
        </w:rPr>
        <w:t xml:space="preserve"> 的运维管理体制， 城镇（农村）</w:t>
      </w:r>
      <w:r>
        <w:rPr>
          <w:rFonts w:ascii="宋体" w:hAnsi="宋体" w:eastAsia="宋体" w:cs="宋体"/>
          <w:spacing w:val="-43"/>
          <w:sz w:val="27"/>
          <w:szCs w:val="27"/>
        </w:rPr>
        <w:t xml:space="preserve"> </w:t>
      </w:r>
      <w:r>
        <w:rPr>
          <w:rFonts w:ascii="宋体" w:hAnsi="宋体" w:eastAsia="宋体" w:cs="宋体"/>
          <w:sz w:val="27"/>
          <w:szCs w:val="27"/>
        </w:rPr>
        <w:t>生活污水</w:t>
      </w:r>
      <w:r>
        <w:rPr>
          <w:rFonts w:ascii="宋体" w:hAnsi="宋体" w:eastAsia="宋体" w:cs="宋体"/>
          <w:spacing w:val="-1"/>
          <w:sz w:val="27"/>
          <w:szCs w:val="27"/>
        </w:rPr>
        <w:t>统一规划、统一建设、统一运营、统一</w:t>
      </w:r>
    </w:p>
    <w:p w14:paraId="479FE38A">
      <w:pPr>
        <w:spacing w:line="226" w:lineRule="auto"/>
        <w:ind w:left="47"/>
        <w:rPr>
          <w:rFonts w:ascii="宋体" w:hAnsi="宋体" w:eastAsia="宋体" w:cs="宋体"/>
          <w:sz w:val="27"/>
          <w:szCs w:val="27"/>
        </w:rPr>
      </w:pPr>
      <w:r>
        <w:rPr>
          <w:rFonts w:ascii="宋体" w:hAnsi="宋体" w:eastAsia="宋体" w:cs="宋体"/>
          <w:spacing w:val="9"/>
          <w:sz w:val="27"/>
          <w:szCs w:val="27"/>
        </w:rPr>
        <w:t>管理，全县生活污水治理责任更加明确，建设更有保障，运行管理更加专业</w:t>
      </w:r>
    </w:p>
    <w:p w14:paraId="1EFA6F9B">
      <w:pPr>
        <w:spacing w:before="213" w:line="545" w:lineRule="exact"/>
        <w:ind w:left="613"/>
        <w:rPr>
          <w:rFonts w:ascii="宋体" w:hAnsi="宋体" w:eastAsia="宋体" w:cs="宋体"/>
          <w:sz w:val="27"/>
          <w:szCs w:val="27"/>
        </w:rPr>
      </w:pPr>
      <w:r>
        <w:rPr>
          <w:rFonts w:ascii="宋体" w:hAnsi="宋体" w:eastAsia="宋体" w:cs="宋体"/>
          <w:spacing w:val="10"/>
          <w:position w:val="20"/>
          <w:sz w:val="27"/>
          <w:szCs w:val="27"/>
        </w:rPr>
        <w:t>（2）洛浦县农村生活污水治理设施运维整体以乡镇为单元的布局实施分片</w:t>
      </w:r>
    </w:p>
    <w:p w14:paraId="0C3E6FC6">
      <w:pPr>
        <w:spacing w:line="191" w:lineRule="auto"/>
        <w:ind w:left="40"/>
        <w:rPr>
          <w:rFonts w:ascii="宋体" w:hAnsi="宋体" w:eastAsia="宋体" w:cs="宋体"/>
          <w:sz w:val="27"/>
          <w:szCs w:val="27"/>
        </w:rPr>
      </w:pPr>
      <w:r>
        <w:rPr>
          <w:rFonts w:ascii="宋体" w:hAnsi="宋体" w:eastAsia="宋体" w:cs="宋体"/>
          <w:spacing w:val="3"/>
          <w:sz w:val="27"/>
          <w:szCs w:val="27"/>
        </w:rPr>
        <w:t>运行维护管理，</w:t>
      </w:r>
      <w:r>
        <w:rPr>
          <w:rFonts w:ascii="宋体" w:hAnsi="宋体" w:eastAsia="宋体" w:cs="宋体"/>
          <w:spacing w:val="-13"/>
          <w:sz w:val="27"/>
          <w:szCs w:val="27"/>
        </w:rPr>
        <w:t xml:space="preserve"> </w:t>
      </w:r>
      <w:r>
        <w:rPr>
          <w:rFonts w:ascii="宋体" w:hAnsi="宋体" w:eastAsia="宋体" w:cs="宋体"/>
          <w:spacing w:val="3"/>
          <w:sz w:val="27"/>
          <w:szCs w:val="27"/>
        </w:rPr>
        <w:t>户内设施以村规民约的形式，要求农户自行管理维护好户内管网</w:t>
      </w:r>
    </w:p>
    <w:p w14:paraId="34C4040C">
      <w:pPr>
        <w:pStyle w:val="2"/>
        <w:spacing w:line="14" w:lineRule="auto"/>
        <w:rPr>
          <w:sz w:val="2"/>
        </w:rPr>
      </w:pPr>
      <w:r>
        <w:rPr>
          <w:sz w:val="2"/>
          <w:szCs w:val="2"/>
        </w:rPr>
        <w:br w:type="column"/>
      </w:r>
    </w:p>
    <w:p w14:paraId="352F92AF">
      <w:pPr>
        <w:spacing w:before="57" w:line="372" w:lineRule="auto"/>
        <w:ind w:left="2" w:right="38" w:firstLine="3"/>
        <w:jc w:val="both"/>
        <w:rPr>
          <w:rFonts w:ascii="宋体" w:hAnsi="宋体" w:eastAsia="宋体" w:cs="宋体"/>
          <w:sz w:val="27"/>
          <w:szCs w:val="27"/>
        </w:rPr>
      </w:pPr>
      <w:r>
        <w:rPr>
          <w:rFonts w:ascii="宋体" w:hAnsi="宋体" w:eastAsia="宋体" w:cs="宋体"/>
          <w:spacing w:val="2"/>
          <w:sz w:val="27"/>
          <w:szCs w:val="27"/>
        </w:rPr>
        <w:t>设施， 确保下水不堵塞、管道不破损；各乡镇政府、村级组织作为农村生活污水</w:t>
      </w:r>
      <w:r>
        <w:rPr>
          <w:rFonts w:ascii="宋体" w:hAnsi="宋体" w:eastAsia="宋体" w:cs="宋体"/>
          <w:spacing w:val="15"/>
          <w:sz w:val="27"/>
          <w:szCs w:val="27"/>
        </w:rPr>
        <w:t xml:space="preserve"> </w:t>
      </w:r>
      <w:r>
        <w:rPr>
          <w:rFonts w:ascii="宋体" w:hAnsi="宋体" w:eastAsia="宋体" w:cs="宋体"/>
          <w:spacing w:val="3"/>
          <w:sz w:val="27"/>
          <w:szCs w:val="27"/>
        </w:rPr>
        <w:t>设施管网运维， 重点是做好管网、检查井、</w:t>
      </w:r>
      <w:r>
        <w:rPr>
          <w:rFonts w:ascii="宋体" w:hAnsi="宋体" w:eastAsia="宋体" w:cs="宋体"/>
          <w:spacing w:val="2"/>
          <w:sz w:val="27"/>
          <w:szCs w:val="27"/>
        </w:rPr>
        <w:t>厨房清扫井等终端前设施的运行、维</w:t>
      </w:r>
      <w:r>
        <w:rPr>
          <w:rFonts w:ascii="宋体" w:hAnsi="宋体" w:eastAsia="宋体" w:cs="宋体"/>
          <w:sz w:val="27"/>
          <w:szCs w:val="27"/>
        </w:rPr>
        <w:t xml:space="preserve"> </w:t>
      </w:r>
      <w:r>
        <w:rPr>
          <w:rFonts w:ascii="宋体" w:hAnsi="宋体" w:eastAsia="宋体" w:cs="宋体"/>
          <w:spacing w:val="2"/>
          <w:sz w:val="27"/>
          <w:szCs w:val="27"/>
        </w:rPr>
        <w:t>护和管理，确保整个管网运行正常； 终端设施运行、维护和维修、保养由第三方</w:t>
      </w:r>
      <w:r>
        <w:rPr>
          <w:rFonts w:ascii="宋体" w:hAnsi="宋体" w:eastAsia="宋体" w:cs="宋体"/>
          <w:spacing w:val="18"/>
          <w:sz w:val="27"/>
          <w:szCs w:val="27"/>
        </w:rPr>
        <w:t xml:space="preserve"> </w:t>
      </w:r>
      <w:r>
        <w:rPr>
          <w:rFonts w:ascii="宋体" w:hAnsi="宋体" w:eastAsia="宋体" w:cs="宋体"/>
          <w:spacing w:val="6"/>
          <w:sz w:val="27"/>
          <w:szCs w:val="27"/>
        </w:rPr>
        <w:t>专业运维单位完成。要求第三方运维单位根据终端所在区域所处重点自然环境功</w:t>
      </w:r>
      <w:r>
        <w:rPr>
          <w:rFonts w:ascii="宋体" w:hAnsi="宋体" w:eastAsia="宋体" w:cs="宋体"/>
          <w:spacing w:val="13"/>
          <w:sz w:val="27"/>
          <w:szCs w:val="27"/>
        </w:rPr>
        <w:t xml:space="preserve"> </w:t>
      </w:r>
      <w:r>
        <w:rPr>
          <w:rFonts w:ascii="宋体" w:hAnsi="宋体" w:eastAsia="宋体" w:cs="宋体"/>
          <w:spacing w:val="10"/>
          <w:sz w:val="27"/>
          <w:szCs w:val="27"/>
        </w:rPr>
        <w:t>能区或日处理规模较大的设施终端进行重点运维，全部设施终端根据“30 分钟</w:t>
      </w:r>
    </w:p>
    <w:p w14:paraId="6B6EF7EE">
      <w:pPr>
        <w:spacing w:line="226" w:lineRule="auto"/>
        <w:ind w:left="1"/>
        <w:rPr>
          <w:rFonts w:ascii="宋体" w:hAnsi="宋体" w:eastAsia="宋体" w:cs="宋体"/>
          <w:sz w:val="27"/>
          <w:szCs w:val="27"/>
        </w:rPr>
      </w:pPr>
      <w:r>
        <w:rPr>
          <w:rFonts w:ascii="宋体" w:hAnsi="宋体" w:eastAsia="宋体" w:cs="宋体"/>
          <w:spacing w:val="7"/>
          <w:sz w:val="27"/>
          <w:szCs w:val="27"/>
        </w:rPr>
        <w:t>服务圈”设立多个运维站点，以保证运维管理的效率。</w:t>
      </w:r>
    </w:p>
    <w:p w14:paraId="34557B1D">
      <w:pPr>
        <w:spacing w:before="212" w:line="373" w:lineRule="auto"/>
        <w:ind w:left="1" w:right="41" w:firstLine="572"/>
        <w:jc w:val="both"/>
        <w:rPr>
          <w:rFonts w:ascii="宋体" w:hAnsi="宋体" w:eastAsia="宋体" w:cs="宋体"/>
          <w:sz w:val="27"/>
          <w:szCs w:val="27"/>
        </w:rPr>
      </w:pPr>
      <w:r>
        <w:rPr>
          <w:rFonts w:ascii="宋体" w:hAnsi="宋体" w:eastAsia="宋体" w:cs="宋体"/>
          <w:spacing w:val="10"/>
          <w:sz w:val="27"/>
          <w:szCs w:val="27"/>
        </w:rPr>
        <w:t>（3）对于规划标准化运维终端的设施，建立标准化运维体系，建立</w:t>
      </w:r>
      <w:r>
        <w:rPr>
          <w:rFonts w:ascii="宋体" w:hAnsi="宋体" w:eastAsia="宋体" w:cs="宋体"/>
          <w:spacing w:val="9"/>
          <w:sz w:val="27"/>
          <w:szCs w:val="27"/>
        </w:rPr>
        <w:t>村庄收</w:t>
      </w:r>
      <w:r>
        <w:rPr>
          <w:rFonts w:ascii="宋体" w:hAnsi="宋体" w:eastAsia="宋体" w:cs="宋体"/>
          <w:sz w:val="27"/>
          <w:szCs w:val="27"/>
        </w:rPr>
        <w:t xml:space="preserve"> </w:t>
      </w:r>
      <w:r>
        <w:rPr>
          <w:rFonts w:ascii="宋体" w:hAnsi="宋体" w:eastAsia="宋体" w:cs="宋体"/>
          <w:spacing w:val="6"/>
          <w:sz w:val="27"/>
          <w:szCs w:val="27"/>
        </w:rPr>
        <w:t>集管网</w:t>
      </w:r>
      <w:r>
        <w:rPr>
          <w:rFonts w:ascii="宋体" w:hAnsi="宋体" w:eastAsia="宋体" w:cs="宋体"/>
          <w:spacing w:val="-57"/>
          <w:sz w:val="27"/>
          <w:szCs w:val="27"/>
        </w:rPr>
        <w:t xml:space="preserve"> </w:t>
      </w:r>
      <w:r>
        <w:rPr>
          <w:rFonts w:ascii="宋体" w:hAnsi="宋体" w:eastAsia="宋体" w:cs="宋体"/>
          <w:sz w:val="27"/>
          <w:szCs w:val="27"/>
        </w:rPr>
        <w:t>GIS</w:t>
      </w:r>
      <w:r>
        <w:rPr>
          <w:rFonts w:ascii="宋体" w:hAnsi="宋体" w:eastAsia="宋体" w:cs="宋体"/>
          <w:spacing w:val="-48"/>
          <w:sz w:val="27"/>
          <w:szCs w:val="27"/>
        </w:rPr>
        <w:t xml:space="preserve"> </w:t>
      </w:r>
      <w:r>
        <w:rPr>
          <w:rFonts w:ascii="宋体" w:hAnsi="宋体" w:eastAsia="宋体" w:cs="宋体"/>
          <w:spacing w:val="6"/>
          <w:sz w:val="27"/>
          <w:szCs w:val="27"/>
        </w:rPr>
        <w:t>系统，实行生态敏感区及水源保护地生活污水处理设施最严格的运维</w:t>
      </w:r>
      <w:r>
        <w:rPr>
          <w:rFonts w:ascii="宋体" w:hAnsi="宋体" w:eastAsia="宋体" w:cs="宋体"/>
          <w:sz w:val="27"/>
          <w:szCs w:val="27"/>
        </w:rPr>
        <w:t xml:space="preserve"> </w:t>
      </w:r>
      <w:r>
        <w:rPr>
          <w:rFonts w:ascii="宋体" w:hAnsi="宋体" w:eastAsia="宋体" w:cs="宋体"/>
          <w:spacing w:val="-7"/>
          <w:sz w:val="27"/>
          <w:szCs w:val="27"/>
        </w:rPr>
        <w:t>标准， 出水一旦超标，</w:t>
      </w:r>
      <w:r>
        <w:rPr>
          <w:rFonts w:ascii="宋体" w:hAnsi="宋体" w:eastAsia="宋体" w:cs="宋体"/>
          <w:spacing w:val="-36"/>
          <w:sz w:val="27"/>
          <w:szCs w:val="27"/>
        </w:rPr>
        <w:t xml:space="preserve"> </w:t>
      </w:r>
      <w:r>
        <w:rPr>
          <w:rFonts w:ascii="宋体" w:hAnsi="宋体" w:eastAsia="宋体" w:cs="宋体"/>
          <w:spacing w:val="-7"/>
          <w:sz w:val="27"/>
          <w:szCs w:val="27"/>
        </w:rPr>
        <w:t>及时告警， 及时处理， 如维</w:t>
      </w:r>
      <w:r>
        <w:rPr>
          <w:rFonts w:ascii="宋体" w:hAnsi="宋体" w:eastAsia="宋体" w:cs="宋体"/>
          <w:spacing w:val="-8"/>
          <w:sz w:val="27"/>
          <w:szCs w:val="27"/>
        </w:rPr>
        <w:t>修持续时间长，应当采用吸污</w:t>
      </w:r>
    </w:p>
    <w:p w14:paraId="55FAA27F">
      <w:pPr>
        <w:spacing w:line="226" w:lineRule="auto"/>
        <w:ind w:left="3"/>
        <w:rPr>
          <w:rFonts w:ascii="宋体" w:hAnsi="宋体" w:eastAsia="宋体" w:cs="宋体"/>
          <w:sz w:val="27"/>
          <w:szCs w:val="27"/>
        </w:rPr>
      </w:pPr>
      <w:r>
        <w:rPr>
          <w:rFonts w:ascii="宋体" w:hAnsi="宋体" w:eastAsia="宋体" w:cs="宋体"/>
          <w:spacing w:val="2"/>
          <w:sz w:val="27"/>
          <w:szCs w:val="27"/>
        </w:rPr>
        <w:t>车将污水及时运送至城镇生活污水处理系统进行处理，</w:t>
      </w:r>
      <w:r>
        <w:rPr>
          <w:rFonts w:ascii="宋体" w:hAnsi="宋体" w:eastAsia="宋体" w:cs="宋体"/>
          <w:spacing w:val="54"/>
          <w:sz w:val="27"/>
          <w:szCs w:val="27"/>
        </w:rPr>
        <w:t xml:space="preserve"> </w:t>
      </w:r>
      <w:r>
        <w:rPr>
          <w:rFonts w:ascii="宋体" w:hAnsi="宋体" w:eastAsia="宋体" w:cs="宋体"/>
          <w:spacing w:val="2"/>
          <w:sz w:val="27"/>
          <w:szCs w:val="27"/>
        </w:rPr>
        <w:t>严禁直接排放。</w:t>
      </w:r>
    </w:p>
    <w:p w14:paraId="6B4BAC18">
      <w:pPr>
        <w:spacing w:before="217" w:line="372" w:lineRule="auto"/>
        <w:ind w:firstLine="573"/>
        <w:jc w:val="both"/>
        <w:rPr>
          <w:rFonts w:ascii="宋体" w:hAnsi="宋体" w:eastAsia="宋体" w:cs="宋体"/>
          <w:sz w:val="27"/>
          <w:szCs w:val="27"/>
        </w:rPr>
      </w:pPr>
      <w:r>
        <w:rPr>
          <w:rFonts w:ascii="宋体" w:hAnsi="宋体" w:eastAsia="宋体" w:cs="宋体"/>
          <w:spacing w:val="6"/>
          <w:sz w:val="27"/>
          <w:szCs w:val="27"/>
        </w:rPr>
        <w:t>（4）落实近期及远期农村生活污水治理设施运维管理的目标</w:t>
      </w:r>
      <w:r>
        <w:rPr>
          <w:rFonts w:ascii="宋体" w:hAnsi="宋体" w:eastAsia="宋体" w:cs="宋体"/>
          <w:spacing w:val="5"/>
          <w:sz w:val="27"/>
          <w:szCs w:val="27"/>
        </w:rPr>
        <w:t>。到</w:t>
      </w:r>
      <w:r>
        <w:rPr>
          <w:rFonts w:ascii="宋体" w:hAnsi="宋体" w:eastAsia="宋体" w:cs="宋体"/>
          <w:spacing w:val="-48"/>
          <w:sz w:val="27"/>
          <w:szCs w:val="27"/>
        </w:rPr>
        <w:t xml:space="preserve"> </w:t>
      </w:r>
      <w:r>
        <w:rPr>
          <w:rFonts w:ascii="宋体" w:hAnsi="宋体" w:eastAsia="宋体" w:cs="宋体"/>
          <w:spacing w:val="5"/>
          <w:sz w:val="27"/>
          <w:szCs w:val="27"/>
        </w:rPr>
        <w:t>2025</w:t>
      </w:r>
      <w:r>
        <w:rPr>
          <w:rFonts w:ascii="宋体" w:hAnsi="宋体" w:eastAsia="宋体" w:cs="宋体"/>
          <w:spacing w:val="-53"/>
          <w:sz w:val="27"/>
          <w:szCs w:val="27"/>
        </w:rPr>
        <w:t xml:space="preserve"> </w:t>
      </w:r>
      <w:r>
        <w:rPr>
          <w:rFonts w:ascii="宋体" w:hAnsi="宋体" w:eastAsia="宋体" w:cs="宋体"/>
          <w:spacing w:val="5"/>
          <w:sz w:val="27"/>
          <w:szCs w:val="27"/>
        </w:rPr>
        <w:t>年，</w:t>
      </w:r>
      <w:r>
        <w:rPr>
          <w:rFonts w:ascii="宋体" w:hAnsi="宋体" w:eastAsia="宋体" w:cs="宋体"/>
          <w:sz w:val="27"/>
          <w:szCs w:val="27"/>
        </w:rPr>
        <w:t xml:space="preserve"> </w:t>
      </w:r>
      <w:r>
        <w:rPr>
          <w:rFonts w:ascii="宋体" w:hAnsi="宋体" w:eastAsia="宋体" w:cs="宋体"/>
          <w:spacing w:val="6"/>
          <w:sz w:val="27"/>
          <w:szCs w:val="27"/>
        </w:rPr>
        <w:t>对日处理规模</w:t>
      </w:r>
      <w:r>
        <w:rPr>
          <w:rFonts w:ascii="宋体" w:hAnsi="宋体" w:eastAsia="宋体" w:cs="宋体"/>
          <w:spacing w:val="-22"/>
          <w:sz w:val="27"/>
          <w:szCs w:val="27"/>
        </w:rPr>
        <w:t xml:space="preserve"> </w:t>
      </w:r>
      <w:r>
        <w:rPr>
          <w:rFonts w:ascii="宋体" w:hAnsi="宋体" w:eastAsia="宋体" w:cs="宋体"/>
          <w:spacing w:val="6"/>
          <w:sz w:val="27"/>
          <w:szCs w:val="27"/>
        </w:rPr>
        <w:t>30</w:t>
      </w:r>
      <w:r>
        <w:rPr>
          <w:rFonts w:ascii="宋体" w:hAnsi="宋体" w:eastAsia="宋体" w:cs="宋体"/>
          <w:spacing w:val="-33"/>
          <w:sz w:val="27"/>
          <w:szCs w:val="27"/>
        </w:rPr>
        <w:t xml:space="preserve"> </w:t>
      </w:r>
      <w:r>
        <w:rPr>
          <w:rFonts w:ascii="宋体" w:hAnsi="宋体" w:eastAsia="宋体" w:cs="宋体"/>
          <w:spacing w:val="6"/>
          <w:sz w:val="27"/>
          <w:szCs w:val="27"/>
        </w:rPr>
        <w:t>吨以上、受益农户</w:t>
      </w:r>
      <w:r>
        <w:rPr>
          <w:rFonts w:ascii="宋体" w:hAnsi="宋体" w:eastAsia="宋体" w:cs="宋体"/>
          <w:spacing w:val="-23"/>
          <w:sz w:val="27"/>
          <w:szCs w:val="27"/>
        </w:rPr>
        <w:t xml:space="preserve"> </w:t>
      </w:r>
      <w:r>
        <w:rPr>
          <w:rFonts w:ascii="宋体" w:hAnsi="宋体" w:eastAsia="宋体" w:cs="宋体"/>
          <w:spacing w:val="6"/>
          <w:sz w:val="27"/>
          <w:szCs w:val="27"/>
        </w:rPr>
        <w:t>100</w:t>
      </w:r>
      <w:r>
        <w:rPr>
          <w:rFonts w:ascii="宋体" w:hAnsi="宋体" w:eastAsia="宋体" w:cs="宋体"/>
          <w:spacing w:val="-45"/>
          <w:sz w:val="27"/>
          <w:szCs w:val="27"/>
        </w:rPr>
        <w:t xml:space="preserve"> </w:t>
      </w:r>
      <w:r>
        <w:rPr>
          <w:rFonts w:ascii="宋体" w:hAnsi="宋体" w:eastAsia="宋体" w:cs="宋体"/>
          <w:spacing w:val="6"/>
          <w:sz w:val="27"/>
          <w:szCs w:val="27"/>
        </w:rPr>
        <w:t>户以上和位于水环境功能要求较高区域</w:t>
      </w:r>
      <w:r>
        <w:rPr>
          <w:rFonts w:ascii="宋体" w:hAnsi="宋体" w:eastAsia="宋体" w:cs="宋体"/>
          <w:sz w:val="27"/>
          <w:szCs w:val="27"/>
        </w:rPr>
        <w:t xml:space="preserve"> </w:t>
      </w:r>
      <w:r>
        <w:rPr>
          <w:rFonts w:ascii="宋体" w:hAnsi="宋体" w:eastAsia="宋体" w:cs="宋体"/>
          <w:spacing w:val="8"/>
          <w:sz w:val="27"/>
          <w:szCs w:val="27"/>
        </w:rPr>
        <w:t>的农村生活污水治理设施，规范安装或改装处理水量计量</w:t>
      </w:r>
      <w:r>
        <w:rPr>
          <w:rFonts w:ascii="宋体" w:hAnsi="宋体" w:eastAsia="宋体" w:cs="宋体"/>
          <w:spacing w:val="7"/>
          <w:sz w:val="27"/>
          <w:szCs w:val="27"/>
        </w:rPr>
        <w:t>和运行状况监控系统，</w:t>
      </w:r>
      <w:r>
        <w:rPr>
          <w:rFonts w:ascii="宋体" w:hAnsi="宋体" w:eastAsia="宋体" w:cs="宋体"/>
          <w:sz w:val="27"/>
          <w:szCs w:val="27"/>
        </w:rPr>
        <w:t xml:space="preserve"> </w:t>
      </w:r>
      <w:r>
        <w:rPr>
          <w:rFonts w:ascii="宋体" w:hAnsi="宋体" w:eastAsia="宋体" w:cs="宋体"/>
          <w:spacing w:val="7"/>
          <w:sz w:val="27"/>
          <w:szCs w:val="27"/>
        </w:rPr>
        <w:t>掌握农村生活污水治理设施运行动态。到 2030</w:t>
      </w:r>
      <w:r>
        <w:rPr>
          <w:rFonts w:ascii="宋体" w:hAnsi="宋体" w:eastAsia="宋体" w:cs="宋体"/>
          <w:spacing w:val="-31"/>
          <w:sz w:val="27"/>
          <w:szCs w:val="27"/>
        </w:rPr>
        <w:t xml:space="preserve"> </w:t>
      </w:r>
      <w:r>
        <w:rPr>
          <w:rFonts w:ascii="宋体" w:hAnsi="宋体" w:eastAsia="宋体" w:cs="宋体"/>
          <w:spacing w:val="7"/>
          <w:sz w:val="27"/>
          <w:szCs w:val="27"/>
        </w:rPr>
        <w:t>年，农村生活污水治理实现基本</w:t>
      </w:r>
      <w:r>
        <w:rPr>
          <w:rFonts w:ascii="宋体" w:hAnsi="宋体" w:eastAsia="宋体" w:cs="宋体"/>
          <w:sz w:val="27"/>
          <w:szCs w:val="27"/>
        </w:rPr>
        <w:t xml:space="preserve"> </w:t>
      </w:r>
      <w:r>
        <w:rPr>
          <w:rFonts w:ascii="宋体" w:hAnsi="宋体" w:eastAsia="宋体" w:cs="宋体"/>
          <w:spacing w:val="4"/>
          <w:sz w:val="27"/>
          <w:szCs w:val="27"/>
        </w:rPr>
        <w:t>全覆盖，建立数字化服务网络系统和平台，</w:t>
      </w:r>
      <w:r>
        <w:rPr>
          <w:rFonts w:ascii="宋体" w:hAnsi="宋体" w:eastAsia="宋体" w:cs="宋体"/>
          <w:spacing w:val="-33"/>
          <w:sz w:val="27"/>
          <w:szCs w:val="27"/>
        </w:rPr>
        <w:t xml:space="preserve"> </w:t>
      </w:r>
      <w:r>
        <w:rPr>
          <w:rFonts w:ascii="宋体" w:hAnsi="宋体" w:eastAsia="宋体" w:cs="宋体"/>
          <w:spacing w:val="4"/>
          <w:sz w:val="27"/>
          <w:szCs w:val="27"/>
        </w:rPr>
        <w:t>农村</w:t>
      </w:r>
      <w:r>
        <w:rPr>
          <w:rFonts w:ascii="宋体" w:hAnsi="宋体" w:eastAsia="宋体" w:cs="宋体"/>
          <w:spacing w:val="3"/>
          <w:sz w:val="27"/>
          <w:szCs w:val="27"/>
        </w:rPr>
        <w:t>生活污水治理终端设施均配备自</w:t>
      </w:r>
    </w:p>
    <w:p w14:paraId="0195F6C9">
      <w:pPr>
        <w:spacing w:before="1" w:line="226" w:lineRule="auto"/>
        <w:ind w:left="2"/>
        <w:rPr>
          <w:rFonts w:ascii="宋体" w:hAnsi="宋体" w:eastAsia="宋体" w:cs="宋体"/>
          <w:sz w:val="27"/>
          <w:szCs w:val="27"/>
        </w:rPr>
      </w:pPr>
      <w:r>
        <w:rPr>
          <w:rFonts w:ascii="宋体" w:hAnsi="宋体" w:eastAsia="宋体" w:cs="宋体"/>
          <w:spacing w:val="6"/>
          <w:sz w:val="27"/>
          <w:szCs w:val="27"/>
        </w:rPr>
        <w:t>动控制系统，实现全面远程自控。</w:t>
      </w:r>
    </w:p>
    <w:p w14:paraId="5B95FFC0">
      <w:pPr>
        <w:spacing w:before="213" w:line="225" w:lineRule="auto"/>
        <w:ind w:left="6"/>
        <w:rPr>
          <w:rFonts w:ascii="宋体" w:hAnsi="宋体" w:eastAsia="宋体" w:cs="宋体"/>
          <w:sz w:val="27"/>
          <w:szCs w:val="27"/>
        </w:rPr>
      </w:pPr>
      <w:r>
        <w:rPr>
          <w:rFonts w:ascii="宋体" w:hAnsi="宋体" w:eastAsia="宋体" w:cs="宋体"/>
          <w:spacing w:val="8"/>
          <w:sz w:val="27"/>
          <w:szCs w:val="27"/>
          <w14:textOutline w14:w="5072" w14:cap="flat" w14:cmpd="sng">
            <w14:solidFill>
              <w14:srgbClr w14:val="000000"/>
            </w14:solidFill>
            <w14:prstDash w14:val="solid"/>
            <w14:miter w14:val="0"/>
          </w14:textOutline>
        </w:rPr>
        <w:t>5.1.3</w:t>
      </w:r>
      <w:r>
        <w:rPr>
          <w:rFonts w:ascii="宋体" w:hAnsi="宋体" w:eastAsia="宋体" w:cs="宋体"/>
          <w:spacing w:val="-43"/>
          <w:sz w:val="27"/>
          <w:szCs w:val="27"/>
        </w:rPr>
        <w:t xml:space="preserve"> </w:t>
      </w:r>
      <w:r>
        <w:rPr>
          <w:rFonts w:ascii="宋体" w:hAnsi="宋体" w:eastAsia="宋体" w:cs="宋体"/>
          <w:spacing w:val="8"/>
          <w:sz w:val="27"/>
          <w:szCs w:val="27"/>
          <w14:textOutline w14:w="5072" w14:cap="flat" w14:cmpd="sng">
            <w14:solidFill>
              <w14:srgbClr w14:val="000000"/>
            </w14:solidFill>
            <w14:prstDash w14:val="solid"/>
            <w14:miter w14:val="0"/>
          </w14:textOutline>
        </w:rPr>
        <w:t>划定农村生活污水处理设施重点运维区域</w:t>
      </w:r>
    </w:p>
    <w:p w14:paraId="4CA1DE1A">
      <w:pPr>
        <w:spacing w:before="214" w:line="373" w:lineRule="auto"/>
        <w:ind w:left="28" w:right="37" w:firstLine="532"/>
        <w:jc w:val="both"/>
        <w:rPr>
          <w:rFonts w:ascii="宋体" w:hAnsi="宋体" w:eastAsia="宋体" w:cs="宋体"/>
          <w:sz w:val="27"/>
          <w:szCs w:val="27"/>
        </w:rPr>
      </w:pPr>
      <w:r>
        <w:rPr>
          <w:rFonts w:ascii="宋体" w:hAnsi="宋体" w:eastAsia="宋体" w:cs="宋体"/>
          <w:spacing w:val="15"/>
          <w:sz w:val="27"/>
          <w:szCs w:val="27"/>
        </w:rPr>
        <w:t>运维管理按照处理设施的日处理规模及设施所在自然生态环境区域进行不</w:t>
      </w:r>
      <w:r>
        <w:rPr>
          <w:rFonts w:ascii="宋体" w:hAnsi="宋体" w:eastAsia="宋体" w:cs="宋体"/>
          <w:spacing w:val="1"/>
          <w:sz w:val="27"/>
          <w:szCs w:val="27"/>
        </w:rPr>
        <w:t xml:space="preserve"> </w:t>
      </w:r>
      <w:r>
        <w:rPr>
          <w:rFonts w:ascii="宋体" w:hAnsi="宋体" w:eastAsia="宋体" w:cs="宋体"/>
          <w:spacing w:val="6"/>
          <w:sz w:val="27"/>
          <w:szCs w:val="27"/>
        </w:rPr>
        <w:t>同强度划分，对于处于自然生态红线区及生态功能</w:t>
      </w:r>
      <w:r>
        <w:rPr>
          <w:rFonts w:ascii="宋体" w:hAnsi="宋体" w:eastAsia="宋体" w:cs="宋体"/>
          <w:spacing w:val="5"/>
          <w:sz w:val="27"/>
          <w:szCs w:val="27"/>
        </w:rPr>
        <w:t>保障区的水源保护区和生态敏</w:t>
      </w:r>
    </w:p>
    <w:p w14:paraId="610DC1F0">
      <w:pPr>
        <w:spacing w:line="226" w:lineRule="auto"/>
        <w:ind w:left="2"/>
        <w:rPr>
          <w:rFonts w:ascii="宋体" w:hAnsi="宋体" w:eastAsia="宋体" w:cs="宋体"/>
          <w:sz w:val="27"/>
          <w:szCs w:val="27"/>
        </w:rPr>
      </w:pPr>
      <w:r>
        <w:rPr>
          <w:rFonts w:ascii="宋体" w:hAnsi="宋体" w:eastAsia="宋体" w:cs="宋体"/>
          <w:spacing w:val="8"/>
          <w:sz w:val="27"/>
          <w:szCs w:val="27"/>
        </w:rPr>
        <w:t>感区、重点水域等的处理设施，应做重点运维处理。具体要</w:t>
      </w:r>
      <w:r>
        <w:rPr>
          <w:rFonts w:ascii="宋体" w:hAnsi="宋体" w:eastAsia="宋体" w:cs="宋体"/>
          <w:spacing w:val="7"/>
          <w:sz w:val="27"/>
          <w:szCs w:val="27"/>
        </w:rPr>
        <w:t>求如下：</w:t>
      </w:r>
    </w:p>
    <w:p w14:paraId="7DE5F700">
      <w:pPr>
        <w:spacing w:before="214" w:line="226" w:lineRule="auto"/>
        <w:ind w:left="575"/>
        <w:rPr>
          <w:rFonts w:ascii="宋体" w:hAnsi="宋体" w:eastAsia="宋体" w:cs="宋体"/>
          <w:sz w:val="27"/>
          <w:szCs w:val="27"/>
        </w:rPr>
      </w:pPr>
      <w:r>
        <w:rPr>
          <w:rFonts w:ascii="宋体" w:hAnsi="宋体" w:eastAsia="宋体" w:cs="宋体"/>
          <w:spacing w:val="7"/>
          <w:sz w:val="27"/>
          <w:szCs w:val="27"/>
          <w14:textOutline w14:w="5072" w14:cap="flat" w14:cmpd="sng">
            <w14:solidFill>
              <w14:srgbClr w14:val="000000"/>
            </w14:solidFill>
            <w14:prstDash w14:val="solid"/>
            <w14:miter w14:val="0"/>
          </w14:textOutline>
        </w:rPr>
        <w:t>（1）终端运行维护</w:t>
      </w:r>
    </w:p>
    <w:p w14:paraId="66A23CB7">
      <w:pPr>
        <w:spacing w:before="215" w:line="543" w:lineRule="exact"/>
        <w:ind w:left="560"/>
        <w:rPr>
          <w:rFonts w:ascii="宋体" w:hAnsi="宋体" w:eastAsia="宋体" w:cs="宋体"/>
          <w:sz w:val="27"/>
          <w:szCs w:val="27"/>
        </w:rPr>
      </w:pPr>
      <w:r>
        <w:rPr>
          <w:rFonts w:ascii="宋体" w:hAnsi="宋体" w:eastAsia="宋体" w:cs="宋体"/>
          <w:spacing w:val="8"/>
          <w:position w:val="20"/>
          <w:sz w:val="27"/>
          <w:szCs w:val="27"/>
        </w:rPr>
        <w:t>①终端及时保养查修，保证终端正常运行，如有设备故障及时维修。</w:t>
      </w:r>
    </w:p>
    <w:p w14:paraId="762A6892">
      <w:pPr>
        <w:spacing w:before="2" w:line="223" w:lineRule="auto"/>
        <w:ind w:left="559"/>
        <w:rPr>
          <w:rFonts w:ascii="宋体" w:hAnsi="宋体" w:eastAsia="宋体" w:cs="宋体"/>
          <w:sz w:val="27"/>
          <w:szCs w:val="27"/>
        </w:rPr>
      </w:pPr>
      <w:r>
        <w:rPr>
          <w:rFonts w:ascii="宋体" w:hAnsi="宋体" w:eastAsia="宋体" w:cs="宋体"/>
          <w:spacing w:val="7"/>
          <w:sz w:val="27"/>
          <w:szCs w:val="27"/>
        </w:rPr>
        <w:t>②有动力终端处理设备及有动力终端附属场地的运行维护管理：</w:t>
      </w:r>
    </w:p>
    <w:p w14:paraId="76BE07AB">
      <w:pPr>
        <w:spacing w:before="217" w:line="191" w:lineRule="auto"/>
        <w:ind w:left="562"/>
        <w:rPr>
          <w:rFonts w:ascii="宋体" w:hAnsi="宋体" w:eastAsia="宋体" w:cs="宋体"/>
          <w:sz w:val="27"/>
          <w:szCs w:val="27"/>
        </w:rPr>
      </w:pPr>
      <w:r>
        <w:rPr>
          <w:rFonts w:ascii="宋体" w:hAnsi="宋体" w:eastAsia="宋体" w:cs="宋体"/>
          <w:spacing w:val="5"/>
          <w:sz w:val="27"/>
          <w:szCs w:val="27"/>
        </w:rPr>
        <w:t>a、保证有动力终端正常运行；</w:t>
      </w:r>
    </w:p>
    <w:p w14:paraId="4B026837">
      <w:pPr>
        <w:spacing w:line="191" w:lineRule="auto"/>
        <w:rPr>
          <w:rFonts w:ascii="宋体" w:hAnsi="宋体" w:eastAsia="宋体" w:cs="宋体"/>
          <w:sz w:val="27"/>
          <w:szCs w:val="27"/>
        </w:rPr>
        <w:sectPr>
          <w:type w:val="continuous"/>
          <w:pgSz w:w="23814" w:h="16840"/>
          <w:pgMar w:top="1156" w:right="1401" w:bottom="1151" w:left="2238" w:header="881" w:footer="990" w:gutter="0"/>
          <w:cols w:equalWidth="0" w:num="2">
            <w:col w:w="10353" w:space="100"/>
            <w:col w:w="9722"/>
          </w:cols>
        </w:sectPr>
      </w:pPr>
    </w:p>
    <w:p w14:paraId="78819E6E">
      <w:pPr>
        <w:spacing w:before="72"/>
      </w:pPr>
    </w:p>
    <w:p w14:paraId="0C98C997">
      <w:pPr>
        <w:spacing w:before="72"/>
      </w:pPr>
    </w:p>
    <w:p w14:paraId="3AA04EC6">
      <w:pPr>
        <w:sectPr>
          <w:headerReference r:id="rId73" w:type="default"/>
          <w:footerReference r:id="rId74" w:type="default"/>
          <w:pgSz w:w="23814" w:h="16840"/>
          <w:pgMar w:top="1156" w:right="1371" w:bottom="1151" w:left="2238" w:header="881" w:footer="990" w:gutter="0"/>
          <w:cols w:equalWidth="0" w:num="1">
            <w:col w:w="20205"/>
          </w:cols>
        </w:sectPr>
      </w:pPr>
    </w:p>
    <w:p w14:paraId="194D37A3">
      <w:pPr>
        <w:spacing w:before="56" w:line="226" w:lineRule="auto"/>
        <w:ind w:left="596"/>
        <w:rPr>
          <w:rFonts w:ascii="宋体" w:hAnsi="宋体" w:eastAsia="宋体" w:cs="宋体"/>
          <w:sz w:val="27"/>
          <w:szCs w:val="27"/>
        </w:rPr>
      </w:pPr>
      <w:r>
        <w:rPr>
          <w:rFonts w:ascii="宋体" w:hAnsi="宋体" w:eastAsia="宋体" w:cs="宋体"/>
          <w:spacing w:val="1"/>
          <w:sz w:val="27"/>
          <w:szCs w:val="27"/>
        </w:rPr>
        <w:t>b、每月巡查至少三次，接到投诉立即处理，</w:t>
      </w:r>
      <w:r>
        <w:rPr>
          <w:rFonts w:ascii="宋体" w:hAnsi="宋体" w:eastAsia="宋体" w:cs="宋体"/>
          <w:spacing w:val="44"/>
          <w:sz w:val="27"/>
          <w:szCs w:val="27"/>
        </w:rPr>
        <w:t xml:space="preserve"> </w:t>
      </w:r>
      <w:r>
        <w:rPr>
          <w:rFonts w:ascii="宋体" w:hAnsi="宋体" w:eastAsia="宋体" w:cs="宋体"/>
          <w:spacing w:val="1"/>
          <w:sz w:val="27"/>
          <w:szCs w:val="27"/>
        </w:rPr>
        <w:t>并建</w:t>
      </w:r>
      <w:r>
        <w:rPr>
          <w:rFonts w:ascii="宋体" w:hAnsi="宋体" w:eastAsia="宋体" w:cs="宋体"/>
          <w:sz w:val="27"/>
          <w:szCs w:val="27"/>
        </w:rPr>
        <w:t>立记录台账；</w:t>
      </w:r>
    </w:p>
    <w:p w14:paraId="4250712F">
      <w:pPr>
        <w:spacing w:before="212" w:line="546" w:lineRule="exact"/>
        <w:ind w:left="606"/>
        <w:rPr>
          <w:rFonts w:ascii="宋体" w:hAnsi="宋体" w:eastAsia="宋体" w:cs="宋体"/>
          <w:sz w:val="27"/>
          <w:szCs w:val="27"/>
        </w:rPr>
      </w:pPr>
      <w:r>
        <w:rPr>
          <w:rFonts w:ascii="宋体" w:hAnsi="宋体" w:eastAsia="宋体" w:cs="宋体"/>
          <w:spacing w:val="10"/>
          <w:position w:val="20"/>
          <w:sz w:val="27"/>
          <w:szCs w:val="27"/>
        </w:rPr>
        <w:t>c、每半年由专业人员对终端处理设备进行一次彻查与清理，并检查曝气装</w:t>
      </w:r>
    </w:p>
    <w:p w14:paraId="6A8588A0">
      <w:pPr>
        <w:spacing w:line="226" w:lineRule="auto"/>
        <w:ind w:left="38"/>
        <w:rPr>
          <w:rFonts w:ascii="宋体" w:hAnsi="宋体" w:eastAsia="宋体" w:cs="宋体"/>
          <w:sz w:val="27"/>
          <w:szCs w:val="27"/>
        </w:rPr>
      </w:pPr>
      <w:r>
        <w:rPr>
          <w:rFonts w:ascii="宋体" w:hAnsi="宋体" w:eastAsia="宋体" w:cs="宋体"/>
          <w:spacing w:val="6"/>
          <w:sz w:val="27"/>
          <w:szCs w:val="27"/>
        </w:rPr>
        <w:t>置及潜污泵等，有老化、损毁发生时进行清洗和更换；</w:t>
      </w:r>
    </w:p>
    <w:p w14:paraId="48CF08D7">
      <w:pPr>
        <w:spacing w:before="214" w:line="544" w:lineRule="exact"/>
        <w:ind w:left="606"/>
        <w:rPr>
          <w:rFonts w:ascii="宋体" w:hAnsi="宋体" w:eastAsia="宋体" w:cs="宋体"/>
          <w:sz w:val="27"/>
          <w:szCs w:val="27"/>
        </w:rPr>
      </w:pPr>
      <w:r>
        <w:rPr>
          <w:rFonts w:ascii="宋体" w:hAnsi="宋体" w:eastAsia="宋体" w:cs="宋体"/>
          <w:spacing w:val="10"/>
          <w:position w:val="20"/>
          <w:sz w:val="27"/>
          <w:szCs w:val="27"/>
        </w:rPr>
        <w:t>d、主要设备定期保养：定期检查终端处理设备运行情况，有损坏及时维修</w:t>
      </w:r>
    </w:p>
    <w:p w14:paraId="24129182">
      <w:pPr>
        <w:spacing w:line="226" w:lineRule="auto"/>
        <w:ind w:left="42"/>
        <w:rPr>
          <w:rFonts w:ascii="宋体" w:hAnsi="宋体" w:eastAsia="宋体" w:cs="宋体"/>
          <w:sz w:val="27"/>
          <w:szCs w:val="27"/>
        </w:rPr>
      </w:pPr>
      <w:r>
        <w:rPr>
          <w:rFonts w:ascii="宋体" w:hAnsi="宋体" w:eastAsia="宋体" w:cs="宋体"/>
          <w:spacing w:val="5"/>
          <w:sz w:val="27"/>
          <w:szCs w:val="27"/>
        </w:rPr>
        <w:t>保证正常运行，并做好台账记录；</w:t>
      </w:r>
    </w:p>
    <w:p w14:paraId="38BF99A4">
      <w:pPr>
        <w:spacing w:before="214" w:line="545" w:lineRule="exact"/>
        <w:ind w:left="608"/>
        <w:rPr>
          <w:rFonts w:ascii="宋体" w:hAnsi="宋体" w:eastAsia="宋体" w:cs="宋体"/>
          <w:sz w:val="27"/>
          <w:szCs w:val="27"/>
        </w:rPr>
      </w:pPr>
      <w:r>
        <w:rPr>
          <w:rFonts w:ascii="宋体" w:hAnsi="宋体" w:eastAsia="宋体" w:cs="宋体"/>
          <w:spacing w:val="10"/>
          <w:position w:val="20"/>
          <w:sz w:val="27"/>
          <w:szCs w:val="27"/>
        </w:rPr>
        <w:t>e、配电设备定期保养：定期检查电控柜内各控制</w:t>
      </w:r>
      <w:r>
        <w:rPr>
          <w:rFonts w:ascii="宋体" w:hAnsi="宋体" w:eastAsia="宋体" w:cs="宋体"/>
          <w:spacing w:val="9"/>
          <w:position w:val="20"/>
          <w:sz w:val="27"/>
          <w:szCs w:val="27"/>
        </w:rPr>
        <w:t>钮的运行情况，有损坏及</w:t>
      </w:r>
    </w:p>
    <w:p w14:paraId="19776778">
      <w:pPr>
        <w:spacing w:line="226" w:lineRule="auto"/>
        <w:ind w:left="54"/>
        <w:rPr>
          <w:rFonts w:ascii="宋体" w:hAnsi="宋体" w:eastAsia="宋体" w:cs="宋体"/>
          <w:sz w:val="27"/>
          <w:szCs w:val="27"/>
        </w:rPr>
      </w:pPr>
      <w:r>
        <w:rPr>
          <w:rFonts w:ascii="宋体" w:hAnsi="宋体" w:eastAsia="宋体" w:cs="宋体"/>
          <w:spacing w:val="5"/>
          <w:sz w:val="27"/>
          <w:szCs w:val="27"/>
        </w:rPr>
        <w:t>时维修保证正常运行，并做好台账记录；</w:t>
      </w:r>
    </w:p>
    <w:p w14:paraId="5093A57C">
      <w:pPr>
        <w:spacing w:before="214" w:line="226" w:lineRule="auto"/>
        <w:ind w:left="605"/>
        <w:rPr>
          <w:rFonts w:ascii="宋体" w:hAnsi="宋体" w:eastAsia="宋体" w:cs="宋体"/>
          <w:sz w:val="27"/>
          <w:szCs w:val="27"/>
        </w:rPr>
      </w:pPr>
      <w:r>
        <w:rPr>
          <w:rFonts w:ascii="宋体" w:hAnsi="宋体" w:eastAsia="宋体" w:cs="宋体"/>
          <w:spacing w:val="6"/>
          <w:sz w:val="27"/>
          <w:szCs w:val="27"/>
        </w:rPr>
        <w:t>f、终端围栏、电控柜、各类设施设备、公示牌、绿化及其他</w:t>
      </w:r>
      <w:r>
        <w:rPr>
          <w:rFonts w:ascii="宋体" w:hAnsi="宋体" w:eastAsia="宋体" w:cs="宋体"/>
          <w:spacing w:val="5"/>
          <w:sz w:val="27"/>
          <w:szCs w:val="27"/>
        </w:rPr>
        <w:t>设施维护要求：</w:t>
      </w:r>
    </w:p>
    <w:p w14:paraId="0AEA19FF">
      <w:pPr>
        <w:spacing w:before="214" w:line="226" w:lineRule="auto"/>
        <w:ind w:left="626"/>
        <w:rPr>
          <w:rFonts w:ascii="宋体" w:hAnsi="宋体" w:eastAsia="宋体" w:cs="宋体"/>
          <w:sz w:val="27"/>
          <w:szCs w:val="27"/>
        </w:rPr>
      </w:pPr>
      <w:r>
        <w:rPr>
          <w:rFonts w:ascii="宋体" w:hAnsi="宋体" w:eastAsia="宋体" w:cs="宋体"/>
          <w:spacing w:val="-2"/>
          <w:sz w:val="27"/>
          <w:szCs w:val="27"/>
        </w:rPr>
        <w:t>围栏：围栏无倾倒、损坏，</w:t>
      </w:r>
      <w:r>
        <w:rPr>
          <w:rFonts w:ascii="宋体" w:hAnsi="宋体" w:eastAsia="宋体" w:cs="宋体"/>
          <w:spacing w:val="44"/>
          <w:sz w:val="27"/>
          <w:szCs w:val="27"/>
        </w:rPr>
        <w:t xml:space="preserve"> </w:t>
      </w:r>
      <w:r>
        <w:rPr>
          <w:rFonts w:ascii="宋体" w:hAnsi="宋体" w:eastAsia="宋体" w:cs="宋体"/>
          <w:spacing w:val="-2"/>
          <w:sz w:val="27"/>
          <w:szCs w:val="27"/>
        </w:rPr>
        <w:t>外观整洁，整体完好；</w:t>
      </w:r>
    </w:p>
    <w:p w14:paraId="1B65D010">
      <w:pPr>
        <w:spacing w:before="215" w:line="226" w:lineRule="auto"/>
        <w:ind w:left="634"/>
        <w:rPr>
          <w:rFonts w:ascii="宋体" w:hAnsi="宋体" w:eastAsia="宋体" w:cs="宋体"/>
          <w:sz w:val="27"/>
          <w:szCs w:val="27"/>
        </w:rPr>
      </w:pPr>
      <w:r>
        <w:rPr>
          <w:rFonts w:ascii="宋体" w:hAnsi="宋体" w:eastAsia="宋体" w:cs="宋体"/>
          <w:spacing w:val="-3"/>
          <w:sz w:val="27"/>
          <w:szCs w:val="27"/>
        </w:rPr>
        <w:t>电控柜：</w:t>
      </w:r>
      <w:r>
        <w:rPr>
          <w:rFonts w:ascii="宋体" w:hAnsi="宋体" w:eastAsia="宋体" w:cs="宋体"/>
          <w:spacing w:val="64"/>
          <w:sz w:val="27"/>
          <w:szCs w:val="27"/>
        </w:rPr>
        <w:t xml:space="preserve"> </w:t>
      </w:r>
      <w:r>
        <w:rPr>
          <w:rFonts w:ascii="宋体" w:hAnsi="宋体" w:eastAsia="宋体" w:cs="宋体"/>
          <w:spacing w:val="-3"/>
          <w:sz w:val="27"/>
          <w:szCs w:val="27"/>
        </w:rPr>
        <w:t>电控柜整体完好无锈，相关门锁等配件完好；</w:t>
      </w:r>
    </w:p>
    <w:p w14:paraId="222233E1">
      <w:pPr>
        <w:spacing w:before="215" w:line="372" w:lineRule="auto"/>
        <w:ind w:left="39" w:right="574" w:firstLine="565"/>
        <w:rPr>
          <w:rFonts w:ascii="宋体" w:hAnsi="宋体" w:eastAsia="宋体" w:cs="宋体"/>
          <w:sz w:val="27"/>
          <w:szCs w:val="27"/>
        </w:rPr>
      </w:pPr>
      <w:r>
        <w:rPr>
          <w:rFonts w:ascii="宋体" w:hAnsi="宋体" w:eastAsia="宋体" w:cs="宋体"/>
          <w:spacing w:val="3"/>
          <w:sz w:val="27"/>
          <w:szCs w:val="27"/>
        </w:rPr>
        <w:t>设施：</w:t>
      </w:r>
      <w:r>
        <w:rPr>
          <w:rFonts w:ascii="宋体" w:hAnsi="宋体" w:eastAsia="宋体" w:cs="宋体"/>
          <w:spacing w:val="-30"/>
          <w:sz w:val="27"/>
          <w:szCs w:val="27"/>
        </w:rPr>
        <w:t xml:space="preserve"> </w:t>
      </w:r>
      <w:r>
        <w:rPr>
          <w:rFonts w:ascii="宋体" w:hAnsi="宋体" w:eastAsia="宋体" w:cs="宋体"/>
          <w:spacing w:val="3"/>
          <w:sz w:val="27"/>
          <w:szCs w:val="27"/>
        </w:rPr>
        <w:t>保证设施设备包括但不仅限于各类池体及其附属设施、有动力终端附</w:t>
      </w:r>
      <w:r>
        <w:rPr>
          <w:rFonts w:ascii="宋体" w:hAnsi="宋体" w:eastAsia="宋体" w:cs="宋体"/>
          <w:sz w:val="27"/>
          <w:szCs w:val="27"/>
        </w:rPr>
        <w:t xml:space="preserve"> </w:t>
      </w:r>
      <w:r>
        <w:rPr>
          <w:rFonts w:ascii="宋体" w:hAnsi="宋体" w:eastAsia="宋体" w:cs="宋体"/>
          <w:spacing w:val="8"/>
          <w:sz w:val="27"/>
          <w:szCs w:val="27"/>
        </w:rPr>
        <w:t>属设施、风机、水泵、气泵、回流泵、流量计、曝气管路系统、远程控制设备、</w:t>
      </w:r>
      <w:r>
        <w:rPr>
          <w:rFonts w:ascii="宋体" w:hAnsi="宋体" w:eastAsia="宋体" w:cs="宋体"/>
          <w:spacing w:val="7"/>
          <w:sz w:val="27"/>
          <w:szCs w:val="27"/>
        </w:rPr>
        <w:t xml:space="preserve"> </w:t>
      </w:r>
      <w:r>
        <w:rPr>
          <w:rFonts w:ascii="宋体" w:hAnsi="宋体" w:eastAsia="宋体" w:cs="宋体"/>
          <w:spacing w:val="4"/>
          <w:sz w:val="27"/>
          <w:szCs w:val="27"/>
        </w:rPr>
        <w:t>视频监控设备、在线水质监测等相关所有设备的</w:t>
      </w:r>
      <w:r>
        <w:rPr>
          <w:rFonts w:ascii="宋体" w:hAnsi="宋体" w:eastAsia="宋体" w:cs="宋体"/>
          <w:spacing w:val="3"/>
          <w:sz w:val="27"/>
          <w:szCs w:val="27"/>
        </w:rPr>
        <w:t>完好及日常正常使用，</w:t>
      </w:r>
      <w:r>
        <w:rPr>
          <w:rFonts w:ascii="宋体" w:hAnsi="宋体" w:eastAsia="宋体" w:cs="宋体"/>
          <w:spacing w:val="-33"/>
          <w:sz w:val="27"/>
          <w:szCs w:val="27"/>
        </w:rPr>
        <w:t xml:space="preserve"> </w:t>
      </w:r>
      <w:r>
        <w:rPr>
          <w:rFonts w:ascii="宋体" w:hAnsi="宋体" w:eastAsia="宋体" w:cs="宋体"/>
          <w:spacing w:val="3"/>
          <w:sz w:val="27"/>
          <w:szCs w:val="27"/>
        </w:rPr>
        <w:t>对在线水</w:t>
      </w:r>
    </w:p>
    <w:p w14:paraId="51FBE9A1">
      <w:pPr>
        <w:spacing w:before="1" w:line="225" w:lineRule="auto"/>
        <w:ind w:left="42"/>
        <w:rPr>
          <w:rFonts w:ascii="宋体" w:hAnsi="宋体" w:eastAsia="宋体" w:cs="宋体"/>
          <w:sz w:val="27"/>
          <w:szCs w:val="27"/>
        </w:rPr>
      </w:pPr>
      <w:r>
        <w:rPr>
          <w:rFonts w:ascii="宋体" w:hAnsi="宋体" w:eastAsia="宋体" w:cs="宋体"/>
          <w:spacing w:val="9"/>
          <w:sz w:val="27"/>
          <w:szCs w:val="27"/>
        </w:rPr>
        <w:t>质监测设施进行养护并添加相关药剂，保证其正</w:t>
      </w:r>
      <w:r>
        <w:rPr>
          <w:rFonts w:ascii="宋体" w:hAnsi="宋体" w:eastAsia="宋体" w:cs="宋体"/>
          <w:spacing w:val="8"/>
          <w:sz w:val="27"/>
          <w:szCs w:val="27"/>
        </w:rPr>
        <w:t>常运行；</w:t>
      </w:r>
    </w:p>
    <w:p w14:paraId="2FE0CD4A">
      <w:pPr>
        <w:spacing w:before="215" w:line="545" w:lineRule="exact"/>
        <w:ind w:left="609"/>
        <w:rPr>
          <w:rFonts w:ascii="宋体" w:hAnsi="宋体" w:eastAsia="宋体" w:cs="宋体"/>
          <w:sz w:val="27"/>
          <w:szCs w:val="27"/>
        </w:rPr>
      </w:pPr>
      <w:r>
        <w:rPr>
          <w:rFonts w:ascii="宋体" w:hAnsi="宋体" w:eastAsia="宋体" w:cs="宋体"/>
          <w:spacing w:val="-5"/>
          <w:position w:val="20"/>
          <w:sz w:val="27"/>
          <w:szCs w:val="27"/>
        </w:rPr>
        <w:t>公示牌： 公示牌外观完好， 无锈、无倾倒、破损，</w:t>
      </w:r>
      <w:r>
        <w:rPr>
          <w:rFonts w:ascii="宋体" w:hAnsi="宋体" w:eastAsia="宋体" w:cs="宋体"/>
          <w:spacing w:val="-30"/>
          <w:position w:val="20"/>
          <w:sz w:val="27"/>
          <w:szCs w:val="27"/>
        </w:rPr>
        <w:t xml:space="preserve"> </w:t>
      </w:r>
      <w:r>
        <w:rPr>
          <w:rFonts w:ascii="宋体" w:hAnsi="宋体" w:eastAsia="宋体" w:cs="宋体"/>
          <w:spacing w:val="-5"/>
          <w:position w:val="20"/>
          <w:sz w:val="27"/>
          <w:szCs w:val="27"/>
        </w:rPr>
        <w:t>确保公示内容清晰并根据</w:t>
      </w:r>
    </w:p>
    <w:p w14:paraId="4BE3E5EA">
      <w:pPr>
        <w:spacing w:line="226" w:lineRule="auto"/>
        <w:ind w:left="47"/>
        <w:rPr>
          <w:rFonts w:ascii="宋体" w:hAnsi="宋体" w:eastAsia="宋体" w:cs="宋体"/>
          <w:sz w:val="27"/>
          <w:szCs w:val="27"/>
        </w:rPr>
      </w:pPr>
      <w:r>
        <w:rPr>
          <w:rFonts w:ascii="宋体" w:hAnsi="宋体" w:eastAsia="宋体" w:cs="宋体"/>
          <w:spacing w:val="6"/>
          <w:sz w:val="27"/>
          <w:szCs w:val="27"/>
        </w:rPr>
        <w:t>实际情况及时进行更新。设立警示标语并予以维护；</w:t>
      </w:r>
    </w:p>
    <w:p w14:paraId="20348420">
      <w:pPr>
        <w:spacing w:before="214" w:line="545" w:lineRule="exact"/>
        <w:ind w:left="603"/>
        <w:rPr>
          <w:rFonts w:ascii="宋体" w:hAnsi="宋体" w:eastAsia="宋体" w:cs="宋体"/>
          <w:sz w:val="27"/>
          <w:szCs w:val="27"/>
        </w:rPr>
      </w:pPr>
      <w:r>
        <w:rPr>
          <w:rFonts w:ascii="宋体" w:hAnsi="宋体" w:eastAsia="宋体" w:cs="宋体"/>
          <w:position w:val="20"/>
          <w:sz w:val="27"/>
          <w:szCs w:val="27"/>
        </w:rPr>
        <w:t>绿化： 终端内绿化成活率达到</w:t>
      </w:r>
      <w:r>
        <w:rPr>
          <w:rFonts w:ascii="宋体" w:hAnsi="宋体" w:eastAsia="宋体" w:cs="宋体"/>
          <w:spacing w:val="-51"/>
          <w:position w:val="20"/>
          <w:sz w:val="27"/>
          <w:szCs w:val="27"/>
        </w:rPr>
        <w:t xml:space="preserve"> </w:t>
      </w:r>
      <w:r>
        <w:rPr>
          <w:rFonts w:ascii="宋体" w:hAnsi="宋体" w:eastAsia="宋体" w:cs="宋体"/>
          <w:position w:val="20"/>
          <w:sz w:val="27"/>
          <w:szCs w:val="27"/>
        </w:rPr>
        <w:t>90%，湿地植物存活率达到</w:t>
      </w:r>
      <w:r>
        <w:rPr>
          <w:rFonts w:ascii="宋体" w:hAnsi="宋体" w:eastAsia="宋体" w:cs="宋体"/>
          <w:spacing w:val="-52"/>
          <w:position w:val="20"/>
          <w:sz w:val="27"/>
          <w:szCs w:val="27"/>
        </w:rPr>
        <w:t xml:space="preserve"> </w:t>
      </w:r>
      <w:r>
        <w:rPr>
          <w:rFonts w:ascii="宋体" w:hAnsi="宋体" w:eastAsia="宋体" w:cs="宋体"/>
          <w:position w:val="20"/>
          <w:sz w:val="27"/>
          <w:szCs w:val="27"/>
        </w:rPr>
        <w:t>90%，且生长良好，</w:t>
      </w:r>
    </w:p>
    <w:p w14:paraId="69C616DF">
      <w:pPr>
        <w:spacing w:line="226" w:lineRule="auto"/>
        <w:ind w:left="43"/>
        <w:rPr>
          <w:rFonts w:ascii="宋体" w:hAnsi="宋体" w:eastAsia="宋体" w:cs="宋体"/>
          <w:sz w:val="27"/>
          <w:szCs w:val="27"/>
        </w:rPr>
      </w:pPr>
      <w:r>
        <w:rPr>
          <w:rFonts w:ascii="宋体" w:hAnsi="宋体" w:eastAsia="宋体" w:cs="宋体"/>
          <w:spacing w:val="5"/>
          <w:sz w:val="27"/>
          <w:szCs w:val="27"/>
        </w:rPr>
        <w:t>无杂草杂物；</w:t>
      </w:r>
    </w:p>
    <w:p w14:paraId="42674F75">
      <w:pPr>
        <w:spacing w:before="214" w:line="545" w:lineRule="exact"/>
        <w:ind w:left="602"/>
        <w:rPr>
          <w:rFonts w:ascii="宋体" w:hAnsi="宋体" w:eastAsia="宋体" w:cs="宋体"/>
          <w:sz w:val="27"/>
          <w:szCs w:val="27"/>
        </w:rPr>
      </w:pPr>
      <w:r>
        <w:rPr>
          <w:rFonts w:ascii="宋体" w:hAnsi="宋体" w:eastAsia="宋体" w:cs="宋体"/>
          <w:spacing w:val="2"/>
          <w:position w:val="20"/>
          <w:sz w:val="27"/>
          <w:szCs w:val="27"/>
        </w:rPr>
        <w:t>其他设施：保证终端检查井盖完好无破损， 保证终端防坠网完好无破损，保</w:t>
      </w:r>
    </w:p>
    <w:p w14:paraId="78EEC9D4">
      <w:pPr>
        <w:spacing w:line="226" w:lineRule="auto"/>
        <w:ind w:left="40"/>
        <w:rPr>
          <w:rFonts w:ascii="宋体" w:hAnsi="宋体" w:eastAsia="宋体" w:cs="宋体"/>
          <w:sz w:val="27"/>
          <w:szCs w:val="27"/>
        </w:rPr>
      </w:pPr>
      <w:r>
        <w:rPr>
          <w:rFonts w:ascii="宋体" w:hAnsi="宋体" w:eastAsia="宋体" w:cs="宋体"/>
          <w:spacing w:val="7"/>
          <w:sz w:val="27"/>
          <w:szCs w:val="27"/>
        </w:rPr>
        <w:t>证出水井清洁完好；</w:t>
      </w:r>
    </w:p>
    <w:p w14:paraId="4E2B2784">
      <w:pPr>
        <w:spacing w:before="214" w:line="545" w:lineRule="exact"/>
        <w:ind w:left="605"/>
        <w:rPr>
          <w:rFonts w:ascii="宋体" w:hAnsi="宋体" w:eastAsia="宋体" w:cs="宋体"/>
          <w:sz w:val="27"/>
          <w:szCs w:val="27"/>
        </w:rPr>
      </w:pPr>
      <w:r>
        <w:rPr>
          <w:rFonts w:ascii="宋体" w:hAnsi="宋体" w:eastAsia="宋体" w:cs="宋体"/>
          <w:spacing w:val="10"/>
          <w:position w:val="20"/>
          <w:sz w:val="27"/>
          <w:szCs w:val="27"/>
        </w:rPr>
        <w:t>g、如发现进出水水质、水量出现异常，影响正常运行的，应立即采取措施</w:t>
      </w:r>
    </w:p>
    <w:p w14:paraId="7E669407">
      <w:pPr>
        <w:spacing w:before="1" w:line="226" w:lineRule="auto"/>
        <w:ind w:left="58"/>
        <w:rPr>
          <w:rFonts w:ascii="宋体" w:hAnsi="宋体" w:eastAsia="宋体" w:cs="宋体"/>
          <w:sz w:val="27"/>
          <w:szCs w:val="27"/>
        </w:rPr>
      </w:pPr>
      <w:r>
        <w:rPr>
          <w:rFonts w:ascii="宋体" w:hAnsi="宋体" w:eastAsia="宋体" w:cs="宋体"/>
          <w:spacing w:val="6"/>
          <w:sz w:val="27"/>
          <w:szCs w:val="27"/>
        </w:rPr>
        <w:t>防止或减少危害后果，及时上报，并及时排查检修；</w:t>
      </w:r>
    </w:p>
    <w:p w14:paraId="1F66BAC5">
      <w:pPr>
        <w:spacing w:before="213" w:line="226" w:lineRule="auto"/>
        <w:ind w:left="597"/>
        <w:rPr>
          <w:rFonts w:ascii="宋体" w:hAnsi="宋体" w:eastAsia="宋体" w:cs="宋体"/>
          <w:sz w:val="27"/>
          <w:szCs w:val="27"/>
        </w:rPr>
      </w:pPr>
      <w:r>
        <w:rPr>
          <w:rFonts w:ascii="宋体" w:hAnsi="宋体" w:eastAsia="宋体" w:cs="宋体"/>
          <w:spacing w:val="8"/>
          <w:sz w:val="27"/>
          <w:szCs w:val="27"/>
        </w:rPr>
        <w:t>h、终端及时清掏，清掏产生的污泥及其他杂物及时处置。</w:t>
      </w:r>
    </w:p>
    <w:p w14:paraId="76605679">
      <w:pPr>
        <w:spacing w:before="214" w:line="191" w:lineRule="auto"/>
        <w:ind w:left="606"/>
        <w:rPr>
          <w:rFonts w:ascii="宋体" w:hAnsi="宋体" w:eastAsia="宋体" w:cs="宋体"/>
          <w:sz w:val="27"/>
          <w:szCs w:val="27"/>
        </w:rPr>
      </w:pPr>
      <w:r>
        <w:rPr>
          <w:rFonts w:ascii="宋体" w:hAnsi="宋体" w:eastAsia="宋体" w:cs="宋体"/>
          <w:spacing w:val="6"/>
          <w:sz w:val="27"/>
          <w:szCs w:val="27"/>
        </w:rPr>
        <w:t>处置要求：严格参照相关法律法规对终端运维清理掏出的污泥及其他杂物进</w:t>
      </w:r>
    </w:p>
    <w:p w14:paraId="12E9E977">
      <w:pPr>
        <w:pStyle w:val="2"/>
        <w:spacing w:line="14" w:lineRule="auto"/>
        <w:rPr>
          <w:sz w:val="2"/>
        </w:rPr>
      </w:pPr>
      <w:r>
        <w:rPr>
          <w:sz w:val="2"/>
          <w:szCs w:val="2"/>
        </w:rPr>
        <w:br w:type="column"/>
      </w:r>
    </w:p>
    <w:p w14:paraId="6CBF4B5F">
      <w:pPr>
        <w:spacing w:before="54" w:line="544" w:lineRule="exact"/>
        <w:ind w:left="5"/>
        <w:rPr>
          <w:rFonts w:ascii="宋体" w:hAnsi="宋体" w:eastAsia="宋体" w:cs="宋体"/>
          <w:sz w:val="27"/>
          <w:szCs w:val="27"/>
        </w:rPr>
      </w:pPr>
      <w:r>
        <w:rPr>
          <w:rFonts w:ascii="宋体" w:hAnsi="宋体" w:eastAsia="宋体" w:cs="宋体"/>
          <w:spacing w:val="-2"/>
          <w:position w:val="20"/>
          <w:sz w:val="27"/>
          <w:szCs w:val="27"/>
        </w:rPr>
        <w:t>行无害化处理； 据新疆</w:t>
      </w:r>
      <w:r>
        <w:rPr>
          <w:rFonts w:hint="eastAsia" w:ascii="宋体" w:hAnsi="宋体" w:eastAsia="宋体" w:cs="宋体"/>
          <w:spacing w:val="-2"/>
          <w:position w:val="20"/>
          <w:sz w:val="27"/>
          <w:szCs w:val="27"/>
          <w:lang w:val="en-US" w:eastAsia="zh-CN"/>
        </w:rPr>
        <w:t>维吾尔</w:t>
      </w:r>
      <w:r>
        <w:rPr>
          <w:rFonts w:ascii="宋体" w:hAnsi="宋体" w:eastAsia="宋体" w:cs="宋体"/>
          <w:spacing w:val="-2"/>
          <w:position w:val="20"/>
          <w:sz w:val="27"/>
          <w:szCs w:val="27"/>
        </w:rPr>
        <w:t>自治区、和田地区最新相关文件</w:t>
      </w:r>
      <w:r>
        <w:rPr>
          <w:rFonts w:ascii="宋体" w:hAnsi="宋体" w:eastAsia="宋体" w:cs="宋体"/>
          <w:spacing w:val="-3"/>
          <w:position w:val="20"/>
          <w:sz w:val="27"/>
          <w:szCs w:val="27"/>
        </w:rPr>
        <w:t>、要求进行调整，</w:t>
      </w:r>
      <w:r>
        <w:rPr>
          <w:rFonts w:ascii="宋体" w:hAnsi="宋体" w:eastAsia="宋体" w:cs="宋体"/>
          <w:spacing w:val="39"/>
          <w:position w:val="20"/>
          <w:sz w:val="27"/>
          <w:szCs w:val="27"/>
        </w:rPr>
        <w:t xml:space="preserve"> </w:t>
      </w:r>
      <w:r>
        <w:rPr>
          <w:rFonts w:ascii="宋体" w:hAnsi="宋体" w:eastAsia="宋体" w:cs="宋体"/>
          <w:spacing w:val="-3"/>
          <w:position w:val="20"/>
          <w:sz w:val="27"/>
          <w:szCs w:val="27"/>
        </w:rPr>
        <w:t>同时建</w:t>
      </w:r>
    </w:p>
    <w:p w14:paraId="55881F9C">
      <w:pPr>
        <w:spacing w:before="1" w:line="226" w:lineRule="auto"/>
        <w:ind w:left="1"/>
        <w:rPr>
          <w:rFonts w:ascii="宋体" w:hAnsi="宋体" w:eastAsia="宋体" w:cs="宋体"/>
          <w:sz w:val="27"/>
          <w:szCs w:val="27"/>
        </w:rPr>
      </w:pPr>
      <w:r>
        <w:rPr>
          <w:rFonts w:ascii="宋体" w:hAnsi="宋体" w:eastAsia="宋体" w:cs="宋体"/>
          <w:sz w:val="27"/>
          <w:szCs w:val="27"/>
        </w:rPr>
        <w:t>立相关台帐记录；</w:t>
      </w:r>
    </w:p>
    <w:p w14:paraId="61EC6FA1">
      <w:pPr>
        <w:spacing w:before="213" w:line="545" w:lineRule="exact"/>
        <w:ind w:right="79"/>
        <w:jc w:val="right"/>
        <w:rPr>
          <w:rFonts w:ascii="宋体" w:hAnsi="宋体" w:eastAsia="宋体" w:cs="宋体"/>
          <w:sz w:val="27"/>
          <w:szCs w:val="27"/>
        </w:rPr>
      </w:pPr>
      <w:r>
        <w:rPr>
          <w:rFonts w:ascii="宋体" w:hAnsi="宋体" w:eastAsia="宋体" w:cs="宋体"/>
          <w:spacing w:val="10"/>
          <w:position w:val="20"/>
          <w:sz w:val="27"/>
          <w:szCs w:val="27"/>
        </w:rPr>
        <w:t>i、根据本地的气候环境，视植物生长情况</w:t>
      </w:r>
      <w:r>
        <w:rPr>
          <w:rFonts w:ascii="宋体" w:hAnsi="宋体" w:eastAsia="宋体" w:cs="宋体"/>
          <w:spacing w:val="9"/>
          <w:position w:val="20"/>
          <w:sz w:val="27"/>
          <w:szCs w:val="27"/>
        </w:rPr>
        <w:t>对场地植物进行补种，栽种时应</w:t>
      </w:r>
    </w:p>
    <w:p w14:paraId="7203453F">
      <w:pPr>
        <w:spacing w:line="226" w:lineRule="auto"/>
        <w:ind w:left="2"/>
        <w:rPr>
          <w:rFonts w:ascii="宋体" w:hAnsi="宋体" w:eastAsia="宋体" w:cs="宋体"/>
          <w:sz w:val="27"/>
          <w:szCs w:val="27"/>
        </w:rPr>
      </w:pPr>
      <w:r>
        <w:rPr>
          <w:rFonts w:ascii="宋体" w:hAnsi="宋体" w:eastAsia="宋体" w:cs="宋体"/>
          <w:spacing w:val="3"/>
          <w:sz w:val="27"/>
          <w:szCs w:val="27"/>
        </w:rPr>
        <w:t>保持植物间适当的密度；</w:t>
      </w:r>
    </w:p>
    <w:p w14:paraId="4644F206">
      <w:pPr>
        <w:spacing w:before="211" w:line="373" w:lineRule="auto"/>
        <w:ind w:left="1" w:firstLine="571"/>
        <w:rPr>
          <w:rFonts w:ascii="宋体" w:hAnsi="宋体" w:eastAsia="宋体" w:cs="宋体"/>
          <w:sz w:val="27"/>
          <w:szCs w:val="27"/>
        </w:rPr>
      </w:pPr>
      <w:r>
        <w:rPr>
          <w:rFonts w:ascii="宋体" w:hAnsi="宋体" w:eastAsia="宋体" w:cs="宋体"/>
          <w:spacing w:val="-3"/>
          <w:sz w:val="27"/>
          <w:szCs w:val="27"/>
        </w:rPr>
        <w:t>j、每月检查场地植物生长状况，</w:t>
      </w:r>
      <w:r>
        <w:rPr>
          <w:rFonts w:ascii="宋体" w:hAnsi="宋体" w:eastAsia="宋体" w:cs="宋体"/>
          <w:spacing w:val="-32"/>
          <w:sz w:val="27"/>
          <w:szCs w:val="27"/>
        </w:rPr>
        <w:t xml:space="preserve"> </w:t>
      </w:r>
      <w:r>
        <w:rPr>
          <w:rFonts w:ascii="宋体" w:hAnsi="宋体" w:eastAsia="宋体" w:cs="宋体"/>
          <w:spacing w:val="-3"/>
          <w:sz w:val="27"/>
          <w:szCs w:val="27"/>
        </w:rPr>
        <w:t>并进行病虫害防治； 及时补种和修枝剪叶，</w:t>
      </w:r>
      <w:r>
        <w:rPr>
          <w:rFonts w:ascii="宋体" w:hAnsi="宋体" w:eastAsia="宋体" w:cs="宋体"/>
          <w:sz w:val="27"/>
          <w:szCs w:val="27"/>
        </w:rPr>
        <w:t xml:space="preserve"> </w:t>
      </w:r>
      <w:r>
        <w:rPr>
          <w:rFonts w:ascii="宋体" w:hAnsi="宋体" w:eastAsia="宋体" w:cs="宋体"/>
          <w:spacing w:val="10"/>
          <w:sz w:val="27"/>
          <w:szCs w:val="27"/>
        </w:rPr>
        <w:t>清除杂草、垃圾、污物等；清扫湿地周边及湿地内部堆放的垃圾、污物，保 持</w:t>
      </w:r>
      <w:r>
        <w:rPr>
          <w:rFonts w:ascii="宋体" w:hAnsi="宋体" w:eastAsia="宋体" w:cs="宋体"/>
          <w:spacing w:val="17"/>
          <w:sz w:val="27"/>
          <w:szCs w:val="27"/>
        </w:rPr>
        <w:t xml:space="preserve"> </w:t>
      </w:r>
      <w:r>
        <w:rPr>
          <w:rFonts w:ascii="宋体" w:hAnsi="宋体" w:eastAsia="宋体" w:cs="宋体"/>
          <w:spacing w:val="2"/>
          <w:sz w:val="27"/>
          <w:szCs w:val="27"/>
        </w:rPr>
        <w:t>植物长势良好； 每月检查土壤表面的水流情况，若有溢流、堵塞情况发生，记录</w:t>
      </w:r>
      <w:r>
        <w:rPr>
          <w:rFonts w:ascii="宋体" w:hAnsi="宋体" w:eastAsia="宋体" w:cs="宋体"/>
          <w:spacing w:val="18"/>
          <w:sz w:val="27"/>
          <w:szCs w:val="27"/>
        </w:rPr>
        <w:t xml:space="preserve"> </w:t>
      </w:r>
      <w:r>
        <w:rPr>
          <w:rFonts w:ascii="宋体" w:hAnsi="宋体" w:eastAsia="宋体" w:cs="宋体"/>
          <w:sz w:val="27"/>
          <w:szCs w:val="27"/>
        </w:rPr>
        <w:t>并及时上报相关单位；对湿地进行整修， 防止污水外</w:t>
      </w:r>
      <w:r>
        <w:rPr>
          <w:rFonts w:ascii="宋体" w:hAnsi="宋体" w:eastAsia="宋体" w:cs="宋体"/>
          <w:spacing w:val="-1"/>
          <w:sz w:val="27"/>
          <w:szCs w:val="27"/>
        </w:rPr>
        <w:t>溢，滋生蚊蝇；</w:t>
      </w:r>
      <w:r>
        <w:rPr>
          <w:rFonts w:ascii="宋体" w:hAnsi="宋体" w:eastAsia="宋体" w:cs="宋体"/>
          <w:spacing w:val="-31"/>
          <w:sz w:val="27"/>
          <w:szCs w:val="27"/>
        </w:rPr>
        <w:t xml:space="preserve"> </w:t>
      </w:r>
      <w:r>
        <w:rPr>
          <w:rFonts w:ascii="宋体" w:hAnsi="宋体" w:eastAsia="宋体" w:cs="宋体"/>
          <w:spacing w:val="-1"/>
          <w:sz w:val="27"/>
          <w:szCs w:val="27"/>
        </w:rPr>
        <w:t>定期检查过</w:t>
      </w:r>
    </w:p>
    <w:p w14:paraId="64109BDC">
      <w:pPr>
        <w:spacing w:line="225" w:lineRule="auto"/>
        <w:ind w:left="3"/>
        <w:rPr>
          <w:rFonts w:ascii="宋体" w:hAnsi="宋体" w:eastAsia="宋体" w:cs="宋体"/>
          <w:sz w:val="27"/>
          <w:szCs w:val="27"/>
        </w:rPr>
      </w:pPr>
      <w:r>
        <w:rPr>
          <w:rFonts w:ascii="宋体" w:hAnsi="宋体" w:eastAsia="宋体" w:cs="宋体"/>
          <w:spacing w:val="4"/>
          <w:sz w:val="27"/>
          <w:szCs w:val="27"/>
        </w:rPr>
        <w:t>滤系统是否堵塞，</w:t>
      </w:r>
      <w:r>
        <w:rPr>
          <w:rFonts w:ascii="宋体" w:hAnsi="宋体" w:eastAsia="宋体" w:cs="宋体"/>
          <w:spacing w:val="42"/>
          <w:sz w:val="27"/>
          <w:szCs w:val="27"/>
        </w:rPr>
        <w:t xml:space="preserve"> </w:t>
      </w:r>
      <w:r>
        <w:rPr>
          <w:rFonts w:ascii="宋体" w:hAnsi="宋体" w:eastAsia="宋体" w:cs="宋体"/>
          <w:spacing w:val="4"/>
          <w:sz w:val="27"/>
          <w:szCs w:val="27"/>
        </w:rPr>
        <w:t>如遇堵塞及时采取措施时行清理</w:t>
      </w:r>
      <w:r>
        <w:rPr>
          <w:rFonts w:ascii="宋体" w:hAnsi="宋体" w:eastAsia="宋体" w:cs="宋体"/>
          <w:spacing w:val="3"/>
          <w:sz w:val="27"/>
          <w:szCs w:val="27"/>
        </w:rPr>
        <w:t>或疏通，保证出水畅通；</w:t>
      </w:r>
    </w:p>
    <w:p w14:paraId="6E96A4CF">
      <w:pPr>
        <w:spacing w:before="215" w:line="226" w:lineRule="auto"/>
        <w:ind w:left="559"/>
        <w:rPr>
          <w:rFonts w:ascii="宋体" w:hAnsi="宋体" w:eastAsia="宋体" w:cs="宋体"/>
          <w:sz w:val="27"/>
          <w:szCs w:val="27"/>
        </w:rPr>
      </w:pPr>
      <w:r>
        <w:rPr>
          <w:rFonts w:ascii="宋体" w:hAnsi="宋体" w:eastAsia="宋体" w:cs="宋体"/>
          <w:spacing w:val="7"/>
          <w:sz w:val="27"/>
          <w:szCs w:val="27"/>
        </w:rPr>
        <w:t>k、建立终端运维台账，就终端维护检修记录等进行记录，并及时上报；</w:t>
      </w:r>
    </w:p>
    <w:p w14:paraId="434A7F48">
      <w:pPr>
        <w:spacing w:before="217" w:line="372" w:lineRule="auto"/>
        <w:ind w:left="1" w:right="70" w:firstLine="576"/>
        <w:rPr>
          <w:rFonts w:ascii="宋体" w:hAnsi="宋体" w:eastAsia="宋体" w:cs="宋体"/>
          <w:sz w:val="27"/>
          <w:szCs w:val="27"/>
        </w:rPr>
      </w:pPr>
      <w:r>
        <w:rPr>
          <w:rFonts w:ascii="宋体" w:hAnsi="宋体" w:eastAsia="宋体" w:cs="宋体"/>
          <w:spacing w:val="2"/>
          <w:sz w:val="27"/>
          <w:szCs w:val="27"/>
        </w:rPr>
        <w:t>l、根据运维需要合理配备维护管理人员，人员配备</w:t>
      </w:r>
      <w:r>
        <w:rPr>
          <w:rFonts w:ascii="宋体" w:hAnsi="宋体" w:eastAsia="宋体" w:cs="宋体"/>
          <w:spacing w:val="1"/>
          <w:sz w:val="27"/>
          <w:szCs w:val="27"/>
        </w:rPr>
        <w:t>应包括专业技术人员（如</w:t>
      </w:r>
      <w:r>
        <w:rPr>
          <w:rFonts w:ascii="宋体" w:hAnsi="宋体" w:eastAsia="宋体" w:cs="宋体"/>
          <w:sz w:val="27"/>
          <w:szCs w:val="27"/>
        </w:rPr>
        <w:t xml:space="preserve"> </w:t>
      </w:r>
      <w:r>
        <w:rPr>
          <w:rFonts w:ascii="宋体" w:hAnsi="宋体" w:eastAsia="宋体" w:cs="宋体"/>
          <w:spacing w:val="3"/>
          <w:sz w:val="27"/>
          <w:szCs w:val="27"/>
        </w:rPr>
        <w:t>技术负责人，</w:t>
      </w:r>
      <w:r>
        <w:rPr>
          <w:rFonts w:ascii="宋体" w:hAnsi="宋体" w:eastAsia="宋体" w:cs="宋体"/>
          <w:spacing w:val="-31"/>
          <w:sz w:val="27"/>
          <w:szCs w:val="27"/>
        </w:rPr>
        <w:t xml:space="preserve"> </w:t>
      </w:r>
      <w:r>
        <w:rPr>
          <w:rFonts w:ascii="宋体" w:hAnsi="宋体" w:eastAsia="宋体" w:cs="宋体"/>
          <w:spacing w:val="3"/>
          <w:sz w:val="27"/>
          <w:szCs w:val="27"/>
        </w:rPr>
        <w:t>运行维护人员，电工、化验等操作人员</w:t>
      </w:r>
      <w:r>
        <w:rPr>
          <w:rFonts w:ascii="宋体" w:hAnsi="宋体" w:eastAsia="宋体" w:cs="宋体"/>
          <w:spacing w:val="12"/>
          <w:sz w:val="27"/>
          <w:szCs w:val="27"/>
        </w:rPr>
        <w:t>），</w:t>
      </w:r>
      <w:r>
        <w:rPr>
          <w:rFonts w:ascii="宋体" w:hAnsi="宋体" w:eastAsia="宋体" w:cs="宋体"/>
          <w:spacing w:val="3"/>
          <w:sz w:val="27"/>
          <w:szCs w:val="27"/>
        </w:rPr>
        <w:t>负责现场操作、设备仪</w:t>
      </w:r>
      <w:r>
        <w:rPr>
          <w:rFonts w:ascii="宋体" w:hAnsi="宋体" w:eastAsia="宋体" w:cs="宋体"/>
          <w:sz w:val="27"/>
          <w:szCs w:val="27"/>
        </w:rPr>
        <w:t xml:space="preserve"> </w:t>
      </w:r>
      <w:r>
        <w:rPr>
          <w:rFonts w:ascii="宋体" w:hAnsi="宋体" w:eastAsia="宋体" w:cs="宋体"/>
          <w:spacing w:val="6"/>
          <w:sz w:val="27"/>
          <w:szCs w:val="27"/>
        </w:rPr>
        <w:t>器维护、突发事件的协助处理、电气设备的维护与保养、水质分析等其他相关工</w:t>
      </w:r>
      <w:r>
        <w:rPr>
          <w:rFonts w:ascii="宋体" w:hAnsi="宋体" w:eastAsia="宋体" w:cs="宋体"/>
          <w:spacing w:val="18"/>
          <w:sz w:val="27"/>
          <w:szCs w:val="27"/>
        </w:rPr>
        <w:t xml:space="preserve"> </w:t>
      </w:r>
      <w:r>
        <w:rPr>
          <w:rFonts w:ascii="宋体" w:hAnsi="宋体" w:eastAsia="宋体" w:cs="宋体"/>
          <w:spacing w:val="5"/>
          <w:sz w:val="27"/>
          <w:szCs w:val="27"/>
        </w:rPr>
        <w:t>作，</w:t>
      </w:r>
      <w:r>
        <w:rPr>
          <w:rFonts w:ascii="宋体" w:hAnsi="宋体" w:eastAsia="宋体" w:cs="宋体"/>
          <w:spacing w:val="-73"/>
          <w:sz w:val="27"/>
          <w:szCs w:val="27"/>
        </w:rPr>
        <w:t xml:space="preserve"> </w:t>
      </w:r>
      <w:r>
        <w:rPr>
          <w:rFonts w:ascii="宋体" w:hAnsi="宋体" w:eastAsia="宋体" w:cs="宋体"/>
          <w:spacing w:val="5"/>
          <w:sz w:val="27"/>
          <w:szCs w:val="27"/>
        </w:rPr>
        <w:t>且运行期间要求做到持证上岗（持有相应的运营管</w:t>
      </w:r>
      <w:r>
        <w:rPr>
          <w:rFonts w:ascii="宋体" w:hAnsi="宋体" w:eastAsia="宋体" w:cs="宋体"/>
          <w:spacing w:val="4"/>
          <w:sz w:val="27"/>
          <w:szCs w:val="27"/>
        </w:rPr>
        <w:t>理和运营操作岗位培训合</w:t>
      </w:r>
    </w:p>
    <w:p w14:paraId="1274BDDD">
      <w:pPr>
        <w:spacing w:line="225" w:lineRule="auto"/>
        <w:ind w:left="1"/>
        <w:rPr>
          <w:rFonts w:ascii="宋体" w:hAnsi="宋体" w:eastAsia="宋体" w:cs="宋体"/>
          <w:sz w:val="27"/>
          <w:szCs w:val="27"/>
        </w:rPr>
      </w:pPr>
      <w:r>
        <w:rPr>
          <w:rFonts w:ascii="宋体" w:hAnsi="宋体" w:eastAsia="宋体" w:cs="宋体"/>
          <w:spacing w:val="-1"/>
          <w:sz w:val="27"/>
          <w:szCs w:val="27"/>
        </w:rPr>
        <w:t>格</w:t>
      </w:r>
      <w:r>
        <w:rPr>
          <w:rFonts w:ascii="宋体" w:hAnsi="宋体" w:eastAsia="宋体" w:cs="宋体"/>
          <w:spacing w:val="17"/>
          <w:sz w:val="27"/>
          <w:szCs w:val="27"/>
        </w:rPr>
        <w:t xml:space="preserve"> </w:t>
      </w:r>
      <w:r>
        <w:rPr>
          <w:rFonts w:ascii="宋体" w:hAnsi="宋体" w:eastAsia="宋体" w:cs="宋体"/>
          <w:spacing w:val="-1"/>
          <w:sz w:val="27"/>
          <w:szCs w:val="27"/>
        </w:rPr>
        <w:t>证书等）。</w:t>
      </w:r>
    </w:p>
    <w:p w14:paraId="7707F273">
      <w:pPr>
        <w:spacing w:before="213" w:line="373" w:lineRule="auto"/>
        <w:ind w:right="70" w:firstLine="553"/>
        <w:rPr>
          <w:rFonts w:ascii="宋体" w:hAnsi="宋体" w:eastAsia="宋体" w:cs="宋体"/>
          <w:sz w:val="27"/>
          <w:szCs w:val="27"/>
        </w:rPr>
      </w:pPr>
      <w:r>
        <w:rPr>
          <w:rFonts w:ascii="宋体" w:hAnsi="宋体" w:eastAsia="宋体" w:cs="宋体"/>
          <w:spacing w:val="10"/>
          <w:sz w:val="27"/>
          <w:szCs w:val="27"/>
        </w:rPr>
        <w:t>m、加强对事故风险影响（包括终端防涝措施等）的预防对策和管理措施，</w:t>
      </w:r>
      <w:r>
        <w:rPr>
          <w:rFonts w:ascii="宋体" w:hAnsi="宋体" w:eastAsia="宋体" w:cs="宋体"/>
          <w:spacing w:val="12"/>
          <w:sz w:val="27"/>
          <w:szCs w:val="27"/>
        </w:rPr>
        <w:t xml:space="preserve"> </w:t>
      </w:r>
      <w:r>
        <w:rPr>
          <w:rFonts w:ascii="宋体" w:hAnsi="宋体" w:eastAsia="宋体" w:cs="宋体"/>
          <w:spacing w:val="6"/>
          <w:sz w:val="27"/>
          <w:szCs w:val="27"/>
        </w:rPr>
        <w:t>并建立相应的应急预案制度。如遇骤雨、暴雪等自然性突发灾害，应提前关闭电</w:t>
      </w:r>
      <w:r>
        <w:rPr>
          <w:rFonts w:ascii="宋体" w:hAnsi="宋体" w:eastAsia="宋体" w:cs="宋体"/>
          <w:spacing w:val="16"/>
          <w:sz w:val="27"/>
          <w:szCs w:val="27"/>
        </w:rPr>
        <w:t xml:space="preserve"> </w:t>
      </w:r>
      <w:r>
        <w:rPr>
          <w:rFonts w:ascii="宋体" w:hAnsi="宋体" w:eastAsia="宋体" w:cs="宋体"/>
          <w:spacing w:val="-1"/>
          <w:sz w:val="27"/>
          <w:szCs w:val="27"/>
        </w:rPr>
        <w:t>控柜内开关，</w:t>
      </w:r>
      <w:r>
        <w:rPr>
          <w:rFonts w:ascii="宋体" w:hAnsi="宋体" w:eastAsia="宋体" w:cs="宋体"/>
          <w:spacing w:val="-50"/>
          <w:sz w:val="27"/>
          <w:szCs w:val="27"/>
        </w:rPr>
        <w:t xml:space="preserve"> </w:t>
      </w:r>
      <w:r>
        <w:rPr>
          <w:rFonts w:ascii="宋体" w:hAnsi="宋体" w:eastAsia="宋体" w:cs="宋体"/>
          <w:spacing w:val="-1"/>
          <w:sz w:val="27"/>
          <w:szCs w:val="27"/>
        </w:rPr>
        <w:t>对终端处理设备做好安全防护工作，</w:t>
      </w:r>
      <w:r>
        <w:rPr>
          <w:rFonts w:ascii="宋体" w:hAnsi="宋体" w:eastAsia="宋体" w:cs="宋体"/>
          <w:spacing w:val="-43"/>
          <w:sz w:val="27"/>
          <w:szCs w:val="27"/>
        </w:rPr>
        <w:t xml:space="preserve"> </w:t>
      </w:r>
      <w:r>
        <w:rPr>
          <w:rFonts w:ascii="宋体" w:hAnsi="宋体" w:eastAsia="宋体" w:cs="宋体"/>
          <w:spacing w:val="-1"/>
          <w:sz w:val="27"/>
          <w:szCs w:val="27"/>
        </w:rPr>
        <w:t>灾后及时重启开</w:t>
      </w:r>
      <w:r>
        <w:rPr>
          <w:rFonts w:ascii="宋体" w:hAnsi="宋体" w:eastAsia="宋体" w:cs="宋体"/>
          <w:spacing w:val="-2"/>
          <w:sz w:val="27"/>
          <w:szCs w:val="27"/>
        </w:rPr>
        <w:t>关，</w:t>
      </w:r>
      <w:r>
        <w:rPr>
          <w:rFonts w:ascii="宋体" w:hAnsi="宋体" w:eastAsia="宋体" w:cs="宋体"/>
          <w:spacing w:val="-41"/>
          <w:sz w:val="27"/>
          <w:szCs w:val="27"/>
        </w:rPr>
        <w:t xml:space="preserve"> </w:t>
      </w:r>
      <w:r>
        <w:rPr>
          <w:rFonts w:ascii="宋体" w:hAnsi="宋体" w:eastAsia="宋体" w:cs="宋体"/>
          <w:spacing w:val="-2"/>
          <w:sz w:val="27"/>
          <w:szCs w:val="27"/>
        </w:rPr>
        <w:t>并检查损</w:t>
      </w:r>
    </w:p>
    <w:p w14:paraId="14342FA1">
      <w:pPr>
        <w:spacing w:line="226" w:lineRule="auto"/>
        <w:ind w:left="1"/>
        <w:rPr>
          <w:rFonts w:ascii="宋体" w:hAnsi="宋体" w:eastAsia="宋体" w:cs="宋体"/>
          <w:sz w:val="27"/>
          <w:szCs w:val="27"/>
        </w:rPr>
      </w:pPr>
      <w:r>
        <w:rPr>
          <w:rFonts w:ascii="宋体" w:hAnsi="宋体" w:eastAsia="宋体" w:cs="宋体"/>
          <w:spacing w:val="-12"/>
          <w:sz w:val="27"/>
          <w:szCs w:val="27"/>
        </w:rPr>
        <w:t>坏情况，</w:t>
      </w:r>
      <w:r>
        <w:rPr>
          <w:rFonts w:ascii="宋体" w:hAnsi="宋体" w:eastAsia="宋体" w:cs="宋体"/>
          <w:spacing w:val="44"/>
          <w:sz w:val="27"/>
          <w:szCs w:val="27"/>
        </w:rPr>
        <w:t xml:space="preserve"> </w:t>
      </w:r>
      <w:r>
        <w:rPr>
          <w:rFonts w:ascii="宋体" w:hAnsi="宋体" w:eastAsia="宋体" w:cs="宋体"/>
          <w:spacing w:val="-12"/>
          <w:sz w:val="27"/>
          <w:szCs w:val="27"/>
        </w:rPr>
        <w:t>若损坏，</w:t>
      </w:r>
      <w:r>
        <w:rPr>
          <w:rFonts w:ascii="宋体" w:hAnsi="宋体" w:eastAsia="宋体" w:cs="宋体"/>
          <w:spacing w:val="35"/>
          <w:sz w:val="27"/>
          <w:szCs w:val="27"/>
        </w:rPr>
        <w:t xml:space="preserve"> </w:t>
      </w:r>
      <w:r>
        <w:rPr>
          <w:rFonts w:ascii="宋体" w:hAnsi="宋体" w:eastAsia="宋体" w:cs="宋体"/>
          <w:spacing w:val="-12"/>
          <w:sz w:val="27"/>
          <w:szCs w:val="27"/>
        </w:rPr>
        <w:t>应及时修复并上报。</w:t>
      </w:r>
    </w:p>
    <w:p w14:paraId="20F2480D">
      <w:pPr>
        <w:spacing w:before="215" w:line="226" w:lineRule="auto"/>
        <w:ind w:left="575"/>
        <w:rPr>
          <w:rFonts w:ascii="宋体" w:hAnsi="宋体" w:eastAsia="宋体" w:cs="宋体"/>
          <w:sz w:val="27"/>
          <w:szCs w:val="27"/>
        </w:rPr>
      </w:pPr>
      <w:r>
        <w:rPr>
          <w:rFonts w:ascii="宋体" w:hAnsi="宋体" w:eastAsia="宋体" w:cs="宋体"/>
          <w:spacing w:val="8"/>
          <w:sz w:val="27"/>
          <w:szCs w:val="27"/>
          <w14:textOutline w14:w="5072" w14:cap="flat" w14:cmpd="sng">
            <w14:solidFill>
              <w14:srgbClr w14:val="000000"/>
            </w14:solidFill>
            <w14:prstDash w14:val="solid"/>
            <w14:miter w14:val="0"/>
          </w14:textOutline>
        </w:rPr>
        <w:t>（2）污水管网及其他设施运行维护</w:t>
      </w:r>
    </w:p>
    <w:p w14:paraId="50817610">
      <w:pPr>
        <w:spacing w:before="214" w:line="224" w:lineRule="auto"/>
        <w:ind w:left="560"/>
        <w:rPr>
          <w:rFonts w:ascii="宋体" w:hAnsi="宋体" w:eastAsia="宋体" w:cs="宋体"/>
          <w:sz w:val="27"/>
          <w:szCs w:val="27"/>
        </w:rPr>
      </w:pPr>
      <w:r>
        <w:rPr>
          <w:rFonts w:ascii="宋体" w:hAnsi="宋体" w:eastAsia="宋体" w:cs="宋体"/>
          <w:spacing w:val="7"/>
          <w:sz w:val="27"/>
          <w:szCs w:val="27"/>
        </w:rPr>
        <w:t>①整体要求</w:t>
      </w:r>
    </w:p>
    <w:p w14:paraId="2901C8D8">
      <w:pPr>
        <w:spacing w:before="217" w:line="544" w:lineRule="exact"/>
        <w:ind w:right="70"/>
        <w:jc w:val="right"/>
        <w:rPr>
          <w:rFonts w:ascii="宋体" w:hAnsi="宋体" w:eastAsia="宋体" w:cs="宋体"/>
          <w:sz w:val="27"/>
          <w:szCs w:val="27"/>
        </w:rPr>
      </w:pPr>
      <w:r>
        <w:rPr>
          <w:rFonts w:ascii="宋体" w:hAnsi="宋体" w:eastAsia="宋体" w:cs="宋体"/>
          <w:spacing w:val="9"/>
          <w:position w:val="20"/>
          <w:sz w:val="27"/>
          <w:szCs w:val="27"/>
        </w:rPr>
        <w:t>a、负责对除有动力终端（微动力终端及净化槽）</w:t>
      </w:r>
      <w:r>
        <w:rPr>
          <w:rFonts w:ascii="宋体" w:hAnsi="宋体" w:eastAsia="宋体" w:cs="宋体"/>
          <w:spacing w:val="-80"/>
          <w:position w:val="20"/>
          <w:sz w:val="27"/>
          <w:szCs w:val="27"/>
        </w:rPr>
        <w:t xml:space="preserve"> </w:t>
      </w:r>
      <w:r>
        <w:rPr>
          <w:rFonts w:ascii="宋体" w:hAnsi="宋体" w:eastAsia="宋体" w:cs="宋体"/>
          <w:spacing w:val="9"/>
          <w:position w:val="20"/>
          <w:sz w:val="27"/>
          <w:szCs w:val="27"/>
        </w:rPr>
        <w:t>以</w:t>
      </w:r>
      <w:r>
        <w:rPr>
          <w:rFonts w:ascii="宋体" w:hAnsi="宋体" w:eastAsia="宋体" w:cs="宋体"/>
          <w:spacing w:val="8"/>
          <w:position w:val="20"/>
          <w:sz w:val="27"/>
          <w:szCs w:val="27"/>
        </w:rPr>
        <w:t>外的其他所有农村生活</w:t>
      </w:r>
    </w:p>
    <w:p w14:paraId="45FB5AE6">
      <w:pPr>
        <w:spacing w:line="226" w:lineRule="auto"/>
        <w:ind w:left="3"/>
        <w:rPr>
          <w:rFonts w:ascii="宋体" w:hAnsi="宋体" w:eastAsia="宋体" w:cs="宋体"/>
          <w:sz w:val="27"/>
          <w:szCs w:val="27"/>
        </w:rPr>
      </w:pPr>
      <w:r>
        <w:rPr>
          <w:rFonts w:ascii="宋体" w:hAnsi="宋体" w:eastAsia="宋体" w:cs="宋体"/>
          <w:spacing w:val="7"/>
          <w:sz w:val="27"/>
          <w:szCs w:val="27"/>
        </w:rPr>
        <w:t>污水治理设施进行运行维护。</w:t>
      </w:r>
    </w:p>
    <w:p w14:paraId="6E69E8FC">
      <w:pPr>
        <w:spacing w:before="215" w:line="191" w:lineRule="auto"/>
        <w:ind w:left="557"/>
        <w:rPr>
          <w:rFonts w:ascii="宋体" w:hAnsi="宋体" w:eastAsia="宋体" w:cs="宋体"/>
          <w:sz w:val="27"/>
          <w:szCs w:val="27"/>
        </w:rPr>
      </w:pPr>
      <w:r>
        <w:rPr>
          <w:rFonts w:ascii="宋体" w:hAnsi="宋体" w:eastAsia="宋体" w:cs="宋体"/>
          <w:spacing w:val="9"/>
          <w:sz w:val="27"/>
          <w:szCs w:val="27"/>
        </w:rPr>
        <w:t>b、运维期间，除有动力终端（微动力终端及净化槽）</w:t>
      </w:r>
      <w:r>
        <w:rPr>
          <w:rFonts w:ascii="宋体" w:hAnsi="宋体" w:eastAsia="宋体" w:cs="宋体"/>
          <w:spacing w:val="-79"/>
          <w:sz w:val="27"/>
          <w:szCs w:val="27"/>
        </w:rPr>
        <w:t xml:space="preserve"> </w:t>
      </w:r>
      <w:r>
        <w:rPr>
          <w:rFonts w:ascii="宋体" w:hAnsi="宋体" w:eastAsia="宋体" w:cs="宋体"/>
          <w:spacing w:val="9"/>
          <w:sz w:val="27"/>
          <w:szCs w:val="27"/>
        </w:rPr>
        <w:t>以外的其他所有</w:t>
      </w:r>
      <w:r>
        <w:rPr>
          <w:rFonts w:ascii="宋体" w:hAnsi="宋体" w:eastAsia="宋体" w:cs="宋体"/>
          <w:spacing w:val="8"/>
          <w:sz w:val="27"/>
          <w:szCs w:val="27"/>
        </w:rPr>
        <w:t>农村</w:t>
      </w:r>
    </w:p>
    <w:p w14:paraId="51A41FE3">
      <w:pPr>
        <w:spacing w:line="191" w:lineRule="auto"/>
        <w:rPr>
          <w:rFonts w:ascii="宋体" w:hAnsi="宋体" w:eastAsia="宋体" w:cs="宋体"/>
          <w:sz w:val="27"/>
          <w:szCs w:val="27"/>
        </w:rPr>
        <w:sectPr>
          <w:type w:val="continuous"/>
          <w:pgSz w:w="23814" w:h="16840"/>
          <w:pgMar w:top="1156" w:right="1371" w:bottom="1151" w:left="2238" w:header="881" w:footer="990" w:gutter="0"/>
          <w:cols w:equalWidth="0" w:num="2">
            <w:col w:w="10353" w:space="100"/>
            <w:col w:w="9752"/>
          </w:cols>
        </w:sectPr>
      </w:pPr>
    </w:p>
    <w:p w14:paraId="40186A4C">
      <w:pPr>
        <w:spacing w:before="72"/>
      </w:pPr>
    </w:p>
    <w:p w14:paraId="76F65AE1">
      <w:pPr>
        <w:spacing w:before="72"/>
      </w:pPr>
    </w:p>
    <w:p w14:paraId="632A6E37">
      <w:pPr>
        <w:sectPr>
          <w:headerReference r:id="rId75" w:type="default"/>
          <w:footerReference r:id="rId76" w:type="default"/>
          <w:pgSz w:w="23814" w:h="16840"/>
          <w:pgMar w:top="1156" w:right="1369" w:bottom="1151" w:left="2238" w:header="881" w:footer="990" w:gutter="0"/>
          <w:cols w:equalWidth="0" w:num="1">
            <w:col w:w="20207"/>
          </w:cols>
        </w:sectPr>
      </w:pPr>
    </w:p>
    <w:p w14:paraId="4A11DE9A">
      <w:pPr>
        <w:spacing w:before="56" w:line="372" w:lineRule="auto"/>
        <w:ind w:left="43" w:right="538"/>
        <w:jc w:val="both"/>
        <w:rPr>
          <w:rFonts w:ascii="宋体" w:hAnsi="宋体" w:eastAsia="宋体" w:cs="宋体"/>
          <w:sz w:val="27"/>
          <w:szCs w:val="27"/>
        </w:rPr>
      </w:pPr>
      <w:r>
        <w:rPr>
          <w:rFonts w:ascii="宋体" w:hAnsi="宋体" w:eastAsia="宋体" w:cs="宋体"/>
          <w:spacing w:val="6"/>
          <w:sz w:val="27"/>
          <w:szCs w:val="27"/>
        </w:rPr>
        <w:t>生活污水治理设施（包含但不限于管网、清扫井、化粪池、检查井、生态池、提</w:t>
      </w:r>
      <w:r>
        <w:rPr>
          <w:rFonts w:ascii="宋体" w:hAnsi="宋体" w:eastAsia="宋体" w:cs="宋体"/>
          <w:spacing w:val="15"/>
          <w:sz w:val="27"/>
          <w:szCs w:val="27"/>
        </w:rPr>
        <w:t xml:space="preserve"> </w:t>
      </w:r>
      <w:r>
        <w:rPr>
          <w:rFonts w:ascii="宋体" w:hAnsi="宋体" w:eastAsia="宋体" w:cs="宋体"/>
          <w:spacing w:val="-2"/>
          <w:sz w:val="27"/>
          <w:szCs w:val="27"/>
        </w:rPr>
        <w:t>升泵站、户用设备、无动力终端设施及相关附属设备、绿化</w:t>
      </w:r>
      <w:r>
        <w:rPr>
          <w:rFonts w:ascii="宋体" w:hAnsi="宋体" w:eastAsia="宋体" w:cs="宋体"/>
          <w:spacing w:val="-3"/>
          <w:sz w:val="27"/>
          <w:szCs w:val="27"/>
        </w:rPr>
        <w:t>等） 进行巡检、维护、</w:t>
      </w:r>
    </w:p>
    <w:p w14:paraId="74F0D6B2">
      <w:pPr>
        <w:spacing w:line="226" w:lineRule="auto"/>
        <w:ind w:left="42"/>
        <w:rPr>
          <w:rFonts w:ascii="宋体" w:hAnsi="宋体" w:eastAsia="宋体" w:cs="宋体"/>
          <w:sz w:val="27"/>
          <w:szCs w:val="27"/>
        </w:rPr>
      </w:pPr>
      <w:r>
        <w:rPr>
          <w:rFonts w:ascii="宋体" w:hAnsi="宋体" w:eastAsia="宋体" w:cs="宋体"/>
          <w:spacing w:val="7"/>
          <w:sz w:val="27"/>
          <w:szCs w:val="27"/>
        </w:rPr>
        <w:t>保养和报修，保障系统的正常、稳定运行。</w:t>
      </w:r>
    </w:p>
    <w:p w14:paraId="7C37465E">
      <w:pPr>
        <w:spacing w:before="214" w:line="224" w:lineRule="auto"/>
        <w:ind w:left="599"/>
        <w:rPr>
          <w:rFonts w:ascii="宋体" w:hAnsi="宋体" w:eastAsia="宋体" w:cs="宋体"/>
          <w:sz w:val="27"/>
          <w:szCs w:val="27"/>
        </w:rPr>
      </w:pPr>
      <w:r>
        <w:rPr>
          <w:rFonts w:ascii="宋体" w:hAnsi="宋体" w:eastAsia="宋体" w:cs="宋体"/>
          <w:spacing w:val="8"/>
          <w:sz w:val="27"/>
          <w:szCs w:val="27"/>
        </w:rPr>
        <w:t>②具体要求</w:t>
      </w:r>
    </w:p>
    <w:p w14:paraId="2ED1DA6E">
      <w:pPr>
        <w:spacing w:before="217" w:line="226" w:lineRule="auto"/>
        <w:ind w:left="602"/>
        <w:rPr>
          <w:rFonts w:ascii="宋体" w:hAnsi="宋体" w:eastAsia="宋体" w:cs="宋体"/>
          <w:sz w:val="27"/>
          <w:szCs w:val="27"/>
        </w:rPr>
      </w:pPr>
      <w:r>
        <w:rPr>
          <w:rFonts w:ascii="宋体" w:hAnsi="宋体" w:eastAsia="宋体" w:cs="宋体"/>
          <w:spacing w:val="5"/>
          <w:sz w:val="27"/>
          <w:szCs w:val="27"/>
        </w:rPr>
        <w:t>a、确保管网系统畅通，发现淤积及时疏通；</w:t>
      </w:r>
    </w:p>
    <w:p w14:paraId="13C950A3">
      <w:pPr>
        <w:spacing w:before="212" w:line="373" w:lineRule="auto"/>
        <w:ind w:left="54" w:right="628" w:firstLine="542"/>
        <w:rPr>
          <w:rFonts w:ascii="宋体" w:hAnsi="宋体" w:eastAsia="宋体" w:cs="宋体"/>
          <w:sz w:val="27"/>
          <w:szCs w:val="27"/>
        </w:rPr>
      </w:pPr>
      <w:r>
        <w:rPr>
          <w:rFonts w:ascii="宋体" w:hAnsi="宋体" w:eastAsia="宋体" w:cs="宋体"/>
          <w:spacing w:val="11"/>
          <w:sz w:val="27"/>
          <w:szCs w:val="27"/>
        </w:rPr>
        <w:t>b、定期检查各设施设备、井盖、各种盖板的完</w:t>
      </w:r>
      <w:r>
        <w:rPr>
          <w:rFonts w:ascii="宋体" w:hAnsi="宋体" w:eastAsia="宋体" w:cs="宋体"/>
          <w:spacing w:val="10"/>
          <w:sz w:val="27"/>
          <w:szCs w:val="27"/>
        </w:rPr>
        <w:t>整性、安全性，发现问题及</w:t>
      </w:r>
      <w:r>
        <w:rPr>
          <w:rFonts w:ascii="宋体" w:hAnsi="宋体" w:eastAsia="宋体" w:cs="宋体"/>
          <w:sz w:val="27"/>
          <w:szCs w:val="27"/>
        </w:rPr>
        <w:t xml:space="preserve"> </w:t>
      </w:r>
      <w:r>
        <w:rPr>
          <w:rFonts w:ascii="宋体" w:hAnsi="宋体" w:eastAsia="宋体" w:cs="宋体"/>
          <w:spacing w:val="3"/>
          <w:sz w:val="27"/>
          <w:szCs w:val="27"/>
        </w:rPr>
        <w:t>时做好安全防护并上报，</w:t>
      </w:r>
      <w:r>
        <w:rPr>
          <w:rFonts w:ascii="宋体" w:hAnsi="宋体" w:eastAsia="宋体" w:cs="宋体"/>
          <w:spacing w:val="-26"/>
          <w:sz w:val="27"/>
          <w:szCs w:val="27"/>
        </w:rPr>
        <w:t xml:space="preserve"> </w:t>
      </w:r>
      <w:r>
        <w:rPr>
          <w:rFonts w:ascii="宋体" w:hAnsi="宋体" w:eastAsia="宋体" w:cs="宋体"/>
          <w:spacing w:val="3"/>
          <w:sz w:val="27"/>
          <w:szCs w:val="27"/>
        </w:rPr>
        <w:t>并进行维护，涉及到大修及主要设备器材更换及时报备</w:t>
      </w:r>
    </w:p>
    <w:p w14:paraId="70F6F202">
      <w:pPr>
        <w:spacing w:before="1" w:line="226" w:lineRule="auto"/>
        <w:ind w:left="52"/>
        <w:rPr>
          <w:rFonts w:ascii="宋体" w:hAnsi="宋体" w:eastAsia="宋体" w:cs="宋体"/>
          <w:sz w:val="27"/>
          <w:szCs w:val="27"/>
        </w:rPr>
      </w:pPr>
      <w:r>
        <w:rPr>
          <w:rFonts w:ascii="宋体" w:hAnsi="宋体" w:eastAsia="宋体" w:cs="宋体"/>
          <w:spacing w:val="-2"/>
          <w:sz w:val="27"/>
          <w:szCs w:val="27"/>
        </w:rPr>
        <w:t>乡镇主管部门；</w:t>
      </w:r>
    </w:p>
    <w:p w14:paraId="1374C64F">
      <w:pPr>
        <w:spacing w:before="214" w:line="544" w:lineRule="exact"/>
        <w:ind w:left="606"/>
        <w:rPr>
          <w:rFonts w:ascii="宋体" w:hAnsi="宋体" w:eastAsia="宋体" w:cs="宋体"/>
          <w:sz w:val="27"/>
          <w:szCs w:val="27"/>
        </w:rPr>
      </w:pPr>
      <w:r>
        <w:rPr>
          <w:rFonts w:ascii="宋体" w:hAnsi="宋体" w:eastAsia="宋体" w:cs="宋体"/>
          <w:spacing w:val="10"/>
          <w:position w:val="20"/>
          <w:sz w:val="27"/>
          <w:szCs w:val="27"/>
        </w:rPr>
        <w:t>c、定期检查提升泵站、无动力终端，确保运行正常，发现问题及时处理并</w:t>
      </w:r>
    </w:p>
    <w:p w14:paraId="45CAB7FB">
      <w:pPr>
        <w:spacing w:before="1" w:line="226" w:lineRule="auto"/>
        <w:ind w:left="43"/>
        <w:rPr>
          <w:rFonts w:ascii="宋体" w:hAnsi="宋体" w:eastAsia="宋体" w:cs="宋体"/>
          <w:sz w:val="27"/>
          <w:szCs w:val="27"/>
        </w:rPr>
      </w:pPr>
      <w:r>
        <w:rPr>
          <w:rFonts w:ascii="宋体" w:hAnsi="宋体" w:eastAsia="宋体" w:cs="宋体"/>
          <w:spacing w:val="-13"/>
          <w:sz w:val="27"/>
          <w:szCs w:val="27"/>
        </w:rPr>
        <w:t>上报；</w:t>
      </w:r>
    </w:p>
    <w:p w14:paraId="16D9E2DC">
      <w:pPr>
        <w:spacing w:before="214" w:line="544" w:lineRule="exact"/>
        <w:ind w:left="606"/>
        <w:rPr>
          <w:rFonts w:ascii="宋体" w:hAnsi="宋体" w:eastAsia="宋体" w:cs="宋体"/>
          <w:sz w:val="27"/>
          <w:szCs w:val="27"/>
        </w:rPr>
      </w:pPr>
      <w:r>
        <w:rPr>
          <w:rFonts w:ascii="宋体" w:hAnsi="宋体" w:eastAsia="宋体" w:cs="宋体"/>
          <w:spacing w:val="10"/>
          <w:position w:val="20"/>
          <w:sz w:val="27"/>
          <w:szCs w:val="27"/>
        </w:rPr>
        <w:t>d、定期检查清扫井、化粪池、检查井（含沉淀井）、生态池、无动力终端</w:t>
      </w:r>
    </w:p>
    <w:p w14:paraId="307A0835">
      <w:pPr>
        <w:spacing w:before="1" w:line="226" w:lineRule="auto"/>
        <w:ind w:left="45"/>
        <w:rPr>
          <w:rFonts w:ascii="宋体" w:hAnsi="宋体" w:eastAsia="宋体" w:cs="宋体"/>
          <w:sz w:val="27"/>
          <w:szCs w:val="27"/>
        </w:rPr>
      </w:pPr>
      <w:r>
        <w:rPr>
          <w:rFonts w:ascii="宋体" w:hAnsi="宋体" w:eastAsia="宋体" w:cs="宋体"/>
          <w:spacing w:val="-3"/>
          <w:sz w:val="27"/>
          <w:szCs w:val="27"/>
        </w:rPr>
        <w:t>设施、户用设备，</w:t>
      </w:r>
      <w:r>
        <w:rPr>
          <w:rFonts w:ascii="宋体" w:hAnsi="宋体" w:eastAsia="宋体" w:cs="宋体"/>
          <w:spacing w:val="55"/>
          <w:sz w:val="27"/>
          <w:szCs w:val="27"/>
        </w:rPr>
        <w:t xml:space="preserve"> </w:t>
      </w:r>
      <w:r>
        <w:rPr>
          <w:rFonts w:ascii="宋体" w:hAnsi="宋体" w:eastAsia="宋体" w:cs="宋体"/>
          <w:spacing w:val="-3"/>
          <w:sz w:val="27"/>
          <w:szCs w:val="27"/>
        </w:rPr>
        <w:t>发现淤积及时清理；</w:t>
      </w:r>
    </w:p>
    <w:p w14:paraId="0EFBF898">
      <w:pPr>
        <w:spacing w:before="213" w:line="545" w:lineRule="exact"/>
        <w:ind w:left="608"/>
        <w:rPr>
          <w:rFonts w:ascii="宋体" w:hAnsi="宋体" w:eastAsia="宋体" w:cs="宋体"/>
          <w:sz w:val="27"/>
          <w:szCs w:val="27"/>
        </w:rPr>
      </w:pPr>
      <w:r>
        <w:rPr>
          <w:rFonts w:ascii="宋体" w:hAnsi="宋体" w:eastAsia="宋体" w:cs="宋体"/>
          <w:spacing w:val="10"/>
          <w:position w:val="20"/>
          <w:sz w:val="27"/>
          <w:szCs w:val="27"/>
        </w:rPr>
        <w:t>e、发生紧急重大故障、严重问题等情况及时通知各乡镇部门（1 小时内须</w:t>
      </w:r>
    </w:p>
    <w:p w14:paraId="196FF086">
      <w:pPr>
        <w:spacing w:before="1" w:line="226" w:lineRule="auto"/>
        <w:ind w:left="40"/>
        <w:rPr>
          <w:rFonts w:ascii="宋体" w:hAnsi="宋体" w:eastAsia="宋体" w:cs="宋体"/>
          <w:sz w:val="27"/>
          <w:szCs w:val="27"/>
        </w:rPr>
      </w:pPr>
      <w:r>
        <w:rPr>
          <w:rFonts w:ascii="宋体" w:hAnsi="宋体" w:eastAsia="宋体" w:cs="宋体"/>
          <w:spacing w:val="6"/>
          <w:sz w:val="27"/>
          <w:szCs w:val="27"/>
        </w:rPr>
        <w:t>通知到位</w:t>
      </w:r>
      <w:r>
        <w:rPr>
          <w:rFonts w:ascii="宋体" w:hAnsi="宋体" w:eastAsia="宋体" w:cs="宋体"/>
          <w:spacing w:val="-12"/>
          <w:sz w:val="27"/>
          <w:szCs w:val="27"/>
        </w:rPr>
        <w:t>）；</w:t>
      </w:r>
    </w:p>
    <w:p w14:paraId="68A027E5">
      <w:pPr>
        <w:spacing w:before="214" w:line="225" w:lineRule="auto"/>
        <w:ind w:left="605"/>
        <w:rPr>
          <w:rFonts w:ascii="宋体" w:hAnsi="宋体" w:eastAsia="宋体" w:cs="宋体"/>
          <w:sz w:val="27"/>
          <w:szCs w:val="27"/>
        </w:rPr>
      </w:pPr>
      <w:r>
        <w:rPr>
          <w:rFonts w:ascii="宋体" w:hAnsi="宋体" w:eastAsia="宋体" w:cs="宋体"/>
          <w:sz w:val="27"/>
          <w:szCs w:val="27"/>
        </w:rPr>
        <w:t>f、凡涉及土建工程损坏，</w:t>
      </w:r>
      <w:r>
        <w:rPr>
          <w:rFonts w:ascii="宋体" w:hAnsi="宋体" w:eastAsia="宋体" w:cs="宋体"/>
          <w:spacing w:val="39"/>
          <w:sz w:val="27"/>
          <w:szCs w:val="27"/>
        </w:rPr>
        <w:t xml:space="preserve"> </w:t>
      </w:r>
      <w:r>
        <w:rPr>
          <w:rFonts w:ascii="宋体" w:hAnsi="宋体" w:eastAsia="宋体" w:cs="宋体"/>
          <w:sz w:val="27"/>
          <w:szCs w:val="27"/>
        </w:rPr>
        <w:t>及时报各乡镇修复；</w:t>
      </w:r>
    </w:p>
    <w:p w14:paraId="17EBECDC">
      <w:pPr>
        <w:spacing w:before="215" w:line="545" w:lineRule="exact"/>
        <w:ind w:left="605"/>
        <w:rPr>
          <w:rFonts w:ascii="宋体" w:hAnsi="宋体" w:eastAsia="宋体" w:cs="宋体"/>
          <w:sz w:val="27"/>
          <w:szCs w:val="27"/>
        </w:rPr>
      </w:pPr>
      <w:r>
        <w:rPr>
          <w:rFonts w:ascii="宋体" w:hAnsi="宋体" w:eastAsia="宋体" w:cs="宋体"/>
          <w:spacing w:val="10"/>
          <w:position w:val="20"/>
          <w:sz w:val="27"/>
          <w:szCs w:val="27"/>
        </w:rPr>
        <w:t>g、维护绿化及周边环境，确保无动力终端设施、户用设备出水水质达到一</w:t>
      </w:r>
    </w:p>
    <w:p w14:paraId="004ED01D">
      <w:pPr>
        <w:spacing w:before="1" w:line="226" w:lineRule="auto"/>
        <w:ind w:left="45"/>
        <w:rPr>
          <w:rFonts w:ascii="宋体" w:hAnsi="宋体" w:eastAsia="宋体" w:cs="宋体"/>
          <w:sz w:val="27"/>
          <w:szCs w:val="27"/>
        </w:rPr>
      </w:pPr>
      <w:r>
        <w:rPr>
          <w:rFonts w:ascii="宋体" w:hAnsi="宋体" w:eastAsia="宋体" w:cs="宋体"/>
          <w:spacing w:val="-1"/>
          <w:sz w:val="27"/>
          <w:szCs w:val="27"/>
        </w:rPr>
        <w:t>级排放标准；</w:t>
      </w:r>
    </w:p>
    <w:p w14:paraId="36DE9DC0">
      <w:pPr>
        <w:spacing w:before="213" w:line="545" w:lineRule="exact"/>
        <w:ind w:left="597"/>
        <w:rPr>
          <w:rFonts w:ascii="宋体" w:hAnsi="宋体" w:eastAsia="宋体" w:cs="宋体"/>
          <w:sz w:val="27"/>
          <w:szCs w:val="27"/>
        </w:rPr>
      </w:pPr>
      <w:r>
        <w:rPr>
          <w:rFonts w:ascii="宋体" w:hAnsi="宋体" w:eastAsia="宋体" w:cs="宋体"/>
          <w:spacing w:val="10"/>
          <w:position w:val="20"/>
          <w:sz w:val="27"/>
          <w:szCs w:val="27"/>
        </w:rPr>
        <w:t>h、管网及各类设施及时清掏，各类设施清掏产生的污泥及其他杂物及时处</w:t>
      </w:r>
    </w:p>
    <w:p w14:paraId="2005D11A">
      <w:pPr>
        <w:spacing w:before="1" w:line="231" w:lineRule="auto"/>
        <w:ind w:left="38"/>
        <w:rPr>
          <w:rFonts w:ascii="宋体" w:hAnsi="宋体" w:eastAsia="宋体" w:cs="宋体"/>
          <w:sz w:val="27"/>
          <w:szCs w:val="27"/>
        </w:rPr>
      </w:pPr>
      <w:r>
        <w:rPr>
          <w:rFonts w:ascii="宋体" w:hAnsi="宋体" w:eastAsia="宋体" w:cs="宋体"/>
          <w:spacing w:val="-9"/>
          <w:sz w:val="27"/>
          <w:szCs w:val="27"/>
        </w:rPr>
        <w:t>置。</w:t>
      </w:r>
    </w:p>
    <w:p w14:paraId="6805BAA8">
      <w:pPr>
        <w:spacing w:before="206" w:line="544" w:lineRule="exact"/>
        <w:ind w:left="606"/>
        <w:rPr>
          <w:rFonts w:ascii="宋体" w:hAnsi="宋体" w:eastAsia="宋体" w:cs="宋体"/>
          <w:sz w:val="27"/>
          <w:szCs w:val="27"/>
        </w:rPr>
      </w:pPr>
      <w:r>
        <w:rPr>
          <w:rFonts w:ascii="宋体" w:hAnsi="宋体" w:eastAsia="宋体" w:cs="宋体"/>
          <w:spacing w:val="6"/>
          <w:position w:val="20"/>
          <w:sz w:val="27"/>
          <w:szCs w:val="27"/>
        </w:rPr>
        <w:t>处置要求：严格参照相关法律法规定期对各类设施运维清掏出的污泥及其他</w:t>
      </w:r>
    </w:p>
    <w:p w14:paraId="638A8130">
      <w:pPr>
        <w:spacing w:before="1" w:line="226" w:lineRule="auto"/>
        <w:ind w:left="43"/>
        <w:rPr>
          <w:rFonts w:ascii="宋体" w:hAnsi="宋体" w:eastAsia="宋体" w:cs="宋体"/>
          <w:sz w:val="27"/>
          <w:szCs w:val="27"/>
        </w:rPr>
      </w:pPr>
      <w:r>
        <w:rPr>
          <w:rFonts w:ascii="宋体" w:hAnsi="宋体" w:eastAsia="宋体" w:cs="宋体"/>
          <w:spacing w:val="5"/>
          <w:sz w:val="27"/>
          <w:szCs w:val="27"/>
        </w:rPr>
        <w:t>杂物进行无害化处理。</w:t>
      </w:r>
    </w:p>
    <w:p w14:paraId="4DA74151">
      <w:pPr>
        <w:spacing w:before="214" w:line="226" w:lineRule="auto"/>
        <w:ind w:left="46"/>
        <w:rPr>
          <w:rFonts w:ascii="宋体" w:hAnsi="宋体" w:eastAsia="宋体" w:cs="宋体"/>
          <w:sz w:val="27"/>
          <w:szCs w:val="27"/>
        </w:rPr>
      </w:pPr>
      <w:r>
        <w:rPr>
          <w:rFonts w:ascii="宋体" w:hAnsi="宋体" w:eastAsia="宋体" w:cs="宋体"/>
          <w:spacing w:val="8"/>
          <w:sz w:val="27"/>
          <w:szCs w:val="27"/>
          <w14:textOutline w14:w="5072" w14:cap="flat" w14:cmpd="sng">
            <w14:solidFill>
              <w14:srgbClr w14:val="000000"/>
            </w14:solidFill>
            <w14:prstDash w14:val="solid"/>
            <w14:miter w14:val="0"/>
          </w14:textOutline>
        </w:rPr>
        <w:t>5.1.4</w:t>
      </w:r>
      <w:r>
        <w:rPr>
          <w:rFonts w:ascii="宋体" w:hAnsi="宋体" w:eastAsia="宋体" w:cs="宋体"/>
          <w:spacing w:val="-34"/>
          <w:sz w:val="27"/>
          <w:szCs w:val="27"/>
        </w:rPr>
        <w:t xml:space="preserve"> </w:t>
      </w:r>
      <w:r>
        <w:rPr>
          <w:rFonts w:ascii="宋体" w:hAnsi="宋体" w:eastAsia="宋体" w:cs="宋体"/>
          <w:spacing w:val="8"/>
          <w:sz w:val="27"/>
          <w:szCs w:val="27"/>
          <w14:textOutline w14:w="5072" w14:cap="flat" w14:cmpd="sng">
            <w14:solidFill>
              <w14:srgbClr w14:val="000000"/>
            </w14:solidFill>
            <w14:prstDash w14:val="solid"/>
            <w14:miter w14:val="0"/>
          </w14:textOutline>
        </w:rPr>
        <w:t>强化运维管理平台和信息系统的建设和管理</w:t>
      </w:r>
    </w:p>
    <w:p w14:paraId="63727D6F">
      <w:pPr>
        <w:spacing w:before="213" w:line="545" w:lineRule="exact"/>
        <w:ind w:left="603"/>
        <w:rPr>
          <w:rFonts w:ascii="宋体" w:hAnsi="宋体" w:eastAsia="宋体" w:cs="宋体"/>
          <w:sz w:val="27"/>
          <w:szCs w:val="27"/>
        </w:rPr>
      </w:pPr>
      <w:r>
        <w:rPr>
          <w:rFonts w:ascii="宋体" w:hAnsi="宋体" w:eastAsia="宋体" w:cs="宋体"/>
          <w:spacing w:val="6"/>
          <w:position w:val="20"/>
          <w:sz w:val="27"/>
          <w:szCs w:val="27"/>
        </w:rPr>
        <w:t>污水治理长效管理中更重要的还有技术服务和技术支撑，积极探索办公室信</w:t>
      </w:r>
    </w:p>
    <w:p w14:paraId="21807418">
      <w:pPr>
        <w:spacing w:line="191" w:lineRule="auto"/>
        <w:ind w:left="52"/>
        <w:rPr>
          <w:rFonts w:ascii="宋体" w:hAnsi="宋体" w:eastAsia="宋体" w:cs="宋体"/>
          <w:sz w:val="27"/>
          <w:szCs w:val="27"/>
        </w:rPr>
      </w:pPr>
      <w:r>
        <w:rPr>
          <w:rFonts w:ascii="宋体" w:hAnsi="宋体" w:eastAsia="宋体" w:cs="宋体"/>
          <w:spacing w:val="6"/>
          <w:sz w:val="27"/>
          <w:szCs w:val="27"/>
        </w:rPr>
        <w:t>息化、管理规范化、工作高效化、运行可靠化、操作简单化、监控动态化建设目</w:t>
      </w:r>
    </w:p>
    <w:p w14:paraId="0064322D">
      <w:pPr>
        <w:pStyle w:val="2"/>
        <w:spacing w:line="14" w:lineRule="auto"/>
        <w:rPr>
          <w:sz w:val="2"/>
        </w:rPr>
      </w:pPr>
      <w:r>
        <w:rPr>
          <w:sz w:val="2"/>
          <w:szCs w:val="2"/>
        </w:rPr>
        <w:br w:type="column"/>
      </w:r>
    </w:p>
    <w:p w14:paraId="186482A1">
      <w:pPr>
        <w:spacing w:before="54" w:line="544" w:lineRule="exact"/>
        <w:jc w:val="right"/>
        <w:rPr>
          <w:rFonts w:ascii="宋体" w:hAnsi="宋体" w:eastAsia="宋体" w:cs="宋体"/>
          <w:sz w:val="27"/>
          <w:szCs w:val="27"/>
        </w:rPr>
      </w:pPr>
      <w:r>
        <w:rPr>
          <w:rFonts w:ascii="宋体" w:hAnsi="宋体" w:eastAsia="宋体" w:cs="宋体"/>
          <w:spacing w:val="8"/>
          <w:position w:val="20"/>
          <w:sz w:val="27"/>
          <w:szCs w:val="27"/>
        </w:rPr>
        <w:t>标，对智能化信息数据、系统平台进行整合</w:t>
      </w:r>
      <w:r>
        <w:rPr>
          <w:rFonts w:ascii="宋体" w:hAnsi="宋体" w:eastAsia="宋体" w:cs="宋体"/>
          <w:spacing w:val="7"/>
          <w:position w:val="20"/>
          <w:sz w:val="27"/>
          <w:szCs w:val="27"/>
        </w:rPr>
        <w:t>和模块信息共享。建立物联网平台，</w:t>
      </w:r>
    </w:p>
    <w:p w14:paraId="26C12106">
      <w:pPr>
        <w:spacing w:line="225" w:lineRule="auto"/>
        <w:ind w:left="7"/>
        <w:rPr>
          <w:rFonts w:ascii="宋体" w:hAnsi="宋体" w:eastAsia="宋体" w:cs="宋体"/>
          <w:sz w:val="27"/>
          <w:szCs w:val="27"/>
        </w:rPr>
      </w:pPr>
      <w:r>
        <w:rPr>
          <w:rFonts w:ascii="宋体" w:hAnsi="宋体" w:eastAsia="宋体" w:cs="宋体"/>
          <w:spacing w:val="7"/>
          <w:sz w:val="27"/>
          <w:szCs w:val="27"/>
        </w:rPr>
        <w:t>实现实时掌握现场数据，并在</w:t>
      </w:r>
      <w:r>
        <w:rPr>
          <w:rFonts w:ascii="宋体" w:hAnsi="宋体" w:eastAsia="宋体" w:cs="宋体"/>
          <w:spacing w:val="-48"/>
          <w:sz w:val="27"/>
          <w:szCs w:val="27"/>
        </w:rPr>
        <w:t xml:space="preserve"> </w:t>
      </w:r>
      <w:r>
        <w:rPr>
          <w:rFonts w:ascii="宋体" w:hAnsi="宋体" w:eastAsia="宋体" w:cs="宋体"/>
          <w:sz w:val="27"/>
          <w:szCs w:val="27"/>
        </w:rPr>
        <w:t>PC</w:t>
      </w:r>
      <w:r>
        <w:rPr>
          <w:rFonts w:ascii="宋体" w:hAnsi="宋体" w:eastAsia="宋体" w:cs="宋体"/>
          <w:spacing w:val="-55"/>
          <w:sz w:val="27"/>
          <w:szCs w:val="27"/>
        </w:rPr>
        <w:t xml:space="preserve"> </w:t>
      </w:r>
      <w:r>
        <w:rPr>
          <w:rFonts w:ascii="宋体" w:hAnsi="宋体" w:eastAsia="宋体" w:cs="宋体"/>
          <w:spacing w:val="7"/>
          <w:sz w:val="27"/>
          <w:szCs w:val="27"/>
        </w:rPr>
        <w:t>及手机端进行直观展现。</w:t>
      </w:r>
    </w:p>
    <w:p w14:paraId="69C92454">
      <w:pPr>
        <w:spacing w:before="215" w:line="226" w:lineRule="auto"/>
        <w:ind w:left="573"/>
        <w:rPr>
          <w:rFonts w:ascii="宋体" w:hAnsi="宋体" w:eastAsia="宋体" w:cs="宋体"/>
          <w:sz w:val="27"/>
          <w:szCs w:val="27"/>
        </w:rPr>
      </w:pPr>
      <w:r>
        <w:rPr>
          <w:rFonts w:ascii="宋体" w:hAnsi="宋体" w:eastAsia="宋体" w:cs="宋体"/>
          <w:spacing w:val="8"/>
          <w:sz w:val="27"/>
          <w:szCs w:val="27"/>
        </w:rPr>
        <w:t>（1）自动监测设备应由专业单位进行管理与维护</w:t>
      </w:r>
    </w:p>
    <w:p w14:paraId="63770243">
      <w:pPr>
        <w:spacing w:before="212" w:line="373" w:lineRule="auto"/>
        <w:ind w:left="3" w:right="70" w:firstLine="558"/>
        <w:rPr>
          <w:rFonts w:ascii="宋体" w:hAnsi="宋体" w:eastAsia="宋体" w:cs="宋体"/>
          <w:sz w:val="27"/>
          <w:szCs w:val="27"/>
        </w:rPr>
      </w:pPr>
      <w:r>
        <w:rPr>
          <w:rFonts w:ascii="宋体" w:hAnsi="宋体" w:eastAsia="宋体" w:cs="宋体"/>
          <w:spacing w:val="6"/>
          <w:sz w:val="27"/>
          <w:szCs w:val="27"/>
        </w:rPr>
        <w:t>所有视频监控摄像头、流量计、采样仪、服务器等在线监测仪表都应是具有</w:t>
      </w:r>
      <w:r>
        <w:rPr>
          <w:rFonts w:ascii="宋体" w:hAnsi="宋体" w:eastAsia="宋体" w:cs="宋体"/>
          <w:spacing w:val="11"/>
          <w:sz w:val="27"/>
          <w:szCs w:val="27"/>
        </w:rPr>
        <w:t xml:space="preserve"> </w:t>
      </w:r>
      <w:r>
        <w:rPr>
          <w:rFonts w:ascii="宋体" w:hAnsi="宋体" w:eastAsia="宋体" w:cs="宋体"/>
          <w:spacing w:val="6"/>
          <w:sz w:val="27"/>
          <w:szCs w:val="27"/>
        </w:rPr>
        <w:t>先进、可靠、成熟、易维护的品牌产品，厂家能够提供良好的质量保证和完整售</w:t>
      </w:r>
      <w:r>
        <w:rPr>
          <w:rFonts w:ascii="宋体" w:hAnsi="宋体" w:eastAsia="宋体" w:cs="宋体"/>
          <w:spacing w:val="16"/>
          <w:sz w:val="27"/>
          <w:szCs w:val="27"/>
        </w:rPr>
        <w:t xml:space="preserve"> </w:t>
      </w:r>
      <w:r>
        <w:rPr>
          <w:rFonts w:ascii="宋体" w:hAnsi="宋体" w:eastAsia="宋体" w:cs="宋体"/>
          <w:spacing w:val="10"/>
          <w:sz w:val="27"/>
          <w:szCs w:val="27"/>
        </w:rPr>
        <w:t>后 服务，能够提供完整的配件、附件、备品备件。建设专门的信息管理系统托</w:t>
      </w:r>
    </w:p>
    <w:p w14:paraId="088C2A4E">
      <w:pPr>
        <w:spacing w:line="226" w:lineRule="auto"/>
        <w:ind w:left="7"/>
        <w:rPr>
          <w:rFonts w:ascii="宋体" w:hAnsi="宋体" w:eastAsia="宋体" w:cs="宋体"/>
          <w:sz w:val="27"/>
          <w:szCs w:val="27"/>
        </w:rPr>
      </w:pPr>
      <w:r>
        <w:rPr>
          <w:rFonts w:ascii="宋体" w:hAnsi="宋体" w:eastAsia="宋体" w:cs="宋体"/>
          <w:spacing w:val="6"/>
          <w:sz w:val="27"/>
          <w:szCs w:val="27"/>
        </w:rPr>
        <w:t>管场地和专人负责。</w:t>
      </w:r>
    </w:p>
    <w:p w14:paraId="33157686">
      <w:pPr>
        <w:spacing w:before="214" w:line="226" w:lineRule="auto"/>
        <w:ind w:left="560"/>
        <w:rPr>
          <w:rFonts w:ascii="宋体" w:hAnsi="宋体" w:eastAsia="宋体" w:cs="宋体"/>
          <w:sz w:val="27"/>
          <w:szCs w:val="27"/>
        </w:rPr>
      </w:pPr>
      <w:r>
        <w:rPr>
          <w:rFonts w:ascii="宋体" w:hAnsi="宋体" w:eastAsia="宋体" w:cs="宋体"/>
          <w:spacing w:val="9"/>
          <w:sz w:val="27"/>
          <w:szCs w:val="27"/>
        </w:rPr>
        <w:t>对自动监测设备的日常巡查主要有以下三个方面的内容：</w:t>
      </w:r>
    </w:p>
    <w:p w14:paraId="0B14DD5C">
      <w:pPr>
        <w:spacing w:before="214" w:line="545" w:lineRule="exact"/>
        <w:ind w:right="68"/>
        <w:jc w:val="right"/>
        <w:rPr>
          <w:rFonts w:ascii="宋体" w:hAnsi="宋体" w:eastAsia="宋体" w:cs="宋体"/>
          <w:sz w:val="27"/>
          <w:szCs w:val="27"/>
        </w:rPr>
      </w:pPr>
      <w:r>
        <w:rPr>
          <w:rFonts w:ascii="宋体" w:hAnsi="宋体" w:eastAsia="宋体" w:cs="宋体"/>
          <w:spacing w:val="10"/>
          <w:position w:val="20"/>
          <w:sz w:val="27"/>
          <w:szCs w:val="27"/>
        </w:rPr>
        <w:t>a、每日通过远程监控系统对污染物浓度在线监测设备和数据采集处理系统</w:t>
      </w:r>
    </w:p>
    <w:p w14:paraId="20511279">
      <w:pPr>
        <w:spacing w:line="226" w:lineRule="auto"/>
        <w:ind w:left="24"/>
        <w:rPr>
          <w:rFonts w:ascii="宋体" w:hAnsi="宋体" w:eastAsia="宋体" w:cs="宋体"/>
          <w:sz w:val="27"/>
          <w:szCs w:val="27"/>
        </w:rPr>
      </w:pPr>
      <w:r>
        <w:rPr>
          <w:rFonts w:ascii="宋体" w:hAnsi="宋体" w:eastAsia="宋体" w:cs="宋体"/>
          <w:spacing w:val="4"/>
          <w:sz w:val="27"/>
          <w:szCs w:val="27"/>
        </w:rPr>
        <w:t>的巡检情况及处理结果的记录；</w:t>
      </w:r>
    </w:p>
    <w:p w14:paraId="3C5EAB60">
      <w:pPr>
        <w:spacing w:before="214" w:line="544" w:lineRule="exact"/>
        <w:ind w:left="557"/>
        <w:rPr>
          <w:rFonts w:ascii="宋体" w:hAnsi="宋体" w:eastAsia="宋体" w:cs="宋体"/>
          <w:sz w:val="27"/>
          <w:szCs w:val="27"/>
        </w:rPr>
      </w:pPr>
      <w:r>
        <w:rPr>
          <w:rFonts w:ascii="宋体" w:hAnsi="宋体" w:eastAsia="宋体" w:cs="宋体"/>
          <w:spacing w:val="10"/>
          <w:position w:val="20"/>
          <w:sz w:val="27"/>
          <w:szCs w:val="27"/>
        </w:rPr>
        <w:t>b、每周对污染物在线监测设备和数据采集处理系统进行现场维护，查看仪</w:t>
      </w:r>
    </w:p>
    <w:p w14:paraId="733865DC">
      <w:pPr>
        <w:spacing w:before="1" w:line="225" w:lineRule="auto"/>
        <w:ind w:left="1"/>
        <w:rPr>
          <w:rFonts w:ascii="宋体" w:hAnsi="宋体" w:eastAsia="宋体" w:cs="宋体"/>
          <w:sz w:val="27"/>
          <w:szCs w:val="27"/>
        </w:rPr>
      </w:pPr>
      <w:r>
        <w:rPr>
          <w:rFonts w:ascii="宋体" w:hAnsi="宋体" w:eastAsia="宋体" w:cs="宋体"/>
          <w:spacing w:val="9"/>
          <w:sz w:val="27"/>
          <w:szCs w:val="27"/>
        </w:rPr>
        <w:t>器数据与异常情况，检查管路采样头等是否畅通的巡检情况及处理结果记录。</w:t>
      </w:r>
    </w:p>
    <w:p w14:paraId="16644B20">
      <w:pPr>
        <w:spacing w:before="213" w:line="373" w:lineRule="auto"/>
        <w:ind w:left="2" w:right="71" w:firstLine="564"/>
        <w:rPr>
          <w:rFonts w:ascii="宋体" w:hAnsi="宋体" w:eastAsia="宋体" w:cs="宋体"/>
          <w:sz w:val="27"/>
          <w:szCs w:val="27"/>
        </w:rPr>
      </w:pPr>
      <w:r>
        <w:rPr>
          <w:rFonts w:ascii="宋体" w:hAnsi="宋体" w:eastAsia="宋体" w:cs="宋体"/>
          <w:spacing w:val="10"/>
          <w:sz w:val="27"/>
          <w:szCs w:val="27"/>
        </w:rPr>
        <w:t>c、鼓励有条件的地区开展污泥、微生物性质等相关监测，掌握系统运行状</w:t>
      </w:r>
      <w:r>
        <w:rPr>
          <w:rFonts w:ascii="宋体" w:hAnsi="宋体" w:eastAsia="宋体" w:cs="宋体"/>
          <w:spacing w:val="8"/>
          <w:sz w:val="27"/>
          <w:szCs w:val="27"/>
        </w:rPr>
        <w:t xml:space="preserve"> </w:t>
      </w:r>
      <w:r>
        <w:rPr>
          <w:rFonts w:ascii="宋体" w:hAnsi="宋体" w:eastAsia="宋体" w:cs="宋体"/>
          <w:spacing w:val="6"/>
          <w:sz w:val="27"/>
          <w:szCs w:val="27"/>
        </w:rPr>
        <w:t>况。自然生态红线区、水源保护地可逐步开展对生物相的检测，包括观察混合液</w:t>
      </w:r>
      <w:r>
        <w:rPr>
          <w:rFonts w:ascii="宋体" w:hAnsi="宋体" w:eastAsia="宋体" w:cs="宋体"/>
          <w:spacing w:val="18"/>
          <w:sz w:val="27"/>
          <w:szCs w:val="27"/>
        </w:rPr>
        <w:t xml:space="preserve"> </w:t>
      </w:r>
      <w:r>
        <w:rPr>
          <w:rFonts w:ascii="宋体" w:hAnsi="宋体" w:eastAsia="宋体" w:cs="宋体"/>
          <w:spacing w:val="4"/>
          <w:sz w:val="27"/>
          <w:szCs w:val="27"/>
        </w:rPr>
        <w:t>和回流污泥的生物相，</w:t>
      </w:r>
      <w:r>
        <w:rPr>
          <w:rFonts w:ascii="宋体" w:hAnsi="宋体" w:eastAsia="宋体" w:cs="宋体"/>
          <w:spacing w:val="-48"/>
          <w:sz w:val="27"/>
          <w:szCs w:val="27"/>
        </w:rPr>
        <w:t xml:space="preserve"> </w:t>
      </w:r>
      <w:r>
        <w:rPr>
          <w:rFonts w:ascii="宋体" w:hAnsi="宋体" w:eastAsia="宋体" w:cs="宋体"/>
          <w:spacing w:val="4"/>
          <w:sz w:val="27"/>
          <w:szCs w:val="27"/>
        </w:rPr>
        <w:t>每天应观察记录。活性污泥中的散生物主要有细菌、原声</w:t>
      </w:r>
    </w:p>
    <w:p w14:paraId="5E63AE00">
      <w:pPr>
        <w:spacing w:line="226" w:lineRule="auto"/>
        <w:ind w:left="2"/>
        <w:rPr>
          <w:rFonts w:ascii="宋体" w:hAnsi="宋体" w:eastAsia="宋体" w:cs="宋体"/>
          <w:sz w:val="27"/>
          <w:szCs w:val="27"/>
        </w:rPr>
      </w:pPr>
      <w:r>
        <w:rPr>
          <w:rFonts w:ascii="宋体" w:hAnsi="宋体" w:eastAsia="宋体" w:cs="宋体"/>
          <w:spacing w:val="-2"/>
          <w:sz w:val="27"/>
          <w:szCs w:val="27"/>
        </w:rPr>
        <w:t>动物、藻类三种，</w:t>
      </w:r>
      <w:r>
        <w:rPr>
          <w:rFonts w:ascii="宋体" w:hAnsi="宋体" w:eastAsia="宋体" w:cs="宋体"/>
          <w:spacing w:val="42"/>
          <w:sz w:val="27"/>
          <w:szCs w:val="27"/>
        </w:rPr>
        <w:t xml:space="preserve"> </w:t>
      </w:r>
      <w:r>
        <w:rPr>
          <w:rFonts w:ascii="宋体" w:hAnsi="宋体" w:eastAsia="宋体" w:cs="宋体"/>
          <w:spacing w:val="-2"/>
          <w:sz w:val="27"/>
          <w:szCs w:val="27"/>
        </w:rPr>
        <w:t>此外还有真菌病毒。</w:t>
      </w:r>
    </w:p>
    <w:p w14:paraId="559283C6">
      <w:pPr>
        <w:spacing w:before="212" w:line="373" w:lineRule="auto"/>
        <w:ind w:right="71" w:firstLine="573"/>
        <w:rPr>
          <w:rFonts w:ascii="宋体" w:hAnsi="宋体" w:eastAsia="宋体" w:cs="宋体"/>
          <w:sz w:val="27"/>
          <w:szCs w:val="27"/>
        </w:rPr>
      </w:pPr>
      <w:r>
        <w:rPr>
          <w:rFonts w:ascii="宋体" w:hAnsi="宋体" w:eastAsia="宋体" w:cs="宋体"/>
          <w:spacing w:val="10"/>
          <w:sz w:val="27"/>
          <w:szCs w:val="27"/>
        </w:rPr>
        <w:t>（2）普及以县为单位，完善处理设施的基础档案信息数据库和数</w:t>
      </w:r>
      <w:r>
        <w:rPr>
          <w:rFonts w:ascii="宋体" w:hAnsi="宋体" w:eastAsia="宋体" w:cs="宋体"/>
          <w:spacing w:val="9"/>
          <w:sz w:val="27"/>
          <w:szCs w:val="27"/>
        </w:rPr>
        <w:t>字化监管</w:t>
      </w:r>
      <w:r>
        <w:rPr>
          <w:rFonts w:ascii="宋体" w:hAnsi="宋体" w:eastAsia="宋体" w:cs="宋体"/>
          <w:sz w:val="27"/>
          <w:szCs w:val="27"/>
        </w:rPr>
        <w:t xml:space="preserve"> </w:t>
      </w:r>
      <w:r>
        <w:rPr>
          <w:rFonts w:ascii="宋体" w:hAnsi="宋体" w:eastAsia="宋体" w:cs="宋体"/>
          <w:spacing w:val="7"/>
          <w:sz w:val="27"/>
          <w:szCs w:val="27"/>
        </w:rPr>
        <w:t>平台建设，建立终端管理信息反馈机制。搭建</w:t>
      </w:r>
      <w:r>
        <w:rPr>
          <w:rFonts w:ascii="宋体" w:hAnsi="宋体" w:eastAsia="宋体" w:cs="宋体"/>
          <w:spacing w:val="6"/>
          <w:sz w:val="27"/>
          <w:szCs w:val="27"/>
        </w:rPr>
        <w:t>洛浦县物联网平台，对所有污水站</w:t>
      </w:r>
      <w:r>
        <w:rPr>
          <w:rFonts w:ascii="宋体" w:hAnsi="宋体" w:eastAsia="宋体" w:cs="宋体"/>
          <w:sz w:val="27"/>
          <w:szCs w:val="27"/>
        </w:rPr>
        <w:t xml:space="preserve"> </w:t>
      </w:r>
      <w:r>
        <w:rPr>
          <w:rFonts w:ascii="宋体" w:hAnsi="宋体" w:eastAsia="宋体" w:cs="宋体"/>
          <w:spacing w:val="6"/>
          <w:sz w:val="27"/>
          <w:szCs w:val="27"/>
        </w:rPr>
        <w:t>点基础信息档案进行管理，站点设施管理人员、基础信息等资料均可在物联网平</w:t>
      </w:r>
      <w:r>
        <w:rPr>
          <w:rFonts w:ascii="宋体" w:hAnsi="宋体" w:eastAsia="宋体" w:cs="宋体"/>
          <w:spacing w:val="15"/>
          <w:sz w:val="27"/>
          <w:szCs w:val="27"/>
        </w:rPr>
        <w:t xml:space="preserve"> </w:t>
      </w:r>
      <w:r>
        <w:rPr>
          <w:rFonts w:ascii="宋体" w:hAnsi="宋体" w:eastAsia="宋体" w:cs="宋体"/>
          <w:sz w:val="27"/>
          <w:szCs w:val="27"/>
        </w:rPr>
        <w:t>台软件中进行查询，实时监控，</w:t>
      </w:r>
      <w:r>
        <w:rPr>
          <w:rFonts w:ascii="宋体" w:hAnsi="宋体" w:eastAsia="宋体" w:cs="宋体"/>
          <w:spacing w:val="-40"/>
          <w:sz w:val="27"/>
          <w:szCs w:val="27"/>
        </w:rPr>
        <w:t xml:space="preserve"> </w:t>
      </w:r>
      <w:r>
        <w:rPr>
          <w:rFonts w:ascii="宋体" w:hAnsi="宋体" w:eastAsia="宋体" w:cs="宋体"/>
          <w:sz w:val="27"/>
          <w:szCs w:val="27"/>
        </w:rPr>
        <w:t>并在软件中进行直观地展现， 平台数据应上传至</w:t>
      </w:r>
    </w:p>
    <w:p w14:paraId="2B5FFFB2">
      <w:pPr>
        <w:spacing w:line="226" w:lineRule="auto"/>
        <w:ind w:left="3"/>
        <w:rPr>
          <w:rFonts w:ascii="宋体" w:hAnsi="宋体" w:eastAsia="宋体" w:cs="宋体"/>
          <w:sz w:val="27"/>
          <w:szCs w:val="27"/>
        </w:rPr>
      </w:pPr>
      <w:r>
        <w:rPr>
          <w:rFonts w:ascii="宋体" w:hAnsi="宋体" w:eastAsia="宋体" w:cs="宋体"/>
          <w:spacing w:val="-2"/>
          <w:sz w:val="27"/>
          <w:szCs w:val="27"/>
        </w:rPr>
        <w:t>上一级监管平台，</w:t>
      </w:r>
      <w:r>
        <w:rPr>
          <w:rFonts w:ascii="宋体" w:hAnsi="宋体" w:eastAsia="宋体" w:cs="宋体"/>
          <w:spacing w:val="43"/>
          <w:sz w:val="27"/>
          <w:szCs w:val="27"/>
        </w:rPr>
        <w:t xml:space="preserve"> </w:t>
      </w:r>
      <w:r>
        <w:rPr>
          <w:rFonts w:ascii="宋体" w:hAnsi="宋体" w:eastAsia="宋体" w:cs="宋体"/>
          <w:spacing w:val="-2"/>
          <w:sz w:val="27"/>
          <w:szCs w:val="27"/>
        </w:rPr>
        <w:t>与和田地区联动、共享。</w:t>
      </w:r>
    </w:p>
    <w:p w14:paraId="7F4A5462">
      <w:pPr>
        <w:spacing w:before="214" w:line="372" w:lineRule="auto"/>
        <w:ind w:left="1" w:right="68" w:firstLine="572"/>
        <w:rPr>
          <w:rFonts w:ascii="宋体" w:hAnsi="宋体" w:eastAsia="宋体" w:cs="宋体"/>
          <w:sz w:val="27"/>
          <w:szCs w:val="27"/>
        </w:rPr>
      </w:pPr>
      <w:r>
        <w:rPr>
          <w:rFonts w:ascii="宋体" w:hAnsi="宋体" w:eastAsia="宋体" w:cs="宋体"/>
          <w:spacing w:val="10"/>
          <w:sz w:val="27"/>
          <w:szCs w:val="27"/>
        </w:rPr>
        <w:t>（3）对于水源保护区和生态敏感区、重点水域等在实现达标排放的基础上</w:t>
      </w:r>
      <w:r>
        <w:rPr>
          <w:rFonts w:ascii="宋体" w:hAnsi="宋体" w:eastAsia="宋体" w:cs="宋体"/>
          <w:spacing w:val="4"/>
          <w:sz w:val="27"/>
          <w:szCs w:val="27"/>
        </w:rPr>
        <w:t xml:space="preserve"> </w:t>
      </w:r>
      <w:r>
        <w:rPr>
          <w:rFonts w:ascii="宋体" w:hAnsi="宋体" w:eastAsia="宋体" w:cs="宋体"/>
          <w:spacing w:val="6"/>
          <w:sz w:val="27"/>
          <w:szCs w:val="27"/>
        </w:rPr>
        <w:t>做重点运维处理。对于在自然生态红线区及生态功能保障区的水源保护区和生态</w:t>
      </w:r>
    </w:p>
    <w:p w14:paraId="68160BD0">
      <w:pPr>
        <w:spacing w:before="1" w:line="191" w:lineRule="auto"/>
        <w:jc w:val="right"/>
        <w:rPr>
          <w:rFonts w:ascii="宋体" w:hAnsi="宋体" w:eastAsia="宋体" w:cs="宋体"/>
          <w:sz w:val="27"/>
          <w:szCs w:val="27"/>
        </w:rPr>
      </w:pPr>
      <w:r>
        <w:rPr>
          <w:rFonts w:ascii="宋体" w:hAnsi="宋体" w:eastAsia="宋体" w:cs="宋体"/>
          <w:spacing w:val="6"/>
          <w:sz w:val="27"/>
          <w:szCs w:val="27"/>
        </w:rPr>
        <w:t>敏感区、重点水域等，运维单位应保证“30</w:t>
      </w:r>
      <w:r>
        <w:rPr>
          <w:rFonts w:ascii="宋体" w:hAnsi="宋体" w:eastAsia="宋体" w:cs="宋体"/>
          <w:spacing w:val="-51"/>
          <w:sz w:val="27"/>
          <w:szCs w:val="27"/>
        </w:rPr>
        <w:t xml:space="preserve"> </w:t>
      </w:r>
      <w:r>
        <w:rPr>
          <w:rFonts w:ascii="宋体" w:hAnsi="宋体" w:eastAsia="宋体" w:cs="宋体"/>
          <w:spacing w:val="6"/>
          <w:sz w:val="27"/>
          <w:szCs w:val="27"/>
        </w:rPr>
        <w:t>分钟服务圏”，缩短服务响应时间，</w:t>
      </w:r>
    </w:p>
    <w:p w14:paraId="368F8C5B">
      <w:pPr>
        <w:spacing w:line="191" w:lineRule="auto"/>
        <w:rPr>
          <w:rFonts w:ascii="宋体" w:hAnsi="宋体" w:eastAsia="宋体" w:cs="宋体"/>
          <w:sz w:val="27"/>
          <w:szCs w:val="27"/>
        </w:rPr>
        <w:sectPr>
          <w:type w:val="continuous"/>
          <w:pgSz w:w="23814" w:h="16840"/>
          <w:pgMar w:top="1156" w:right="1369" w:bottom="1151" w:left="2238" w:header="881" w:footer="990" w:gutter="0"/>
          <w:cols w:equalWidth="0" w:num="2">
            <w:col w:w="10353" w:space="100"/>
            <w:col w:w="9754"/>
          </w:cols>
        </w:sectPr>
      </w:pPr>
    </w:p>
    <w:p w14:paraId="422E5AF0">
      <w:pPr>
        <w:spacing w:before="72"/>
      </w:pPr>
    </w:p>
    <w:p w14:paraId="2D51F5B7">
      <w:pPr>
        <w:spacing w:before="72"/>
      </w:pPr>
    </w:p>
    <w:p w14:paraId="4BE2420B">
      <w:pPr>
        <w:sectPr>
          <w:headerReference r:id="rId77" w:type="default"/>
          <w:footerReference r:id="rId78" w:type="default"/>
          <w:pgSz w:w="23814" w:h="16840"/>
          <w:pgMar w:top="1156" w:right="1368" w:bottom="1151" w:left="2238" w:header="881" w:footer="990" w:gutter="0"/>
          <w:cols w:equalWidth="0" w:num="1">
            <w:col w:w="20208"/>
          </w:cols>
        </w:sectPr>
      </w:pPr>
    </w:p>
    <w:p w14:paraId="78CD31AF">
      <w:pPr>
        <w:spacing w:before="56" w:line="226" w:lineRule="auto"/>
        <w:ind w:left="42"/>
        <w:rPr>
          <w:rFonts w:ascii="宋体" w:hAnsi="宋体" w:eastAsia="宋体" w:cs="宋体"/>
          <w:sz w:val="27"/>
          <w:szCs w:val="27"/>
        </w:rPr>
      </w:pPr>
      <w:r>
        <w:rPr>
          <w:rFonts w:ascii="宋体" w:hAnsi="宋体" w:eastAsia="宋体" w:cs="宋体"/>
          <w:spacing w:val="7"/>
          <w:sz w:val="27"/>
          <w:szCs w:val="27"/>
        </w:rPr>
        <w:t>增加巡检及水质检测频次措施，保证设施的正常运转。</w:t>
      </w:r>
    </w:p>
    <w:p w14:paraId="188A49A2">
      <w:pPr>
        <w:spacing w:before="213" w:line="226" w:lineRule="auto"/>
        <w:ind w:left="46"/>
        <w:rPr>
          <w:rFonts w:ascii="宋体" w:hAnsi="宋体" w:eastAsia="宋体" w:cs="宋体"/>
          <w:sz w:val="27"/>
          <w:szCs w:val="27"/>
        </w:rPr>
      </w:pPr>
      <w:r>
        <w:rPr>
          <w:rFonts w:ascii="宋体" w:hAnsi="宋体" w:eastAsia="宋体" w:cs="宋体"/>
          <w:spacing w:val="7"/>
          <w:sz w:val="27"/>
          <w:szCs w:val="27"/>
          <w14:textOutline w14:w="5072" w14:cap="flat" w14:cmpd="sng">
            <w14:solidFill>
              <w14:srgbClr w14:val="000000"/>
            </w14:solidFill>
            <w14:prstDash w14:val="solid"/>
            <w14:miter w14:val="0"/>
          </w14:textOutline>
        </w:rPr>
        <w:t>5.1.5</w:t>
      </w:r>
      <w:r>
        <w:rPr>
          <w:rFonts w:ascii="宋体" w:hAnsi="宋体" w:eastAsia="宋体" w:cs="宋体"/>
          <w:spacing w:val="-36"/>
          <w:sz w:val="27"/>
          <w:szCs w:val="27"/>
        </w:rPr>
        <w:t xml:space="preserve"> </w:t>
      </w:r>
      <w:r>
        <w:rPr>
          <w:rFonts w:ascii="宋体" w:hAnsi="宋体" w:eastAsia="宋体" w:cs="宋体"/>
          <w:spacing w:val="7"/>
          <w:sz w:val="27"/>
          <w:szCs w:val="27"/>
          <w14:textOutline w14:w="5072" w14:cap="flat" w14:cmpd="sng">
            <w14:solidFill>
              <w14:srgbClr w14:val="000000"/>
            </w14:solidFill>
            <w14:prstDash w14:val="solid"/>
            <w14:miter w14:val="0"/>
          </w14:textOutline>
        </w:rPr>
        <w:t>建立健全标准化运维管理体系</w:t>
      </w:r>
    </w:p>
    <w:p w14:paraId="5E612664">
      <w:pPr>
        <w:spacing w:before="214" w:line="545" w:lineRule="exact"/>
        <w:ind w:left="613"/>
        <w:rPr>
          <w:rFonts w:ascii="宋体" w:hAnsi="宋体" w:eastAsia="宋体" w:cs="宋体"/>
          <w:sz w:val="27"/>
          <w:szCs w:val="27"/>
        </w:rPr>
      </w:pPr>
      <w:r>
        <w:rPr>
          <w:rFonts w:ascii="宋体" w:hAnsi="宋体" w:eastAsia="宋体" w:cs="宋体"/>
          <w:spacing w:val="10"/>
          <w:position w:val="20"/>
          <w:sz w:val="27"/>
          <w:szCs w:val="27"/>
        </w:rPr>
        <w:t>（1）确定农村生活污水治理设施运维范围和</w:t>
      </w:r>
      <w:r>
        <w:rPr>
          <w:rFonts w:ascii="宋体" w:hAnsi="宋体" w:eastAsia="宋体" w:cs="宋体"/>
          <w:spacing w:val="9"/>
          <w:position w:val="20"/>
          <w:sz w:val="27"/>
          <w:szCs w:val="27"/>
        </w:rPr>
        <w:t>责任主体，明确乡镇、村委、</w:t>
      </w:r>
    </w:p>
    <w:p w14:paraId="7781F3EC">
      <w:pPr>
        <w:spacing w:line="225" w:lineRule="auto"/>
        <w:ind w:left="42"/>
        <w:rPr>
          <w:rFonts w:ascii="宋体" w:hAnsi="宋体" w:eastAsia="宋体" w:cs="宋体"/>
          <w:sz w:val="27"/>
          <w:szCs w:val="27"/>
        </w:rPr>
      </w:pPr>
      <w:r>
        <w:rPr>
          <w:rFonts w:ascii="宋体" w:hAnsi="宋体" w:eastAsia="宋体" w:cs="宋体"/>
          <w:spacing w:val="9"/>
          <w:sz w:val="27"/>
          <w:szCs w:val="27"/>
        </w:rPr>
        <w:t>村民及第三方服务机构的运维管理责任，加强对村民的宣传引导。</w:t>
      </w:r>
    </w:p>
    <w:p w14:paraId="4996C4A1">
      <w:pPr>
        <w:spacing w:before="220" w:line="372" w:lineRule="auto"/>
        <w:ind w:left="39" w:right="538" w:firstLine="573"/>
        <w:rPr>
          <w:rFonts w:ascii="宋体" w:hAnsi="宋体" w:eastAsia="宋体" w:cs="宋体"/>
          <w:sz w:val="27"/>
          <w:szCs w:val="27"/>
        </w:rPr>
      </w:pPr>
      <w:r>
        <w:rPr>
          <w:rFonts w:ascii="宋体" w:hAnsi="宋体" w:eastAsia="宋体" w:cs="宋体"/>
          <w:spacing w:val="10"/>
          <w:sz w:val="27"/>
          <w:szCs w:val="27"/>
        </w:rPr>
        <w:t>（2）推进农村生活污水治理设施定期维修保护措施，对农村生活污水管网</w:t>
      </w:r>
      <w:r>
        <w:rPr>
          <w:rFonts w:ascii="宋体" w:hAnsi="宋体" w:eastAsia="宋体" w:cs="宋体"/>
          <w:sz w:val="27"/>
          <w:szCs w:val="27"/>
        </w:rPr>
        <w:t xml:space="preserve"> </w:t>
      </w:r>
      <w:r>
        <w:rPr>
          <w:rFonts w:ascii="宋体" w:hAnsi="宋体" w:eastAsia="宋体" w:cs="宋体"/>
          <w:spacing w:val="6"/>
          <w:sz w:val="27"/>
          <w:szCs w:val="27"/>
        </w:rPr>
        <w:t>应做到应截尽截，定期排查。农村生活污水治理设施的运维维</w:t>
      </w:r>
      <w:r>
        <w:rPr>
          <w:rFonts w:ascii="宋体" w:hAnsi="宋体" w:eastAsia="宋体" w:cs="宋体"/>
          <w:spacing w:val="5"/>
          <w:sz w:val="27"/>
          <w:szCs w:val="27"/>
        </w:rPr>
        <w:t xml:space="preserve">护管理应符合《农 </w:t>
      </w:r>
      <w:r>
        <w:rPr>
          <w:rFonts w:ascii="宋体" w:hAnsi="宋体" w:eastAsia="宋体" w:cs="宋体"/>
          <w:spacing w:val="1"/>
          <w:sz w:val="27"/>
          <w:szCs w:val="27"/>
        </w:rPr>
        <w:t>村生活污水处理设施运行维护技术导则》，对农村生活污水管网应做到应截尽截，</w:t>
      </w:r>
      <w:r>
        <w:rPr>
          <w:rFonts w:ascii="宋体" w:hAnsi="宋体" w:eastAsia="宋体" w:cs="宋体"/>
          <w:spacing w:val="16"/>
          <w:sz w:val="27"/>
          <w:szCs w:val="27"/>
        </w:rPr>
        <w:t xml:space="preserve"> </w:t>
      </w:r>
      <w:r>
        <w:rPr>
          <w:rFonts w:ascii="宋体" w:hAnsi="宋体" w:eastAsia="宋体" w:cs="宋体"/>
          <w:spacing w:val="7"/>
          <w:sz w:val="27"/>
          <w:szCs w:val="27"/>
        </w:rPr>
        <w:t>定期排查。终端处理设施电表专用、设施定</w:t>
      </w:r>
      <w:r>
        <w:rPr>
          <w:rFonts w:ascii="宋体" w:hAnsi="宋体" w:eastAsia="宋体" w:cs="宋体"/>
          <w:spacing w:val="6"/>
          <w:sz w:val="27"/>
          <w:szCs w:val="27"/>
        </w:rPr>
        <w:t>期清理且做好运维记录。首先应当重</w:t>
      </w:r>
      <w:r>
        <w:rPr>
          <w:rFonts w:ascii="宋体" w:hAnsi="宋体" w:eastAsia="宋体" w:cs="宋体"/>
          <w:sz w:val="27"/>
          <w:szCs w:val="27"/>
        </w:rPr>
        <w:t xml:space="preserve"> </w:t>
      </w:r>
      <w:r>
        <w:rPr>
          <w:rFonts w:ascii="宋体" w:hAnsi="宋体" w:eastAsia="宋体" w:cs="宋体"/>
          <w:spacing w:val="1"/>
          <w:sz w:val="27"/>
          <w:szCs w:val="27"/>
        </w:rPr>
        <w:t>视安全管理，设备维修时必须断电，并应在开关悬挂维修标志牌后方可进行维修。</w:t>
      </w:r>
      <w:r>
        <w:rPr>
          <w:rFonts w:ascii="宋体" w:hAnsi="宋体" w:eastAsia="宋体" w:cs="宋体"/>
          <w:spacing w:val="16"/>
          <w:sz w:val="27"/>
          <w:szCs w:val="27"/>
        </w:rPr>
        <w:t xml:space="preserve"> </w:t>
      </w:r>
      <w:r>
        <w:rPr>
          <w:rFonts w:ascii="宋体" w:hAnsi="宋体" w:eastAsia="宋体" w:cs="宋体"/>
          <w:spacing w:val="6"/>
          <w:sz w:val="27"/>
          <w:szCs w:val="27"/>
        </w:rPr>
        <w:t>对终端设施具有有害或可燃气体的，在池内维</w:t>
      </w:r>
      <w:r>
        <w:rPr>
          <w:rFonts w:ascii="宋体" w:hAnsi="宋体" w:eastAsia="宋体" w:cs="宋体"/>
          <w:spacing w:val="5"/>
          <w:sz w:val="27"/>
          <w:szCs w:val="27"/>
        </w:rPr>
        <w:t>修或检查作业时必须有</w:t>
      </w:r>
      <w:r>
        <w:rPr>
          <w:rFonts w:ascii="宋体" w:hAnsi="宋体" w:eastAsia="宋体" w:cs="宋体"/>
          <w:spacing w:val="-50"/>
          <w:sz w:val="27"/>
          <w:szCs w:val="27"/>
        </w:rPr>
        <w:t xml:space="preserve"> </w:t>
      </w:r>
      <w:r>
        <w:rPr>
          <w:rFonts w:ascii="宋体" w:hAnsi="宋体" w:eastAsia="宋体" w:cs="宋体"/>
          <w:spacing w:val="5"/>
          <w:sz w:val="27"/>
          <w:szCs w:val="27"/>
        </w:rPr>
        <w:t>2</w:t>
      </w:r>
      <w:r>
        <w:rPr>
          <w:rFonts w:ascii="宋体" w:hAnsi="宋体" w:eastAsia="宋体" w:cs="宋体"/>
          <w:spacing w:val="-52"/>
          <w:sz w:val="27"/>
          <w:szCs w:val="27"/>
        </w:rPr>
        <w:t xml:space="preserve"> </w:t>
      </w:r>
      <w:r>
        <w:rPr>
          <w:rFonts w:ascii="宋体" w:hAnsi="宋体" w:eastAsia="宋体" w:cs="宋体"/>
          <w:spacing w:val="5"/>
          <w:sz w:val="27"/>
          <w:szCs w:val="27"/>
        </w:rPr>
        <w:t>人及以上</w:t>
      </w:r>
      <w:r>
        <w:rPr>
          <w:rFonts w:ascii="宋体" w:hAnsi="宋体" w:eastAsia="宋体" w:cs="宋体"/>
          <w:sz w:val="27"/>
          <w:szCs w:val="27"/>
        </w:rPr>
        <w:t xml:space="preserve"> </w:t>
      </w:r>
      <w:r>
        <w:rPr>
          <w:rFonts w:ascii="宋体" w:hAnsi="宋体" w:eastAsia="宋体" w:cs="宋体"/>
          <w:spacing w:val="3"/>
          <w:sz w:val="27"/>
          <w:szCs w:val="27"/>
        </w:rPr>
        <w:t>同时进行，作业前应先通风换气、检查合格方可下池作业，</w:t>
      </w:r>
      <w:r>
        <w:rPr>
          <w:rFonts w:ascii="宋体" w:hAnsi="宋体" w:eastAsia="宋体" w:cs="宋体"/>
          <w:spacing w:val="-36"/>
          <w:sz w:val="27"/>
          <w:szCs w:val="27"/>
        </w:rPr>
        <w:t xml:space="preserve"> </w:t>
      </w:r>
      <w:r>
        <w:rPr>
          <w:rFonts w:ascii="宋体" w:hAnsi="宋体" w:eastAsia="宋体" w:cs="宋体"/>
          <w:spacing w:val="3"/>
          <w:sz w:val="27"/>
          <w:szCs w:val="27"/>
        </w:rPr>
        <w:t xml:space="preserve">作业时必须佩戴防毒 </w:t>
      </w:r>
      <w:r>
        <w:rPr>
          <w:rFonts w:ascii="宋体" w:hAnsi="宋体" w:eastAsia="宋体" w:cs="宋体"/>
          <w:spacing w:val="6"/>
          <w:sz w:val="27"/>
          <w:szCs w:val="27"/>
        </w:rPr>
        <w:t>面具。现场人员应当熟悉触电、溺水、中毒、中暑、机器伤害等急救方法。严禁</w:t>
      </w:r>
    </w:p>
    <w:p w14:paraId="3F61550A">
      <w:pPr>
        <w:spacing w:line="225" w:lineRule="auto"/>
        <w:ind w:left="45"/>
        <w:rPr>
          <w:rFonts w:ascii="宋体" w:hAnsi="宋体" w:eastAsia="宋体" w:cs="宋体"/>
          <w:sz w:val="27"/>
          <w:szCs w:val="27"/>
        </w:rPr>
      </w:pPr>
      <w:r>
        <w:rPr>
          <w:rFonts w:ascii="宋体" w:hAnsi="宋体" w:eastAsia="宋体" w:cs="宋体"/>
          <w:spacing w:val="9"/>
          <w:sz w:val="27"/>
          <w:szCs w:val="27"/>
        </w:rPr>
        <w:t>非岗位人员启动机电设备。各岗位操作人员应做好安全防范工</w:t>
      </w:r>
      <w:r>
        <w:rPr>
          <w:rFonts w:ascii="宋体" w:hAnsi="宋体" w:eastAsia="宋体" w:cs="宋体"/>
          <w:spacing w:val="8"/>
          <w:sz w:val="27"/>
          <w:szCs w:val="27"/>
        </w:rPr>
        <w:t>作。</w:t>
      </w:r>
    </w:p>
    <w:p w14:paraId="5D36F1F0">
      <w:pPr>
        <w:spacing w:before="215" w:line="224" w:lineRule="auto"/>
        <w:ind w:left="600"/>
        <w:rPr>
          <w:rFonts w:ascii="宋体" w:hAnsi="宋体" w:eastAsia="宋体" w:cs="宋体"/>
          <w:sz w:val="27"/>
          <w:szCs w:val="27"/>
        </w:rPr>
      </w:pPr>
      <w:r>
        <w:rPr>
          <w:rFonts w:ascii="宋体" w:hAnsi="宋体" w:eastAsia="宋体" w:cs="宋体"/>
          <w:spacing w:val="8"/>
          <w:sz w:val="27"/>
          <w:szCs w:val="27"/>
        </w:rPr>
        <w:t>①接户设施运维</w:t>
      </w:r>
    </w:p>
    <w:p w14:paraId="2689DAE8">
      <w:pPr>
        <w:spacing w:before="216" w:line="373" w:lineRule="auto"/>
        <w:ind w:left="42" w:right="570" w:firstLine="560"/>
        <w:rPr>
          <w:rFonts w:ascii="宋体" w:hAnsi="宋体" w:eastAsia="宋体" w:cs="宋体"/>
          <w:sz w:val="27"/>
          <w:szCs w:val="27"/>
        </w:rPr>
      </w:pPr>
      <w:r>
        <w:rPr>
          <w:rFonts w:ascii="宋体" w:hAnsi="宋体" w:eastAsia="宋体" w:cs="宋体"/>
          <w:spacing w:val="10"/>
          <w:sz w:val="27"/>
          <w:szCs w:val="27"/>
        </w:rPr>
        <w:t>a、行政村负责运维的巡查人员对村内接户设施、管道、终端的巡查每日不</w:t>
      </w:r>
      <w:r>
        <w:rPr>
          <w:rFonts w:ascii="宋体" w:hAnsi="宋体" w:eastAsia="宋体" w:cs="宋体"/>
          <w:spacing w:val="13"/>
          <w:sz w:val="27"/>
          <w:szCs w:val="27"/>
        </w:rPr>
        <w:t xml:space="preserve"> </w:t>
      </w:r>
      <w:r>
        <w:rPr>
          <w:rFonts w:ascii="宋体" w:hAnsi="宋体" w:eastAsia="宋体" w:cs="宋体"/>
          <w:spacing w:val="7"/>
          <w:sz w:val="27"/>
          <w:szCs w:val="27"/>
        </w:rPr>
        <w:t>少于</w:t>
      </w:r>
      <w:r>
        <w:rPr>
          <w:rFonts w:ascii="宋体" w:hAnsi="宋体" w:eastAsia="宋体" w:cs="宋体"/>
          <w:spacing w:val="-34"/>
          <w:sz w:val="27"/>
          <w:szCs w:val="27"/>
        </w:rPr>
        <w:t xml:space="preserve"> </w:t>
      </w:r>
      <w:r>
        <w:rPr>
          <w:rFonts w:ascii="宋体" w:hAnsi="宋体" w:eastAsia="宋体" w:cs="宋体"/>
          <w:spacing w:val="7"/>
          <w:sz w:val="27"/>
          <w:szCs w:val="27"/>
        </w:rPr>
        <w:t>1</w:t>
      </w:r>
      <w:r>
        <w:rPr>
          <w:rFonts w:ascii="宋体" w:hAnsi="宋体" w:eastAsia="宋体" w:cs="宋体"/>
          <w:spacing w:val="-46"/>
          <w:sz w:val="27"/>
          <w:szCs w:val="27"/>
        </w:rPr>
        <w:t xml:space="preserve"> </w:t>
      </w:r>
      <w:r>
        <w:rPr>
          <w:rFonts w:ascii="宋体" w:hAnsi="宋体" w:eastAsia="宋体" w:cs="宋体"/>
          <w:spacing w:val="7"/>
          <w:sz w:val="27"/>
          <w:szCs w:val="27"/>
        </w:rPr>
        <w:t>次。防止污水冒溢、私自接管、雨污混接以及</w:t>
      </w:r>
      <w:r>
        <w:rPr>
          <w:rFonts w:ascii="宋体" w:hAnsi="宋体" w:eastAsia="宋体" w:cs="宋体"/>
          <w:spacing w:val="6"/>
          <w:sz w:val="27"/>
          <w:szCs w:val="27"/>
        </w:rPr>
        <w:t>影响管道排水的现象出现。</w:t>
      </w:r>
      <w:r>
        <w:rPr>
          <w:rFonts w:ascii="宋体" w:hAnsi="宋体" w:eastAsia="宋体" w:cs="宋体"/>
          <w:sz w:val="27"/>
          <w:szCs w:val="27"/>
        </w:rPr>
        <w:t xml:space="preserve"> </w:t>
      </w:r>
      <w:r>
        <w:rPr>
          <w:rFonts w:ascii="宋体" w:hAnsi="宋体" w:eastAsia="宋体" w:cs="宋体"/>
          <w:spacing w:val="1"/>
          <w:sz w:val="27"/>
          <w:szCs w:val="27"/>
        </w:rPr>
        <w:t>定期清理水封井、存水弯，</w:t>
      </w:r>
      <w:r>
        <w:rPr>
          <w:rFonts w:ascii="宋体" w:hAnsi="宋体" w:eastAsia="宋体" w:cs="宋体"/>
          <w:spacing w:val="57"/>
          <w:sz w:val="27"/>
          <w:szCs w:val="27"/>
        </w:rPr>
        <w:t xml:space="preserve"> </w:t>
      </w:r>
      <w:r>
        <w:rPr>
          <w:rFonts w:ascii="宋体" w:hAnsi="宋体" w:eastAsia="宋体" w:cs="宋体"/>
          <w:spacing w:val="1"/>
          <w:sz w:val="27"/>
          <w:szCs w:val="27"/>
        </w:rPr>
        <w:t>如有渗漏、堵塞和破损及时更换。夏季应进行一次杀</w:t>
      </w:r>
    </w:p>
    <w:p w14:paraId="0C4EE141">
      <w:pPr>
        <w:spacing w:line="226" w:lineRule="auto"/>
        <w:ind w:left="48"/>
        <w:rPr>
          <w:rFonts w:ascii="宋体" w:hAnsi="宋体" w:eastAsia="宋体" w:cs="宋体"/>
          <w:sz w:val="27"/>
          <w:szCs w:val="27"/>
        </w:rPr>
      </w:pPr>
      <w:r>
        <w:rPr>
          <w:rFonts w:ascii="宋体" w:hAnsi="宋体" w:eastAsia="宋体" w:cs="宋体"/>
          <w:spacing w:val="-7"/>
          <w:sz w:val="27"/>
          <w:szCs w:val="27"/>
        </w:rPr>
        <w:t>虫消毒，</w:t>
      </w:r>
      <w:r>
        <w:rPr>
          <w:rFonts w:ascii="宋体" w:hAnsi="宋体" w:eastAsia="宋体" w:cs="宋体"/>
          <w:spacing w:val="47"/>
          <w:sz w:val="27"/>
          <w:szCs w:val="27"/>
        </w:rPr>
        <w:t xml:space="preserve"> </w:t>
      </w:r>
      <w:r>
        <w:rPr>
          <w:rFonts w:ascii="宋体" w:hAnsi="宋体" w:eastAsia="宋体" w:cs="宋体"/>
          <w:spacing w:val="-7"/>
          <w:sz w:val="27"/>
          <w:szCs w:val="27"/>
        </w:rPr>
        <w:t>并做好清掏维修记录。</w:t>
      </w:r>
    </w:p>
    <w:p w14:paraId="615F2012">
      <w:pPr>
        <w:spacing w:before="216" w:line="372" w:lineRule="auto"/>
        <w:ind w:left="39" w:right="629" w:firstLine="557"/>
        <w:rPr>
          <w:rFonts w:ascii="宋体" w:hAnsi="宋体" w:eastAsia="宋体" w:cs="宋体"/>
          <w:sz w:val="27"/>
          <w:szCs w:val="27"/>
        </w:rPr>
      </w:pPr>
      <w:r>
        <w:rPr>
          <w:rFonts w:ascii="宋体" w:hAnsi="宋体" w:eastAsia="宋体" w:cs="宋体"/>
          <w:spacing w:val="2"/>
          <w:sz w:val="27"/>
          <w:szCs w:val="27"/>
        </w:rPr>
        <w:t>b、化粪池建成投入使用初期，不应进行污泥的清理，</w:t>
      </w:r>
      <w:r>
        <w:rPr>
          <w:rFonts w:ascii="宋体" w:hAnsi="宋体" w:eastAsia="宋体" w:cs="宋体"/>
          <w:spacing w:val="44"/>
          <w:sz w:val="27"/>
          <w:szCs w:val="27"/>
        </w:rPr>
        <w:t xml:space="preserve"> </w:t>
      </w:r>
      <w:r>
        <w:rPr>
          <w:rFonts w:ascii="宋体" w:hAnsi="宋体" w:eastAsia="宋体" w:cs="宋体"/>
          <w:spacing w:val="2"/>
          <w:sz w:val="27"/>
          <w:szCs w:val="27"/>
        </w:rPr>
        <w:t>运行 1-2</w:t>
      </w:r>
      <w:r>
        <w:rPr>
          <w:rFonts w:ascii="宋体" w:hAnsi="宋体" w:eastAsia="宋体" w:cs="宋体"/>
          <w:spacing w:val="-36"/>
          <w:sz w:val="27"/>
          <w:szCs w:val="27"/>
        </w:rPr>
        <w:t xml:space="preserve"> </w:t>
      </w:r>
      <w:r>
        <w:rPr>
          <w:rFonts w:ascii="宋体" w:hAnsi="宋体" w:eastAsia="宋体" w:cs="宋体"/>
          <w:spacing w:val="2"/>
          <w:sz w:val="27"/>
          <w:szCs w:val="27"/>
        </w:rPr>
        <w:t>年后，应采</w:t>
      </w:r>
      <w:r>
        <w:rPr>
          <w:rFonts w:ascii="宋体" w:hAnsi="宋体" w:eastAsia="宋体" w:cs="宋体"/>
          <w:sz w:val="27"/>
          <w:szCs w:val="27"/>
        </w:rPr>
        <w:t xml:space="preserve"> </w:t>
      </w:r>
      <w:r>
        <w:rPr>
          <w:rFonts w:ascii="宋体" w:hAnsi="宋体" w:eastAsia="宋体" w:cs="宋体"/>
          <w:spacing w:val="4"/>
          <w:sz w:val="27"/>
          <w:szCs w:val="27"/>
        </w:rPr>
        <w:t>用专用的吸污车宜按每年清抽一次，污泥区应保留</w:t>
      </w:r>
      <w:r>
        <w:rPr>
          <w:rFonts w:ascii="宋体" w:hAnsi="宋体" w:eastAsia="宋体" w:cs="宋体"/>
          <w:spacing w:val="-20"/>
          <w:sz w:val="27"/>
          <w:szCs w:val="27"/>
        </w:rPr>
        <w:t xml:space="preserve"> </w:t>
      </w:r>
      <w:r>
        <w:rPr>
          <w:rFonts w:ascii="宋体" w:hAnsi="宋体" w:eastAsia="宋体" w:cs="宋体"/>
          <w:spacing w:val="4"/>
          <w:sz w:val="27"/>
          <w:szCs w:val="27"/>
        </w:rPr>
        <w:t>1/3</w:t>
      </w:r>
      <w:r>
        <w:rPr>
          <w:rFonts w:ascii="宋体" w:hAnsi="宋体" w:eastAsia="宋体" w:cs="宋体"/>
          <w:spacing w:val="-31"/>
          <w:sz w:val="27"/>
          <w:szCs w:val="27"/>
        </w:rPr>
        <w:t xml:space="preserve"> </w:t>
      </w:r>
      <w:r>
        <w:rPr>
          <w:rFonts w:ascii="宋体" w:hAnsi="宋体" w:eastAsia="宋体" w:cs="宋体"/>
          <w:spacing w:val="4"/>
          <w:sz w:val="27"/>
          <w:szCs w:val="27"/>
        </w:rPr>
        <w:t>的剩余污泥。排出的污泥</w:t>
      </w:r>
      <w:r>
        <w:rPr>
          <w:rFonts w:ascii="宋体" w:hAnsi="宋体" w:eastAsia="宋体" w:cs="宋体"/>
          <w:sz w:val="27"/>
          <w:szCs w:val="27"/>
        </w:rPr>
        <w:t xml:space="preserve"> </w:t>
      </w:r>
      <w:r>
        <w:rPr>
          <w:rFonts w:ascii="宋体" w:hAnsi="宋体" w:eastAsia="宋体" w:cs="宋体"/>
          <w:spacing w:val="6"/>
          <w:sz w:val="27"/>
          <w:szCs w:val="27"/>
        </w:rPr>
        <w:t>及时处理，污泥回用农田应符合国家标准《农用污泥中污染物控制标准》</w:t>
      </w:r>
      <w:r>
        <w:rPr>
          <w:rFonts w:ascii="宋体" w:hAnsi="宋体" w:eastAsia="宋体" w:cs="宋体"/>
          <w:sz w:val="27"/>
          <w:szCs w:val="27"/>
        </w:rPr>
        <w:t>GB</w:t>
      </w:r>
      <w:r>
        <w:rPr>
          <w:rFonts w:ascii="宋体" w:hAnsi="宋体" w:eastAsia="宋体" w:cs="宋体"/>
          <w:spacing w:val="6"/>
          <w:sz w:val="27"/>
          <w:szCs w:val="27"/>
        </w:rPr>
        <w:t>4284</w:t>
      </w:r>
      <w:r>
        <w:rPr>
          <w:rFonts w:ascii="宋体" w:hAnsi="宋体" w:eastAsia="宋体" w:cs="宋体"/>
          <w:spacing w:val="15"/>
          <w:sz w:val="27"/>
          <w:szCs w:val="27"/>
        </w:rPr>
        <w:t xml:space="preserve"> </w:t>
      </w:r>
      <w:r>
        <w:rPr>
          <w:rFonts w:ascii="宋体" w:hAnsi="宋体" w:eastAsia="宋体" w:cs="宋体"/>
          <w:spacing w:val="3"/>
          <w:sz w:val="27"/>
          <w:szCs w:val="27"/>
        </w:rPr>
        <w:t>的规定。定期检查系统管件，故障时及时排除。并做</w:t>
      </w:r>
      <w:r>
        <w:rPr>
          <w:rFonts w:ascii="宋体" w:hAnsi="宋体" w:eastAsia="宋体" w:cs="宋体"/>
          <w:spacing w:val="2"/>
          <w:sz w:val="27"/>
          <w:szCs w:val="27"/>
        </w:rPr>
        <w:t>好清掏维修记录， 塑料检查</w:t>
      </w:r>
    </w:p>
    <w:p w14:paraId="0A5D428D">
      <w:pPr>
        <w:spacing w:before="1" w:line="225" w:lineRule="auto"/>
        <w:ind w:left="40"/>
        <w:rPr>
          <w:rFonts w:ascii="宋体" w:hAnsi="宋体" w:eastAsia="宋体" w:cs="宋体"/>
          <w:sz w:val="27"/>
          <w:szCs w:val="27"/>
        </w:rPr>
      </w:pPr>
      <w:r>
        <w:rPr>
          <w:rFonts w:ascii="宋体" w:hAnsi="宋体" w:eastAsia="宋体" w:cs="宋体"/>
          <w:spacing w:val="-3"/>
          <w:sz w:val="27"/>
          <w:szCs w:val="27"/>
        </w:rPr>
        <w:t>井、水封井、 盖板应统一采购。</w:t>
      </w:r>
    </w:p>
    <w:p w14:paraId="7114DDFD">
      <w:pPr>
        <w:spacing w:before="215" w:line="191" w:lineRule="auto"/>
        <w:ind w:left="606"/>
        <w:rPr>
          <w:rFonts w:ascii="宋体" w:hAnsi="宋体" w:eastAsia="宋体" w:cs="宋体"/>
          <w:sz w:val="27"/>
          <w:szCs w:val="27"/>
        </w:rPr>
      </w:pPr>
      <w:r>
        <w:rPr>
          <w:rFonts w:ascii="宋体" w:hAnsi="宋体" w:eastAsia="宋体" w:cs="宋体"/>
          <w:spacing w:val="10"/>
          <w:sz w:val="27"/>
          <w:szCs w:val="27"/>
        </w:rPr>
        <w:t>c、隔油池四周一圈一定范围内应为禁火区，并应配备足够的消防器材和其</w:t>
      </w:r>
    </w:p>
    <w:p w14:paraId="2E81EF0D">
      <w:pPr>
        <w:pStyle w:val="2"/>
        <w:spacing w:line="14" w:lineRule="auto"/>
        <w:rPr>
          <w:sz w:val="2"/>
        </w:rPr>
      </w:pPr>
      <w:r>
        <w:rPr>
          <w:sz w:val="2"/>
          <w:szCs w:val="2"/>
        </w:rPr>
        <w:br w:type="column"/>
      </w:r>
    </w:p>
    <w:p w14:paraId="73D2BE21">
      <w:pPr>
        <w:spacing w:before="54" w:line="544" w:lineRule="exact"/>
        <w:ind w:left="2"/>
        <w:rPr>
          <w:rFonts w:ascii="宋体" w:hAnsi="宋体" w:eastAsia="宋体" w:cs="宋体"/>
          <w:sz w:val="27"/>
          <w:szCs w:val="27"/>
        </w:rPr>
      </w:pPr>
      <w:r>
        <w:rPr>
          <w:rFonts w:ascii="宋体" w:hAnsi="宋体" w:eastAsia="宋体" w:cs="宋体"/>
          <w:spacing w:val="2"/>
          <w:position w:val="20"/>
          <w:sz w:val="27"/>
          <w:szCs w:val="27"/>
        </w:rPr>
        <w:t>他消防手段。正常运行的情况下， 每隔</w:t>
      </w:r>
      <w:r>
        <w:rPr>
          <w:rFonts w:ascii="宋体" w:hAnsi="宋体" w:eastAsia="宋体" w:cs="宋体"/>
          <w:spacing w:val="-48"/>
          <w:position w:val="20"/>
          <w:sz w:val="27"/>
          <w:szCs w:val="27"/>
        </w:rPr>
        <w:t xml:space="preserve"> </w:t>
      </w:r>
      <w:r>
        <w:rPr>
          <w:rFonts w:ascii="宋体" w:hAnsi="宋体" w:eastAsia="宋体" w:cs="宋体"/>
          <w:spacing w:val="2"/>
          <w:position w:val="20"/>
          <w:sz w:val="27"/>
          <w:szCs w:val="27"/>
        </w:rPr>
        <w:t>3</w:t>
      </w:r>
      <w:r>
        <w:rPr>
          <w:rFonts w:ascii="宋体" w:hAnsi="宋体" w:eastAsia="宋体" w:cs="宋体"/>
          <w:spacing w:val="-48"/>
          <w:position w:val="20"/>
          <w:sz w:val="27"/>
          <w:szCs w:val="27"/>
        </w:rPr>
        <w:t xml:space="preserve"> </w:t>
      </w:r>
      <w:r>
        <w:rPr>
          <w:rFonts w:ascii="宋体" w:hAnsi="宋体" w:eastAsia="宋体" w:cs="宋体"/>
          <w:spacing w:val="1"/>
          <w:position w:val="20"/>
          <w:sz w:val="27"/>
          <w:szCs w:val="27"/>
        </w:rPr>
        <w:t>天对隔油池、格栅池村级的浮油和沉淀</w:t>
      </w:r>
    </w:p>
    <w:p w14:paraId="20640E20">
      <w:pPr>
        <w:spacing w:line="226" w:lineRule="auto"/>
        <w:ind w:left="2"/>
        <w:rPr>
          <w:rFonts w:ascii="宋体" w:hAnsi="宋体" w:eastAsia="宋体" w:cs="宋体"/>
          <w:sz w:val="27"/>
          <w:szCs w:val="27"/>
        </w:rPr>
      </w:pPr>
      <w:r>
        <w:rPr>
          <w:rFonts w:ascii="宋体" w:hAnsi="宋体" w:eastAsia="宋体" w:cs="宋体"/>
          <w:spacing w:val="8"/>
          <w:sz w:val="27"/>
          <w:szCs w:val="27"/>
        </w:rPr>
        <w:t>物进行一次清理。隔油池的清理原则上由经营户自行清理。</w:t>
      </w:r>
    </w:p>
    <w:p w14:paraId="0BD9ED5D">
      <w:pPr>
        <w:spacing w:before="214" w:line="224" w:lineRule="auto"/>
        <w:ind w:left="560"/>
        <w:rPr>
          <w:rFonts w:ascii="宋体" w:hAnsi="宋体" w:eastAsia="宋体" w:cs="宋体"/>
          <w:sz w:val="27"/>
          <w:szCs w:val="27"/>
        </w:rPr>
      </w:pPr>
      <w:r>
        <w:rPr>
          <w:rFonts w:ascii="宋体" w:hAnsi="宋体" w:eastAsia="宋体" w:cs="宋体"/>
          <w:spacing w:val="8"/>
          <w:sz w:val="27"/>
          <w:szCs w:val="27"/>
        </w:rPr>
        <w:t>②管网设施的运维</w:t>
      </w:r>
    </w:p>
    <w:p w14:paraId="48A7CE06">
      <w:pPr>
        <w:spacing w:before="214" w:line="373" w:lineRule="auto"/>
        <w:ind w:left="3" w:right="73" w:firstLine="559"/>
        <w:rPr>
          <w:rFonts w:ascii="宋体" w:hAnsi="宋体" w:eastAsia="宋体" w:cs="宋体"/>
          <w:sz w:val="27"/>
          <w:szCs w:val="27"/>
        </w:rPr>
      </w:pPr>
      <w:r>
        <w:rPr>
          <w:rFonts w:ascii="宋体" w:hAnsi="宋体" w:eastAsia="宋体" w:cs="宋体"/>
          <w:spacing w:val="3"/>
          <w:sz w:val="27"/>
          <w:szCs w:val="27"/>
        </w:rPr>
        <w:t>运维管理人员应经过专业操作培训，并应经考核合格后上岗，</w:t>
      </w:r>
      <w:r>
        <w:rPr>
          <w:rFonts w:ascii="宋体" w:hAnsi="宋体" w:eastAsia="宋体" w:cs="宋体"/>
          <w:spacing w:val="-27"/>
          <w:sz w:val="27"/>
          <w:szCs w:val="27"/>
        </w:rPr>
        <w:t xml:space="preserve"> </w:t>
      </w:r>
      <w:r>
        <w:rPr>
          <w:rFonts w:ascii="宋体" w:hAnsi="宋体" w:eastAsia="宋体" w:cs="宋体"/>
          <w:spacing w:val="3"/>
          <w:sz w:val="27"/>
          <w:szCs w:val="27"/>
        </w:rPr>
        <w:t>必须熟悉处理</w:t>
      </w:r>
      <w:r>
        <w:rPr>
          <w:rFonts w:ascii="宋体" w:hAnsi="宋体" w:eastAsia="宋体" w:cs="宋体"/>
          <w:sz w:val="27"/>
          <w:szCs w:val="27"/>
        </w:rPr>
        <w:t xml:space="preserve"> </w:t>
      </w:r>
      <w:r>
        <w:rPr>
          <w:rFonts w:ascii="宋体" w:hAnsi="宋体" w:eastAsia="宋体" w:cs="宋体"/>
          <w:spacing w:val="3"/>
          <w:sz w:val="27"/>
          <w:szCs w:val="27"/>
        </w:rPr>
        <w:t>工艺和设施、设备的运行要求与性能指标，</w:t>
      </w:r>
      <w:r>
        <w:rPr>
          <w:rFonts w:ascii="宋体" w:hAnsi="宋体" w:eastAsia="宋体" w:cs="宋体"/>
          <w:spacing w:val="-17"/>
          <w:sz w:val="27"/>
          <w:szCs w:val="27"/>
        </w:rPr>
        <w:t xml:space="preserve"> </w:t>
      </w:r>
      <w:r>
        <w:rPr>
          <w:rFonts w:ascii="宋体" w:hAnsi="宋体" w:eastAsia="宋体" w:cs="宋体"/>
          <w:spacing w:val="3"/>
          <w:sz w:val="27"/>
          <w:szCs w:val="27"/>
        </w:rPr>
        <w:t>应按要求巡视检查构筑物设备及电器</w:t>
      </w:r>
      <w:r>
        <w:rPr>
          <w:rFonts w:ascii="宋体" w:hAnsi="宋体" w:eastAsia="宋体" w:cs="宋体"/>
          <w:sz w:val="27"/>
          <w:szCs w:val="27"/>
        </w:rPr>
        <w:t xml:space="preserve"> </w:t>
      </w:r>
      <w:r>
        <w:rPr>
          <w:rFonts w:ascii="宋体" w:hAnsi="宋体" w:eastAsia="宋体" w:cs="宋体"/>
          <w:spacing w:val="2"/>
          <w:sz w:val="27"/>
          <w:szCs w:val="27"/>
        </w:rPr>
        <w:t>仪表等， 实行“定人、定责、定标准”的三定管理，对照“制度化、智能化、精</w:t>
      </w:r>
      <w:r>
        <w:rPr>
          <w:rFonts w:ascii="宋体" w:hAnsi="宋体" w:eastAsia="宋体" w:cs="宋体"/>
          <w:spacing w:val="18"/>
          <w:sz w:val="27"/>
          <w:szCs w:val="27"/>
        </w:rPr>
        <w:t xml:space="preserve"> </w:t>
      </w:r>
      <w:r>
        <w:rPr>
          <w:rFonts w:ascii="宋体" w:hAnsi="宋体" w:eastAsia="宋体" w:cs="宋体"/>
          <w:spacing w:val="6"/>
          <w:sz w:val="27"/>
          <w:szCs w:val="27"/>
        </w:rPr>
        <w:t>细化、实效化”的四化目标，做到“一周一巡检”、“一月一检测”、“一季一</w:t>
      </w:r>
    </w:p>
    <w:p w14:paraId="15A833F7">
      <w:pPr>
        <w:spacing w:line="226" w:lineRule="auto"/>
        <w:ind w:left="29"/>
        <w:rPr>
          <w:rFonts w:ascii="宋体" w:hAnsi="宋体" w:eastAsia="宋体" w:cs="宋体"/>
          <w:sz w:val="27"/>
          <w:szCs w:val="27"/>
        </w:rPr>
      </w:pPr>
      <w:r>
        <w:rPr>
          <w:rFonts w:ascii="宋体" w:hAnsi="宋体" w:eastAsia="宋体" w:cs="宋体"/>
          <w:spacing w:val="2"/>
          <w:sz w:val="27"/>
          <w:szCs w:val="27"/>
        </w:rPr>
        <w:t>回访”、“一年一清通”。</w:t>
      </w:r>
    </w:p>
    <w:p w14:paraId="606ADE59">
      <w:pPr>
        <w:spacing w:before="216" w:line="372" w:lineRule="auto"/>
        <w:ind w:left="3" w:right="73" w:firstLine="560"/>
        <w:rPr>
          <w:rFonts w:ascii="宋体" w:hAnsi="宋体" w:eastAsia="宋体" w:cs="宋体"/>
          <w:sz w:val="27"/>
          <w:szCs w:val="27"/>
        </w:rPr>
      </w:pPr>
      <w:r>
        <w:rPr>
          <w:rFonts w:ascii="宋体" w:hAnsi="宋体" w:eastAsia="宋体" w:cs="宋体"/>
          <w:spacing w:val="1"/>
          <w:sz w:val="27"/>
          <w:szCs w:val="27"/>
        </w:rPr>
        <w:t>a、按照每人负责</w:t>
      </w:r>
      <w:r>
        <w:rPr>
          <w:rFonts w:ascii="宋体" w:hAnsi="宋体" w:eastAsia="宋体" w:cs="宋体"/>
          <w:spacing w:val="-45"/>
          <w:sz w:val="27"/>
          <w:szCs w:val="27"/>
        </w:rPr>
        <w:t xml:space="preserve"> </w:t>
      </w:r>
      <w:r>
        <w:rPr>
          <w:rFonts w:ascii="宋体" w:hAnsi="宋体" w:eastAsia="宋体" w:cs="宋体"/>
          <w:spacing w:val="1"/>
          <w:sz w:val="27"/>
          <w:szCs w:val="27"/>
        </w:rPr>
        <w:t>3～4</w:t>
      </w:r>
      <w:r>
        <w:rPr>
          <w:rFonts w:ascii="宋体" w:hAnsi="宋体" w:eastAsia="宋体" w:cs="宋体"/>
          <w:spacing w:val="-53"/>
          <w:sz w:val="27"/>
          <w:szCs w:val="27"/>
        </w:rPr>
        <w:t xml:space="preserve"> </w:t>
      </w:r>
      <w:r>
        <w:rPr>
          <w:rFonts w:ascii="宋体" w:hAnsi="宋体" w:eastAsia="宋体" w:cs="宋体"/>
          <w:spacing w:val="1"/>
          <w:sz w:val="27"/>
          <w:szCs w:val="27"/>
        </w:rPr>
        <w:t>个村巡检， 一周至少巡检一次，每年至少对管道全面</w:t>
      </w:r>
      <w:r>
        <w:rPr>
          <w:rFonts w:ascii="宋体" w:hAnsi="宋体" w:eastAsia="宋体" w:cs="宋体"/>
          <w:sz w:val="27"/>
          <w:szCs w:val="27"/>
        </w:rPr>
        <w:t xml:space="preserve"> </w:t>
      </w:r>
      <w:r>
        <w:rPr>
          <w:rFonts w:ascii="宋体" w:hAnsi="宋体" w:eastAsia="宋体" w:cs="宋体"/>
          <w:spacing w:val="6"/>
          <w:sz w:val="27"/>
          <w:szCs w:val="27"/>
        </w:rPr>
        <w:t>疏通一次，巡检内容包括窨井井盖、井圈有无移位、松动、缺损，井内防坠装置</w:t>
      </w:r>
      <w:r>
        <w:rPr>
          <w:rFonts w:ascii="宋体" w:hAnsi="宋体" w:eastAsia="宋体" w:cs="宋体"/>
          <w:spacing w:val="16"/>
          <w:sz w:val="27"/>
          <w:szCs w:val="27"/>
        </w:rPr>
        <w:t xml:space="preserve"> </w:t>
      </w:r>
      <w:r>
        <w:rPr>
          <w:rFonts w:ascii="宋体" w:hAnsi="宋体" w:eastAsia="宋体" w:cs="宋体"/>
          <w:spacing w:val="-8"/>
          <w:sz w:val="27"/>
          <w:szCs w:val="27"/>
        </w:rPr>
        <w:t xml:space="preserve">有无松动脱落， 窨井地面有无沉降， 有无污水满溢， 井内是否淤积堵塞， </w:t>
      </w:r>
      <w:r>
        <w:rPr>
          <w:rFonts w:ascii="宋体" w:hAnsi="宋体" w:eastAsia="宋体" w:cs="宋体"/>
          <w:spacing w:val="-9"/>
          <w:sz w:val="27"/>
          <w:szCs w:val="27"/>
        </w:rPr>
        <w:t>窨井内</w:t>
      </w:r>
      <w:r>
        <w:rPr>
          <w:rFonts w:ascii="宋体" w:hAnsi="宋体" w:eastAsia="宋体" w:cs="宋体"/>
          <w:sz w:val="27"/>
          <w:szCs w:val="27"/>
        </w:rPr>
        <w:t xml:space="preserve"> </w:t>
      </w:r>
      <w:r>
        <w:rPr>
          <w:rFonts w:ascii="宋体" w:hAnsi="宋体" w:eastAsia="宋体" w:cs="宋体"/>
          <w:spacing w:val="-3"/>
          <w:sz w:val="27"/>
          <w:szCs w:val="27"/>
        </w:rPr>
        <w:t>有无工业污水、雨水、</w:t>
      </w:r>
      <w:r>
        <w:rPr>
          <w:rFonts w:ascii="宋体" w:hAnsi="宋体" w:eastAsia="宋体" w:cs="宋体"/>
          <w:spacing w:val="-31"/>
          <w:sz w:val="27"/>
          <w:szCs w:val="27"/>
        </w:rPr>
        <w:t xml:space="preserve"> </w:t>
      </w:r>
      <w:r>
        <w:rPr>
          <w:rFonts w:ascii="宋体" w:hAnsi="宋体" w:eastAsia="宋体" w:cs="宋体"/>
          <w:spacing w:val="-3"/>
          <w:sz w:val="27"/>
          <w:szCs w:val="27"/>
        </w:rPr>
        <w:t>建筑泥浆偷排现象， 必要时报环保部门处理，</w:t>
      </w:r>
      <w:r>
        <w:rPr>
          <w:rFonts w:ascii="宋体" w:hAnsi="宋体" w:eastAsia="宋体" w:cs="宋体"/>
          <w:spacing w:val="-40"/>
          <w:sz w:val="27"/>
          <w:szCs w:val="27"/>
        </w:rPr>
        <w:t xml:space="preserve"> </w:t>
      </w:r>
      <w:r>
        <w:rPr>
          <w:rFonts w:ascii="宋体" w:hAnsi="宋体" w:eastAsia="宋体" w:cs="宋体"/>
          <w:spacing w:val="-3"/>
          <w:sz w:val="27"/>
          <w:szCs w:val="27"/>
        </w:rPr>
        <w:t>及时修复破</w:t>
      </w:r>
    </w:p>
    <w:p w14:paraId="2E9017D8">
      <w:pPr>
        <w:spacing w:line="226" w:lineRule="auto"/>
        <w:ind w:left="2"/>
        <w:rPr>
          <w:rFonts w:ascii="宋体" w:hAnsi="宋体" w:eastAsia="宋体" w:cs="宋体"/>
          <w:sz w:val="27"/>
          <w:szCs w:val="27"/>
        </w:rPr>
      </w:pPr>
      <w:r>
        <w:rPr>
          <w:rFonts w:ascii="宋体" w:hAnsi="宋体" w:eastAsia="宋体" w:cs="宋体"/>
          <w:spacing w:val="7"/>
          <w:sz w:val="27"/>
          <w:szCs w:val="27"/>
        </w:rPr>
        <w:t>损管道系统，及时修复更换破损检查井。</w:t>
      </w:r>
    </w:p>
    <w:p w14:paraId="30169680">
      <w:pPr>
        <w:spacing w:before="212" w:line="373" w:lineRule="auto"/>
        <w:ind w:left="4" w:firstLine="553"/>
        <w:rPr>
          <w:rFonts w:ascii="宋体" w:hAnsi="宋体" w:eastAsia="宋体" w:cs="宋体"/>
          <w:sz w:val="27"/>
          <w:szCs w:val="27"/>
        </w:rPr>
      </w:pPr>
      <w:r>
        <w:rPr>
          <w:rFonts w:ascii="宋体" w:hAnsi="宋体" w:eastAsia="宋体" w:cs="宋体"/>
          <w:spacing w:val="10"/>
          <w:sz w:val="27"/>
          <w:szCs w:val="27"/>
        </w:rPr>
        <w:t xml:space="preserve">b、巡检检查管道有无渗漏、堵塞等异常现象，管线路面有无违章施工、违 </w:t>
      </w:r>
      <w:r>
        <w:rPr>
          <w:rFonts w:ascii="宋体" w:hAnsi="宋体" w:eastAsia="宋体" w:cs="宋体"/>
          <w:spacing w:val="1"/>
          <w:sz w:val="27"/>
          <w:szCs w:val="27"/>
        </w:rPr>
        <w:t>章建筑、塌陷沉降，发现问题及时上报处理。疏通宜采用专用疏通</w:t>
      </w:r>
      <w:r>
        <w:rPr>
          <w:rFonts w:ascii="宋体" w:hAnsi="宋体" w:eastAsia="宋体" w:cs="宋体"/>
          <w:sz w:val="27"/>
          <w:szCs w:val="27"/>
        </w:rPr>
        <w:t xml:space="preserve">机械进行清通， </w:t>
      </w:r>
      <w:r>
        <w:rPr>
          <w:rFonts w:ascii="宋体" w:hAnsi="宋体" w:eastAsia="宋体" w:cs="宋体"/>
          <w:spacing w:val="6"/>
          <w:sz w:val="27"/>
          <w:szCs w:val="27"/>
        </w:rPr>
        <w:t>宜采用机械吸泥工具清理检查井内的积泥、砂石及其他沉淀物。检查管道积泥情</w:t>
      </w:r>
      <w:r>
        <w:rPr>
          <w:rFonts w:ascii="宋体" w:hAnsi="宋体" w:eastAsia="宋体" w:cs="宋体"/>
          <w:spacing w:val="14"/>
          <w:sz w:val="27"/>
          <w:szCs w:val="27"/>
        </w:rPr>
        <w:t xml:space="preserve"> </w:t>
      </w:r>
      <w:r>
        <w:rPr>
          <w:rFonts w:ascii="宋体" w:hAnsi="宋体" w:eastAsia="宋体" w:cs="宋体"/>
          <w:spacing w:val="2"/>
          <w:sz w:val="27"/>
          <w:szCs w:val="27"/>
        </w:rPr>
        <w:t>况时不得下井探测，应采用检查镜目测。在实施维护保养时， 应在检查镜周围放</w:t>
      </w:r>
    </w:p>
    <w:p w14:paraId="3D3D2B0A">
      <w:pPr>
        <w:spacing w:line="226" w:lineRule="auto"/>
        <w:rPr>
          <w:rFonts w:ascii="宋体" w:hAnsi="宋体" w:eastAsia="宋体" w:cs="宋体"/>
          <w:sz w:val="27"/>
          <w:szCs w:val="27"/>
        </w:rPr>
      </w:pPr>
      <w:r>
        <w:rPr>
          <w:rFonts w:ascii="宋体" w:hAnsi="宋体" w:eastAsia="宋体" w:cs="宋体"/>
          <w:spacing w:val="8"/>
          <w:sz w:val="27"/>
          <w:szCs w:val="27"/>
        </w:rPr>
        <w:t>置标有醒目警示用语。维修保养结束后，应保证防坠装置归</w:t>
      </w:r>
      <w:r>
        <w:rPr>
          <w:rFonts w:ascii="宋体" w:hAnsi="宋体" w:eastAsia="宋体" w:cs="宋体"/>
          <w:spacing w:val="7"/>
          <w:sz w:val="27"/>
          <w:szCs w:val="27"/>
        </w:rPr>
        <w:t>位。</w:t>
      </w:r>
    </w:p>
    <w:p w14:paraId="4F66BF5C">
      <w:pPr>
        <w:spacing w:before="212" w:line="373" w:lineRule="auto"/>
        <w:ind w:left="1" w:right="73" w:firstLine="567"/>
        <w:rPr>
          <w:rFonts w:ascii="宋体" w:hAnsi="宋体" w:eastAsia="宋体" w:cs="宋体"/>
          <w:sz w:val="27"/>
          <w:szCs w:val="27"/>
        </w:rPr>
      </w:pPr>
      <w:r>
        <w:rPr>
          <w:rFonts w:ascii="宋体" w:hAnsi="宋体" w:eastAsia="宋体" w:cs="宋体"/>
          <w:spacing w:val="5"/>
          <w:sz w:val="27"/>
          <w:szCs w:val="27"/>
        </w:rPr>
        <w:t>c、接到故障信息后，工作人员</w:t>
      </w:r>
      <w:r>
        <w:rPr>
          <w:rFonts w:ascii="宋体" w:hAnsi="宋体" w:eastAsia="宋体" w:cs="宋体"/>
          <w:spacing w:val="-47"/>
          <w:sz w:val="27"/>
          <w:szCs w:val="27"/>
        </w:rPr>
        <w:t xml:space="preserve"> </w:t>
      </w:r>
      <w:r>
        <w:rPr>
          <w:rFonts w:ascii="宋体" w:hAnsi="宋体" w:eastAsia="宋体" w:cs="宋体"/>
          <w:spacing w:val="5"/>
          <w:sz w:val="27"/>
          <w:szCs w:val="27"/>
        </w:rPr>
        <w:t>30</w:t>
      </w:r>
      <w:r>
        <w:rPr>
          <w:rFonts w:ascii="宋体" w:hAnsi="宋体" w:eastAsia="宋体" w:cs="宋体"/>
          <w:spacing w:val="-51"/>
          <w:sz w:val="27"/>
          <w:szCs w:val="27"/>
        </w:rPr>
        <w:t xml:space="preserve"> </w:t>
      </w:r>
      <w:r>
        <w:rPr>
          <w:rFonts w:ascii="宋体" w:hAnsi="宋体" w:eastAsia="宋体" w:cs="宋体"/>
          <w:spacing w:val="5"/>
          <w:sz w:val="27"/>
          <w:szCs w:val="27"/>
        </w:rPr>
        <w:t>分钟内到达现场进行处置。其</w:t>
      </w:r>
      <w:r>
        <w:rPr>
          <w:rFonts w:ascii="宋体" w:hAnsi="宋体" w:eastAsia="宋体" w:cs="宋体"/>
          <w:spacing w:val="4"/>
          <w:sz w:val="27"/>
          <w:szCs w:val="27"/>
        </w:rPr>
        <w:t>中井盖破损</w:t>
      </w:r>
      <w:r>
        <w:rPr>
          <w:rFonts w:ascii="宋体" w:hAnsi="宋体" w:eastAsia="宋体" w:cs="宋体"/>
          <w:sz w:val="27"/>
          <w:szCs w:val="27"/>
        </w:rPr>
        <w:t xml:space="preserve"> </w:t>
      </w:r>
      <w:r>
        <w:rPr>
          <w:rFonts w:ascii="宋体" w:hAnsi="宋体" w:eastAsia="宋体" w:cs="宋体"/>
          <w:spacing w:val="6"/>
          <w:sz w:val="27"/>
          <w:szCs w:val="27"/>
        </w:rPr>
        <w:t>l</w:t>
      </w:r>
      <w:r>
        <w:rPr>
          <w:rFonts w:ascii="宋体" w:hAnsi="宋体" w:eastAsia="宋体" w:cs="宋体"/>
          <w:spacing w:val="-29"/>
          <w:sz w:val="27"/>
          <w:szCs w:val="27"/>
        </w:rPr>
        <w:t xml:space="preserve"> </w:t>
      </w:r>
      <w:r>
        <w:rPr>
          <w:rFonts w:ascii="宋体" w:hAnsi="宋体" w:eastAsia="宋体" w:cs="宋体"/>
          <w:spacing w:val="6"/>
          <w:sz w:val="27"/>
          <w:szCs w:val="27"/>
        </w:rPr>
        <w:t>小时内完成更换，管道堵塞</w:t>
      </w:r>
      <w:r>
        <w:rPr>
          <w:rFonts w:ascii="宋体" w:hAnsi="宋体" w:eastAsia="宋体" w:cs="宋体"/>
          <w:spacing w:val="-51"/>
          <w:sz w:val="27"/>
          <w:szCs w:val="27"/>
        </w:rPr>
        <w:t xml:space="preserve"> </w:t>
      </w:r>
      <w:r>
        <w:rPr>
          <w:rFonts w:ascii="宋体" w:hAnsi="宋体" w:eastAsia="宋体" w:cs="宋体"/>
          <w:spacing w:val="6"/>
          <w:sz w:val="27"/>
          <w:szCs w:val="27"/>
        </w:rPr>
        <w:t>2</w:t>
      </w:r>
      <w:r>
        <w:rPr>
          <w:rFonts w:ascii="宋体" w:hAnsi="宋体" w:eastAsia="宋体" w:cs="宋体"/>
          <w:spacing w:val="-46"/>
          <w:sz w:val="27"/>
          <w:szCs w:val="27"/>
        </w:rPr>
        <w:t xml:space="preserve"> </w:t>
      </w:r>
      <w:r>
        <w:rPr>
          <w:rFonts w:ascii="宋体" w:hAnsi="宋体" w:eastAsia="宋体" w:cs="宋体"/>
          <w:spacing w:val="6"/>
          <w:sz w:val="27"/>
          <w:szCs w:val="27"/>
        </w:rPr>
        <w:t>小时内完成疏通，化粪池满溢半天内完成清通。</w:t>
      </w:r>
      <w:r>
        <w:rPr>
          <w:rFonts w:ascii="宋体" w:hAnsi="宋体" w:eastAsia="宋体" w:cs="宋体"/>
          <w:sz w:val="27"/>
          <w:szCs w:val="27"/>
        </w:rPr>
        <w:t xml:space="preserve"> </w:t>
      </w:r>
      <w:r>
        <w:rPr>
          <w:rFonts w:ascii="宋体" w:hAnsi="宋体" w:eastAsia="宋体" w:cs="宋体"/>
          <w:spacing w:val="3"/>
          <w:sz w:val="27"/>
          <w:szCs w:val="27"/>
        </w:rPr>
        <w:t>遇管道爆管等应急抢修时，按照既定抢修预案做好应急响应，</w:t>
      </w:r>
      <w:r>
        <w:rPr>
          <w:rFonts w:ascii="宋体" w:hAnsi="宋体" w:eastAsia="宋体" w:cs="宋体"/>
          <w:spacing w:val="-14"/>
          <w:sz w:val="27"/>
          <w:szCs w:val="27"/>
        </w:rPr>
        <w:t xml:space="preserve"> </w:t>
      </w:r>
      <w:r>
        <w:rPr>
          <w:rFonts w:ascii="宋体" w:hAnsi="宋体" w:eastAsia="宋体" w:cs="宋体"/>
          <w:spacing w:val="3"/>
          <w:sz w:val="27"/>
          <w:szCs w:val="27"/>
        </w:rPr>
        <w:t>并告知相关乡镇做</w:t>
      </w:r>
    </w:p>
    <w:p w14:paraId="431C81FF">
      <w:pPr>
        <w:spacing w:line="226" w:lineRule="auto"/>
        <w:ind w:left="2"/>
        <w:rPr>
          <w:rFonts w:ascii="宋体" w:hAnsi="宋体" w:eastAsia="宋体" w:cs="宋体"/>
          <w:sz w:val="27"/>
          <w:szCs w:val="27"/>
        </w:rPr>
      </w:pPr>
      <w:r>
        <w:rPr>
          <w:rFonts w:ascii="宋体" w:hAnsi="宋体" w:eastAsia="宋体" w:cs="宋体"/>
          <w:spacing w:val="2"/>
          <w:sz w:val="27"/>
          <w:szCs w:val="27"/>
        </w:rPr>
        <w:t>好政策处理工作。</w:t>
      </w:r>
    </w:p>
    <w:p w14:paraId="12E14B21">
      <w:pPr>
        <w:spacing w:before="213" w:line="545" w:lineRule="exact"/>
        <w:ind w:right="70"/>
        <w:jc w:val="right"/>
        <w:rPr>
          <w:rFonts w:ascii="宋体" w:hAnsi="宋体" w:eastAsia="宋体" w:cs="宋体"/>
          <w:sz w:val="27"/>
          <w:szCs w:val="27"/>
        </w:rPr>
      </w:pPr>
      <w:r>
        <w:rPr>
          <w:rFonts w:ascii="宋体" w:hAnsi="宋体" w:eastAsia="宋体" w:cs="宋体"/>
          <w:spacing w:val="10"/>
          <w:position w:val="20"/>
          <w:sz w:val="27"/>
          <w:szCs w:val="27"/>
        </w:rPr>
        <w:t>d、实行“一村一档”台账管理，编制设备使用和维修保养、水量水质检测</w:t>
      </w:r>
    </w:p>
    <w:p w14:paraId="52748C87">
      <w:pPr>
        <w:spacing w:line="191" w:lineRule="auto"/>
        <w:jc w:val="right"/>
        <w:rPr>
          <w:rFonts w:ascii="宋体" w:hAnsi="宋体" w:eastAsia="宋体" w:cs="宋体"/>
          <w:sz w:val="27"/>
          <w:szCs w:val="27"/>
        </w:rPr>
      </w:pPr>
      <w:r>
        <w:rPr>
          <w:rFonts w:ascii="宋体" w:hAnsi="宋体" w:eastAsia="宋体" w:cs="宋体"/>
          <w:spacing w:val="-1"/>
          <w:sz w:val="27"/>
          <w:szCs w:val="27"/>
        </w:rPr>
        <w:t>等制度， 编制设备设施运维手册，并将处理设施概况、</w:t>
      </w:r>
      <w:r>
        <w:rPr>
          <w:rFonts w:ascii="宋体" w:hAnsi="宋体" w:eastAsia="宋体" w:cs="宋体"/>
          <w:spacing w:val="58"/>
          <w:sz w:val="27"/>
          <w:szCs w:val="27"/>
        </w:rPr>
        <w:t xml:space="preserve"> </w:t>
      </w:r>
      <w:r>
        <w:rPr>
          <w:rFonts w:ascii="宋体" w:hAnsi="宋体" w:eastAsia="宋体" w:cs="宋体"/>
          <w:spacing w:val="-1"/>
          <w:sz w:val="27"/>
          <w:szCs w:val="27"/>
        </w:rPr>
        <w:t>平面布置图、</w:t>
      </w:r>
      <w:r>
        <w:rPr>
          <w:rFonts w:ascii="宋体" w:hAnsi="宋体" w:eastAsia="宋体" w:cs="宋体"/>
          <w:spacing w:val="-2"/>
          <w:sz w:val="27"/>
          <w:szCs w:val="27"/>
        </w:rPr>
        <w:t>操作细则、</w:t>
      </w:r>
    </w:p>
    <w:p w14:paraId="46F6D9B1">
      <w:pPr>
        <w:spacing w:line="191" w:lineRule="auto"/>
        <w:rPr>
          <w:rFonts w:ascii="宋体" w:hAnsi="宋体" w:eastAsia="宋体" w:cs="宋体"/>
          <w:sz w:val="27"/>
          <w:szCs w:val="27"/>
        </w:rPr>
        <w:sectPr>
          <w:type w:val="continuous"/>
          <w:pgSz w:w="23814" w:h="16840"/>
          <w:pgMar w:top="1156" w:right="1368" w:bottom="1151" w:left="2238" w:header="881" w:footer="990" w:gutter="0"/>
          <w:cols w:equalWidth="0" w:num="2">
            <w:col w:w="10352" w:space="100"/>
            <w:col w:w="9756"/>
          </w:cols>
        </w:sectPr>
      </w:pPr>
    </w:p>
    <w:p w14:paraId="4273270C">
      <w:pPr>
        <w:spacing w:before="72"/>
      </w:pPr>
    </w:p>
    <w:p w14:paraId="1AF95988">
      <w:pPr>
        <w:spacing w:before="72"/>
      </w:pPr>
    </w:p>
    <w:p w14:paraId="13FEEABC">
      <w:pPr>
        <w:sectPr>
          <w:headerReference r:id="rId79" w:type="default"/>
          <w:footerReference r:id="rId80" w:type="default"/>
          <w:pgSz w:w="23814" w:h="16840"/>
          <w:pgMar w:top="1156" w:right="1348" w:bottom="1151" w:left="2238" w:header="881" w:footer="990" w:gutter="0"/>
          <w:cols w:equalWidth="0" w:num="1">
            <w:col w:w="20228"/>
          </w:cols>
        </w:sectPr>
      </w:pPr>
    </w:p>
    <w:p w14:paraId="68C0D54A">
      <w:pPr>
        <w:spacing w:before="55" w:line="544" w:lineRule="exact"/>
        <w:ind w:left="40"/>
        <w:rPr>
          <w:rFonts w:ascii="宋体" w:hAnsi="宋体" w:eastAsia="宋体" w:cs="宋体"/>
          <w:sz w:val="27"/>
          <w:szCs w:val="27"/>
        </w:rPr>
      </w:pPr>
      <w:r>
        <w:rPr>
          <w:rFonts w:ascii="宋体" w:hAnsi="宋体" w:eastAsia="宋体" w:cs="宋体"/>
          <w:spacing w:val="8"/>
          <w:position w:val="20"/>
          <w:sz w:val="27"/>
          <w:szCs w:val="27"/>
        </w:rPr>
        <w:t>运维人员信息、管网检修和设备操作的安全规程等上墙</w:t>
      </w:r>
      <w:r>
        <w:rPr>
          <w:rFonts w:ascii="宋体" w:hAnsi="宋体" w:eastAsia="宋体" w:cs="宋体"/>
          <w:spacing w:val="7"/>
          <w:position w:val="20"/>
          <w:sz w:val="27"/>
          <w:szCs w:val="27"/>
        </w:rPr>
        <w:t>明示。</w:t>
      </w:r>
    </w:p>
    <w:p w14:paraId="30E706ED">
      <w:pPr>
        <w:spacing w:before="1" w:line="223" w:lineRule="auto"/>
        <w:ind w:left="599"/>
        <w:rPr>
          <w:rFonts w:ascii="宋体" w:hAnsi="宋体" w:eastAsia="宋体" w:cs="宋体"/>
          <w:sz w:val="27"/>
          <w:szCs w:val="27"/>
        </w:rPr>
      </w:pPr>
      <w:r>
        <w:rPr>
          <w:rFonts w:ascii="宋体" w:hAnsi="宋体" w:eastAsia="宋体" w:cs="宋体"/>
          <w:spacing w:val="9"/>
          <w:sz w:val="27"/>
          <w:szCs w:val="27"/>
        </w:rPr>
        <w:t>③泵站、终端格栅运维管理</w:t>
      </w:r>
    </w:p>
    <w:p w14:paraId="5889FA34">
      <w:pPr>
        <w:spacing w:before="217" w:line="545" w:lineRule="exact"/>
        <w:ind w:left="601"/>
        <w:rPr>
          <w:rFonts w:ascii="宋体" w:hAnsi="宋体" w:eastAsia="宋体" w:cs="宋体"/>
          <w:sz w:val="27"/>
          <w:szCs w:val="27"/>
        </w:rPr>
      </w:pPr>
      <w:r>
        <w:rPr>
          <w:rFonts w:ascii="宋体" w:hAnsi="宋体" w:eastAsia="宋体" w:cs="宋体"/>
          <w:spacing w:val="6"/>
          <w:position w:val="20"/>
          <w:sz w:val="27"/>
          <w:szCs w:val="27"/>
        </w:rPr>
        <w:t>格栅的巡检维护应与泵站、终端同步，每周对格栅栅渣进行处理，清理后的</w:t>
      </w:r>
    </w:p>
    <w:p w14:paraId="114A4873">
      <w:pPr>
        <w:spacing w:line="226" w:lineRule="auto"/>
        <w:ind w:left="43"/>
        <w:rPr>
          <w:rFonts w:ascii="宋体" w:hAnsi="宋体" w:eastAsia="宋体" w:cs="宋体"/>
          <w:sz w:val="27"/>
          <w:szCs w:val="27"/>
        </w:rPr>
      </w:pPr>
      <w:r>
        <w:rPr>
          <w:rFonts w:ascii="宋体" w:hAnsi="宋体" w:eastAsia="宋体" w:cs="宋体"/>
          <w:spacing w:val="2"/>
          <w:sz w:val="27"/>
          <w:szCs w:val="27"/>
        </w:rPr>
        <w:t>垃圾纳入生活垃圾处理系统，在汛期应当增加巡检次数。发现故障及时维修更换。</w:t>
      </w:r>
    </w:p>
    <w:p w14:paraId="643F2DD3">
      <w:pPr>
        <w:spacing w:before="214" w:line="224" w:lineRule="auto"/>
        <w:ind w:left="599"/>
        <w:rPr>
          <w:rFonts w:ascii="宋体" w:hAnsi="宋体" w:eastAsia="宋体" w:cs="宋体"/>
          <w:sz w:val="27"/>
          <w:szCs w:val="27"/>
        </w:rPr>
      </w:pPr>
      <w:r>
        <w:rPr>
          <w:rFonts w:ascii="宋体" w:hAnsi="宋体" w:eastAsia="宋体" w:cs="宋体"/>
          <w:spacing w:val="8"/>
          <w:sz w:val="27"/>
          <w:szCs w:val="27"/>
        </w:rPr>
        <w:t>④泵站运维</w:t>
      </w:r>
    </w:p>
    <w:p w14:paraId="5A94812D">
      <w:pPr>
        <w:spacing w:before="217" w:line="545" w:lineRule="exact"/>
        <w:ind w:left="602"/>
        <w:rPr>
          <w:rFonts w:ascii="宋体" w:hAnsi="宋体" w:eastAsia="宋体" w:cs="宋体"/>
          <w:sz w:val="27"/>
          <w:szCs w:val="27"/>
        </w:rPr>
      </w:pPr>
      <w:r>
        <w:rPr>
          <w:rFonts w:ascii="宋体" w:hAnsi="宋体" w:eastAsia="宋体" w:cs="宋体"/>
          <w:spacing w:val="10"/>
          <w:position w:val="20"/>
          <w:sz w:val="27"/>
          <w:szCs w:val="27"/>
        </w:rPr>
        <w:t>a、泵站收集区域、设计规模、出水管道的布置等概况及操作规程、安全警</w:t>
      </w:r>
    </w:p>
    <w:p w14:paraId="283654DB">
      <w:pPr>
        <w:spacing w:line="226" w:lineRule="auto"/>
        <w:ind w:left="42"/>
        <w:rPr>
          <w:rFonts w:ascii="宋体" w:hAnsi="宋体" w:eastAsia="宋体" w:cs="宋体"/>
          <w:sz w:val="27"/>
          <w:szCs w:val="27"/>
        </w:rPr>
      </w:pPr>
      <w:r>
        <w:rPr>
          <w:rFonts w:ascii="宋体" w:hAnsi="宋体" w:eastAsia="宋体" w:cs="宋体"/>
          <w:spacing w:val="5"/>
          <w:sz w:val="27"/>
          <w:szCs w:val="27"/>
        </w:rPr>
        <w:t>示标示标牌设置齐全。</w:t>
      </w:r>
    </w:p>
    <w:p w14:paraId="769A52D6">
      <w:pPr>
        <w:spacing w:before="217" w:line="372" w:lineRule="auto"/>
        <w:ind w:left="38" w:right="536" w:firstLine="558"/>
        <w:rPr>
          <w:rFonts w:ascii="宋体" w:hAnsi="宋体" w:eastAsia="宋体" w:cs="宋体"/>
          <w:sz w:val="27"/>
          <w:szCs w:val="27"/>
        </w:rPr>
      </w:pPr>
      <w:r>
        <w:rPr>
          <w:rFonts w:ascii="宋体" w:hAnsi="宋体" w:eastAsia="宋体" w:cs="宋体"/>
          <w:spacing w:val="10"/>
          <w:sz w:val="27"/>
          <w:szCs w:val="27"/>
        </w:rPr>
        <w:t>b、每周对泵站进行巡检：检查泵站供电电源是</w:t>
      </w:r>
      <w:r>
        <w:rPr>
          <w:rFonts w:ascii="宋体" w:hAnsi="宋体" w:eastAsia="宋体" w:cs="宋体"/>
          <w:spacing w:val="9"/>
          <w:sz w:val="27"/>
          <w:szCs w:val="27"/>
        </w:rPr>
        <w:t xml:space="preserve">否正常，发现问题及时报相 </w:t>
      </w:r>
      <w:r>
        <w:rPr>
          <w:rFonts w:ascii="宋体" w:hAnsi="宋体" w:eastAsia="宋体" w:cs="宋体"/>
          <w:spacing w:val="-3"/>
          <w:sz w:val="27"/>
          <w:szCs w:val="27"/>
        </w:rPr>
        <w:t>关乡镇的联络员；</w:t>
      </w:r>
      <w:r>
        <w:rPr>
          <w:rFonts w:ascii="宋体" w:hAnsi="宋体" w:eastAsia="宋体" w:cs="宋体"/>
          <w:spacing w:val="-67"/>
          <w:sz w:val="27"/>
          <w:szCs w:val="27"/>
        </w:rPr>
        <w:t xml:space="preserve"> </w:t>
      </w:r>
      <w:r>
        <w:rPr>
          <w:rFonts w:ascii="宋体" w:hAnsi="宋体" w:eastAsia="宋体" w:cs="宋体"/>
          <w:spacing w:val="-3"/>
          <w:sz w:val="27"/>
          <w:szCs w:val="27"/>
        </w:rPr>
        <w:t>检查各类设备设施运行是否正常，</w:t>
      </w:r>
      <w:r>
        <w:rPr>
          <w:rFonts w:ascii="宋体" w:hAnsi="宋体" w:eastAsia="宋体" w:cs="宋体"/>
          <w:spacing w:val="-40"/>
          <w:sz w:val="27"/>
          <w:szCs w:val="27"/>
        </w:rPr>
        <w:t xml:space="preserve"> </w:t>
      </w:r>
      <w:r>
        <w:rPr>
          <w:rFonts w:ascii="宋体" w:hAnsi="宋体" w:eastAsia="宋体" w:cs="宋体"/>
          <w:spacing w:val="-3"/>
          <w:sz w:val="27"/>
          <w:szCs w:val="27"/>
        </w:rPr>
        <w:t>压力、流量有无异常，仪表、</w:t>
      </w:r>
      <w:r>
        <w:rPr>
          <w:rFonts w:ascii="宋体" w:hAnsi="宋体" w:eastAsia="宋体" w:cs="宋体"/>
          <w:sz w:val="27"/>
          <w:szCs w:val="27"/>
        </w:rPr>
        <w:t xml:space="preserve"> </w:t>
      </w:r>
      <w:r>
        <w:rPr>
          <w:rFonts w:ascii="宋体" w:hAnsi="宋体" w:eastAsia="宋体" w:cs="宋体"/>
          <w:spacing w:val="9"/>
          <w:sz w:val="27"/>
          <w:szCs w:val="27"/>
        </w:rPr>
        <w:t>信号指示是否正确，发现问题及时维修。检查进出水水质和水量有无明显异常，</w:t>
      </w:r>
      <w:r>
        <w:rPr>
          <w:rFonts w:ascii="宋体" w:hAnsi="宋体" w:eastAsia="宋体" w:cs="宋体"/>
          <w:spacing w:val="10"/>
          <w:sz w:val="27"/>
          <w:szCs w:val="27"/>
        </w:rPr>
        <w:t xml:space="preserve"> </w:t>
      </w:r>
      <w:r>
        <w:rPr>
          <w:rFonts w:ascii="宋体" w:hAnsi="宋体" w:eastAsia="宋体" w:cs="宋体"/>
          <w:spacing w:val="-2"/>
          <w:sz w:val="27"/>
          <w:szCs w:val="27"/>
        </w:rPr>
        <w:t xml:space="preserve">有无工业污水偷排现象， 发现问题及时报分中心、管理中心， 必要时报环保部门 </w:t>
      </w:r>
      <w:r>
        <w:rPr>
          <w:rFonts w:ascii="宋体" w:hAnsi="宋体" w:eastAsia="宋体" w:cs="宋体"/>
          <w:spacing w:val="-1"/>
          <w:sz w:val="27"/>
          <w:szCs w:val="27"/>
        </w:rPr>
        <w:t>进行处理。检查安全设施是否完好， 各类门锁有无破损，检查周边环境， 做</w:t>
      </w:r>
      <w:r>
        <w:rPr>
          <w:rFonts w:ascii="宋体" w:hAnsi="宋体" w:eastAsia="宋体" w:cs="宋体"/>
          <w:spacing w:val="-2"/>
          <w:sz w:val="27"/>
          <w:szCs w:val="27"/>
        </w:rPr>
        <w:t>好日</w:t>
      </w:r>
    </w:p>
    <w:p w14:paraId="6C171D09">
      <w:pPr>
        <w:spacing w:line="226" w:lineRule="auto"/>
        <w:ind w:left="47"/>
        <w:rPr>
          <w:rFonts w:ascii="宋体" w:hAnsi="宋体" w:eastAsia="宋体" w:cs="宋体"/>
          <w:sz w:val="27"/>
          <w:szCs w:val="27"/>
        </w:rPr>
      </w:pPr>
      <w:r>
        <w:rPr>
          <w:rFonts w:ascii="宋体" w:hAnsi="宋体" w:eastAsia="宋体" w:cs="宋体"/>
          <w:spacing w:val="5"/>
          <w:sz w:val="27"/>
          <w:szCs w:val="27"/>
        </w:rPr>
        <w:t>常性清洁卫生工作。做好巡检记录。</w:t>
      </w:r>
    </w:p>
    <w:p w14:paraId="2FC86C9C">
      <w:pPr>
        <w:spacing w:before="215" w:line="544" w:lineRule="exact"/>
        <w:ind w:left="606"/>
        <w:rPr>
          <w:rFonts w:ascii="宋体" w:hAnsi="宋体" w:eastAsia="宋体" w:cs="宋体"/>
          <w:sz w:val="27"/>
          <w:szCs w:val="27"/>
        </w:rPr>
      </w:pPr>
      <w:r>
        <w:rPr>
          <w:rFonts w:ascii="宋体" w:hAnsi="宋体" w:eastAsia="宋体" w:cs="宋体"/>
          <w:spacing w:val="10"/>
          <w:position w:val="20"/>
          <w:sz w:val="27"/>
          <w:szCs w:val="27"/>
        </w:rPr>
        <w:t>c、每周对于泵站进行日常性保养，清洁工作，做好机电设备传动试验，清</w:t>
      </w:r>
    </w:p>
    <w:p w14:paraId="2EA8A0D8">
      <w:pPr>
        <w:spacing w:before="1" w:line="226" w:lineRule="auto"/>
        <w:ind w:left="45"/>
        <w:rPr>
          <w:rFonts w:ascii="宋体" w:hAnsi="宋体" w:eastAsia="宋体" w:cs="宋体"/>
          <w:sz w:val="27"/>
          <w:szCs w:val="27"/>
        </w:rPr>
      </w:pPr>
      <w:r>
        <w:rPr>
          <w:rFonts w:ascii="宋体" w:hAnsi="宋体" w:eastAsia="宋体" w:cs="宋体"/>
          <w:spacing w:val="8"/>
          <w:sz w:val="27"/>
          <w:szCs w:val="27"/>
        </w:rPr>
        <w:t>洁格栅垃圾，每年按计划对各类设备设施进行二级保养，并</w:t>
      </w:r>
      <w:r>
        <w:rPr>
          <w:rFonts w:ascii="宋体" w:hAnsi="宋体" w:eastAsia="宋体" w:cs="宋体"/>
          <w:spacing w:val="7"/>
          <w:sz w:val="27"/>
          <w:szCs w:val="27"/>
        </w:rPr>
        <w:t>做好记录。</w:t>
      </w:r>
    </w:p>
    <w:p w14:paraId="4C8A9589">
      <w:pPr>
        <w:spacing w:before="214" w:line="226" w:lineRule="auto"/>
        <w:ind w:left="606"/>
        <w:rPr>
          <w:rFonts w:ascii="宋体" w:hAnsi="宋体" w:eastAsia="宋体" w:cs="宋体"/>
          <w:sz w:val="27"/>
          <w:szCs w:val="27"/>
        </w:rPr>
      </w:pPr>
      <w:r>
        <w:rPr>
          <w:rFonts w:ascii="宋体" w:hAnsi="宋体" w:eastAsia="宋体" w:cs="宋体"/>
          <w:spacing w:val="7"/>
          <w:sz w:val="27"/>
          <w:szCs w:val="27"/>
        </w:rPr>
        <w:t>d、每年对泵站泵池进行清理，保障泵站正常运行。</w:t>
      </w:r>
    </w:p>
    <w:p w14:paraId="450EBE90">
      <w:pPr>
        <w:spacing w:before="214" w:line="224" w:lineRule="auto"/>
        <w:ind w:left="599"/>
        <w:rPr>
          <w:rFonts w:ascii="宋体" w:hAnsi="宋体" w:eastAsia="宋体" w:cs="宋体"/>
          <w:sz w:val="27"/>
          <w:szCs w:val="27"/>
        </w:rPr>
      </w:pPr>
      <w:r>
        <w:rPr>
          <w:rFonts w:ascii="宋体" w:hAnsi="宋体" w:eastAsia="宋体" w:cs="宋体"/>
          <w:spacing w:val="8"/>
          <w:sz w:val="27"/>
          <w:szCs w:val="27"/>
        </w:rPr>
        <w:t>⑤终端运维</w:t>
      </w:r>
    </w:p>
    <w:p w14:paraId="2994373A">
      <w:pPr>
        <w:spacing w:before="215" w:line="373" w:lineRule="auto"/>
        <w:ind w:left="39" w:right="632" w:firstLine="564"/>
        <w:rPr>
          <w:rFonts w:ascii="宋体" w:hAnsi="宋体" w:eastAsia="宋体" w:cs="宋体"/>
          <w:sz w:val="27"/>
          <w:szCs w:val="27"/>
        </w:rPr>
      </w:pPr>
      <w:r>
        <w:rPr>
          <w:rFonts w:ascii="宋体" w:hAnsi="宋体" w:eastAsia="宋体" w:cs="宋体"/>
          <w:spacing w:val="3"/>
          <w:sz w:val="27"/>
          <w:szCs w:val="27"/>
        </w:rPr>
        <w:t>建立污水处理设施台账，</w:t>
      </w:r>
      <w:r>
        <w:rPr>
          <w:rFonts w:ascii="宋体" w:hAnsi="宋体" w:eastAsia="宋体" w:cs="宋体"/>
          <w:spacing w:val="-32"/>
          <w:sz w:val="27"/>
          <w:szCs w:val="27"/>
        </w:rPr>
        <w:t xml:space="preserve"> </w:t>
      </w:r>
      <w:r>
        <w:rPr>
          <w:rFonts w:ascii="宋体" w:hAnsi="宋体" w:eastAsia="宋体" w:cs="宋体"/>
          <w:spacing w:val="3"/>
          <w:sz w:val="27"/>
          <w:szCs w:val="27"/>
        </w:rPr>
        <w:t>记录设施编号、名称、类别、型</w:t>
      </w:r>
      <w:r>
        <w:rPr>
          <w:rFonts w:ascii="宋体" w:hAnsi="宋体" w:eastAsia="宋体" w:cs="宋体"/>
          <w:spacing w:val="2"/>
          <w:sz w:val="27"/>
          <w:szCs w:val="27"/>
        </w:rPr>
        <w:t>号规格、价值、数</w:t>
      </w:r>
      <w:r>
        <w:rPr>
          <w:rFonts w:ascii="宋体" w:hAnsi="宋体" w:eastAsia="宋体" w:cs="宋体"/>
          <w:sz w:val="27"/>
          <w:szCs w:val="27"/>
        </w:rPr>
        <w:t xml:space="preserve"> </w:t>
      </w:r>
      <w:r>
        <w:rPr>
          <w:rFonts w:ascii="宋体" w:hAnsi="宋体" w:eastAsia="宋体" w:cs="宋体"/>
          <w:spacing w:val="-3"/>
          <w:sz w:val="27"/>
          <w:szCs w:val="27"/>
        </w:rPr>
        <w:t>量、</w:t>
      </w:r>
      <w:r>
        <w:rPr>
          <w:rFonts w:ascii="宋体" w:hAnsi="宋体" w:eastAsia="宋体" w:cs="宋体"/>
          <w:spacing w:val="-51"/>
          <w:sz w:val="27"/>
          <w:szCs w:val="27"/>
        </w:rPr>
        <w:t xml:space="preserve"> </w:t>
      </w:r>
      <w:r>
        <w:rPr>
          <w:rFonts w:ascii="宋体" w:hAnsi="宋体" w:eastAsia="宋体" w:cs="宋体"/>
          <w:spacing w:val="-3"/>
          <w:sz w:val="27"/>
          <w:szCs w:val="27"/>
        </w:rPr>
        <w:t>供应商、地点、投入使用时间， 针对不同类</w:t>
      </w:r>
      <w:r>
        <w:rPr>
          <w:rFonts w:ascii="宋体" w:hAnsi="宋体" w:eastAsia="宋体" w:cs="宋体"/>
          <w:spacing w:val="-4"/>
          <w:sz w:val="27"/>
          <w:szCs w:val="27"/>
        </w:rPr>
        <w:t>别处理设施， 编制维护操作规程</w:t>
      </w:r>
      <w:r>
        <w:rPr>
          <w:rFonts w:ascii="宋体" w:hAnsi="宋体" w:eastAsia="宋体" w:cs="宋体"/>
          <w:sz w:val="27"/>
          <w:szCs w:val="27"/>
        </w:rPr>
        <w:t xml:space="preserve"> </w:t>
      </w:r>
      <w:r>
        <w:rPr>
          <w:rFonts w:ascii="宋体" w:hAnsi="宋体" w:eastAsia="宋体" w:cs="宋体"/>
          <w:spacing w:val="-4"/>
          <w:sz w:val="27"/>
          <w:szCs w:val="27"/>
        </w:rPr>
        <w:t>及定期维护计划， 报主管部门批准备案，</w:t>
      </w:r>
      <w:r>
        <w:rPr>
          <w:rFonts w:ascii="宋体" w:hAnsi="宋体" w:eastAsia="宋体" w:cs="宋体"/>
          <w:spacing w:val="-29"/>
          <w:sz w:val="27"/>
          <w:szCs w:val="27"/>
        </w:rPr>
        <w:t xml:space="preserve"> </w:t>
      </w:r>
      <w:r>
        <w:rPr>
          <w:rFonts w:ascii="宋体" w:hAnsi="宋体" w:eastAsia="宋体" w:cs="宋体"/>
          <w:spacing w:val="-4"/>
          <w:sz w:val="27"/>
          <w:szCs w:val="27"/>
        </w:rPr>
        <w:t>对维护记录， 编制月度统计报表，年度</w:t>
      </w:r>
    </w:p>
    <w:p w14:paraId="67294EB5">
      <w:pPr>
        <w:spacing w:before="1" w:line="224" w:lineRule="auto"/>
        <w:ind w:left="44"/>
        <w:rPr>
          <w:rFonts w:ascii="宋体" w:hAnsi="宋体" w:eastAsia="宋体" w:cs="宋体"/>
          <w:sz w:val="27"/>
          <w:szCs w:val="27"/>
        </w:rPr>
      </w:pPr>
      <w:r>
        <w:rPr>
          <w:rFonts w:ascii="宋体" w:hAnsi="宋体" w:eastAsia="宋体" w:cs="宋体"/>
          <w:spacing w:val="8"/>
          <w:sz w:val="27"/>
          <w:szCs w:val="27"/>
        </w:rPr>
        <w:t>综合分析报告，当运维过程中发生问题，及时报告并采取相应的措施。</w:t>
      </w:r>
    </w:p>
    <w:p w14:paraId="5FF37970">
      <w:pPr>
        <w:spacing w:before="217" w:line="543" w:lineRule="exact"/>
        <w:ind w:left="602"/>
        <w:rPr>
          <w:rFonts w:ascii="宋体" w:hAnsi="宋体" w:eastAsia="宋体" w:cs="宋体"/>
          <w:sz w:val="27"/>
          <w:szCs w:val="27"/>
        </w:rPr>
      </w:pPr>
      <w:r>
        <w:rPr>
          <w:rFonts w:ascii="宋体" w:hAnsi="宋体" w:eastAsia="宋体" w:cs="宋体"/>
          <w:spacing w:val="10"/>
          <w:position w:val="20"/>
          <w:sz w:val="27"/>
          <w:szCs w:val="27"/>
        </w:rPr>
        <w:t>a、终端处理系统治理区域、工艺模式、设计规模等概况及操作规程、安全</w:t>
      </w:r>
    </w:p>
    <w:p w14:paraId="01F730DE">
      <w:pPr>
        <w:spacing w:line="226" w:lineRule="auto"/>
        <w:ind w:left="45"/>
        <w:rPr>
          <w:rFonts w:ascii="宋体" w:hAnsi="宋体" w:eastAsia="宋体" w:cs="宋体"/>
          <w:sz w:val="27"/>
          <w:szCs w:val="27"/>
        </w:rPr>
      </w:pPr>
      <w:r>
        <w:rPr>
          <w:rFonts w:ascii="宋体" w:hAnsi="宋体" w:eastAsia="宋体" w:cs="宋体"/>
          <w:spacing w:val="7"/>
          <w:sz w:val="27"/>
          <w:szCs w:val="27"/>
        </w:rPr>
        <w:t>警示标示标牌设置齐全。</w:t>
      </w:r>
    </w:p>
    <w:p w14:paraId="33896F7A">
      <w:pPr>
        <w:spacing w:before="215" w:line="191" w:lineRule="auto"/>
        <w:ind w:left="596"/>
        <w:rPr>
          <w:rFonts w:ascii="宋体" w:hAnsi="宋体" w:eastAsia="宋体" w:cs="宋体"/>
          <w:sz w:val="27"/>
          <w:szCs w:val="27"/>
        </w:rPr>
      </w:pPr>
      <w:r>
        <w:rPr>
          <w:rFonts w:ascii="宋体" w:hAnsi="宋体" w:eastAsia="宋体" w:cs="宋体"/>
          <w:spacing w:val="10"/>
          <w:sz w:val="27"/>
          <w:szCs w:val="27"/>
        </w:rPr>
        <w:t>b、每周对终端处理系统进行巡检：检查终端处理设施供电电源是否正常，</w:t>
      </w:r>
    </w:p>
    <w:p w14:paraId="7064CB16">
      <w:pPr>
        <w:pStyle w:val="2"/>
        <w:spacing w:line="14" w:lineRule="auto"/>
        <w:rPr>
          <w:sz w:val="2"/>
        </w:rPr>
      </w:pPr>
      <w:r>
        <w:rPr>
          <w:sz w:val="2"/>
          <w:szCs w:val="2"/>
        </w:rPr>
        <w:br w:type="column"/>
      </w:r>
    </w:p>
    <w:p w14:paraId="1F264D50">
      <w:pPr>
        <w:spacing w:before="57" w:line="372" w:lineRule="auto"/>
        <w:ind w:left="2" w:firstLine="4"/>
        <w:jc w:val="both"/>
        <w:rPr>
          <w:rFonts w:ascii="宋体" w:hAnsi="宋体" w:eastAsia="宋体" w:cs="宋体"/>
          <w:sz w:val="27"/>
          <w:szCs w:val="27"/>
        </w:rPr>
      </w:pPr>
      <w:r>
        <w:rPr>
          <w:rFonts w:ascii="宋体" w:hAnsi="宋体" w:eastAsia="宋体" w:cs="宋体"/>
          <w:spacing w:val="2"/>
          <w:sz w:val="27"/>
          <w:szCs w:val="27"/>
        </w:rPr>
        <w:t>发现问题及时报相关乡镇的联络员；检查各类设备设施运行是否正常</w:t>
      </w:r>
      <w:r>
        <w:rPr>
          <w:rFonts w:ascii="宋体" w:hAnsi="宋体" w:eastAsia="宋体" w:cs="宋体"/>
          <w:spacing w:val="1"/>
          <w:sz w:val="27"/>
          <w:szCs w:val="27"/>
        </w:rPr>
        <w:t>， 仪表、信 号指示是否正确，发现问题及时维修；</w:t>
      </w:r>
      <w:r>
        <w:rPr>
          <w:rFonts w:ascii="宋体" w:hAnsi="宋体" w:eastAsia="宋体" w:cs="宋体"/>
          <w:spacing w:val="-46"/>
          <w:sz w:val="27"/>
          <w:szCs w:val="27"/>
        </w:rPr>
        <w:t xml:space="preserve"> </w:t>
      </w:r>
      <w:r>
        <w:rPr>
          <w:rFonts w:ascii="宋体" w:hAnsi="宋体" w:eastAsia="宋体" w:cs="宋体"/>
          <w:spacing w:val="1"/>
          <w:sz w:val="27"/>
          <w:szCs w:val="27"/>
        </w:rPr>
        <w:t>检查进出水水质和水量有无明显</w:t>
      </w:r>
      <w:r>
        <w:rPr>
          <w:rFonts w:ascii="宋体" w:hAnsi="宋体" w:eastAsia="宋体" w:cs="宋体"/>
          <w:sz w:val="27"/>
          <w:szCs w:val="27"/>
        </w:rPr>
        <w:t>异常，</w:t>
      </w:r>
      <w:r>
        <w:rPr>
          <w:rFonts w:ascii="宋体" w:hAnsi="宋体" w:eastAsia="宋体" w:cs="宋体"/>
          <w:spacing w:val="-48"/>
          <w:sz w:val="27"/>
          <w:szCs w:val="27"/>
        </w:rPr>
        <w:t xml:space="preserve"> </w:t>
      </w:r>
      <w:r>
        <w:rPr>
          <w:rFonts w:ascii="宋体" w:hAnsi="宋体" w:eastAsia="宋体" w:cs="宋体"/>
          <w:sz w:val="27"/>
          <w:szCs w:val="27"/>
        </w:rPr>
        <w:t xml:space="preserve">有 </w:t>
      </w:r>
      <w:r>
        <w:rPr>
          <w:rFonts w:ascii="宋体" w:hAnsi="宋体" w:eastAsia="宋体" w:cs="宋体"/>
          <w:spacing w:val="-1"/>
          <w:sz w:val="27"/>
          <w:szCs w:val="27"/>
        </w:rPr>
        <w:t>无工业污水偷排现象，</w:t>
      </w:r>
      <w:r>
        <w:rPr>
          <w:rFonts w:ascii="宋体" w:hAnsi="宋体" w:eastAsia="宋体" w:cs="宋体"/>
          <w:spacing w:val="-26"/>
          <w:sz w:val="27"/>
          <w:szCs w:val="27"/>
        </w:rPr>
        <w:t xml:space="preserve"> </w:t>
      </w:r>
      <w:r>
        <w:rPr>
          <w:rFonts w:ascii="宋体" w:hAnsi="宋体" w:eastAsia="宋体" w:cs="宋体"/>
          <w:spacing w:val="-1"/>
          <w:sz w:val="27"/>
          <w:szCs w:val="27"/>
        </w:rPr>
        <w:t xml:space="preserve">发现问题及时上报， 必要时报环保部门进行处理。检查安 </w:t>
      </w:r>
      <w:r>
        <w:rPr>
          <w:rFonts w:ascii="宋体" w:hAnsi="宋体" w:eastAsia="宋体" w:cs="宋体"/>
          <w:spacing w:val="1"/>
          <w:sz w:val="27"/>
          <w:szCs w:val="27"/>
        </w:rPr>
        <w:t>全设施是否完好，各类门锁有无破损，检查周边环境，做好日常生清洁卫生工作。</w:t>
      </w:r>
      <w:r>
        <w:rPr>
          <w:rFonts w:ascii="宋体" w:hAnsi="宋体" w:eastAsia="宋体" w:cs="宋体"/>
          <w:spacing w:val="16"/>
          <w:sz w:val="27"/>
          <w:szCs w:val="27"/>
        </w:rPr>
        <w:t xml:space="preserve"> </w:t>
      </w:r>
      <w:r>
        <w:rPr>
          <w:rFonts w:ascii="宋体" w:hAnsi="宋体" w:eastAsia="宋体" w:cs="宋体"/>
          <w:spacing w:val="3"/>
          <w:sz w:val="27"/>
          <w:szCs w:val="27"/>
        </w:rPr>
        <w:t>检查湿地植物生长情况和过滤系统有无堵塞，发现问题及时维护维修；</w:t>
      </w:r>
      <w:r>
        <w:rPr>
          <w:rFonts w:ascii="宋体" w:hAnsi="宋体" w:eastAsia="宋体" w:cs="宋体"/>
          <w:spacing w:val="-12"/>
          <w:sz w:val="27"/>
          <w:szCs w:val="27"/>
        </w:rPr>
        <w:t xml:space="preserve"> </w:t>
      </w:r>
      <w:r>
        <w:rPr>
          <w:rFonts w:ascii="宋体" w:hAnsi="宋体" w:eastAsia="宋体" w:cs="宋体"/>
          <w:spacing w:val="3"/>
          <w:sz w:val="27"/>
          <w:szCs w:val="27"/>
        </w:rPr>
        <w:t>做好巡检</w:t>
      </w:r>
    </w:p>
    <w:p w14:paraId="34710E5B">
      <w:pPr>
        <w:spacing w:line="228" w:lineRule="auto"/>
        <w:ind w:left="1"/>
        <w:rPr>
          <w:rFonts w:ascii="宋体" w:hAnsi="宋体" w:eastAsia="宋体" w:cs="宋体"/>
          <w:sz w:val="27"/>
          <w:szCs w:val="27"/>
        </w:rPr>
      </w:pPr>
      <w:r>
        <w:rPr>
          <w:rFonts w:ascii="宋体" w:hAnsi="宋体" w:eastAsia="宋体" w:cs="宋体"/>
          <w:spacing w:val="-6"/>
          <w:sz w:val="27"/>
          <w:szCs w:val="27"/>
        </w:rPr>
        <w:t>记录。</w:t>
      </w:r>
    </w:p>
    <w:p w14:paraId="76785065">
      <w:pPr>
        <w:spacing w:before="209" w:line="373" w:lineRule="auto"/>
        <w:ind w:left="1" w:right="20" w:firstLine="567"/>
        <w:rPr>
          <w:rFonts w:ascii="宋体" w:hAnsi="宋体" w:eastAsia="宋体" w:cs="宋体"/>
          <w:sz w:val="27"/>
          <w:szCs w:val="27"/>
        </w:rPr>
      </w:pPr>
      <w:r>
        <w:rPr>
          <w:rFonts w:ascii="宋体" w:hAnsi="宋体" w:eastAsia="宋体" w:cs="宋体"/>
          <w:spacing w:val="10"/>
          <w:sz w:val="27"/>
          <w:szCs w:val="27"/>
        </w:rPr>
        <w:t>c、每周对终端处理系统进行日常性保养、清洁工作，做好机电设备传动试</w:t>
      </w:r>
      <w:r>
        <w:rPr>
          <w:rFonts w:ascii="宋体" w:hAnsi="宋体" w:eastAsia="宋体" w:cs="宋体"/>
          <w:spacing w:val="2"/>
          <w:sz w:val="27"/>
          <w:szCs w:val="27"/>
        </w:rPr>
        <w:t xml:space="preserve"> </w:t>
      </w:r>
      <w:r>
        <w:rPr>
          <w:rFonts w:ascii="宋体" w:hAnsi="宋体" w:eastAsia="宋体" w:cs="宋体"/>
          <w:spacing w:val="1"/>
          <w:sz w:val="27"/>
          <w:szCs w:val="27"/>
        </w:rPr>
        <w:t>验，清洁格栅垃圾，清理湿地杂草等，每年按计划对各类设备设施进行二</w:t>
      </w:r>
      <w:r>
        <w:rPr>
          <w:rFonts w:ascii="宋体" w:hAnsi="宋体" w:eastAsia="宋体" w:cs="宋体"/>
          <w:sz w:val="27"/>
          <w:szCs w:val="27"/>
        </w:rPr>
        <w:t>级保养，</w:t>
      </w:r>
    </w:p>
    <w:p w14:paraId="1C450F04">
      <w:pPr>
        <w:spacing w:line="226" w:lineRule="auto"/>
        <w:ind w:left="8"/>
        <w:rPr>
          <w:rFonts w:ascii="宋体" w:hAnsi="宋体" w:eastAsia="宋体" w:cs="宋体"/>
          <w:sz w:val="27"/>
          <w:szCs w:val="27"/>
        </w:rPr>
      </w:pPr>
      <w:r>
        <w:rPr>
          <w:rFonts w:ascii="宋体" w:hAnsi="宋体" w:eastAsia="宋体" w:cs="宋体"/>
          <w:spacing w:val="1"/>
          <w:sz w:val="27"/>
          <w:szCs w:val="27"/>
        </w:rPr>
        <w:t>并做好记录。</w:t>
      </w:r>
    </w:p>
    <w:p w14:paraId="71DF0467">
      <w:pPr>
        <w:spacing w:before="216" w:line="372" w:lineRule="auto"/>
        <w:ind w:left="7" w:right="94" w:firstLine="560"/>
        <w:rPr>
          <w:rFonts w:ascii="宋体" w:hAnsi="宋体" w:eastAsia="宋体" w:cs="宋体"/>
          <w:sz w:val="27"/>
          <w:szCs w:val="27"/>
        </w:rPr>
      </w:pPr>
      <w:r>
        <w:rPr>
          <w:rFonts w:ascii="宋体" w:hAnsi="宋体" w:eastAsia="宋体" w:cs="宋体"/>
          <w:spacing w:val="8"/>
          <w:sz w:val="27"/>
          <w:szCs w:val="27"/>
        </w:rPr>
        <w:t>d、根据终端处理系统处理能力和出水标准，定期分类进行取样、</w:t>
      </w:r>
      <w:r>
        <w:rPr>
          <w:rFonts w:ascii="宋体" w:hAnsi="宋体" w:eastAsia="宋体" w:cs="宋体"/>
          <w:spacing w:val="7"/>
          <w:sz w:val="27"/>
          <w:szCs w:val="27"/>
        </w:rPr>
        <w:t>检测，</w:t>
      </w:r>
      <w:r>
        <w:rPr>
          <w:rFonts w:ascii="宋体" w:hAnsi="宋体" w:eastAsia="宋体" w:cs="宋体"/>
          <w:spacing w:val="-65"/>
          <w:sz w:val="27"/>
          <w:szCs w:val="27"/>
        </w:rPr>
        <w:t xml:space="preserve"> </w:t>
      </w:r>
      <w:r>
        <w:rPr>
          <w:rFonts w:ascii="宋体" w:hAnsi="宋体" w:eastAsia="宋体" w:cs="宋体"/>
          <w:spacing w:val="7"/>
          <w:sz w:val="27"/>
          <w:szCs w:val="27"/>
        </w:rPr>
        <w:t>日</w:t>
      </w:r>
      <w:r>
        <w:rPr>
          <w:rFonts w:ascii="宋体" w:hAnsi="宋体" w:eastAsia="宋体" w:cs="宋体"/>
          <w:sz w:val="27"/>
          <w:szCs w:val="27"/>
        </w:rPr>
        <w:t xml:space="preserve"> </w:t>
      </w:r>
      <w:r>
        <w:rPr>
          <w:rFonts w:ascii="宋体" w:hAnsi="宋体" w:eastAsia="宋体" w:cs="宋体"/>
          <w:spacing w:val="-1"/>
          <w:sz w:val="27"/>
          <w:szCs w:val="27"/>
        </w:rPr>
        <w:t>处理能力</w:t>
      </w:r>
      <w:r>
        <w:rPr>
          <w:rFonts w:ascii="宋体" w:hAnsi="宋体" w:eastAsia="宋体" w:cs="宋体"/>
          <w:spacing w:val="-23"/>
          <w:sz w:val="27"/>
          <w:szCs w:val="27"/>
        </w:rPr>
        <w:t xml:space="preserve"> </w:t>
      </w:r>
      <w:r>
        <w:rPr>
          <w:rFonts w:ascii="宋体" w:hAnsi="宋体" w:eastAsia="宋体" w:cs="宋体"/>
          <w:spacing w:val="-1"/>
          <w:sz w:val="27"/>
          <w:szCs w:val="27"/>
        </w:rPr>
        <w:t>50</w:t>
      </w:r>
      <w:r>
        <w:rPr>
          <w:rFonts w:ascii="宋体" w:hAnsi="宋体" w:eastAsia="宋体" w:cs="宋体"/>
          <w:spacing w:val="-33"/>
          <w:sz w:val="27"/>
          <w:szCs w:val="27"/>
        </w:rPr>
        <w:t xml:space="preserve"> </w:t>
      </w:r>
      <w:r>
        <w:rPr>
          <w:rFonts w:ascii="宋体" w:hAnsi="宋体" w:eastAsia="宋体" w:cs="宋体"/>
          <w:spacing w:val="-1"/>
          <w:sz w:val="27"/>
          <w:szCs w:val="27"/>
        </w:rPr>
        <w:t>吨以上的每月检测一次，</w:t>
      </w:r>
      <w:r>
        <w:rPr>
          <w:rFonts w:ascii="宋体" w:hAnsi="宋体" w:eastAsia="宋体" w:cs="宋体"/>
          <w:spacing w:val="37"/>
          <w:sz w:val="27"/>
          <w:szCs w:val="27"/>
        </w:rPr>
        <w:t xml:space="preserve"> </w:t>
      </w:r>
      <w:r>
        <w:rPr>
          <w:rFonts w:ascii="宋体" w:hAnsi="宋体" w:eastAsia="宋体" w:cs="宋体"/>
          <w:spacing w:val="-1"/>
          <w:sz w:val="27"/>
          <w:szCs w:val="27"/>
        </w:rPr>
        <w:t>日处理能力</w:t>
      </w:r>
      <w:r>
        <w:rPr>
          <w:rFonts w:ascii="宋体" w:hAnsi="宋体" w:eastAsia="宋体" w:cs="宋体"/>
          <w:spacing w:val="-25"/>
          <w:sz w:val="27"/>
          <w:szCs w:val="27"/>
        </w:rPr>
        <w:t xml:space="preserve"> </w:t>
      </w:r>
      <w:r>
        <w:rPr>
          <w:rFonts w:ascii="宋体" w:hAnsi="宋体" w:eastAsia="宋体" w:cs="宋体"/>
          <w:spacing w:val="-1"/>
          <w:sz w:val="27"/>
          <w:szCs w:val="27"/>
        </w:rPr>
        <w:t>10-50</w:t>
      </w:r>
      <w:r>
        <w:rPr>
          <w:rFonts w:ascii="宋体" w:hAnsi="宋体" w:eastAsia="宋体" w:cs="宋体"/>
          <w:spacing w:val="-33"/>
          <w:sz w:val="27"/>
          <w:szCs w:val="27"/>
        </w:rPr>
        <w:t xml:space="preserve"> </w:t>
      </w:r>
      <w:r>
        <w:rPr>
          <w:rFonts w:ascii="宋体" w:hAnsi="宋体" w:eastAsia="宋体" w:cs="宋体"/>
          <w:spacing w:val="-1"/>
          <w:sz w:val="27"/>
          <w:szCs w:val="27"/>
        </w:rPr>
        <w:t>吨的每两月检测一次，</w:t>
      </w:r>
      <w:r>
        <w:rPr>
          <w:rFonts w:ascii="宋体" w:hAnsi="宋体" w:eastAsia="宋体" w:cs="宋体"/>
          <w:sz w:val="27"/>
          <w:szCs w:val="27"/>
        </w:rPr>
        <w:t xml:space="preserve"> </w:t>
      </w:r>
      <w:r>
        <w:rPr>
          <w:rFonts w:ascii="宋体" w:hAnsi="宋体" w:eastAsia="宋体" w:cs="宋体"/>
          <w:spacing w:val="3"/>
          <w:sz w:val="27"/>
          <w:szCs w:val="27"/>
        </w:rPr>
        <w:t>日处理能力 10</w:t>
      </w:r>
      <w:r>
        <w:rPr>
          <w:rFonts w:ascii="宋体" w:hAnsi="宋体" w:eastAsia="宋体" w:cs="宋体"/>
          <w:spacing w:val="-24"/>
          <w:sz w:val="27"/>
          <w:szCs w:val="27"/>
        </w:rPr>
        <w:t xml:space="preserve"> </w:t>
      </w:r>
      <w:r>
        <w:rPr>
          <w:rFonts w:ascii="宋体" w:hAnsi="宋体" w:eastAsia="宋体" w:cs="宋体"/>
          <w:spacing w:val="3"/>
          <w:sz w:val="27"/>
          <w:szCs w:val="27"/>
        </w:rPr>
        <w:t>吨以下每季度检测一次，做好检测数据统计、 分析，发现异常及</w:t>
      </w:r>
    </w:p>
    <w:p w14:paraId="60B9DC3C">
      <w:pPr>
        <w:spacing w:before="1" w:line="226" w:lineRule="auto"/>
        <w:ind w:left="15"/>
        <w:rPr>
          <w:rFonts w:ascii="宋体" w:hAnsi="宋体" w:eastAsia="宋体" w:cs="宋体"/>
          <w:sz w:val="27"/>
          <w:szCs w:val="27"/>
        </w:rPr>
      </w:pPr>
      <w:r>
        <w:rPr>
          <w:rFonts w:ascii="宋体" w:hAnsi="宋体" w:eastAsia="宋体" w:cs="宋体"/>
          <w:sz w:val="27"/>
          <w:szCs w:val="27"/>
        </w:rPr>
        <w:t>时进行处理。</w:t>
      </w:r>
    </w:p>
    <w:p w14:paraId="78984648">
      <w:pPr>
        <w:spacing w:before="213" w:line="545" w:lineRule="exact"/>
        <w:ind w:left="569"/>
        <w:rPr>
          <w:rFonts w:ascii="宋体" w:hAnsi="宋体" w:eastAsia="宋体" w:cs="宋体"/>
          <w:sz w:val="27"/>
          <w:szCs w:val="27"/>
        </w:rPr>
      </w:pPr>
      <w:r>
        <w:rPr>
          <w:rFonts w:ascii="宋体" w:hAnsi="宋体" w:eastAsia="宋体" w:cs="宋体"/>
          <w:spacing w:val="10"/>
          <w:position w:val="20"/>
          <w:sz w:val="27"/>
          <w:szCs w:val="27"/>
        </w:rPr>
        <w:t>e、每年对终端处理系统各类处理池进行疏通和污物清理，保障系统正常运</w:t>
      </w:r>
    </w:p>
    <w:p w14:paraId="40C05B3C">
      <w:pPr>
        <w:spacing w:before="1" w:line="226" w:lineRule="auto"/>
        <w:ind w:left="6"/>
        <w:rPr>
          <w:rFonts w:ascii="宋体" w:hAnsi="宋体" w:eastAsia="宋体" w:cs="宋体"/>
          <w:sz w:val="27"/>
          <w:szCs w:val="27"/>
        </w:rPr>
      </w:pPr>
      <w:r>
        <w:rPr>
          <w:rFonts w:ascii="宋体" w:hAnsi="宋体" w:eastAsia="宋体" w:cs="宋体"/>
          <w:spacing w:val="-11"/>
          <w:sz w:val="27"/>
          <w:szCs w:val="27"/>
        </w:rPr>
        <w:t>行。</w:t>
      </w:r>
    </w:p>
    <w:p w14:paraId="28A7884B">
      <w:pPr>
        <w:spacing w:before="213" w:line="226" w:lineRule="auto"/>
        <w:ind w:left="567"/>
        <w:rPr>
          <w:rFonts w:ascii="宋体" w:hAnsi="宋体" w:eastAsia="宋体" w:cs="宋体"/>
          <w:sz w:val="27"/>
          <w:szCs w:val="27"/>
        </w:rPr>
      </w:pPr>
      <w:r>
        <w:rPr>
          <w:rFonts w:ascii="宋体" w:hAnsi="宋体" w:eastAsia="宋体" w:cs="宋体"/>
          <w:spacing w:val="7"/>
          <w:sz w:val="27"/>
          <w:szCs w:val="27"/>
        </w:rPr>
        <w:t>f、各类处理设施的运行维护参数应根据各工艺的特定确定。</w:t>
      </w:r>
    </w:p>
    <w:p w14:paraId="714B056C">
      <w:pPr>
        <w:spacing w:before="212" w:line="373" w:lineRule="auto"/>
        <w:ind w:right="94" w:firstLine="567"/>
        <w:rPr>
          <w:rFonts w:ascii="宋体" w:hAnsi="宋体" w:eastAsia="宋体" w:cs="宋体"/>
          <w:sz w:val="27"/>
          <w:szCs w:val="27"/>
        </w:rPr>
      </w:pPr>
      <w:r>
        <w:rPr>
          <w:rFonts w:ascii="宋体" w:hAnsi="宋体" w:eastAsia="宋体" w:cs="宋体"/>
          <w:spacing w:val="10"/>
          <w:sz w:val="27"/>
          <w:szCs w:val="27"/>
        </w:rPr>
        <w:t>g、调节池：运行最低水位应满足泵站吸水要求，调节池应设置水位指示装</w:t>
      </w:r>
      <w:r>
        <w:rPr>
          <w:rFonts w:ascii="宋体" w:hAnsi="宋体" w:eastAsia="宋体" w:cs="宋体"/>
          <w:spacing w:val="4"/>
          <w:sz w:val="27"/>
          <w:szCs w:val="27"/>
        </w:rPr>
        <w:t xml:space="preserve"> </w:t>
      </w:r>
      <w:r>
        <w:rPr>
          <w:rFonts w:ascii="宋体" w:hAnsi="宋体" w:eastAsia="宋体" w:cs="宋体"/>
          <w:spacing w:val="5"/>
          <w:sz w:val="27"/>
          <w:szCs w:val="27"/>
        </w:rPr>
        <w:t>置，</w:t>
      </w:r>
      <w:r>
        <w:rPr>
          <w:rFonts w:ascii="宋体" w:hAnsi="宋体" w:eastAsia="宋体" w:cs="宋体"/>
          <w:spacing w:val="-67"/>
          <w:sz w:val="27"/>
          <w:szCs w:val="27"/>
        </w:rPr>
        <w:t xml:space="preserve"> </w:t>
      </w:r>
      <w:r>
        <w:rPr>
          <w:rFonts w:ascii="宋体" w:hAnsi="宋体" w:eastAsia="宋体" w:cs="宋体"/>
          <w:spacing w:val="5"/>
          <w:sz w:val="27"/>
          <w:szCs w:val="27"/>
        </w:rPr>
        <w:t>必要时应设置超高水位报警装置，将信号引入</w:t>
      </w:r>
      <w:r>
        <w:rPr>
          <w:rFonts w:ascii="宋体" w:hAnsi="宋体" w:eastAsia="宋体" w:cs="宋体"/>
          <w:spacing w:val="4"/>
          <w:sz w:val="27"/>
          <w:szCs w:val="27"/>
        </w:rPr>
        <w:t>控制中心调节池每年至少清洗</w:t>
      </w:r>
      <w:r>
        <w:rPr>
          <w:rFonts w:ascii="宋体" w:hAnsi="宋体" w:eastAsia="宋体" w:cs="宋体"/>
          <w:sz w:val="27"/>
          <w:szCs w:val="27"/>
        </w:rPr>
        <w:t xml:space="preserve"> </w:t>
      </w:r>
      <w:r>
        <w:rPr>
          <w:rFonts w:ascii="宋体" w:hAnsi="宋体" w:eastAsia="宋体" w:cs="宋体"/>
          <w:spacing w:val="3"/>
          <w:sz w:val="27"/>
          <w:szCs w:val="27"/>
        </w:rPr>
        <w:t>一次。操作人员应定期检查水泵、阀门填料或油封</w:t>
      </w:r>
      <w:r>
        <w:rPr>
          <w:rFonts w:ascii="宋体" w:hAnsi="宋体" w:eastAsia="宋体" w:cs="宋体"/>
          <w:spacing w:val="2"/>
          <w:sz w:val="27"/>
          <w:szCs w:val="27"/>
        </w:rPr>
        <w:t>密封情况， 并应根据需要添加</w:t>
      </w:r>
    </w:p>
    <w:p w14:paraId="7FCC14B4">
      <w:pPr>
        <w:spacing w:before="1" w:line="226" w:lineRule="auto"/>
        <w:ind w:left="5"/>
        <w:rPr>
          <w:rFonts w:ascii="宋体" w:hAnsi="宋体" w:eastAsia="宋体" w:cs="宋体"/>
          <w:sz w:val="27"/>
          <w:szCs w:val="27"/>
        </w:rPr>
      </w:pPr>
      <w:r>
        <w:rPr>
          <w:rFonts w:ascii="宋体" w:hAnsi="宋体" w:eastAsia="宋体" w:cs="宋体"/>
          <w:spacing w:val="6"/>
          <w:sz w:val="27"/>
          <w:szCs w:val="27"/>
        </w:rPr>
        <w:t>或更换填料、润滑油或润滑脂。</w:t>
      </w:r>
    </w:p>
    <w:p w14:paraId="060C9F98">
      <w:pPr>
        <w:spacing w:before="214" w:line="372" w:lineRule="auto"/>
        <w:ind w:left="3" w:right="91" w:firstLine="555"/>
        <w:rPr>
          <w:rFonts w:ascii="宋体" w:hAnsi="宋体" w:eastAsia="宋体" w:cs="宋体"/>
          <w:sz w:val="27"/>
          <w:szCs w:val="27"/>
        </w:rPr>
      </w:pPr>
      <w:r>
        <w:rPr>
          <w:rFonts w:ascii="宋体" w:hAnsi="宋体" w:eastAsia="宋体" w:cs="宋体"/>
          <w:spacing w:val="9"/>
          <w:sz w:val="27"/>
          <w:szCs w:val="27"/>
        </w:rPr>
        <w:t>h、曝气池：曝气池内活性污泥泥龄宜为 3.5d～23d，水力停留时间宜大于</w:t>
      </w:r>
      <w:r>
        <w:rPr>
          <w:rFonts w:ascii="宋体" w:hAnsi="宋体" w:eastAsia="宋体" w:cs="宋体"/>
          <w:spacing w:val="15"/>
          <w:sz w:val="27"/>
          <w:szCs w:val="27"/>
        </w:rPr>
        <w:t xml:space="preserve"> </w:t>
      </w:r>
      <w:r>
        <w:rPr>
          <w:rFonts w:ascii="宋体" w:hAnsi="宋体" w:eastAsia="宋体" w:cs="宋体"/>
          <w:spacing w:val="5"/>
          <w:sz w:val="27"/>
          <w:szCs w:val="27"/>
        </w:rPr>
        <w:t>8h，污泥浓度宜为</w:t>
      </w:r>
      <w:r>
        <w:rPr>
          <w:rFonts w:ascii="宋体" w:hAnsi="宋体" w:eastAsia="宋体" w:cs="宋体"/>
          <w:spacing w:val="-50"/>
          <w:sz w:val="27"/>
          <w:szCs w:val="27"/>
        </w:rPr>
        <w:t xml:space="preserve"> </w:t>
      </w:r>
      <w:r>
        <w:rPr>
          <w:rFonts w:ascii="宋体" w:hAnsi="宋体" w:eastAsia="宋体" w:cs="宋体"/>
          <w:spacing w:val="5"/>
          <w:sz w:val="27"/>
          <w:szCs w:val="27"/>
        </w:rPr>
        <w:t>2000</w:t>
      </w:r>
      <w:r>
        <w:rPr>
          <w:rFonts w:ascii="宋体" w:hAnsi="宋体" w:eastAsia="宋体" w:cs="宋体"/>
          <w:sz w:val="27"/>
          <w:szCs w:val="27"/>
        </w:rPr>
        <w:t>mg</w:t>
      </w:r>
      <w:r>
        <w:rPr>
          <w:rFonts w:ascii="宋体" w:hAnsi="宋体" w:eastAsia="宋体" w:cs="宋体"/>
          <w:spacing w:val="5"/>
          <w:sz w:val="27"/>
          <w:szCs w:val="27"/>
        </w:rPr>
        <w:t>/L～4000</w:t>
      </w:r>
      <w:r>
        <w:rPr>
          <w:rFonts w:ascii="宋体" w:hAnsi="宋体" w:eastAsia="宋体" w:cs="宋体"/>
          <w:sz w:val="27"/>
          <w:szCs w:val="27"/>
        </w:rPr>
        <w:t>mg</w:t>
      </w:r>
      <w:r>
        <w:rPr>
          <w:rFonts w:ascii="宋体" w:hAnsi="宋体" w:eastAsia="宋体" w:cs="宋体"/>
          <w:spacing w:val="5"/>
          <w:sz w:val="27"/>
          <w:szCs w:val="27"/>
        </w:rPr>
        <w:t>/L，曝气池的溶解氧含量大</w:t>
      </w:r>
      <w:r>
        <w:rPr>
          <w:rFonts w:ascii="宋体" w:hAnsi="宋体" w:eastAsia="宋体" w:cs="宋体"/>
          <w:spacing w:val="4"/>
          <w:sz w:val="27"/>
          <w:szCs w:val="27"/>
        </w:rPr>
        <w:t>于</w:t>
      </w:r>
      <w:r>
        <w:rPr>
          <w:rFonts w:ascii="宋体" w:hAnsi="宋体" w:eastAsia="宋体" w:cs="宋体"/>
          <w:spacing w:val="-50"/>
          <w:sz w:val="27"/>
          <w:szCs w:val="27"/>
        </w:rPr>
        <w:t xml:space="preserve"> </w:t>
      </w:r>
      <w:r>
        <w:rPr>
          <w:rFonts w:ascii="宋体" w:hAnsi="宋体" w:eastAsia="宋体" w:cs="宋体"/>
          <w:spacing w:val="4"/>
          <w:sz w:val="27"/>
          <w:szCs w:val="27"/>
        </w:rPr>
        <w:t>2</w:t>
      </w:r>
      <w:r>
        <w:rPr>
          <w:rFonts w:ascii="宋体" w:hAnsi="宋体" w:eastAsia="宋体" w:cs="宋体"/>
          <w:sz w:val="27"/>
          <w:szCs w:val="27"/>
        </w:rPr>
        <w:t>mg</w:t>
      </w:r>
      <w:r>
        <w:rPr>
          <w:rFonts w:ascii="宋体" w:hAnsi="宋体" w:eastAsia="宋体" w:cs="宋体"/>
          <w:spacing w:val="4"/>
          <w:sz w:val="27"/>
          <w:szCs w:val="27"/>
        </w:rPr>
        <w:t>/L。传统</w:t>
      </w:r>
    </w:p>
    <w:p w14:paraId="3D507DCD">
      <w:pPr>
        <w:spacing w:before="1" w:line="225" w:lineRule="auto"/>
        <w:ind w:left="6"/>
        <w:rPr>
          <w:rFonts w:ascii="宋体" w:hAnsi="宋体" w:eastAsia="宋体" w:cs="宋体"/>
          <w:sz w:val="27"/>
          <w:szCs w:val="27"/>
        </w:rPr>
      </w:pPr>
      <w:r>
        <w:rPr>
          <w:rFonts w:ascii="宋体" w:hAnsi="宋体" w:eastAsia="宋体" w:cs="宋体"/>
          <w:spacing w:val="8"/>
          <w:sz w:val="27"/>
          <w:szCs w:val="27"/>
        </w:rPr>
        <w:t>活性污泥曝气池应采用连续进水间接曝气运行模式脱氮。</w:t>
      </w:r>
    </w:p>
    <w:p w14:paraId="0BD41026">
      <w:pPr>
        <w:spacing w:before="215" w:line="191" w:lineRule="auto"/>
        <w:ind w:left="581"/>
        <w:rPr>
          <w:rFonts w:ascii="宋体" w:hAnsi="宋体" w:eastAsia="宋体" w:cs="宋体"/>
          <w:sz w:val="27"/>
          <w:szCs w:val="27"/>
        </w:rPr>
      </w:pPr>
      <w:r>
        <w:rPr>
          <w:rFonts w:ascii="宋体" w:hAnsi="宋体" w:eastAsia="宋体" w:cs="宋体"/>
          <w:spacing w:val="10"/>
          <w:sz w:val="27"/>
          <w:szCs w:val="27"/>
        </w:rPr>
        <w:t>i、厌氧池：消化池放空清理应采取防护措施，池内有害气体和可燃气</w:t>
      </w:r>
      <w:r>
        <w:rPr>
          <w:rFonts w:ascii="宋体" w:hAnsi="宋体" w:eastAsia="宋体" w:cs="宋体"/>
          <w:spacing w:val="9"/>
          <w:sz w:val="27"/>
          <w:szCs w:val="27"/>
        </w:rPr>
        <w:t>体含</w:t>
      </w:r>
    </w:p>
    <w:p w14:paraId="0F458C6F">
      <w:pPr>
        <w:spacing w:line="191" w:lineRule="auto"/>
        <w:rPr>
          <w:rFonts w:ascii="宋体" w:hAnsi="宋体" w:eastAsia="宋体" w:cs="宋体"/>
          <w:sz w:val="27"/>
          <w:szCs w:val="27"/>
        </w:rPr>
        <w:sectPr>
          <w:type w:val="continuous"/>
          <w:pgSz w:w="23814" w:h="16840"/>
          <w:pgMar w:top="1156" w:right="1348" w:bottom="1151" w:left="2238" w:header="881" w:footer="990" w:gutter="0"/>
          <w:cols w:equalWidth="0" w:num="2">
            <w:col w:w="10352" w:space="100"/>
            <w:col w:w="9776"/>
          </w:cols>
        </w:sectPr>
      </w:pPr>
    </w:p>
    <w:p w14:paraId="3876FAB8">
      <w:pPr>
        <w:spacing w:before="72"/>
      </w:pPr>
    </w:p>
    <w:p w14:paraId="700007C6">
      <w:pPr>
        <w:spacing w:before="72"/>
      </w:pPr>
    </w:p>
    <w:p w14:paraId="6B2DF9BE">
      <w:pPr>
        <w:sectPr>
          <w:headerReference r:id="rId81" w:type="default"/>
          <w:footerReference r:id="rId82" w:type="default"/>
          <w:pgSz w:w="23814" w:h="16840"/>
          <w:pgMar w:top="1156" w:right="1367" w:bottom="1151" w:left="2238" w:header="881" w:footer="990" w:gutter="0"/>
          <w:cols w:equalWidth="0" w:num="1">
            <w:col w:w="20209"/>
          </w:cols>
        </w:sectPr>
      </w:pPr>
    </w:p>
    <w:p w14:paraId="6C743675">
      <w:pPr>
        <w:spacing w:before="55" w:line="544" w:lineRule="exact"/>
        <w:ind w:left="40"/>
        <w:rPr>
          <w:rFonts w:ascii="宋体" w:hAnsi="宋体" w:eastAsia="宋体" w:cs="宋体"/>
          <w:sz w:val="27"/>
          <w:szCs w:val="27"/>
        </w:rPr>
      </w:pPr>
      <w:r>
        <w:rPr>
          <w:rFonts w:ascii="宋体" w:hAnsi="宋体" w:eastAsia="宋体" w:cs="宋体"/>
          <w:spacing w:val="9"/>
          <w:position w:val="20"/>
          <w:sz w:val="27"/>
          <w:szCs w:val="27"/>
        </w:rPr>
        <w:t>量应符合运行管理安全操作的相关规定。厌氧消化池系统运行中，应采取防火、</w:t>
      </w:r>
    </w:p>
    <w:p w14:paraId="46D926D9">
      <w:pPr>
        <w:spacing w:line="224" w:lineRule="auto"/>
        <w:ind w:left="58"/>
        <w:rPr>
          <w:rFonts w:ascii="宋体" w:hAnsi="宋体" w:eastAsia="宋体" w:cs="宋体"/>
          <w:sz w:val="27"/>
          <w:szCs w:val="27"/>
        </w:rPr>
      </w:pPr>
      <w:r>
        <w:rPr>
          <w:rFonts w:ascii="宋体" w:hAnsi="宋体" w:eastAsia="宋体" w:cs="宋体"/>
          <w:spacing w:val="1"/>
          <w:sz w:val="27"/>
          <w:szCs w:val="27"/>
        </w:rPr>
        <w:t>防爆措施。</w:t>
      </w:r>
    </w:p>
    <w:p w14:paraId="6D2DB599">
      <w:pPr>
        <w:spacing w:before="212" w:line="373" w:lineRule="auto"/>
        <w:ind w:left="40" w:right="537" w:firstLine="571"/>
        <w:jc w:val="both"/>
        <w:rPr>
          <w:rFonts w:ascii="宋体" w:hAnsi="宋体" w:eastAsia="宋体" w:cs="宋体"/>
          <w:sz w:val="27"/>
          <w:szCs w:val="27"/>
        </w:rPr>
      </w:pPr>
      <w:r>
        <w:rPr>
          <w:rFonts w:ascii="宋体" w:hAnsi="宋体" w:eastAsia="宋体" w:cs="宋体"/>
          <w:spacing w:val="10"/>
          <w:sz w:val="27"/>
          <w:szCs w:val="27"/>
        </w:rPr>
        <w:t>j、生物膜：经常检查生物膜生长情况，其外观一般较粗糙，具有粘性，呈</w:t>
      </w:r>
      <w:r>
        <w:rPr>
          <w:rFonts w:ascii="宋体" w:hAnsi="宋体" w:eastAsia="宋体" w:cs="宋体"/>
          <w:spacing w:val="1"/>
          <w:sz w:val="27"/>
          <w:szCs w:val="27"/>
        </w:rPr>
        <w:t xml:space="preserve"> </w:t>
      </w:r>
      <w:r>
        <w:rPr>
          <w:rFonts w:ascii="宋体" w:hAnsi="宋体" w:eastAsia="宋体" w:cs="宋体"/>
          <w:spacing w:val="6"/>
          <w:sz w:val="27"/>
          <w:szCs w:val="27"/>
        </w:rPr>
        <w:t>泥土褐色。冬季温渎过低导致处理效率下降时，应适当增加曝气</w:t>
      </w:r>
      <w:r>
        <w:rPr>
          <w:rFonts w:ascii="宋体" w:hAnsi="宋体" w:eastAsia="宋体" w:cs="宋体"/>
          <w:spacing w:val="5"/>
          <w:sz w:val="27"/>
          <w:szCs w:val="27"/>
        </w:rPr>
        <w:t xml:space="preserve">风量等措施。应 </w:t>
      </w:r>
      <w:r>
        <w:rPr>
          <w:rFonts w:ascii="宋体" w:hAnsi="宋体" w:eastAsia="宋体" w:cs="宋体"/>
          <w:spacing w:val="4"/>
          <w:sz w:val="27"/>
          <w:szCs w:val="27"/>
        </w:rPr>
        <w:t>定期对生物膜进行镜检，观察生物相（原、后生动物） 变化并及时调整溶解氧、</w:t>
      </w:r>
      <w:r>
        <w:rPr>
          <w:rFonts w:ascii="宋体" w:hAnsi="宋体" w:eastAsia="宋体" w:cs="宋体"/>
          <w:spacing w:val="9"/>
          <w:sz w:val="27"/>
          <w:szCs w:val="27"/>
        </w:rPr>
        <w:t xml:space="preserve"> </w:t>
      </w:r>
      <w:r>
        <w:rPr>
          <w:rFonts w:ascii="宋体" w:hAnsi="宋体" w:eastAsia="宋体" w:cs="宋体"/>
          <w:spacing w:val="5"/>
          <w:sz w:val="27"/>
          <w:szCs w:val="27"/>
        </w:rPr>
        <w:t xml:space="preserve">温度、 </w:t>
      </w:r>
      <w:r>
        <w:rPr>
          <w:rFonts w:ascii="宋体" w:hAnsi="宋体" w:eastAsia="宋体" w:cs="宋体"/>
          <w:sz w:val="27"/>
          <w:szCs w:val="27"/>
        </w:rPr>
        <w:t>pH</w:t>
      </w:r>
      <w:r>
        <w:rPr>
          <w:rFonts w:ascii="宋体" w:hAnsi="宋体" w:eastAsia="宋体" w:cs="宋体"/>
          <w:spacing w:val="5"/>
          <w:sz w:val="27"/>
          <w:szCs w:val="27"/>
        </w:rPr>
        <w:t xml:space="preserve"> 等运行条件。发现填料堵塞，应加大回流量，</w:t>
      </w:r>
      <w:r>
        <w:rPr>
          <w:rFonts w:ascii="宋体" w:hAnsi="宋体" w:eastAsia="宋体" w:cs="宋体"/>
          <w:spacing w:val="-80"/>
          <w:sz w:val="27"/>
          <w:szCs w:val="27"/>
        </w:rPr>
        <w:t xml:space="preserve"> </w:t>
      </w:r>
      <w:r>
        <w:rPr>
          <w:rFonts w:ascii="宋体" w:hAnsi="宋体" w:eastAsia="宋体" w:cs="宋体"/>
          <w:spacing w:val="5"/>
          <w:sz w:val="27"/>
          <w:szCs w:val="27"/>
        </w:rPr>
        <w:t>以冲刷生物膜，减少生</w:t>
      </w:r>
      <w:r>
        <w:rPr>
          <w:rFonts w:ascii="宋体" w:hAnsi="宋体" w:eastAsia="宋体" w:cs="宋体"/>
          <w:sz w:val="27"/>
          <w:szCs w:val="27"/>
        </w:rPr>
        <w:t xml:space="preserve"> </w:t>
      </w:r>
      <w:r>
        <w:rPr>
          <w:rFonts w:ascii="宋体" w:hAnsi="宋体" w:eastAsia="宋体" w:cs="宋体"/>
          <w:spacing w:val="4"/>
          <w:sz w:val="27"/>
          <w:szCs w:val="27"/>
        </w:rPr>
        <w:t>物膜的厚度。发现填料纤维束断裂应及时更换。生物膜更换周期一般为</w:t>
      </w:r>
      <w:r>
        <w:rPr>
          <w:rFonts w:ascii="宋体" w:hAnsi="宋体" w:eastAsia="宋体" w:cs="宋体"/>
          <w:spacing w:val="-38"/>
          <w:sz w:val="27"/>
          <w:szCs w:val="27"/>
        </w:rPr>
        <w:t xml:space="preserve"> </w:t>
      </w:r>
      <w:r>
        <w:rPr>
          <w:rFonts w:ascii="宋体" w:hAnsi="宋体" w:eastAsia="宋体" w:cs="宋体"/>
          <w:spacing w:val="4"/>
          <w:sz w:val="27"/>
          <w:szCs w:val="27"/>
        </w:rPr>
        <w:t>3～5</w:t>
      </w:r>
      <w:r>
        <w:rPr>
          <w:rFonts w:ascii="宋体" w:hAnsi="宋体" w:eastAsia="宋体" w:cs="宋体"/>
          <w:spacing w:val="-53"/>
          <w:sz w:val="27"/>
          <w:szCs w:val="27"/>
        </w:rPr>
        <w:t xml:space="preserve"> </w:t>
      </w:r>
      <w:r>
        <w:rPr>
          <w:rFonts w:ascii="宋体" w:hAnsi="宋体" w:eastAsia="宋体" w:cs="宋体"/>
          <w:spacing w:val="4"/>
          <w:sz w:val="27"/>
          <w:szCs w:val="27"/>
        </w:rPr>
        <w:t>年。</w:t>
      </w:r>
      <w:r>
        <w:rPr>
          <w:rFonts w:ascii="宋体" w:hAnsi="宋体" w:eastAsia="宋体" w:cs="宋体"/>
          <w:sz w:val="27"/>
          <w:szCs w:val="27"/>
        </w:rPr>
        <w:t xml:space="preserve"> </w:t>
      </w:r>
      <w:r>
        <w:rPr>
          <w:rFonts w:ascii="宋体" w:hAnsi="宋体" w:eastAsia="宋体" w:cs="宋体"/>
          <w:spacing w:val="6"/>
          <w:sz w:val="27"/>
          <w:szCs w:val="27"/>
        </w:rPr>
        <w:t>定期清理池体内的浮渣及杂物并及时定期排泥，防止污泥腐化，影响出水效果和</w:t>
      </w:r>
    </w:p>
    <w:p w14:paraId="787087E3">
      <w:pPr>
        <w:spacing w:before="1" w:line="226" w:lineRule="auto"/>
        <w:ind w:left="40"/>
        <w:rPr>
          <w:rFonts w:ascii="宋体" w:hAnsi="宋体" w:eastAsia="宋体" w:cs="宋体"/>
          <w:sz w:val="27"/>
          <w:szCs w:val="27"/>
        </w:rPr>
      </w:pPr>
      <w:r>
        <w:rPr>
          <w:rFonts w:ascii="宋体" w:hAnsi="宋体" w:eastAsia="宋体" w:cs="宋体"/>
          <w:spacing w:val="5"/>
          <w:sz w:val="27"/>
          <w:szCs w:val="27"/>
        </w:rPr>
        <w:t>环境卫生。</w:t>
      </w:r>
    </w:p>
    <w:p w14:paraId="4C98EC15">
      <w:pPr>
        <w:spacing w:before="219" w:line="372" w:lineRule="auto"/>
        <w:ind w:left="40" w:right="572" w:firstLine="558"/>
        <w:jc w:val="both"/>
        <w:rPr>
          <w:rFonts w:ascii="宋体" w:hAnsi="宋体" w:eastAsia="宋体" w:cs="宋体"/>
          <w:sz w:val="27"/>
          <w:szCs w:val="27"/>
        </w:rPr>
      </w:pPr>
      <w:r>
        <w:rPr>
          <w:rFonts w:ascii="宋体" w:hAnsi="宋体" w:eastAsia="宋体" w:cs="宋体"/>
          <w:spacing w:val="10"/>
          <w:sz w:val="27"/>
          <w:szCs w:val="27"/>
        </w:rPr>
        <w:t xml:space="preserve">k、一体化设备：鼓风曝气开始时，应排除管路中的存水，并应经常检查自 </w:t>
      </w:r>
      <w:r>
        <w:rPr>
          <w:rFonts w:ascii="宋体" w:hAnsi="宋体" w:eastAsia="宋体" w:cs="宋体"/>
          <w:spacing w:val="4"/>
          <w:sz w:val="27"/>
          <w:szCs w:val="27"/>
        </w:rPr>
        <w:t>动排水阀的可靠性；应根据进水浓度调整进水量、曝气量、</w:t>
      </w:r>
      <w:r>
        <w:rPr>
          <w:rFonts w:ascii="宋体" w:hAnsi="宋体" w:eastAsia="宋体" w:cs="宋体"/>
          <w:spacing w:val="-47"/>
          <w:sz w:val="27"/>
          <w:szCs w:val="27"/>
        </w:rPr>
        <w:t xml:space="preserve"> </w:t>
      </w:r>
      <w:r>
        <w:rPr>
          <w:rFonts w:ascii="宋体" w:hAnsi="宋体" w:eastAsia="宋体" w:cs="宋体"/>
          <w:spacing w:val="4"/>
          <w:sz w:val="27"/>
          <w:szCs w:val="27"/>
        </w:rPr>
        <w:t>污泥回流量、混合液</w:t>
      </w:r>
      <w:r>
        <w:rPr>
          <w:rFonts w:ascii="宋体" w:hAnsi="宋体" w:eastAsia="宋体" w:cs="宋体"/>
          <w:sz w:val="27"/>
          <w:szCs w:val="27"/>
        </w:rPr>
        <w:t xml:space="preserve"> </w:t>
      </w:r>
      <w:r>
        <w:rPr>
          <w:rFonts w:ascii="宋体" w:hAnsi="宋体" w:eastAsia="宋体" w:cs="宋体"/>
          <w:spacing w:val="4"/>
          <w:sz w:val="27"/>
          <w:szCs w:val="27"/>
        </w:rPr>
        <w:t>回流量、剩余污泥排放量等，出水应稳定达标。</w:t>
      </w:r>
      <w:r>
        <w:rPr>
          <w:rFonts w:ascii="宋体" w:hAnsi="宋体" w:eastAsia="宋体" w:cs="宋体"/>
          <w:spacing w:val="3"/>
          <w:sz w:val="27"/>
          <w:szCs w:val="27"/>
        </w:rPr>
        <w:t>应根据污泥沉淀比，</w:t>
      </w:r>
      <w:r>
        <w:rPr>
          <w:rFonts w:ascii="宋体" w:hAnsi="宋体" w:eastAsia="宋体" w:cs="宋体"/>
          <w:spacing w:val="-36"/>
          <w:sz w:val="27"/>
          <w:szCs w:val="27"/>
        </w:rPr>
        <w:t xml:space="preserve"> </w:t>
      </w:r>
      <w:r>
        <w:rPr>
          <w:rFonts w:ascii="宋体" w:hAnsi="宋体" w:eastAsia="宋体" w:cs="宋体"/>
          <w:spacing w:val="3"/>
          <w:sz w:val="27"/>
          <w:szCs w:val="27"/>
        </w:rPr>
        <w:t>混合液污泥</w:t>
      </w:r>
      <w:r>
        <w:rPr>
          <w:rFonts w:ascii="宋体" w:hAnsi="宋体" w:eastAsia="宋体" w:cs="宋体"/>
          <w:sz w:val="27"/>
          <w:szCs w:val="27"/>
        </w:rPr>
        <w:t xml:space="preserve"> </w:t>
      </w:r>
      <w:r>
        <w:rPr>
          <w:rFonts w:ascii="宋体" w:hAnsi="宋体" w:eastAsia="宋体" w:cs="宋体"/>
          <w:spacing w:val="8"/>
          <w:sz w:val="27"/>
          <w:szCs w:val="27"/>
        </w:rPr>
        <w:t xml:space="preserve">浓度及污泥龄调整剩余污泥排放量。当曝气池水温低时，应采取提高污泥浓度、 </w:t>
      </w:r>
      <w:r>
        <w:rPr>
          <w:rFonts w:ascii="宋体" w:hAnsi="宋体" w:eastAsia="宋体" w:cs="宋体"/>
          <w:spacing w:val="3"/>
          <w:sz w:val="27"/>
          <w:szCs w:val="27"/>
        </w:rPr>
        <w:t>增加污泥龄等方法。当出水氨氮超标时，应当</w:t>
      </w:r>
      <w:r>
        <w:rPr>
          <w:rFonts w:ascii="宋体" w:hAnsi="宋体" w:eastAsia="宋体" w:cs="宋体"/>
          <w:spacing w:val="2"/>
          <w:sz w:val="27"/>
          <w:szCs w:val="27"/>
        </w:rPr>
        <w:t>通过下列方式进行调节： 减少剩余</w:t>
      </w:r>
      <w:r>
        <w:rPr>
          <w:rFonts w:ascii="宋体" w:hAnsi="宋体" w:eastAsia="宋体" w:cs="宋体"/>
          <w:sz w:val="27"/>
          <w:szCs w:val="27"/>
        </w:rPr>
        <w:t xml:space="preserve"> </w:t>
      </w:r>
      <w:r>
        <w:rPr>
          <w:rFonts w:ascii="宋体" w:hAnsi="宋体" w:eastAsia="宋体" w:cs="宋体"/>
          <w:spacing w:val="11"/>
          <w:sz w:val="27"/>
          <w:szCs w:val="27"/>
        </w:rPr>
        <w:t xml:space="preserve">污泥排放量，提高污泥龄，提高好氧段 </w:t>
      </w:r>
      <w:r>
        <w:rPr>
          <w:rFonts w:ascii="宋体" w:hAnsi="宋体" w:eastAsia="宋体" w:cs="宋体"/>
          <w:sz w:val="27"/>
          <w:szCs w:val="27"/>
        </w:rPr>
        <w:t>DO</w:t>
      </w:r>
      <w:r>
        <w:rPr>
          <w:rFonts w:ascii="宋体" w:hAnsi="宋体" w:eastAsia="宋体" w:cs="宋体"/>
          <w:spacing w:val="11"/>
          <w:sz w:val="27"/>
          <w:szCs w:val="27"/>
        </w:rPr>
        <w:t>。当出水总</w:t>
      </w:r>
      <w:r>
        <w:rPr>
          <w:rFonts w:ascii="宋体" w:hAnsi="宋体" w:eastAsia="宋体" w:cs="宋体"/>
          <w:spacing w:val="10"/>
          <w:sz w:val="27"/>
          <w:szCs w:val="27"/>
        </w:rPr>
        <w:t>氮超标时通过下列方式进</w:t>
      </w:r>
      <w:r>
        <w:rPr>
          <w:rFonts w:ascii="宋体" w:hAnsi="宋体" w:eastAsia="宋体" w:cs="宋体"/>
          <w:sz w:val="27"/>
          <w:szCs w:val="27"/>
        </w:rPr>
        <w:t xml:space="preserve"> </w:t>
      </w:r>
      <w:r>
        <w:rPr>
          <w:rFonts w:ascii="宋体" w:hAnsi="宋体" w:eastAsia="宋体" w:cs="宋体"/>
          <w:spacing w:val="11"/>
          <w:sz w:val="27"/>
          <w:szCs w:val="27"/>
        </w:rPr>
        <w:t xml:space="preserve">行调节：降低缺氧段 </w:t>
      </w:r>
      <w:r>
        <w:rPr>
          <w:rFonts w:ascii="宋体" w:hAnsi="宋体" w:eastAsia="宋体" w:cs="宋体"/>
          <w:sz w:val="27"/>
          <w:szCs w:val="27"/>
        </w:rPr>
        <w:t>DO</w:t>
      </w:r>
      <w:r>
        <w:rPr>
          <w:rFonts w:ascii="宋体" w:hAnsi="宋体" w:eastAsia="宋体" w:cs="宋体"/>
          <w:spacing w:val="11"/>
          <w:sz w:val="27"/>
          <w:szCs w:val="27"/>
        </w:rPr>
        <w:t>，增大好氧混合液回流量。应</w:t>
      </w:r>
      <w:r>
        <w:rPr>
          <w:rFonts w:ascii="宋体" w:hAnsi="宋体" w:eastAsia="宋体" w:cs="宋体"/>
          <w:spacing w:val="10"/>
          <w:sz w:val="27"/>
          <w:szCs w:val="27"/>
        </w:rPr>
        <w:t>局部更换造成生物滤料内</w:t>
      </w:r>
      <w:r>
        <w:rPr>
          <w:rFonts w:ascii="宋体" w:hAnsi="宋体" w:eastAsia="宋体" w:cs="宋体"/>
          <w:sz w:val="27"/>
          <w:szCs w:val="27"/>
        </w:rPr>
        <w:t xml:space="preserve"> </w:t>
      </w:r>
      <w:r>
        <w:rPr>
          <w:rFonts w:ascii="宋体" w:hAnsi="宋体" w:eastAsia="宋体" w:cs="宋体"/>
          <w:spacing w:val="8"/>
          <w:sz w:val="27"/>
          <w:szCs w:val="27"/>
        </w:rPr>
        <w:t>堵塞的填料。每两年应对一体化设备进行一次彻查与清理，并应检查曝气装置、</w:t>
      </w:r>
    </w:p>
    <w:p w14:paraId="5EEFAAB1">
      <w:pPr>
        <w:spacing w:line="226" w:lineRule="auto"/>
        <w:ind w:left="39"/>
        <w:rPr>
          <w:rFonts w:ascii="宋体" w:hAnsi="宋体" w:eastAsia="宋体" w:cs="宋体"/>
          <w:sz w:val="27"/>
          <w:szCs w:val="27"/>
        </w:rPr>
      </w:pPr>
      <w:r>
        <w:rPr>
          <w:rFonts w:ascii="宋体" w:hAnsi="宋体" w:eastAsia="宋体" w:cs="宋体"/>
          <w:spacing w:val="8"/>
          <w:sz w:val="27"/>
          <w:szCs w:val="27"/>
        </w:rPr>
        <w:t>潜污泵等，有老化、损毁发生时应进行清洗</w:t>
      </w:r>
      <w:r>
        <w:rPr>
          <w:rFonts w:ascii="宋体" w:hAnsi="宋体" w:eastAsia="宋体" w:cs="宋体"/>
          <w:spacing w:val="7"/>
          <w:sz w:val="27"/>
          <w:szCs w:val="27"/>
        </w:rPr>
        <w:t>更换。</w:t>
      </w:r>
    </w:p>
    <w:p w14:paraId="2980A525">
      <w:pPr>
        <w:spacing w:before="217" w:line="372" w:lineRule="auto"/>
        <w:ind w:left="43" w:right="632" w:firstLine="574"/>
        <w:jc w:val="both"/>
        <w:rPr>
          <w:rFonts w:ascii="宋体" w:hAnsi="宋体" w:eastAsia="宋体" w:cs="宋体"/>
          <w:sz w:val="27"/>
          <w:szCs w:val="27"/>
        </w:rPr>
      </w:pPr>
      <w:r>
        <w:rPr>
          <w:rFonts w:ascii="宋体" w:hAnsi="宋体" w:eastAsia="宋体" w:cs="宋体"/>
          <w:spacing w:val="3"/>
          <w:sz w:val="27"/>
          <w:szCs w:val="27"/>
        </w:rPr>
        <w:t>l、A2/0</w:t>
      </w:r>
      <w:r>
        <w:rPr>
          <w:rFonts w:ascii="宋体" w:hAnsi="宋体" w:eastAsia="宋体" w:cs="宋体"/>
          <w:spacing w:val="-52"/>
          <w:sz w:val="27"/>
          <w:szCs w:val="27"/>
        </w:rPr>
        <w:t xml:space="preserve"> </w:t>
      </w:r>
      <w:r>
        <w:rPr>
          <w:rFonts w:ascii="宋体" w:hAnsi="宋体" w:eastAsia="宋体" w:cs="宋体"/>
          <w:spacing w:val="3"/>
          <w:sz w:val="27"/>
          <w:szCs w:val="27"/>
        </w:rPr>
        <w:t>工艺： 运维单位应执行国家、新疆</w:t>
      </w:r>
      <w:r>
        <w:rPr>
          <w:rFonts w:hint="eastAsia" w:ascii="宋体" w:hAnsi="宋体" w:eastAsia="宋体" w:cs="宋体"/>
          <w:spacing w:val="3"/>
          <w:sz w:val="27"/>
          <w:szCs w:val="27"/>
          <w:lang w:val="en-US" w:eastAsia="zh-CN"/>
        </w:rPr>
        <w:t>维吾尔</w:t>
      </w:r>
      <w:r>
        <w:rPr>
          <w:rFonts w:ascii="宋体" w:hAnsi="宋体" w:eastAsia="宋体" w:cs="宋体"/>
          <w:spacing w:val="3"/>
          <w:sz w:val="27"/>
          <w:szCs w:val="27"/>
        </w:rPr>
        <w:t>自治区和地方现行有关法律、标</w:t>
      </w:r>
      <w:r>
        <w:rPr>
          <w:rFonts w:ascii="宋体" w:hAnsi="宋体" w:eastAsia="宋体" w:cs="宋体"/>
          <w:sz w:val="27"/>
          <w:szCs w:val="27"/>
        </w:rPr>
        <w:t xml:space="preserve"> </w:t>
      </w:r>
      <w:r>
        <w:rPr>
          <w:rFonts w:ascii="宋体" w:hAnsi="宋体" w:eastAsia="宋体" w:cs="宋体"/>
          <w:spacing w:val="8"/>
          <w:sz w:val="27"/>
          <w:szCs w:val="27"/>
        </w:rPr>
        <w:t>准和规定的相关制度，配备熟悉</w:t>
      </w:r>
      <w:r>
        <w:rPr>
          <w:rFonts w:ascii="宋体" w:hAnsi="宋体" w:eastAsia="宋体" w:cs="宋体"/>
          <w:spacing w:val="-30"/>
          <w:sz w:val="27"/>
          <w:szCs w:val="27"/>
        </w:rPr>
        <w:t xml:space="preserve"> </w:t>
      </w:r>
      <w:r>
        <w:rPr>
          <w:rFonts w:ascii="宋体" w:hAnsi="宋体" w:eastAsia="宋体" w:cs="宋体"/>
          <w:spacing w:val="8"/>
          <w:sz w:val="27"/>
          <w:szCs w:val="27"/>
        </w:rPr>
        <w:t>A2/0</w:t>
      </w:r>
      <w:r>
        <w:rPr>
          <w:rFonts w:ascii="宋体" w:hAnsi="宋体" w:eastAsia="宋体" w:cs="宋体"/>
          <w:spacing w:val="-34"/>
          <w:sz w:val="27"/>
          <w:szCs w:val="27"/>
        </w:rPr>
        <w:t xml:space="preserve"> </w:t>
      </w:r>
      <w:r>
        <w:rPr>
          <w:rFonts w:ascii="宋体" w:hAnsi="宋体" w:eastAsia="宋体" w:cs="宋体"/>
          <w:spacing w:val="8"/>
          <w:sz w:val="27"/>
          <w:szCs w:val="27"/>
        </w:rPr>
        <w:t>工艺技术参数和设备运行要求的专业运维</w:t>
      </w:r>
      <w:r>
        <w:rPr>
          <w:rFonts w:ascii="宋体" w:hAnsi="宋体" w:eastAsia="宋体" w:cs="宋体"/>
          <w:sz w:val="27"/>
          <w:szCs w:val="27"/>
        </w:rPr>
        <w:t xml:space="preserve"> </w:t>
      </w:r>
      <w:r>
        <w:rPr>
          <w:rFonts w:ascii="宋体" w:hAnsi="宋体" w:eastAsia="宋体" w:cs="宋体"/>
          <w:spacing w:val="3"/>
          <w:sz w:val="27"/>
          <w:szCs w:val="27"/>
        </w:rPr>
        <w:t>人员， 设专业技术负责人。运维人员应通</w:t>
      </w:r>
      <w:r>
        <w:rPr>
          <w:rFonts w:ascii="宋体" w:hAnsi="宋体" w:eastAsia="宋体" w:cs="宋体"/>
          <w:spacing w:val="2"/>
          <w:sz w:val="27"/>
          <w:szCs w:val="27"/>
        </w:rPr>
        <w:t>过技术培训和生产实践后方可上岗。定</w:t>
      </w:r>
      <w:r>
        <w:rPr>
          <w:rFonts w:ascii="宋体" w:hAnsi="宋体" w:eastAsia="宋体" w:cs="宋体"/>
          <w:sz w:val="27"/>
          <w:szCs w:val="27"/>
        </w:rPr>
        <w:t xml:space="preserve"> </w:t>
      </w:r>
      <w:r>
        <w:rPr>
          <w:rFonts w:ascii="宋体" w:hAnsi="宋体" w:eastAsia="宋体" w:cs="宋体"/>
          <w:spacing w:val="8"/>
          <w:sz w:val="27"/>
          <w:szCs w:val="27"/>
        </w:rPr>
        <w:t>期对</w:t>
      </w:r>
      <w:r>
        <w:rPr>
          <w:rFonts w:ascii="宋体" w:hAnsi="宋体" w:eastAsia="宋体" w:cs="宋体"/>
          <w:spacing w:val="-31"/>
          <w:sz w:val="27"/>
          <w:szCs w:val="27"/>
        </w:rPr>
        <w:t xml:space="preserve"> </w:t>
      </w:r>
      <w:r>
        <w:rPr>
          <w:rFonts w:ascii="宋体" w:hAnsi="宋体" w:eastAsia="宋体" w:cs="宋体"/>
          <w:spacing w:val="8"/>
          <w:sz w:val="27"/>
          <w:szCs w:val="27"/>
        </w:rPr>
        <w:t>A2/0</w:t>
      </w:r>
      <w:r>
        <w:rPr>
          <w:rFonts w:ascii="宋体" w:hAnsi="宋体" w:eastAsia="宋体" w:cs="宋体"/>
          <w:spacing w:val="-32"/>
          <w:sz w:val="27"/>
          <w:szCs w:val="27"/>
        </w:rPr>
        <w:t xml:space="preserve"> </w:t>
      </w:r>
      <w:r>
        <w:rPr>
          <w:rFonts w:ascii="宋体" w:hAnsi="宋体" w:eastAsia="宋体" w:cs="宋体"/>
          <w:spacing w:val="8"/>
          <w:sz w:val="27"/>
          <w:szCs w:val="27"/>
        </w:rPr>
        <w:t>处理终端运行维护结果的数据进行记录、分析和报送，日常巡查除检</w:t>
      </w:r>
      <w:r>
        <w:rPr>
          <w:rFonts w:ascii="宋体" w:hAnsi="宋体" w:eastAsia="宋体" w:cs="宋体"/>
          <w:sz w:val="27"/>
          <w:szCs w:val="27"/>
        </w:rPr>
        <w:t xml:space="preserve"> </w:t>
      </w:r>
      <w:r>
        <w:rPr>
          <w:rFonts w:ascii="宋体" w:hAnsi="宋体" w:eastAsia="宋体" w:cs="宋体"/>
          <w:spacing w:val="-2"/>
          <w:sz w:val="27"/>
          <w:szCs w:val="27"/>
        </w:rPr>
        <w:t>查基本外观，</w:t>
      </w:r>
      <w:r>
        <w:rPr>
          <w:rFonts w:ascii="宋体" w:hAnsi="宋体" w:eastAsia="宋体" w:cs="宋体"/>
          <w:spacing w:val="-32"/>
          <w:sz w:val="27"/>
          <w:szCs w:val="27"/>
        </w:rPr>
        <w:t xml:space="preserve"> </w:t>
      </w:r>
      <w:r>
        <w:rPr>
          <w:rFonts w:ascii="宋体" w:hAnsi="宋体" w:eastAsia="宋体" w:cs="宋体"/>
          <w:spacing w:val="-2"/>
          <w:sz w:val="27"/>
          <w:szCs w:val="27"/>
        </w:rPr>
        <w:t>还应观察好氧池曝气是否正常、均匀，</w:t>
      </w:r>
      <w:r>
        <w:rPr>
          <w:rFonts w:ascii="宋体" w:hAnsi="宋体" w:eastAsia="宋体" w:cs="宋体"/>
          <w:spacing w:val="57"/>
          <w:sz w:val="27"/>
          <w:szCs w:val="27"/>
        </w:rPr>
        <w:t xml:space="preserve"> </w:t>
      </w:r>
      <w:r>
        <w:rPr>
          <w:rFonts w:ascii="宋体" w:hAnsi="宋体" w:eastAsia="宋体" w:cs="宋体"/>
          <w:spacing w:val="-2"/>
          <w:sz w:val="27"/>
          <w:szCs w:val="27"/>
        </w:rPr>
        <w:t>是否出现泡沫过多、曝气不</w:t>
      </w:r>
    </w:p>
    <w:p w14:paraId="131A632D">
      <w:pPr>
        <w:spacing w:line="191" w:lineRule="auto"/>
        <w:ind w:left="42"/>
        <w:rPr>
          <w:rFonts w:ascii="宋体" w:hAnsi="宋体" w:eastAsia="宋体" w:cs="宋体"/>
          <w:sz w:val="27"/>
          <w:szCs w:val="27"/>
        </w:rPr>
      </w:pPr>
      <w:r>
        <w:rPr>
          <w:rFonts w:ascii="宋体" w:hAnsi="宋体" w:eastAsia="宋体" w:cs="宋体"/>
          <w:sz w:val="27"/>
          <w:szCs w:val="27"/>
        </w:rPr>
        <w:t>均匀等异常情况， 观察好氧池污泥的性状、颜色、生物膜挂膜情况是否正</w:t>
      </w:r>
      <w:r>
        <w:rPr>
          <w:rFonts w:ascii="宋体" w:hAnsi="宋体" w:eastAsia="宋体" w:cs="宋体"/>
          <w:spacing w:val="-1"/>
          <w:sz w:val="27"/>
          <w:szCs w:val="27"/>
        </w:rPr>
        <w:t>常，</w:t>
      </w:r>
      <w:r>
        <w:rPr>
          <w:rFonts w:ascii="宋体" w:hAnsi="宋体" w:eastAsia="宋体" w:cs="宋体"/>
          <w:spacing w:val="-35"/>
          <w:sz w:val="27"/>
          <w:szCs w:val="27"/>
        </w:rPr>
        <w:t xml:space="preserve"> </w:t>
      </w:r>
      <w:r>
        <w:rPr>
          <w:rFonts w:ascii="宋体" w:hAnsi="宋体" w:eastAsia="宋体" w:cs="宋体"/>
          <w:spacing w:val="-1"/>
          <w:sz w:val="27"/>
          <w:szCs w:val="27"/>
        </w:rPr>
        <w:t>是</w:t>
      </w:r>
    </w:p>
    <w:p w14:paraId="26336312">
      <w:pPr>
        <w:pStyle w:val="2"/>
        <w:spacing w:line="14" w:lineRule="auto"/>
        <w:rPr>
          <w:sz w:val="2"/>
        </w:rPr>
      </w:pPr>
      <w:r>
        <w:rPr>
          <w:sz w:val="2"/>
          <w:szCs w:val="2"/>
        </w:rPr>
        <w:br w:type="column"/>
      </w:r>
    </w:p>
    <w:p w14:paraId="605D928D">
      <w:pPr>
        <w:spacing w:before="59" w:line="372" w:lineRule="auto"/>
        <w:ind w:firstLine="9"/>
        <w:jc w:val="both"/>
        <w:rPr>
          <w:rFonts w:ascii="宋体" w:hAnsi="宋体" w:eastAsia="宋体" w:cs="宋体"/>
          <w:sz w:val="27"/>
          <w:szCs w:val="27"/>
        </w:rPr>
      </w:pPr>
      <w:r>
        <w:rPr>
          <w:rFonts w:ascii="宋体" w:hAnsi="宋体" w:eastAsia="宋体" w:cs="宋体"/>
          <w:spacing w:val="8"/>
          <w:sz w:val="27"/>
          <w:szCs w:val="27"/>
        </w:rPr>
        <w:t>否发生污泥膨胀、污泥上浮等异常情况，溶氧仪等检测设备工作状态是否完好，</w:t>
      </w:r>
      <w:r>
        <w:rPr>
          <w:rFonts w:ascii="宋体" w:hAnsi="宋体" w:eastAsia="宋体" w:cs="宋体"/>
          <w:spacing w:val="14"/>
          <w:sz w:val="27"/>
          <w:szCs w:val="27"/>
        </w:rPr>
        <w:t xml:space="preserve"> </w:t>
      </w:r>
      <w:r>
        <w:rPr>
          <w:rFonts w:ascii="宋体" w:hAnsi="宋体" w:eastAsia="宋体" w:cs="宋体"/>
          <w:spacing w:val="4"/>
          <w:sz w:val="27"/>
          <w:szCs w:val="27"/>
        </w:rPr>
        <w:t>二沉池中水位是否正常及出水是否均匀，</w:t>
      </w:r>
      <w:r>
        <w:rPr>
          <w:rFonts w:ascii="宋体" w:hAnsi="宋体" w:eastAsia="宋体" w:cs="宋体"/>
          <w:spacing w:val="-43"/>
          <w:sz w:val="27"/>
          <w:szCs w:val="27"/>
        </w:rPr>
        <w:t xml:space="preserve"> </w:t>
      </w:r>
      <w:r>
        <w:rPr>
          <w:rFonts w:ascii="宋体" w:hAnsi="宋体" w:eastAsia="宋体" w:cs="宋体"/>
          <w:spacing w:val="4"/>
          <w:sz w:val="27"/>
          <w:szCs w:val="27"/>
        </w:rPr>
        <w:t>出水是否出现浮泥等异常情况</w:t>
      </w:r>
      <w:r>
        <w:rPr>
          <w:rFonts w:ascii="宋体" w:hAnsi="宋体" w:eastAsia="宋体" w:cs="宋体"/>
          <w:spacing w:val="3"/>
          <w:sz w:val="27"/>
          <w:szCs w:val="27"/>
        </w:rPr>
        <w:t>。每周一</w:t>
      </w:r>
      <w:r>
        <w:rPr>
          <w:rFonts w:ascii="宋体" w:hAnsi="宋体" w:eastAsia="宋体" w:cs="宋体"/>
          <w:sz w:val="27"/>
          <w:szCs w:val="27"/>
        </w:rPr>
        <w:t xml:space="preserve"> </w:t>
      </w:r>
      <w:r>
        <w:rPr>
          <w:rFonts w:ascii="宋体" w:hAnsi="宋体" w:eastAsia="宋体" w:cs="宋体"/>
          <w:spacing w:val="3"/>
          <w:sz w:val="27"/>
          <w:szCs w:val="27"/>
        </w:rPr>
        <w:t>次采用溶氧仪检测厌氧池、缺氧池、好氧池内</w:t>
      </w:r>
      <w:r>
        <w:rPr>
          <w:rFonts w:ascii="宋体" w:hAnsi="宋体" w:eastAsia="宋体" w:cs="宋体"/>
          <w:spacing w:val="2"/>
          <w:sz w:val="27"/>
          <w:szCs w:val="27"/>
        </w:rPr>
        <w:t>污水的溶解氧， 厌氧池内污水的溶</w:t>
      </w:r>
      <w:r>
        <w:rPr>
          <w:rFonts w:ascii="宋体" w:hAnsi="宋体" w:eastAsia="宋体" w:cs="宋体"/>
          <w:sz w:val="27"/>
          <w:szCs w:val="27"/>
        </w:rPr>
        <w:t xml:space="preserve"> </w:t>
      </w:r>
      <w:r>
        <w:rPr>
          <w:rFonts w:ascii="宋体" w:hAnsi="宋体" w:eastAsia="宋体" w:cs="宋体"/>
          <w:spacing w:val="5"/>
          <w:sz w:val="27"/>
          <w:szCs w:val="27"/>
        </w:rPr>
        <w:t>解氧浓度应小于</w:t>
      </w:r>
      <w:r>
        <w:rPr>
          <w:rFonts w:ascii="宋体" w:hAnsi="宋体" w:eastAsia="宋体" w:cs="宋体"/>
          <w:spacing w:val="-52"/>
          <w:sz w:val="27"/>
          <w:szCs w:val="27"/>
        </w:rPr>
        <w:t xml:space="preserve"> </w:t>
      </w:r>
      <w:r>
        <w:rPr>
          <w:rFonts w:ascii="宋体" w:hAnsi="宋体" w:eastAsia="宋体" w:cs="宋体"/>
          <w:spacing w:val="5"/>
          <w:sz w:val="27"/>
          <w:szCs w:val="27"/>
        </w:rPr>
        <w:t>0.2</w:t>
      </w:r>
      <w:r>
        <w:rPr>
          <w:rFonts w:ascii="宋体" w:hAnsi="宋体" w:eastAsia="宋体" w:cs="宋体"/>
          <w:sz w:val="27"/>
          <w:szCs w:val="27"/>
        </w:rPr>
        <w:t>mg</w:t>
      </w:r>
      <w:r>
        <w:rPr>
          <w:rFonts w:ascii="宋体" w:hAnsi="宋体" w:eastAsia="宋体" w:cs="宋体"/>
          <w:spacing w:val="5"/>
          <w:sz w:val="27"/>
          <w:szCs w:val="27"/>
        </w:rPr>
        <w:t>/L，缺氧池内污水的溶解氧浓度应在</w:t>
      </w:r>
      <w:r>
        <w:rPr>
          <w:rFonts w:ascii="宋体" w:hAnsi="宋体" w:eastAsia="宋体" w:cs="宋体"/>
          <w:spacing w:val="-52"/>
          <w:sz w:val="27"/>
          <w:szCs w:val="27"/>
        </w:rPr>
        <w:t xml:space="preserve"> </w:t>
      </w:r>
      <w:r>
        <w:rPr>
          <w:rFonts w:ascii="宋体" w:hAnsi="宋体" w:eastAsia="宋体" w:cs="宋体"/>
          <w:spacing w:val="5"/>
          <w:sz w:val="27"/>
          <w:szCs w:val="27"/>
        </w:rPr>
        <w:t>0.2～0</w:t>
      </w:r>
      <w:r>
        <w:rPr>
          <w:rFonts w:ascii="宋体" w:hAnsi="宋体" w:eastAsia="宋体" w:cs="宋体"/>
          <w:spacing w:val="4"/>
          <w:sz w:val="27"/>
          <w:szCs w:val="27"/>
        </w:rPr>
        <w:t>.5</w:t>
      </w:r>
      <w:r>
        <w:rPr>
          <w:rFonts w:ascii="宋体" w:hAnsi="宋体" w:eastAsia="宋体" w:cs="宋体"/>
          <w:sz w:val="27"/>
          <w:szCs w:val="27"/>
        </w:rPr>
        <w:t>mg</w:t>
      </w:r>
      <w:r>
        <w:rPr>
          <w:rFonts w:ascii="宋体" w:hAnsi="宋体" w:eastAsia="宋体" w:cs="宋体"/>
          <w:spacing w:val="4"/>
          <w:sz w:val="27"/>
          <w:szCs w:val="27"/>
        </w:rPr>
        <w:t>/L</w:t>
      </w:r>
      <w:r>
        <w:rPr>
          <w:rFonts w:ascii="宋体" w:hAnsi="宋体" w:eastAsia="宋体" w:cs="宋体"/>
          <w:spacing w:val="-50"/>
          <w:sz w:val="27"/>
          <w:szCs w:val="27"/>
        </w:rPr>
        <w:t xml:space="preserve"> </w:t>
      </w:r>
      <w:r>
        <w:rPr>
          <w:rFonts w:ascii="宋体" w:hAnsi="宋体" w:eastAsia="宋体" w:cs="宋体"/>
          <w:spacing w:val="4"/>
          <w:sz w:val="27"/>
          <w:szCs w:val="27"/>
        </w:rPr>
        <w:t>之间，</w:t>
      </w:r>
      <w:r>
        <w:rPr>
          <w:rFonts w:ascii="宋体" w:hAnsi="宋体" w:eastAsia="宋体" w:cs="宋体"/>
          <w:sz w:val="27"/>
          <w:szCs w:val="27"/>
        </w:rPr>
        <w:t xml:space="preserve"> </w:t>
      </w:r>
      <w:r>
        <w:rPr>
          <w:rFonts w:ascii="宋体" w:hAnsi="宋体" w:eastAsia="宋体" w:cs="宋体"/>
          <w:spacing w:val="6"/>
          <w:sz w:val="27"/>
          <w:szCs w:val="27"/>
        </w:rPr>
        <w:t>好氧池内溶解氧浓度应保持在</w:t>
      </w:r>
      <w:r>
        <w:rPr>
          <w:rFonts w:ascii="宋体" w:hAnsi="宋体" w:eastAsia="宋体" w:cs="宋体"/>
          <w:spacing w:val="-50"/>
          <w:sz w:val="27"/>
          <w:szCs w:val="27"/>
        </w:rPr>
        <w:t xml:space="preserve"> </w:t>
      </w:r>
      <w:r>
        <w:rPr>
          <w:rFonts w:ascii="宋体" w:hAnsi="宋体" w:eastAsia="宋体" w:cs="宋体"/>
          <w:spacing w:val="6"/>
          <w:sz w:val="27"/>
          <w:szCs w:val="27"/>
        </w:rPr>
        <w:t>2</w:t>
      </w:r>
      <w:r>
        <w:rPr>
          <w:rFonts w:ascii="宋体" w:hAnsi="宋体" w:eastAsia="宋体" w:cs="宋体"/>
          <w:sz w:val="27"/>
          <w:szCs w:val="27"/>
        </w:rPr>
        <w:t>mg</w:t>
      </w:r>
      <w:r>
        <w:rPr>
          <w:rFonts w:ascii="宋体" w:hAnsi="宋体" w:eastAsia="宋体" w:cs="宋体"/>
          <w:spacing w:val="6"/>
          <w:sz w:val="27"/>
          <w:szCs w:val="27"/>
        </w:rPr>
        <w:t>/L</w:t>
      </w:r>
      <w:r>
        <w:rPr>
          <w:rFonts w:ascii="宋体" w:hAnsi="宋体" w:eastAsia="宋体" w:cs="宋体"/>
          <w:spacing w:val="-53"/>
          <w:sz w:val="27"/>
          <w:szCs w:val="27"/>
        </w:rPr>
        <w:t xml:space="preserve"> </w:t>
      </w:r>
      <w:r>
        <w:rPr>
          <w:rFonts w:ascii="宋体" w:hAnsi="宋体" w:eastAsia="宋体" w:cs="宋体"/>
          <w:spacing w:val="6"/>
          <w:sz w:val="27"/>
          <w:szCs w:val="27"/>
        </w:rPr>
        <w:t>左右。每月至</w:t>
      </w:r>
      <w:r>
        <w:rPr>
          <w:rFonts w:ascii="宋体" w:hAnsi="宋体" w:eastAsia="宋体" w:cs="宋体"/>
          <w:spacing w:val="5"/>
          <w:sz w:val="27"/>
          <w:szCs w:val="27"/>
        </w:rPr>
        <w:t>少一次检测厌氧池、缺氧池内</w:t>
      </w:r>
      <w:r>
        <w:rPr>
          <w:rFonts w:ascii="宋体" w:hAnsi="宋体" w:eastAsia="宋体" w:cs="宋体"/>
          <w:sz w:val="27"/>
          <w:szCs w:val="27"/>
        </w:rPr>
        <w:t xml:space="preserve"> </w:t>
      </w:r>
      <w:r>
        <w:rPr>
          <w:rFonts w:ascii="宋体" w:hAnsi="宋体" w:eastAsia="宋体" w:cs="宋体"/>
          <w:spacing w:val="14"/>
          <w:sz w:val="27"/>
          <w:szCs w:val="27"/>
        </w:rPr>
        <w:t>的污泥浓度是否符合设计或运行技术要求，检测好氧池的污泥沉降比，通常为</w:t>
      </w:r>
      <w:r>
        <w:rPr>
          <w:rFonts w:ascii="宋体" w:hAnsi="宋体" w:eastAsia="宋体" w:cs="宋体"/>
          <w:spacing w:val="17"/>
          <w:sz w:val="27"/>
          <w:szCs w:val="27"/>
        </w:rPr>
        <w:t xml:space="preserve"> </w:t>
      </w:r>
      <w:r>
        <w:rPr>
          <w:rFonts w:ascii="宋体" w:hAnsi="宋体" w:eastAsia="宋体" w:cs="宋体"/>
          <w:spacing w:val="6"/>
          <w:sz w:val="27"/>
          <w:szCs w:val="27"/>
        </w:rPr>
        <w:t>20%～30%。发现好氧池污泥沉降比大于 30%，及污泥浓度超过</w:t>
      </w:r>
      <w:r>
        <w:rPr>
          <w:rFonts w:ascii="宋体" w:hAnsi="宋体" w:eastAsia="宋体" w:cs="宋体"/>
          <w:spacing w:val="-20"/>
          <w:sz w:val="27"/>
          <w:szCs w:val="27"/>
        </w:rPr>
        <w:t xml:space="preserve"> </w:t>
      </w:r>
      <w:r>
        <w:rPr>
          <w:rFonts w:ascii="宋体" w:hAnsi="宋体" w:eastAsia="宋体" w:cs="宋体"/>
          <w:spacing w:val="6"/>
          <w:sz w:val="27"/>
          <w:szCs w:val="27"/>
        </w:rPr>
        <w:t>4g/L 时，</w:t>
      </w:r>
      <w:r>
        <w:rPr>
          <w:rFonts w:ascii="宋体" w:hAnsi="宋体" w:eastAsia="宋体" w:cs="宋体"/>
          <w:spacing w:val="5"/>
          <w:sz w:val="27"/>
          <w:szCs w:val="27"/>
        </w:rPr>
        <w:t>及时排</w:t>
      </w:r>
      <w:r>
        <w:rPr>
          <w:rFonts w:ascii="宋体" w:hAnsi="宋体" w:eastAsia="宋体" w:cs="宋体"/>
          <w:sz w:val="27"/>
          <w:szCs w:val="27"/>
        </w:rPr>
        <w:t xml:space="preserve"> </w:t>
      </w:r>
      <w:r>
        <w:rPr>
          <w:rFonts w:ascii="宋体" w:hAnsi="宋体" w:eastAsia="宋体" w:cs="宋体"/>
          <w:spacing w:val="4"/>
          <w:sz w:val="27"/>
          <w:szCs w:val="27"/>
        </w:rPr>
        <w:t>泥。现场巡查人员应及时记录巡查结果，</w:t>
      </w:r>
      <w:r>
        <w:rPr>
          <w:rFonts w:ascii="宋体" w:hAnsi="宋体" w:eastAsia="宋体" w:cs="宋体"/>
          <w:spacing w:val="-50"/>
          <w:sz w:val="27"/>
          <w:szCs w:val="27"/>
        </w:rPr>
        <w:t xml:space="preserve"> </w:t>
      </w:r>
      <w:r>
        <w:rPr>
          <w:rFonts w:ascii="宋体" w:hAnsi="宋体" w:eastAsia="宋体" w:cs="宋体"/>
          <w:spacing w:val="4"/>
          <w:sz w:val="27"/>
          <w:szCs w:val="27"/>
        </w:rPr>
        <w:t>对巡查发现的异常情况进行初步分析并</w:t>
      </w:r>
    </w:p>
    <w:p w14:paraId="0CA2AF36">
      <w:pPr>
        <w:spacing w:line="225" w:lineRule="auto"/>
        <w:ind w:left="3"/>
        <w:rPr>
          <w:rFonts w:ascii="宋体" w:hAnsi="宋体" w:eastAsia="宋体" w:cs="宋体"/>
          <w:sz w:val="27"/>
          <w:szCs w:val="27"/>
        </w:rPr>
      </w:pPr>
      <w:r>
        <w:rPr>
          <w:rFonts w:ascii="宋体" w:hAnsi="宋体" w:eastAsia="宋体" w:cs="宋体"/>
          <w:spacing w:val="5"/>
          <w:sz w:val="27"/>
          <w:szCs w:val="27"/>
        </w:rPr>
        <w:t>上报公司。对发现池体损坏、机电设备 故障等致使</w:t>
      </w:r>
      <w:r>
        <w:rPr>
          <w:rFonts w:ascii="宋体" w:hAnsi="宋体" w:eastAsia="宋体" w:cs="宋体"/>
          <w:spacing w:val="-45"/>
          <w:sz w:val="27"/>
          <w:szCs w:val="27"/>
        </w:rPr>
        <w:t xml:space="preserve"> </w:t>
      </w:r>
      <w:r>
        <w:rPr>
          <w:rFonts w:ascii="宋体" w:hAnsi="宋体" w:eastAsia="宋体" w:cs="宋体"/>
          <w:spacing w:val="5"/>
          <w:sz w:val="27"/>
          <w:szCs w:val="27"/>
        </w:rPr>
        <w:t>A2/0</w:t>
      </w:r>
      <w:r>
        <w:rPr>
          <w:rFonts w:ascii="宋体" w:hAnsi="宋体" w:eastAsia="宋体" w:cs="宋体"/>
          <w:spacing w:val="-48"/>
          <w:sz w:val="27"/>
          <w:szCs w:val="27"/>
        </w:rPr>
        <w:t xml:space="preserve"> </w:t>
      </w:r>
      <w:r>
        <w:rPr>
          <w:rFonts w:ascii="宋体" w:hAnsi="宋体" w:eastAsia="宋体" w:cs="宋体"/>
          <w:spacing w:val="5"/>
          <w:sz w:val="27"/>
          <w:szCs w:val="27"/>
        </w:rPr>
        <w:t>处理终端无法正常运行</w:t>
      </w:r>
    </w:p>
    <w:p w14:paraId="3C8650E3">
      <w:pPr>
        <w:spacing w:before="215" w:line="226" w:lineRule="auto"/>
        <w:ind w:left="3"/>
        <w:rPr>
          <w:rFonts w:ascii="宋体" w:hAnsi="宋体" w:eastAsia="宋体" w:cs="宋体"/>
          <w:sz w:val="27"/>
          <w:szCs w:val="27"/>
        </w:rPr>
      </w:pPr>
      <w:r>
        <w:rPr>
          <w:rFonts w:ascii="宋体" w:hAnsi="宋体" w:eastAsia="宋体" w:cs="宋体"/>
          <w:spacing w:val="8"/>
          <w:sz w:val="27"/>
          <w:szCs w:val="27"/>
        </w:rPr>
        <w:t>等重大情况的，运维公司应立即上报主管部门。</w:t>
      </w:r>
    </w:p>
    <w:p w14:paraId="6D02FE3B">
      <w:pPr>
        <w:spacing w:before="214" w:line="544" w:lineRule="exact"/>
        <w:ind w:left="579"/>
        <w:rPr>
          <w:rFonts w:ascii="宋体" w:hAnsi="宋体" w:eastAsia="宋体" w:cs="宋体"/>
          <w:sz w:val="27"/>
          <w:szCs w:val="27"/>
        </w:rPr>
      </w:pPr>
      <w:r>
        <w:rPr>
          <w:rFonts w:ascii="宋体" w:hAnsi="宋体" w:eastAsia="宋体" w:cs="宋体"/>
          <w:spacing w:val="5"/>
          <w:position w:val="20"/>
          <w:sz w:val="27"/>
          <w:szCs w:val="27"/>
        </w:rPr>
        <w:t>当出水氨氮超标时可通过以下方式进行调节：</w:t>
      </w:r>
    </w:p>
    <w:p w14:paraId="2EE501A0">
      <w:pPr>
        <w:spacing w:line="226" w:lineRule="auto"/>
        <w:ind w:left="582"/>
        <w:rPr>
          <w:rFonts w:ascii="宋体" w:hAnsi="宋体" w:eastAsia="宋体" w:cs="宋体"/>
          <w:sz w:val="27"/>
          <w:szCs w:val="27"/>
        </w:rPr>
      </w:pPr>
      <w:r>
        <w:rPr>
          <w:rFonts w:ascii="宋体" w:hAnsi="宋体" w:eastAsia="宋体" w:cs="宋体"/>
          <w:spacing w:val="4"/>
          <w:sz w:val="27"/>
          <w:szCs w:val="27"/>
        </w:rPr>
        <w:t>1）减少二沉池剩余污泥排放量，提高泥龄：</w:t>
      </w:r>
    </w:p>
    <w:p w14:paraId="08D5C1B3">
      <w:pPr>
        <w:spacing w:before="215" w:line="225" w:lineRule="auto"/>
        <w:ind w:left="564"/>
        <w:rPr>
          <w:rFonts w:ascii="宋体" w:hAnsi="宋体" w:eastAsia="宋体" w:cs="宋体"/>
          <w:sz w:val="27"/>
          <w:szCs w:val="27"/>
        </w:rPr>
      </w:pPr>
      <w:r>
        <w:rPr>
          <w:rFonts w:ascii="宋体" w:hAnsi="宋体" w:eastAsia="宋体" w:cs="宋体"/>
          <w:spacing w:val="4"/>
          <w:sz w:val="27"/>
          <w:szCs w:val="27"/>
        </w:rPr>
        <w:t>2）提高好氧池溶解氧浓度；</w:t>
      </w:r>
    </w:p>
    <w:p w14:paraId="001A7BCE">
      <w:pPr>
        <w:spacing w:before="215" w:line="227" w:lineRule="auto"/>
        <w:ind w:left="567"/>
        <w:rPr>
          <w:rFonts w:ascii="宋体" w:hAnsi="宋体" w:eastAsia="宋体" w:cs="宋体"/>
          <w:sz w:val="27"/>
          <w:szCs w:val="27"/>
        </w:rPr>
      </w:pPr>
      <w:r>
        <w:rPr>
          <w:rFonts w:ascii="宋体" w:hAnsi="宋体" w:eastAsia="宋体" w:cs="宋体"/>
          <w:spacing w:val="5"/>
          <w:sz w:val="27"/>
          <w:szCs w:val="27"/>
        </w:rPr>
        <w:t>3）系统碱度不够时适当补充碱度。</w:t>
      </w:r>
    </w:p>
    <w:p w14:paraId="3EAE7B9D">
      <w:pPr>
        <w:spacing w:before="213" w:line="545" w:lineRule="exact"/>
        <w:ind w:left="579"/>
        <w:rPr>
          <w:rFonts w:ascii="宋体" w:hAnsi="宋体" w:eastAsia="宋体" w:cs="宋体"/>
          <w:sz w:val="27"/>
          <w:szCs w:val="27"/>
        </w:rPr>
      </w:pPr>
      <w:r>
        <w:rPr>
          <w:rFonts w:ascii="宋体" w:hAnsi="宋体" w:eastAsia="宋体" w:cs="宋体"/>
          <w:spacing w:val="5"/>
          <w:position w:val="20"/>
          <w:sz w:val="27"/>
          <w:szCs w:val="27"/>
        </w:rPr>
        <w:t>当出水总磷超标时应通过以下方式进行调节：</w:t>
      </w:r>
    </w:p>
    <w:p w14:paraId="404BCC16">
      <w:pPr>
        <w:spacing w:line="225" w:lineRule="auto"/>
        <w:ind w:left="582"/>
        <w:rPr>
          <w:rFonts w:ascii="宋体" w:hAnsi="宋体" w:eastAsia="宋体" w:cs="宋体"/>
          <w:sz w:val="27"/>
          <w:szCs w:val="27"/>
        </w:rPr>
      </w:pPr>
      <w:r>
        <w:rPr>
          <w:rFonts w:ascii="宋体" w:hAnsi="宋体" w:eastAsia="宋体" w:cs="宋体"/>
          <w:spacing w:val="6"/>
          <w:sz w:val="27"/>
          <w:szCs w:val="27"/>
        </w:rPr>
        <w:t>1）降低厌氧池溶解氧浓度；</w:t>
      </w:r>
    </w:p>
    <w:p w14:paraId="7C95B592">
      <w:pPr>
        <w:spacing w:before="216" w:line="226" w:lineRule="auto"/>
        <w:ind w:left="564"/>
        <w:rPr>
          <w:rFonts w:ascii="宋体" w:hAnsi="宋体" w:eastAsia="宋体" w:cs="宋体"/>
          <w:sz w:val="27"/>
          <w:szCs w:val="27"/>
        </w:rPr>
      </w:pPr>
      <w:r>
        <w:rPr>
          <w:rFonts w:ascii="宋体" w:hAnsi="宋体" w:eastAsia="宋体" w:cs="宋体"/>
          <w:spacing w:val="8"/>
          <w:sz w:val="27"/>
          <w:szCs w:val="27"/>
        </w:rPr>
        <w:t>2）提高进水中</w:t>
      </w:r>
      <w:r>
        <w:rPr>
          <w:rFonts w:ascii="宋体" w:hAnsi="宋体" w:eastAsia="宋体" w:cs="宋体"/>
          <w:spacing w:val="-54"/>
          <w:sz w:val="27"/>
          <w:szCs w:val="27"/>
        </w:rPr>
        <w:t xml:space="preserve"> </w:t>
      </w:r>
      <w:r>
        <w:rPr>
          <w:rFonts w:ascii="宋体" w:hAnsi="宋体" w:eastAsia="宋体" w:cs="宋体"/>
          <w:sz w:val="27"/>
          <w:szCs w:val="27"/>
        </w:rPr>
        <w:t>BOD</w:t>
      </w:r>
      <w:r>
        <w:rPr>
          <w:rFonts w:ascii="宋体" w:hAnsi="宋体" w:eastAsia="宋体" w:cs="宋体"/>
          <w:spacing w:val="8"/>
          <w:sz w:val="27"/>
          <w:szCs w:val="27"/>
        </w:rPr>
        <w:t>5／</w:t>
      </w:r>
      <w:r>
        <w:rPr>
          <w:rFonts w:ascii="宋体" w:hAnsi="宋体" w:eastAsia="宋体" w:cs="宋体"/>
          <w:sz w:val="27"/>
          <w:szCs w:val="27"/>
        </w:rPr>
        <w:t>TP</w:t>
      </w:r>
      <w:r>
        <w:rPr>
          <w:rFonts w:ascii="宋体" w:hAnsi="宋体" w:eastAsia="宋体" w:cs="宋体"/>
          <w:spacing w:val="8"/>
          <w:sz w:val="27"/>
          <w:szCs w:val="27"/>
        </w:rPr>
        <w:t>；</w:t>
      </w:r>
    </w:p>
    <w:p w14:paraId="025713A2">
      <w:pPr>
        <w:spacing w:before="214" w:line="545" w:lineRule="exact"/>
        <w:ind w:left="567"/>
        <w:rPr>
          <w:rFonts w:ascii="宋体" w:hAnsi="宋体" w:eastAsia="宋体" w:cs="宋体"/>
          <w:sz w:val="27"/>
          <w:szCs w:val="27"/>
        </w:rPr>
      </w:pPr>
      <w:r>
        <w:rPr>
          <w:rFonts w:ascii="宋体" w:hAnsi="宋体" w:eastAsia="宋体" w:cs="宋体"/>
          <w:spacing w:val="4"/>
          <w:position w:val="20"/>
          <w:sz w:val="27"/>
          <w:szCs w:val="27"/>
        </w:rPr>
        <w:t>3）增大二沉池剩余污泥排放量；</w:t>
      </w:r>
    </w:p>
    <w:p w14:paraId="36556681">
      <w:pPr>
        <w:spacing w:line="225" w:lineRule="auto"/>
        <w:ind w:left="560"/>
        <w:rPr>
          <w:rFonts w:ascii="宋体" w:hAnsi="宋体" w:eastAsia="宋体" w:cs="宋体"/>
          <w:sz w:val="27"/>
          <w:szCs w:val="27"/>
        </w:rPr>
      </w:pPr>
      <w:r>
        <w:rPr>
          <w:rFonts w:ascii="宋体" w:hAnsi="宋体" w:eastAsia="宋体" w:cs="宋体"/>
          <w:spacing w:val="7"/>
          <w:sz w:val="27"/>
          <w:szCs w:val="27"/>
        </w:rPr>
        <w:t>4)必要时采取化学除磷措施。</w:t>
      </w:r>
    </w:p>
    <w:p w14:paraId="4FE013F9">
      <w:pPr>
        <w:spacing w:before="215" w:line="545" w:lineRule="exact"/>
        <w:ind w:left="579"/>
        <w:rPr>
          <w:rFonts w:ascii="宋体" w:hAnsi="宋体" w:eastAsia="宋体" w:cs="宋体"/>
          <w:sz w:val="27"/>
          <w:szCs w:val="27"/>
        </w:rPr>
      </w:pPr>
      <w:r>
        <w:rPr>
          <w:rFonts w:ascii="宋体" w:hAnsi="宋体" w:eastAsia="宋体" w:cs="宋体"/>
          <w:spacing w:val="5"/>
          <w:position w:val="20"/>
          <w:sz w:val="27"/>
          <w:szCs w:val="27"/>
        </w:rPr>
        <w:t>当出水总氮超标时应通过以下方式进行调节：</w:t>
      </w:r>
    </w:p>
    <w:p w14:paraId="5545685D">
      <w:pPr>
        <w:spacing w:before="1" w:line="225" w:lineRule="auto"/>
        <w:ind w:left="582"/>
        <w:rPr>
          <w:rFonts w:ascii="宋体" w:hAnsi="宋体" w:eastAsia="宋体" w:cs="宋体"/>
          <w:sz w:val="27"/>
          <w:szCs w:val="27"/>
        </w:rPr>
      </w:pPr>
      <w:r>
        <w:rPr>
          <w:rFonts w:ascii="宋体" w:hAnsi="宋体" w:eastAsia="宋体" w:cs="宋体"/>
          <w:spacing w:val="6"/>
          <w:sz w:val="27"/>
          <w:szCs w:val="27"/>
        </w:rPr>
        <w:t>1）降低缺氧池溶解氧浓度；</w:t>
      </w:r>
    </w:p>
    <w:p w14:paraId="27B17FAE">
      <w:pPr>
        <w:spacing w:before="215" w:line="544" w:lineRule="exact"/>
        <w:ind w:left="564"/>
        <w:rPr>
          <w:rFonts w:ascii="宋体" w:hAnsi="宋体" w:eastAsia="宋体" w:cs="宋体"/>
          <w:sz w:val="27"/>
          <w:szCs w:val="27"/>
        </w:rPr>
      </w:pPr>
      <w:r>
        <w:rPr>
          <w:rFonts w:ascii="宋体" w:hAnsi="宋体" w:eastAsia="宋体" w:cs="宋体"/>
          <w:spacing w:val="3"/>
          <w:position w:val="20"/>
          <w:sz w:val="27"/>
          <w:szCs w:val="27"/>
        </w:rPr>
        <w:t>2）提高进水中</w:t>
      </w:r>
      <w:r>
        <w:rPr>
          <w:rFonts w:ascii="宋体" w:hAnsi="宋体" w:eastAsia="宋体" w:cs="宋体"/>
          <w:spacing w:val="-54"/>
          <w:position w:val="20"/>
          <w:sz w:val="27"/>
          <w:szCs w:val="27"/>
        </w:rPr>
        <w:t xml:space="preserve"> </w:t>
      </w:r>
      <w:r>
        <w:rPr>
          <w:rFonts w:ascii="宋体" w:hAnsi="宋体" w:eastAsia="宋体" w:cs="宋体"/>
          <w:position w:val="20"/>
          <w:sz w:val="27"/>
          <w:szCs w:val="27"/>
        </w:rPr>
        <w:t>BOD</w:t>
      </w:r>
      <w:r>
        <w:rPr>
          <w:rFonts w:ascii="宋体" w:hAnsi="宋体" w:eastAsia="宋体" w:cs="宋体"/>
          <w:spacing w:val="3"/>
          <w:position w:val="20"/>
          <w:sz w:val="27"/>
          <w:szCs w:val="27"/>
        </w:rPr>
        <w:t>5／</w:t>
      </w:r>
      <w:r>
        <w:rPr>
          <w:rFonts w:ascii="宋体" w:hAnsi="宋体" w:eastAsia="宋体" w:cs="宋体"/>
          <w:position w:val="20"/>
          <w:sz w:val="27"/>
          <w:szCs w:val="27"/>
        </w:rPr>
        <w:t>TN</w:t>
      </w:r>
      <w:r>
        <w:rPr>
          <w:rFonts w:ascii="宋体" w:hAnsi="宋体" w:eastAsia="宋体" w:cs="宋体"/>
          <w:spacing w:val="-30"/>
          <w:position w:val="20"/>
          <w:sz w:val="27"/>
          <w:szCs w:val="27"/>
        </w:rPr>
        <w:t xml:space="preserve"> </w:t>
      </w:r>
      <w:r>
        <w:rPr>
          <w:rFonts w:ascii="宋体" w:hAnsi="宋体" w:eastAsia="宋体" w:cs="宋体"/>
          <w:spacing w:val="3"/>
          <w:position w:val="20"/>
          <w:sz w:val="27"/>
          <w:szCs w:val="27"/>
        </w:rPr>
        <w:t>的比值；</w:t>
      </w:r>
    </w:p>
    <w:p w14:paraId="39868E12">
      <w:pPr>
        <w:spacing w:line="225" w:lineRule="auto"/>
        <w:ind w:left="567"/>
        <w:rPr>
          <w:rFonts w:ascii="宋体" w:hAnsi="宋体" w:eastAsia="宋体" w:cs="宋体"/>
          <w:sz w:val="27"/>
          <w:szCs w:val="27"/>
        </w:rPr>
      </w:pPr>
      <w:r>
        <w:rPr>
          <w:rFonts w:ascii="宋体" w:hAnsi="宋体" w:eastAsia="宋体" w:cs="宋体"/>
          <w:spacing w:val="7"/>
          <w:sz w:val="27"/>
          <w:szCs w:val="27"/>
        </w:rPr>
        <w:t>3）增大好氧混合液回流量。</w:t>
      </w:r>
    </w:p>
    <w:p w14:paraId="1733E4F1">
      <w:pPr>
        <w:spacing w:before="216" w:line="191" w:lineRule="auto"/>
        <w:ind w:left="553"/>
        <w:rPr>
          <w:rFonts w:ascii="宋体" w:hAnsi="宋体" w:eastAsia="宋体" w:cs="宋体"/>
          <w:sz w:val="27"/>
          <w:szCs w:val="27"/>
        </w:rPr>
      </w:pPr>
      <w:r>
        <w:rPr>
          <w:rFonts w:ascii="宋体" w:hAnsi="宋体" w:eastAsia="宋体" w:cs="宋体"/>
          <w:spacing w:val="10"/>
          <w:sz w:val="27"/>
          <w:szCs w:val="27"/>
        </w:rPr>
        <w:t>m、剩余污泥的处理：按照减量化、无害化、资源化的原则，定期处理终端</w:t>
      </w:r>
    </w:p>
    <w:p w14:paraId="26D7B824">
      <w:pPr>
        <w:spacing w:line="191" w:lineRule="auto"/>
        <w:rPr>
          <w:rFonts w:ascii="宋体" w:hAnsi="宋体" w:eastAsia="宋体" w:cs="宋体"/>
          <w:sz w:val="27"/>
          <w:szCs w:val="27"/>
        </w:rPr>
        <w:sectPr>
          <w:type w:val="continuous"/>
          <w:pgSz w:w="23814" w:h="16840"/>
          <w:pgMar w:top="1156" w:right="1367" w:bottom="1151" w:left="2238" w:header="881" w:footer="990" w:gutter="0"/>
          <w:cols w:equalWidth="0" w:num="2">
            <w:col w:w="10353" w:space="100"/>
            <w:col w:w="9756"/>
          </w:cols>
        </w:sectPr>
      </w:pPr>
    </w:p>
    <w:p w14:paraId="35444E52">
      <w:pPr>
        <w:spacing w:before="72"/>
      </w:pPr>
    </w:p>
    <w:p w14:paraId="61F37105">
      <w:pPr>
        <w:spacing w:before="72"/>
      </w:pPr>
    </w:p>
    <w:p w14:paraId="045E21CC">
      <w:pPr>
        <w:sectPr>
          <w:headerReference r:id="rId83" w:type="default"/>
          <w:footerReference r:id="rId84" w:type="default"/>
          <w:pgSz w:w="23814" w:h="16840"/>
          <w:pgMar w:top="1156" w:right="1347" w:bottom="1151" w:left="2238" w:header="881" w:footer="990" w:gutter="0"/>
          <w:cols w:equalWidth="0" w:num="1">
            <w:col w:w="20229"/>
          </w:cols>
        </w:sectPr>
      </w:pPr>
    </w:p>
    <w:p w14:paraId="0DECAB88">
      <w:pPr>
        <w:spacing w:before="56" w:line="226" w:lineRule="auto"/>
        <w:ind w:left="40"/>
        <w:rPr>
          <w:rFonts w:ascii="宋体" w:hAnsi="宋体" w:eastAsia="宋体" w:cs="宋体"/>
          <w:sz w:val="27"/>
          <w:szCs w:val="27"/>
        </w:rPr>
      </w:pPr>
      <w:r>
        <w:rPr>
          <w:rFonts w:ascii="宋体" w:hAnsi="宋体" w:eastAsia="宋体" w:cs="宋体"/>
          <w:spacing w:val="2"/>
          <w:sz w:val="27"/>
          <w:szCs w:val="27"/>
        </w:rPr>
        <w:t>产生的剩余污泥。</w:t>
      </w:r>
    </w:p>
    <w:p w14:paraId="381BAC5C">
      <w:pPr>
        <w:spacing w:before="208" w:line="373" w:lineRule="auto"/>
        <w:ind w:left="39" w:right="557" w:firstLine="573"/>
        <w:jc w:val="both"/>
        <w:rPr>
          <w:rFonts w:ascii="宋体" w:hAnsi="宋体" w:eastAsia="宋体" w:cs="宋体"/>
          <w:sz w:val="27"/>
          <w:szCs w:val="27"/>
        </w:rPr>
      </w:pPr>
      <w:r>
        <w:rPr>
          <w:rFonts w:ascii="宋体" w:hAnsi="宋体" w:eastAsia="宋体" w:cs="宋体"/>
          <w:spacing w:val="4"/>
          <w:sz w:val="27"/>
          <w:szCs w:val="27"/>
        </w:rPr>
        <w:t>（3）对于涉及安全生产、环境保护、自然灾害等事件应制定事故</w:t>
      </w:r>
      <w:r>
        <w:rPr>
          <w:rFonts w:ascii="宋体" w:hAnsi="宋体" w:eastAsia="宋体" w:cs="宋体"/>
          <w:spacing w:val="3"/>
          <w:sz w:val="27"/>
          <w:szCs w:val="27"/>
        </w:rPr>
        <w:t>应急预案；</w:t>
      </w:r>
      <w:r>
        <w:rPr>
          <w:rFonts w:ascii="宋体" w:hAnsi="宋体" w:eastAsia="宋体" w:cs="宋体"/>
          <w:sz w:val="27"/>
          <w:szCs w:val="27"/>
        </w:rPr>
        <w:t xml:space="preserve"> </w:t>
      </w:r>
      <w:r>
        <w:rPr>
          <w:rFonts w:ascii="宋体" w:hAnsi="宋体" w:eastAsia="宋体" w:cs="宋体"/>
          <w:spacing w:val="7"/>
          <w:sz w:val="27"/>
          <w:szCs w:val="27"/>
        </w:rPr>
        <w:t>对于红白喜事等突发事件制定报备管理制度；</w:t>
      </w:r>
      <w:r>
        <w:rPr>
          <w:rFonts w:ascii="宋体" w:hAnsi="宋体" w:eastAsia="宋体" w:cs="宋体"/>
          <w:spacing w:val="6"/>
          <w:sz w:val="27"/>
          <w:szCs w:val="27"/>
        </w:rPr>
        <w:t>对于长期经营性农家乐、民宿等制</w:t>
      </w:r>
      <w:r>
        <w:rPr>
          <w:rFonts w:ascii="宋体" w:hAnsi="宋体" w:eastAsia="宋体" w:cs="宋体"/>
          <w:sz w:val="27"/>
          <w:szCs w:val="27"/>
        </w:rPr>
        <w:t xml:space="preserve"> </w:t>
      </w:r>
      <w:r>
        <w:rPr>
          <w:rFonts w:ascii="宋体" w:hAnsi="宋体" w:eastAsia="宋体" w:cs="宋体"/>
          <w:spacing w:val="6"/>
          <w:sz w:val="27"/>
          <w:szCs w:val="27"/>
        </w:rPr>
        <w:t>定针对性管理措施。为有效应对突发进、出水水质异常情况及其它不可预见或外</w:t>
      </w:r>
      <w:r>
        <w:rPr>
          <w:rFonts w:ascii="宋体" w:hAnsi="宋体" w:eastAsia="宋体" w:cs="宋体"/>
          <w:spacing w:val="18"/>
          <w:sz w:val="27"/>
          <w:szCs w:val="27"/>
        </w:rPr>
        <w:t xml:space="preserve"> </w:t>
      </w:r>
      <w:r>
        <w:rPr>
          <w:rFonts w:ascii="宋体" w:hAnsi="宋体" w:eastAsia="宋体" w:cs="宋体"/>
          <w:spacing w:val="5"/>
          <w:sz w:val="27"/>
          <w:szCs w:val="27"/>
        </w:rPr>
        <w:t>力所造成的事故，避免因管网或终端事故对</w:t>
      </w:r>
      <w:r>
        <w:rPr>
          <w:rFonts w:ascii="宋体" w:hAnsi="宋体" w:eastAsia="宋体" w:cs="宋体"/>
          <w:spacing w:val="4"/>
          <w:sz w:val="27"/>
          <w:szCs w:val="27"/>
        </w:rPr>
        <w:t>农户日常生活产生影响，</w:t>
      </w:r>
      <w:r>
        <w:rPr>
          <w:rFonts w:ascii="宋体" w:hAnsi="宋体" w:eastAsia="宋体" w:cs="宋体"/>
          <w:spacing w:val="-66"/>
          <w:sz w:val="27"/>
          <w:szCs w:val="27"/>
        </w:rPr>
        <w:t xml:space="preserve"> </w:t>
      </w:r>
      <w:r>
        <w:rPr>
          <w:rFonts w:ascii="宋体" w:hAnsi="宋体" w:eastAsia="宋体" w:cs="宋体"/>
          <w:spacing w:val="4"/>
          <w:sz w:val="27"/>
          <w:szCs w:val="27"/>
        </w:rPr>
        <w:t>提高运维单</w:t>
      </w:r>
      <w:r>
        <w:rPr>
          <w:rFonts w:ascii="宋体" w:hAnsi="宋体" w:eastAsia="宋体" w:cs="宋体"/>
          <w:sz w:val="27"/>
          <w:szCs w:val="27"/>
        </w:rPr>
        <w:t xml:space="preserve"> </w:t>
      </w:r>
      <w:r>
        <w:rPr>
          <w:rFonts w:ascii="宋体" w:hAnsi="宋体" w:eastAsia="宋体" w:cs="宋体"/>
          <w:spacing w:val="5"/>
          <w:sz w:val="27"/>
          <w:szCs w:val="27"/>
        </w:rPr>
        <w:t>位应对管网或终端事故的处理能力，</w:t>
      </w:r>
      <w:r>
        <w:rPr>
          <w:rFonts w:ascii="宋体" w:hAnsi="宋体" w:eastAsia="宋体" w:cs="宋体"/>
          <w:spacing w:val="-67"/>
          <w:sz w:val="27"/>
          <w:szCs w:val="27"/>
        </w:rPr>
        <w:t xml:space="preserve"> </w:t>
      </w:r>
      <w:r>
        <w:rPr>
          <w:rFonts w:ascii="宋体" w:hAnsi="宋体" w:eastAsia="宋体" w:cs="宋体"/>
          <w:spacing w:val="5"/>
          <w:sz w:val="27"/>
          <w:szCs w:val="27"/>
        </w:rPr>
        <w:t>有效控</w:t>
      </w:r>
      <w:r>
        <w:rPr>
          <w:rFonts w:ascii="宋体" w:hAnsi="宋体" w:eastAsia="宋体" w:cs="宋体"/>
          <w:spacing w:val="4"/>
          <w:sz w:val="27"/>
          <w:szCs w:val="27"/>
        </w:rPr>
        <w:t>制或减轻管网或终端事故对农户日常</w:t>
      </w:r>
      <w:r>
        <w:rPr>
          <w:rFonts w:ascii="宋体" w:hAnsi="宋体" w:eastAsia="宋体" w:cs="宋体"/>
          <w:sz w:val="27"/>
          <w:szCs w:val="27"/>
        </w:rPr>
        <w:t xml:space="preserve"> </w:t>
      </w:r>
      <w:r>
        <w:rPr>
          <w:rFonts w:ascii="宋体" w:hAnsi="宋体" w:eastAsia="宋体" w:cs="宋体"/>
          <w:spacing w:val="3"/>
          <w:sz w:val="27"/>
          <w:szCs w:val="27"/>
        </w:rPr>
        <w:t>生活及周边环境所造成的影响或危害，本着“预防与</w:t>
      </w:r>
      <w:r>
        <w:rPr>
          <w:rFonts w:ascii="宋体" w:hAnsi="宋体" w:eastAsia="宋体" w:cs="宋体"/>
          <w:spacing w:val="2"/>
          <w:sz w:val="27"/>
          <w:szCs w:val="27"/>
        </w:rPr>
        <w:t>自救为主， 统一指挥，分工</w:t>
      </w:r>
      <w:r>
        <w:rPr>
          <w:rFonts w:ascii="宋体" w:hAnsi="宋体" w:eastAsia="宋体" w:cs="宋体"/>
          <w:sz w:val="27"/>
          <w:szCs w:val="27"/>
        </w:rPr>
        <w:t xml:space="preserve"> </w:t>
      </w:r>
      <w:r>
        <w:rPr>
          <w:rFonts w:ascii="宋体" w:hAnsi="宋体" w:eastAsia="宋体" w:cs="宋体"/>
          <w:spacing w:val="3"/>
          <w:sz w:val="27"/>
          <w:szCs w:val="27"/>
        </w:rPr>
        <w:t>责任”的原则特制定预案。应急预案应明确组</w:t>
      </w:r>
      <w:r>
        <w:rPr>
          <w:rFonts w:ascii="宋体" w:hAnsi="宋体" w:eastAsia="宋体" w:cs="宋体"/>
          <w:spacing w:val="2"/>
          <w:sz w:val="27"/>
          <w:szCs w:val="27"/>
        </w:rPr>
        <w:t>织体系及职责， 设置组长、工程技</w:t>
      </w:r>
    </w:p>
    <w:p w14:paraId="40E290E8">
      <w:pPr>
        <w:spacing w:line="225" w:lineRule="auto"/>
        <w:ind w:left="43"/>
        <w:rPr>
          <w:rFonts w:ascii="宋体" w:hAnsi="宋体" w:eastAsia="宋体" w:cs="宋体"/>
          <w:sz w:val="27"/>
          <w:szCs w:val="27"/>
        </w:rPr>
      </w:pPr>
      <w:r>
        <w:rPr>
          <w:rFonts w:ascii="宋体" w:hAnsi="宋体" w:eastAsia="宋体" w:cs="宋体"/>
          <w:spacing w:val="8"/>
          <w:sz w:val="27"/>
          <w:szCs w:val="27"/>
        </w:rPr>
        <w:t>术组、化验组、行动组、后勤保障组，明确各</w:t>
      </w:r>
      <w:r>
        <w:rPr>
          <w:rFonts w:ascii="宋体" w:hAnsi="宋体" w:eastAsia="宋体" w:cs="宋体"/>
          <w:spacing w:val="7"/>
          <w:sz w:val="27"/>
          <w:szCs w:val="27"/>
        </w:rPr>
        <w:t>组的职责范围。</w:t>
      </w:r>
    </w:p>
    <w:p w14:paraId="7E50E961">
      <w:pPr>
        <w:spacing w:before="215" w:line="226" w:lineRule="auto"/>
        <w:ind w:left="635"/>
        <w:rPr>
          <w:rFonts w:ascii="宋体" w:hAnsi="宋体" w:eastAsia="宋体" w:cs="宋体"/>
          <w:sz w:val="27"/>
          <w:szCs w:val="27"/>
        </w:rPr>
      </w:pPr>
      <w:r>
        <w:rPr>
          <w:rFonts w:ascii="宋体" w:hAnsi="宋体" w:eastAsia="宋体" w:cs="宋体"/>
          <w:spacing w:val="4"/>
          <w:sz w:val="27"/>
          <w:szCs w:val="27"/>
        </w:rPr>
        <w:t>由以下任何一项问题，应立即启动应急预案：</w:t>
      </w:r>
    </w:p>
    <w:p w14:paraId="54EBAED5">
      <w:pPr>
        <w:spacing w:before="214" w:line="544" w:lineRule="exact"/>
        <w:ind w:left="602"/>
        <w:rPr>
          <w:rFonts w:ascii="宋体" w:hAnsi="宋体" w:eastAsia="宋体" w:cs="宋体"/>
          <w:sz w:val="27"/>
          <w:szCs w:val="27"/>
        </w:rPr>
      </w:pPr>
      <w:r>
        <w:rPr>
          <w:rFonts w:ascii="宋体" w:hAnsi="宋体" w:eastAsia="宋体" w:cs="宋体"/>
          <w:spacing w:val="10"/>
          <w:position w:val="20"/>
          <w:sz w:val="27"/>
          <w:szCs w:val="27"/>
        </w:rPr>
        <w:t>a、由进水水量引发的：形成书面报告或电话报告村镇相关部门，及时排查</w:t>
      </w:r>
    </w:p>
    <w:p w14:paraId="3FBE2307">
      <w:pPr>
        <w:spacing w:line="226" w:lineRule="auto"/>
        <w:ind w:left="40"/>
        <w:rPr>
          <w:rFonts w:ascii="宋体" w:hAnsi="宋体" w:eastAsia="宋体" w:cs="宋体"/>
          <w:sz w:val="27"/>
          <w:szCs w:val="27"/>
        </w:rPr>
      </w:pPr>
      <w:r>
        <w:rPr>
          <w:rFonts w:ascii="宋体" w:hAnsi="宋体" w:eastAsia="宋体" w:cs="宋体"/>
          <w:spacing w:val="5"/>
          <w:sz w:val="27"/>
          <w:szCs w:val="27"/>
        </w:rPr>
        <w:t>相关管网。</w:t>
      </w:r>
    </w:p>
    <w:p w14:paraId="27FE0471">
      <w:pPr>
        <w:spacing w:before="212" w:line="373" w:lineRule="auto"/>
        <w:ind w:left="38" w:right="628" w:firstLine="558"/>
        <w:rPr>
          <w:rFonts w:ascii="宋体" w:hAnsi="宋体" w:eastAsia="宋体" w:cs="宋体"/>
          <w:sz w:val="27"/>
          <w:szCs w:val="27"/>
        </w:rPr>
      </w:pPr>
      <w:r>
        <w:rPr>
          <w:rFonts w:ascii="宋体" w:hAnsi="宋体" w:eastAsia="宋体" w:cs="宋体"/>
          <w:spacing w:val="10"/>
          <w:sz w:val="27"/>
          <w:szCs w:val="27"/>
        </w:rPr>
        <w:t>b、由突然停电所引发：将现场设备退出运行状态，将泵、风机打到停止位</w:t>
      </w:r>
      <w:r>
        <w:rPr>
          <w:rFonts w:ascii="宋体" w:hAnsi="宋体" w:eastAsia="宋体" w:cs="宋体"/>
          <w:spacing w:val="15"/>
          <w:sz w:val="27"/>
          <w:szCs w:val="27"/>
        </w:rPr>
        <w:t xml:space="preserve"> </w:t>
      </w:r>
      <w:r>
        <w:rPr>
          <w:rFonts w:ascii="宋体" w:hAnsi="宋体" w:eastAsia="宋体" w:cs="宋体"/>
          <w:spacing w:val="-1"/>
          <w:sz w:val="27"/>
          <w:szCs w:val="27"/>
        </w:rPr>
        <w:t>置，</w:t>
      </w:r>
      <w:r>
        <w:rPr>
          <w:rFonts w:ascii="宋体" w:hAnsi="宋体" w:eastAsia="宋体" w:cs="宋体"/>
          <w:spacing w:val="-44"/>
          <w:sz w:val="27"/>
          <w:szCs w:val="27"/>
        </w:rPr>
        <w:t xml:space="preserve"> </w:t>
      </w:r>
      <w:r>
        <w:rPr>
          <w:rFonts w:ascii="宋体" w:hAnsi="宋体" w:eastAsia="宋体" w:cs="宋体"/>
          <w:spacing w:val="-1"/>
          <w:sz w:val="27"/>
          <w:szCs w:val="27"/>
        </w:rPr>
        <w:t>立即联系村镇负责人。如停电时间超过</w:t>
      </w:r>
      <w:r>
        <w:rPr>
          <w:rFonts w:ascii="宋体" w:hAnsi="宋体" w:eastAsia="宋体" w:cs="宋体"/>
          <w:spacing w:val="-33"/>
          <w:sz w:val="27"/>
          <w:szCs w:val="27"/>
        </w:rPr>
        <w:t xml:space="preserve"> </w:t>
      </w:r>
      <w:r>
        <w:rPr>
          <w:rFonts w:ascii="宋体" w:hAnsi="宋体" w:eastAsia="宋体" w:cs="宋体"/>
          <w:spacing w:val="-2"/>
          <w:sz w:val="27"/>
          <w:szCs w:val="27"/>
        </w:rPr>
        <w:t>1</w:t>
      </w:r>
      <w:r>
        <w:rPr>
          <w:rFonts w:ascii="宋体" w:hAnsi="宋体" w:eastAsia="宋体" w:cs="宋体"/>
          <w:spacing w:val="-46"/>
          <w:sz w:val="27"/>
          <w:szCs w:val="27"/>
        </w:rPr>
        <w:t xml:space="preserve"> </w:t>
      </w:r>
      <w:r>
        <w:rPr>
          <w:rFonts w:ascii="宋体" w:hAnsi="宋体" w:eastAsia="宋体" w:cs="宋体"/>
          <w:spacing w:val="-2"/>
          <w:sz w:val="27"/>
          <w:szCs w:val="27"/>
        </w:rPr>
        <w:t>小时， 无明确恢复供电时间，应采</w:t>
      </w:r>
      <w:r>
        <w:rPr>
          <w:rFonts w:ascii="宋体" w:hAnsi="宋体" w:eastAsia="宋体" w:cs="宋体"/>
          <w:sz w:val="27"/>
          <w:szCs w:val="27"/>
        </w:rPr>
        <w:t xml:space="preserve"> </w:t>
      </w:r>
      <w:r>
        <w:rPr>
          <w:rFonts w:ascii="宋体" w:hAnsi="宋体" w:eastAsia="宋体" w:cs="宋体"/>
          <w:spacing w:val="4"/>
          <w:sz w:val="27"/>
          <w:szCs w:val="27"/>
        </w:rPr>
        <w:t>取应急措施启动发电机供电，将管网积水先排空。来电后，</w:t>
      </w:r>
      <w:r>
        <w:rPr>
          <w:rFonts w:ascii="宋体" w:hAnsi="宋体" w:eastAsia="宋体" w:cs="宋体"/>
          <w:spacing w:val="-47"/>
          <w:sz w:val="27"/>
          <w:szCs w:val="27"/>
        </w:rPr>
        <w:t xml:space="preserve"> </w:t>
      </w:r>
      <w:r>
        <w:rPr>
          <w:rFonts w:ascii="宋体" w:hAnsi="宋体" w:eastAsia="宋体" w:cs="宋体"/>
          <w:spacing w:val="4"/>
          <w:sz w:val="27"/>
          <w:szCs w:val="27"/>
        </w:rPr>
        <w:t>按操作规程及时开启</w:t>
      </w:r>
    </w:p>
    <w:p w14:paraId="274D6D5F">
      <w:pPr>
        <w:spacing w:before="1" w:line="226" w:lineRule="auto"/>
        <w:ind w:left="45"/>
        <w:rPr>
          <w:rFonts w:ascii="宋体" w:hAnsi="宋体" w:eastAsia="宋体" w:cs="宋体"/>
          <w:sz w:val="27"/>
          <w:szCs w:val="27"/>
        </w:rPr>
      </w:pPr>
      <w:r>
        <w:rPr>
          <w:rFonts w:ascii="宋体" w:hAnsi="宋体" w:eastAsia="宋体" w:cs="宋体"/>
          <w:spacing w:val="2"/>
          <w:sz w:val="27"/>
          <w:szCs w:val="27"/>
        </w:rPr>
        <w:t>设备，恢复运行。</w:t>
      </w:r>
    </w:p>
    <w:p w14:paraId="2D2F03C0">
      <w:pPr>
        <w:spacing w:before="213" w:line="545" w:lineRule="exact"/>
        <w:ind w:left="606"/>
        <w:rPr>
          <w:rFonts w:ascii="宋体" w:hAnsi="宋体" w:eastAsia="宋体" w:cs="宋体"/>
          <w:sz w:val="27"/>
          <w:szCs w:val="27"/>
        </w:rPr>
      </w:pPr>
      <w:r>
        <w:rPr>
          <w:rFonts w:ascii="宋体" w:hAnsi="宋体" w:eastAsia="宋体" w:cs="宋体"/>
          <w:spacing w:val="10"/>
          <w:position w:val="20"/>
          <w:sz w:val="27"/>
          <w:szCs w:val="27"/>
        </w:rPr>
        <w:t>c、由于检修等其它特殊情况，评估检修所需要时间，报告管网或终端所在</w:t>
      </w:r>
    </w:p>
    <w:p w14:paraId="59CBA712">
      <w:pPr>
        <w:spacing w:before="1" w:line="225" w:lineRule="auto"/>
        <w:ind w:left="42"/>
        <w:rPr>
          <w:rFonts w:ascii="宋体" w:hAnsi="宋体" w:eastAsia="宋体" w:cs="宋体"/>
          <w:sz w:val="27"/>
          <w:szCs w:val="27"/>
        </w:rPr>
      </w:pPr>
      <w:r>
        <w:rPr>
          <w:rFonts w:ascii="宋体" w:hAnsi="宋体" w:eastAsia="宋体" w:cs="宋体"/>
          <w:spacing w:val="5"/>
          <w:sz w:val="27"/>
          <w:szCs w:val="27"/>
        </w:rPr>
        <w:t>村镇，避免产生其他影响。</w:t>
      </w:r>
    </w:p>
    <w:p w14:paraId="5AAF0EAD">
      <w:pPr>
        <w:spacing w:before="213" w:line="373" w:lineRule="auto"/>
        <w:ind w:left="44" w:right="587" w:firstLine="562"/>
        <w:rPr>
          <w:rFonts w:ascii="宋体" w:hAnsi="宋体" w:eastAsia="宋体" w:cs="宋体"/>
          <w:sz w:val="27"/>
          <w:szCs w:val="27"/>
        </w:rPr>
      </w:pPr>
      <w:r>
        <w:rPr>
          <w:rFonts w:ascii="宋体" w:hAnsi="宋体" w:eastAsia="宋体" w:cs="宋体"/>
          <w:spacing w:val="10"/>
          <w:sz w:val="27"/>
          <w:szCs w:val="27"/>
        </w:rPr>
        <w:t>d、对于各类自然灾害，根据天气预报，预先对各设备进行检查固定，确保</w:t>
      </w:r>
      <w:r>
        <w:rPr>
          <w:rFonts w:ascii="宋体" w:hAnsi="宋体" w:eastAsia="宋体" w:cs="宋体"/>
          <w:sz w:val="27"/>
          <w:szCs w:val="27"/>
        </w:rPr>
        <w:t xml:space="preserve"> </w:t>
      </w:r>
      <w:r>
        <w:rPr>
          <w:rFonts w:ascii="宋体" w:hAnsi="宋体" w:eastAsia="宋体" w:cs="宋体"/>
          <w:spacing w:val="8"/>
          <w:sz w:val="27"/>
          <w:szCs w:val="27"/>
        </w:rPr>
        <w:t>设备处于固定状态，各种临时接线及临时设施</w:t>
      </w:r>
      <w:r>
        <w:rPr>
          <w:rFonts w:ascii="宋体" w:hAnsi="宋体" w:eastAsia="宋体" w:cs="宋体"/>
          <w:spacing w:val="7"/>
          <w:sz w:val="27"/>
          <w:szCs w:val="27"/>
        </w:rPr>
        <w:t>应采取有效措施进行加固或拆除，</w:t>
      </w:r>
      <w:r>
        <w:rPr>
          <w:rFonts w:ascii="宋体" w:hAnsi="宋体" w:eastAsia="宋体" w:cs="宋体"/>
          <w:sz w:val="27"/>
          <w:szCs w:val="27"/>
        </w:rPr>
        <w:t xml:space="preserve"> </w:t>
      </w:r>
      <w:r>
        <w:rPr>
          <w:rFonts w:ascii="宋体" w:hAnsi="宋体" w:eastAsia="宋体" w:cs="宋体"/>
          <w:spacing w:val="-2"/>
          <w:sz w:val="27"/>
          <w:szCs w:val="27"/>
        </w:rPr>
        <w:t>组织力量对污水管线进行疏通，</w:t>
      </w:r>
      <w:r>
        <w:rPr>
          <w:rFonts w:ascii="宋体" w:hAnsi="宋体" w:eastAsia="宋体" w:cs="宋体"/>
          <w:spacing w:val="-49"/>
          <w:sz w:val="27"/>
          <w:szCs w:val="27"/>
        </w:rPr>
        <w:t xml:space="preserve"> </w:t>
      </w:r>
      <w:r>
        <w:rPr>
          <w:rFonts w:ascii="宋体" w:hAnsi="宋体" w:eastAsia="宋体" w:cs="宋体"/>
          <w:spacing w:val="-2"/>
          <w:sz w:val="27"/>
          <w:szCs w:val="27"/>
        </w:rPr>
        <w:t>确保畅通； 随</w:t>
      </w:r>
      <w:r>
        <w:rPr>
          <w:rFonts w:ascii="宋体" w:hAnsi="宋体" w:eastAsia="宋体" w:cs="宋体"/>
          <w:spacing w:val="-3"/>
          <w:sz w:val="27"/>
          <w:szCs w:val="27"/>
        </w:rPr>
        <w:t>时观察提升井池的水位，</w:t>
      </w:r>
      <w:r>
        <w:rPr>
          <w:rFonts w:ascii="宋体" w:hAnsi="宋体" w:eastAsia="宋体" w:cs="宋体"/>
          <w:spacing w:val="-43"/>
          <w:sz w:val="27"/>
          <w:szCs w:val="27"/>
        </w:rPr>
        <w:t xml:space="preserve"> </w:t>
      </w:r>
      <w:r>
        <w:rPr>
          <w:rFonts w:ascii="宋体" w:hAnsi="宋体" w:eastAsia="宋体" w:cs="宋体"/>
          <w:spacing w:val="-3"/>
          <w:sz w:val="27"/>
          <w:szCs w:val="27"/>
        </w:rPr>
        <w:t>不得随意</w:t>
      </w:r>
    </w:p>
    <w:p w14:paraId="17A6793A">
      <w:pPr>
        <w:spacing w:line="226" w:lineRule="auto"/>
        <w:ind w:left="42"/>
        <w:rPr>
          <w:rFonts w:ascii="宋体" w:hAnsi="宋体" w:eastAsia="宋体" w:cs="宋体"/>
          <w:sz w:val="27"/>
          <w:szCs w:val="27"/>
        </w:rPr>
      </w:pPr>
      <w:r>
        <w:rPr>
          <w:rFonts w:ascii="宋体" w:hAnsi="宋体" w:eastAsia="宋体" w:cs="宋体"/>
          <w:spacing w:val="8"/>
          <w:sz w:val="27"/>
          <w:szCs w:val="27"/>
        </w:rPr>
        <w:t>开启或关停提升泵；外出巡视，必须两人一组</w:t>
      </w:r>
      <w:r>
        <w:rPr>
          <w:rFonts w:ascii="宋体" w:hAnsi="宋体" w:eastAsia="宋体" w:cs="宋体"/>
          <w:spacing w:val="7"/>
          <w:sz w:val="27"/>
          <w:szCs w:val="27"/>
        </w:rPr>
        <w:t>，注意自身安全。</w:t>
      </w:r>
    </w:p>
    <w:p w14:paraId="2F132F11">
      <w:pPr>
        <w:spacing w:before="213" w:line="545" w:lineRule="exact"/>
        <w:ind w:left="608"/>
        <w:rPr>
          <w:rFonts w:ascii="宋体" w:hAnsi="宋体" w:eastAsia="宋体" w:cs="宋体"/>
          <w:sz w:val="27"/>
          <w:szCs w:val="27"/>
        </w:rPr>
      </w:pPr>
      <w:r>
        <w:rPr>
          <w:rFonts w:ascii="宋体" w:hAnsi="宋体" w:eastAsia="宋体" w:cs="宋体"/>
          <w:spacing w:val="10"/>
          <w:position w:val="20"/>
          <w:sz w:val="27"/>
          <w:szCs w:val="27"/>
        </w:rPr>
        <w:t>e、出水水质严重超标，应立即停止处理水排放。应截住进水池的进水，将</w:t>
      </w:r>
    </w:p>
    <w:p w14:paraId="4D88C5CF">
      <w:pPr>
        <w:spacing w:line="225" w:lineRule="auto"/>
        <w:ind w:left="43"/>
        <w:rPr>
          <w:rFonts w:ascii="宋体" w:hAnsi="宋体" w:eastAsia="宋体" w:cs="宋体"/>
          <w:sz w:val="27"/>
          <w:szCs w:val="27"/>
        </w:rPr>
      </w:pPr>
      <w:r>
        <w:rPr>
          <w:rFonts w:ascii="宋体" w:hAnsi="宋体" w:eastAsia="宋体" w:cs="宋体"/>
          <w:sz w:val="27"/>
          <w:szCs w:val="27"/>
        </w:rPr>
        <w:t>污水抽回到最前端工艺， 进行二次处理。会同相关人员对超标原因进行分析，</w:t>
      </w:r>
      <w:r>
        <w:rPr>
          <w:rFonts w:ascii="宋体" w:hAnsi="宋体" w:eastAsia="宋体" w:cs="宋体"/>
          <w:spacing w:val="-45"/>
          <w:sz w:val="27"/>
          <w:szCs w:val="27"/>
        </w:rPr>
        <w:t xml:space="preserve"> </w:t>
      </w:r>
      <w:r>
        <w:rPr>
          <w:rFonts w:ascii="宋体" w:hAnsi="宋体" w:eastAsia="宋体" w:cs="宋体"/>
          <w:sz w:val="27"/>
          <w:szCs w:val="27"/>
        </w:rPr>
        <w:t>检</w:t>
      </w:r>
    </w:p>
    <w:p w14:paraId="71A77EF9">
      <w:pPr>
        <w:pStyle w:val="2"/>
        <w:spacing w:line="14" w:lineRule="auto"/>
        <w:rPr>
          <w:sz w:val="2"/>
        </w:rPr>
      </w:pPr>
      <w:r>
        <w:rPr>
          <w:sz w:val="2"/>
          <w:szCs w:val="2"/>
        </w:rPr>
        <w:br w:type="column"/>
      </w:r>
    </w:p>
    <w:p w14:paraId="793B2DA9">
      <w:pPr>
        <w:spacing w:before="54" w:line="544" w:lineRule="exact"/>
        <w:jc w:val="right"/>
        <w:rPr>
          <w:rFonts w:ascii="宋体" w:hAnsi="宋体" w:eastAsia="宋体" w:cs="宋体"/>
          <w:sz w:val="27"/>
          <w:szCs w:val="27"/>
        </w:rPr>
      </w:pPr>
      <w:r>
        <w:rPr>
          <w:rFonts w:ascii="宋体" w:hAnsi="宋体" w:eastAsia="宋体" w:cs="宋体"/>
          <w:spacing w:val="-1"/>
          <w:position w:val="20"/>
          <w:sz w:val="27"/>
          <w:szCs w:val="27"/>
        </w:rPr>
        <w:t>查管网是否存在偷排现象，制订相应对策，</w:t>
      </w:r>
      <w:r>
        <w:rPr>
          <w:rFonts w:ascii="宋体" w:hAnsi="宋体" w:eastAsia="宋体" w:cs="宋体"/>
          <w:spacing w:val="-59"/>
          <w:position w:val="20"/>
          <w:sz w:val="27"/>
          <w:szCs w:val="27"/>
        </w:rPr>
        <w:t xml:space="preserve"> </w:t>
      </w:r>
      <w:r>
        <w:rPr>
          <w:rFonts w:ascii="宋体" w:hAnsi="宋体" w:eastAsia="宋体" w:cs="宋体"/>
          <w:spacing w:val="-1"/>
          <w:position w:val="20"/>
          <w:sz w:val="27"/>
          <w:szCs w:val="27"/>
        </w:rPr>
        <w:t>调整操作流</w:t>
      </w:r>
      <w:r>
        <w:rPr>
          <w:rFonts w:ascii="宋体" w:hAnsi="宋体" w:eastAsia="宋体" w:cs="宋体"/>
          <w:spacing w:val="-2"/>
          <w:position w:val="20"/>
          <w:sz w:val="27"/>
          <w:szCs w:val="27"/>
        </w:rPr>
        <w:t>程。恢复正常生产流程后，</w:t>
      </w:r>
    </w:p>
    <w:p w14:paraId="5C94BEB6">
      <w:pPr>
        <w:spacing w:line="226" w:lineRule="auto"/>
        <w:ind w:left="9"/>
        <w:rPr>
          <w:rFonts w:ascii="宋体" w:hAnsi="宋体" w:eastAsia="宋体" w:cs="宋体"/>
          <w:sz w:val="27"/>
          <w:szCs w:val="27"/>
        </w:rPr>
      </w:pPr>
      <w:r>
        <w:rPr>
          <w:rFonts w:ascii="宋体" w:hAnsi="宋体" w:eastAsia="宋体" w:cs="宋体"/>
          <w:spacing w:val="7"/>
          <w:sz w:val="27"/>
          <w:szCs w:val="27"/>
        </w:rPr>
        <w:t>水质应经检测合格方可排放。</w:t>
      </w:r>
    </w:p>
    <w:p w14:paraId="46033247">
      <w:pPr>
        <w:spacing w:before="210" w:line="373" w:lineRule="auto"/>
        <w:ind w:left="4" w:right="24" w:firstLine="573"/>
        <w:jc w:val="both"/>
        <w:rPr>
          <w:rFonts w:ascii="宋体" w:hAnsi="宋体" w:eastAsia="宋体" w:cs="宋体"/>
          <w:sz w:val="27"/>
          <w:szCs w:val="27"/>
        </w:rPr>
      </w:pPr>
      <w:r>
        <w:rPr>
          <w:rFonts w:ascii="宋体" w:hAnsi="宋体" w:eastAsia="宋体" w:cs="宋体"/>
          <w:spacing w:val="4"/>
          <w:sz w:val="27"/>
          <w:szCs w:val="27"/>
        </w:rPr>
        <w:t>（4）加强运维人员行为规范及运维服务机构管理特殊作业人员</w:t>
      </w:r>
      <w:r>
        <w:rPr>
          <w:rFonts w:ascii="宋体" w:hAnsi="宋体" w:eastAsia="宋体" w:cs="宋体"/>
          <w:spacing w:val="3"/>
          <w:sz w:val="27"/>
          <w:szCs w:val="27"/>
        </w:rPr>
        <w:t>需持证上岗，</w:t>
      </w:r>
      <w:r>
        <w:rPr>
          <w:rFonts w:ascii="宋体" w:hAnsi="宋体" w:eastAsia="宋体" w:cs="宋体"/>
          <w:sz w:val="27"/>
          <w:szCs w:val="27"/>
        </w:rPr>
        <w:t xml:space="preserve"> </w:t>
      </w:r>
      <w:r>
        <w:rPr>
          <w:rFonts w:ascii="宋体" w:hAnsi="宋体" w:eastAsia="宋体" w:cs="宋体"/>
          <w:spacing w:val="6"/>
          <w:sz w:val="27"/>
          <w:szCs w:val="27"/>
        </w:rPr>
        <w:t>严格执行岗位安全操作规程。突发问题及时上报和处理的同事，应做好问题跟踪</w:t>
      </w:r>
      <w:r>
        <w:rPr>
          <w:rFonts w:ascii="宋体" w:hAnsi="宋体" w:eastAsia="宋体" w:cs="宋体"/>
          <w:spacing w:val="17"/>
          <w:sz w:val="27"/>
          <w:szCs w:val="27"/>
        </w:rPr>
        <w:t xml:space="preserve"> </w:t>
      </w:r>
      <w:r>
        <w:rPr>
          <w:rFonts w:ascii="宋体" w:hAnsi="宋体" w:eastAsia="宋体" w:cs="宋体"/>
          <w:spacing w:val="7"/>
          <w:sz w:val="27"/>
          <w:szCs w:val="27"/>
        </w:rPr>
        <w:t>记录与反馈。且运维人员具有相应的工作能</w:t>
      </w:r>
      <w:r>
        <w:rPr>
          <w:rFonts w:ascii="宋体" w:hAnsi="宋体" w:eastAsia="宋体" w:cs="宋体"/>
          <w:spacing w:val="6"/>
          <w:sz w:val="27"/>
          <w:szCs w:val="27"/>
        </w:rPr>
        <w:t>力、良好的职业素养及良好的行为规</w:t>
      </w:r>
      <w:r>
        <w:rPr>
          <w:rFonts w:ascii="宋体" w:hAnsi="宋体" w:eastAsia="宋体" w:cs="宋体"/>
          <w:sz w:val="27"/>
          <w:szCs w:val="27"/>
        </w:rPr>
        <w:t xml:space="preserve"> </w:t>
      </w:r>
      <w:r>
        <w:rPr>
          <w:rFonts w:ascii="宋体" w:hAnsi="宋体" w:eastAsia="宋体" w:cs="宋体"/>
          <w:spacing w:val="3"/>
          <w:sz w:val="27"/>
          <w:szCs w:val="27"/>
        </w:rPr>
        <w:t>范。运维服务管理机构建立内部管理体系， 具</w:t>
      </w:r>
      <w:r>
        <w:rPr>
          <w:rFonts w:ascii="宋体" w:hAnsi="宋体" w:eastAsia="宋体" w:cs="宋体"/>
          <w:spacing w:val="2"/>
          <w:sz w:val="27"/>
          <w:szCs w:val="27"/>
        </w:rPr>
        <w:t>有运维管理平台，配备专业的运维</w:t>
      </w:r>
      <w:r>
        <w:rPr>
          <w:rFonts w:ascii="宋体" w:hAnsi="宋体" w:eastAsia="宋体" w:cs="宋体"/>
          <w:sz w:val="27"/>
          <w:szCs w:val="27"/>
        </w:rPr>
        <w:t xml:space="preserve"> </w:t>
      </w:r>
      <w:r>
        <w:rPr>
          <w:rFonts w:ascii="宋体" w:hAnsi="宋体" w:eastAsia="宋体" w:cs="宋体"/>
          <w:spacing w:val="4"/>
          <w:sz w:val="27"/>
          <w:szCs w:val="27"/>
        </w:rPr>
        <w:t>队伍、运维车辆和工具。根据目前运维服务机构管理体系，</w:t>
      </w:r>
      <w:r>
        <w:rPr>
          <w:rFonts w:ascii="宋体" w:hAnsi="宋体" w:eastAsia="宋体" w:cs="宋体"/>
          <w:spacing w:val="-45"/>
          <w:sz w:val="27"/>
          <w:szCs w:val="27"/>
        </w:rPr>
        <w:t xml:space="preserve"> </w:t>
      </w:r>
      <w:r>
        <w:rPr>
          <w:rFonts w:ascii="宋体" w:hAnsi="宋体" w:eastAsia="宋体" w:cs="宋体"/>
          <w:spacing w:val="4"/>
          <w:sz w:val="27"/>
          <w:szCs w:val="27"/>
        </w:rPr>
        <w:t>缺少运维中心管理制</w:t>
      </w:r>
    </w:p>
    <w:p w14:paraId="3DE49DD7">
      <w:pPr>
        <w:spacing w:line="226" w:lineRule="auto"/>
        <w:ind w:left="4"/>
        <w:rPr>
          <w:rFonts w:ascii="宋体" w:hAnsi="宋体" w:eastAsia="宋体" w:cs="宋体"/>
          <w:sz w:val="27"/>
          <w:szCs w:val="27"/>
        </w:rPr>
      </w:pPr>
      <w:r>
        <w:rPr>
          <w:rFonts w:ascii="宋体" w:hAnsi="宋体" w:eastAsia="宋体" w:cs="宋体"/>
          <w:spacing w:val="8"/>
          <w:sz w:val="27"/>
          <w:szCs w:val="27"/>
        </w:rPr>
        <w:t>度，建议建立监控中心职责及管理构架、监控中心人员职责规范等内容。</w:t>
      </w:r>
    </w:p>
    <w:p w14:paraId="2D69BF36">
      <w:pPr>
        <w:spacing w:before="215" w:line="225" w:lineRule="auto"/>
        <w:ind w:left="11"/>
        <w:rPr>
          <w:rFonts w:ascii="宋体" w:hAnsi="宋体" w:eastAsia="宋体" w:cs="宋体"/>
          <w:sz w:val="27"/>
          <w:szCs w:val="27"/>
        </w:rPr>
      </w:pPr>
      <w:r>
        <w:rPr>
          <w:rFonts w:ascii="宋体" w:hAnsi="宋体" w:eastAsia="宋体" w:cs="宋体"/>
          <w:spacing w:val="2"/>
          <w:sz w:val="27"/>
          <w:szCs w:val="27"/>
          <w14:textOutline w14:w="5072" w14:cap="flat" w14:cmpd="sng">
            <w14:solidFill>
              <w14:srgbClr w14:val="000000"/>
            </w14:solidFill>
            <w14:prstDash w14:val="solid"/>
            <w14:miter w14:val="0"/>
          </w14:textOutline>
        </w:rPr>
        <w:t>5.1.6</w:t>
      </w:r>
      <w:r>
        <w:rPr>
          <w:rFonts w:ascii="宋体" w:hAnsi="宋体" w:eastAsia="宋体" w:cs="宋体"/>
          <w:spacing w:val="-47"/>
          <w:sz w:val="27"/>
          <w:szCs w:val="27"/>
        </w:rPr>
        <w:t xml:space="preserve"> </w:t>
      </w:r>
      <w:r>
        <w:rPr>
          <w:rFonts w:ascii="宋体" w:hAnsi="宋体" w:eastAsia="宋体" w:cs="宋体"/>
          <w:spacing w:val="2"/>
          <w:sz w:val="27"/>
          <w:szCs w:val="27"/>
          <w14:textOutline w14:w="5072" w14:cap="flat" w14:cmpd="sng">
            <w14:solidFill>
              <w14:srgbClr w14:val="000000"/>
            </w14:solidFill>
            <w14:prstDash w14:val="solid"/>
            <w14:miter w14:val="0"/>
          </w14:textOutline>
        </w:rPr>
        <w:t>建立定期培训制度，</w:t>
      </w:r>
      <w:r>
        <w:rPr>
          <w:rFonts w:ascii="宋体" w:hAnsi="宋体" w:eastAsia="宋体" w:cs="宋体"/>
          <w:spacing w:val="2"/>
          <w:sz w:val="27"/>
          <w:szCs w:val="27"/>
        </w:rPr>
        <w:t xml:space="preserve"> </w:t>
      </w:r>
      <w:r>
        <w:rPr>
          <w:rFonts w:ascii="宋体" w:hAnsi="宋体" w:eastAsia="宋体" w:cs="宋体"/>
          <w:spacing w:val="2"/>
          <w:sz w:val="27"/>
          <w:szCs w:val="27"/>
          <w14:textOutline w14:w="5072" w14:cap="flat" w14:cmpd="sng">
            <w14:solidFill>
              <w14:srgbClr w14:val="000000"/>
            </w14:solidFill>
            <w14:prstDash w14:val="solid"/>
            <w14:miter w14:val="0"/>
          </w14:textOutline>
        </w:rPr>
        <w:t>加大教育宣传力度</w:t>
      </w:r>
    </w:p>
    <w:p w14:paraId="4CEF3ED7">
      <w:pPr>
        <w:spacing w:before="216" w:line="372" w:lineRule="auto"/>
        <w:ind w:left="9" w:right="94" w:firstLine="569"/>
        <w:jc w:val="both"/>
        <w:rPr>
          <w:rFonts w:ascii="宋体" w:hAnsi="宋体" w:eastAsia="宋体" w:cs="宋体"/>
          <w:sz w:val="27"/>
          <w:szCs w:val="27"/>
        </w:rPr>
      </w:pPr>
      <w:r>
        <w:rPr>
          <w:rFonts w:ascii="宋体" w:hAnsi="宋体" w:eastAsia="宋体" w:cs="宋体"/>
          <w:spacing w:val="10"/>
          <w:sz w:val="27"/>
          <w:szCs w:val="27"/>
        </w:rPr>
        <w:t>（1）加强乡镇、村管理人员业务技术培训，加强第三方运维服</w:t>
      </w:r>
      <w:r>
        <w:rPr>
          <w:rFonts w:ascii="宋体" w:hAnsi="宋体" w:eastAsia="宋体" w:cs="宋体"/>
          <w:spacing w:val="9"/>
          <w:sz w:val="27"/>
          <w:szCs w:val="27"/>
        </w:rPr>
        <w:t>务机构服务</w:t>
      </w:r>
      <w:r>
        <w:rPr>
          <w:rFonts w:ascii="宋体" w:hAnsi="宋体" w:eastAsia="宋体" w:cs="宋体"/>
          <w:sz w:val="27"/>
          <w:szCs w:val="27"/>
        </w:rPr>
        <w:t xml:space="preserve"> </w:t>
      </w:r>
      <w:r>
        <w:rPr>
          <w:rFonts w:ascii="宋体" w:hAnsi="宋体" w:eastAsia="宋体" w:cs="宋体"/>
          <w:spacing w:val="6"/>
          <w:sz w:val="27"/>
          <w:szCs w:val="27"/>
        </w:rPr>
        <w:t>能力建设，按标准化运维要求进行运行维护，提高运维水平。第三方运维服务机</w:t>
      </w:r>
      <w:r>
        <w:rPr>
          <w:rFonts w:ascii="宋体" w:hAnsi="宋体" w:eastAsia="宋体" w:cs="宋体"/>
          <w:spacing w:val="12"/>
          <w:sz w:val="27"/>
          <w:szCs w:val="27"/>
        </w:rPr>
        <w:t xml:space="preserve"> </w:t>
      </w:r>
      <w:r>
        <w:rPr>
          <w:rFonts w:ascii="宋体" w:hAnsi="宋体" w:eastAsia="宋体" w:cs="宋体"/>
          <w:spacing w:val="4"/>
          <w:sz w:val="27"/>
          <w:szCs w:val="27"/>
        </w:rPr>
        <w:t>构必须配备专业的技术人才，持证上岗，</w:t>
      </w:r>
      <w:r>
        <w:rPr>
          <w:rFonts w:ascii="宋体" w:hAnsi="宋体" w:eastAsia="宋体" w:cs="宋体"/>
          <w:spacing w:val="-46"/>
          <w:sz w:val="27"/>
          <w:szCs w:val="27"/>
        </w:rPr>
        <w:t xml:space="preserve"> </w:t>
      </w:r>
      <w:r>
        <w:rPr>
          <w:rFonts w:ascii="宋体" w:hAnsi="宋体" w:eastAsia="宋体" w:cs="宋体"/>
          <w:spacing w:val="4"/>
          <w:sz w:val="27"/>
          <w:szCs w:val="27"/>
        </w:rPr>
        <w:t>按标准化运维要求进行运行维</w:t>
      </w:r>
      <w:r>
        <w:rPr>
          <w:rFonts w:ascii="宋体" w:hAnsi="宋体" w:eastAsia="宋体" w:cs="宋体"/>
          <w:spacing w:val="3"/>
          <w:sz w:val="27"/>
          <w:szCs w:val="27"/>
        </w:rPr>
        <w:t>护，提高</w:t>
      </w:r>
    </w:p>
    <w:p w14:paraId="7B2ACA67">
      <w:pPr>
        <w:spacing w:line="226" w:lineRule="auto"/>
        <w:ind w:left="6"/>
        <w:rPr>
          <w:rFonts w:ascii="宋体" w:hAnsi="宋体" w:eastAsia="宋体" w:cs="宋体"/>
          <w:sz w:val="27"/>
          <w:szCs w:val="27"/>
        </w:rPr>
      </w:pPr>
      <w:r>
        <w:rPr>
          <w:rFonts w:ascii="宋体" w:hAnsi="宋体" w:eastAsia="宋体" w:cs="宋体"/>
          <w:spacing w:val="5"/>
          <w:sz w:val="27"/>
          <w:szCs w:val="27"/>
        </w:rPr>
        <w:t>运维水平。</w:t>
      </w:r>
    </w:p>
    <w:p w14:paraId="5728786D">
      <w:pPr>
        <w:spacing w:before="211" w:line="373" w:lineRule="auto"/>
        <w:ind w:left="6" w:firstLine="572"/>
        <w:jc w:val="both"/>
        <w:rPr>
          <w:rFonts w:ascii="宋体" w:hAnsi="宋体" w:eastAsia="宋体" w:cs="宋体"/>
          <w:sz w:val="27"/>
          <w:szCs w:val="27"/>
        </w:rPr>
      </w:pPr>
      <w:r>
        <w:rPr>
          <w:rFonts w:ascii="宋体" w:hAnsi="宋体" w:eastAsia="宋体" w:cs="宋体"/>
          <w:spacing w:val="10"/>
          <w:sz w:val="27"/>
          <w:szCs w:val="27"/>
        </w:rPr>
        <w:t>（2）通过对村民的环保知识和法律法规的宣传引导教育，增强广大农民群</w:t>
      </w:r>
      <w:r>
        <w:rPr>
          <w:rFonts w:ascii="宋体" w:hAnsi="宋体" w:eastAsia="宋体" w:cs="宋体"/>
          <w:sz w:val="27"/>
          <w:szCs w:val="27"/>
        </w:rPr>
        <w:t xml:space="preserve"> </w:t>
      </w:r>
      <w:r>
        <w:rPr>
          <w:rFonts w:ascii="宋体" w:hAnsi="宋体" w:eastAsia="宋体" w:cs="宋体"/>
          <w:spacing w:val="2"/>
          <w:sz w:val="27"/>
          <w:szCs w:val="27"/>
        </w:rPr>
        <w:t xml:space="preserve">众的环保意识， 提高公众参与度。以教育宣传的形式，让村民树立强烈的环境意 </w:t>
      </w:r>
      <w:r>
        <w:rPr>
          <w:rFonts w:ascii="宋体" w:hAnsi="宋体" w:eastAsia="宋体" w:cs="宋体"/>
          <w:spacing w:val="1"/>
          <w:sz w:val="27"/>
          <w:szCs w:val="27"/>
        </w:rPr>
        <w:t>识，调动村民参与农村生活污水治理的积极性和主动性，提高村民的主人翁意识。</w:t>
      </w:r>
      <w:r>
        <w:rPr>
          <w:rFonts w:ascii="宋体" w:hAnsi="宋体" w:eastAsia="宋体" w:cs="宋体"/>
          <w:spacing w:val="17"/>
          <w:sz w:val="27"/>
          <w:szCs w:val="27"/>
        </w:rPr>
        <w:t xml:space="preserve"> </w:t>
      </w:r>
      <w:r>
        <w:rPr>
          <w:rFonts w:ascii="宋体" w:hAnsi="宋体" w:eastAsia="宋体" w:cs="宋体"/>
          <w:spacing w:val="9"/>
          <w:sz w:val="27"/>
          <w:szCs w:val="27"/>
        </w:rPr>
        <w:t>只有农户真正行动起来参与污水治理，不私拉电线，不私自侵占处理设施场地，</w:t>
      </w:r>
      <w:r>
        <w:rPr>
          <w:rFonts w:ascii="宋体" w:hAnsi="宋体" w:eastAsia="宋体" w:cs="宋体"/>
          <w:spacing w:val="8"/>
          <w:sz w:val="27"/>
          <w:szCs w:val="27"/>
        </w:rPr>
        <w:t xml:space="preserve"> </w:t>
      </w:r>
      <w:r>
        <w:rPr>
          <w:rFonts w:ascii="宋体" w:hAnsi="宋体" w:eastAsia="宋体" w:cs="宋体"/>
          <w:spacing w:val="6"/>
          <w:sz w:val="27"/>
          <w:szCs w:val="27"/>
        </w:rPr>
        <w:t>加强户内设施维护，才能把农村生活污水治理面广设施多的重大任务完成，建设</w:t>
      </w:r>
    </w:p>
    <w:p w14:paraId="37AA74BC">
      <w:pPr>
        <w:spacing w:line="226" w:lineRule="auto"/>
        <w:ind w:left="8"/>
        <w:rPr>
          <w:rFonts w:ascii="宋体" w:hAnsi="宋体" w:eastAsia="宋体" w:cs="宋体"/>
          <w:sz w:val="27"/>
          <w:szCs w:val="27"/>
        </w:rPr>
      </w:pPr>
      <w:r>
        <w:rPr>
          <w:rFonts w:ascii="宋体" w:hAnsi="宋体" w:eastAsia="宋体" w:cs="宋体"/>
          <w:spacing w:val="5"/>
          <w:sz w:val="27"/>
          <w:szCs w:val="27"/>
        </w:rPr>
        <w:t>美好家园。</w:t>
      </w:r>
    </w:p>
    <w:p w14:paraId="7ADD257C">
      <w:pPr>
        <w:pStyle w:val="2"/>
        <w:spacing w:line="355" w:lineRule="auto"/>
      </w:pPr>
    </w:p>
    <w:p w14:paraId="25798762">
      <w:pPr>
        <w:spacing w:before="98" w:line="219" w:lineRule="auto"/>
        <w:rPr>
          <w:rFonts w:ascii="黑体" w:hAnsi="黑体" w:eastAsia="黑体" w:cs="黑体"/>
          <w:sz w:val="30"/>
          <w:szCs w:val="30"/>
        </w:rPr>
      </w:pPr>
      <w:bookmarkStart w:id="26" w:name="bookmark30"/>
      <w:bookmarkEnd w:id="26"/>
      <w:r>
        <w:rPr>
          <w:rFonts w:ascii="黑体" w:hAnsi="黑体" w:eastAsia="黑体" w:cs="黑体"/>
          <w:spacing w:val="-1"/>
          <w:sz w:val="30"/>
          <w:szCs w:val="30"/>
          <w14:textOutline w14:w="5442" w14:cap="flat" w14:cmpd="sng">
            <w14:solidFill>
              <w14:srgbClr w14:val="000000"/>
            </w14:solidFill>
            <w14:prstDash w14:val="solid"/>
            <w14:miter w14:val="0"/>
          </w14:textOutline>
        </w:rPr>
        <w:t>5.2</w:t>
      </w:r>
      <w:r>
        <w:rPr>
          <w:rFonts w:ascii="黑体" w:hAnsi="黑体" w:eastAsia="黑体" w:cs="黑体"/>
          <w:spacing w:val="-64"/>
          <w:sz w:val="30"/>
          <w:szCs w:val="30"/>
        </w:rPr>
        <w:t xml:space="preserve"> </w:t>
      </w:r>
      <w:r>
        <w:rPr>
          <w:rFonts w:ascii="黑体" w:hAnsi="黑体" w:eastAsia="黑体" w:cs="黑体"/>
          <w:spacing w:val="-1"/>
          <w:sz w:val="30"/>
          <w:szCs w:val="30"/>
          <w14:textOutline w14:w="5442" w14:cap="flat" w14:cmpd="sng">
            <w14:solidFill>
              <w14:srgbClr w14:val="000000"/>
            </w14:solidFill>
            <w14:prstDash w14:val="solid"/>
            <w14:miter w14:val="0"/>
          </w14:textOutline>
        </w:rPr>
        <w:t>验收移交</w:t>
      </w:r>
    </w:p>
    <w:p w14:paraId="1AC6BF28">
      <w:pPr>
        <w:spacing w:before="225" w:line="373" w:lineRule="auto"/>
        <w:ind w:left="6" w:right="94" w:firstLine="560"/>
        <w:jc w:val="both"/>
        <w:rPr>
          <w:rFonts w:ascii="宋体" w:hAnsi="宋体" w:eastAsia="宋体" w:cs="宋体"/>
          <w:sz w:val="27"/>
          <w:szCs w:val="27"/>
        </w:rPr>
      </w:pPr>
      <w:r>
        <w:rPr>
          <w:rFonts w:ascii="宋体" w:hAnsi="宋体" w:eastAsia="宋体" w:cs="宋体"/>
          <w:spacing w:val="6"/>
          <w:sz w:val="27"/>
          <w:szCs w:val="27"/>
        </w:rPr>
        <w:t>加强农村生活污水治理设施建造的设计、用材、施工、竣工过程中的质量控</w:t>
      </w:r>
      <w:r>
        <w:rPr>
          <w:rFonts w:ascii="宋体" w:hAnsi="宋体" w:eastAsia="宋体" w:cs="宋体"/>
          <w:spacing w:val="7"/>
          <w:sz w:val="27"/>
          <w:szCs w:val="27"/>
        </w:rPr>
        <w:t xml:space="preserve"> </w:t>
      </w:r>
      <w:r>
        <w:rPr>
          <w:rFonts w:ascii="宋体" w:hAnsi="宋体" w:eastAsia="宋体" w:cs="宋体"/>
          <w:spacing w:val="-2"/>
          <w:sz w:val="27"/>
          <w:szCs w:val="27"/>
        </w:rPr>
        <w:t>制，</w:t>
      </w:r>
      <w:r>
        <w:rPr>
          <w:rFonts w:ascii="宋体" w:hAnsi="宋体" w:eastAsia="宋体" w:cs="宋体"/>
          <w:spacing w:val="-37"/>
          <w:sz w:val="27"/>
          <w:szCs w:val="27"/>
        </w:rPr>
        <w:t xml:space="preserve"> </w:t>
      </w:r>
      <w:r>
        <w:rPr>
          <w:rFonts w:ascii="宋体" w:hAnsi="宋体" w:eastAsia="宋体" w:cs="宋体"/>
          <w:spacing w:val="-2"/>
          <w:sz w:val="27"/>
          <w:szCs w:val="27"/>
        </w:rPr>
        <w:t>加强监督管理，按照“验收合格一批，</w:t>
      </w:r>
      <w:r>
        <w:rPr>
          <w:rFonts w:ascii="宋体" w:hAnsi="宋体" w:eastAsia="宋体" w:cs="宋体"/>
          <w:spacing w:val="-30"/>
          <w:sz w:val="27"/>
          <w:szCs w:val="27"/>
        </w:rPr>
        <w:t xml:space="preserve"> </w:t>
      </w:r>
      <w:r>
        <w:rPr>
          <w:rFonts w:ascii="宋体" w:hAnsi="宋体" w:eastAsia="宋体" w:cs="宋体"/>
          <w:spacing w:val="-2"/>
          <w:sz w:val="27"/>
          <w:szCs w:val="27"/>
        </w:rPr>
        <w:t>移交接收一批</w:t>
      </w:r>
      <w:r>
        <w:rPr>
          <w:rFonts w:ascii="宋体" w:hAnsi="宋体" w:eastAsia="宋体" w:cs="宋体"/>
          <w:spacing w:val="-3"/>
          <w:sz w:val="27"/>
          <w:szCs w:val="27"/>
        </w:rPr>
        <w:t>”的原则，</w:t>
      </w:r>
      <w:r>
        <w:rPr>
          <w:rFonts w:ascii="宋体" w:hAnsi="宋体" w:eastAsia="宋体" w:cs="宋体"/>
          <w:spacing w:val="-31"/>
          <w:sz w:val="27"/>
          <w:szCs w:val="27"/>
        </w:rPr>
        <w:t xml:space="preserve"> </w:t>
      </w:r>
      <w:r>
        <w:rPr>
          <w:rFonts w:ascii="宋体" w:hAnsi="宋体" w:eastAsia="宋体" w:cs="宋体"/>
          <w:spacing w:val="-3"/>
          <w:sz w:val="27"/>
          <w:szCs w:val="27"/>
        </w:rPr>
        <w:t>确保工程质</w:t>
      </w:r>
      <w:r>
        <w:rPr>
          <w:rFonts w:ascii="宋体" w:hAnsi="宋体" w:eastAsia="宋体" w:cs="宋体"/>
          <w:sz w:val="27"/>
          <w:szCs w:val="27"/>
        </w:rPr>
        <w:t xml:space="preserve"> </w:t>
      </w:r>
      <w:r>
        <w:rPr>
          <w:rFonts w:ascii="宋体" w:hAnsi="宋体" w:eastAsia="宋体" w:cs="宋体"/>
          <w:spacing w:val="6"/>
          <w:sz w:val="27"/>
          <w:szCs w:val="27"/>
        </w:rPr>
        <w:t>量到位且出水水质达标方可进行移交接管。确定农村生活污水治理设施竣工与运</w:t>
      </w:r>
    </w:p>
    <w:p w14:paraId="1B5FFBC3">
      <w:pPr>
        <w:spacing w:line="191" w:lineRule="auto"/>
        <w:ind w:left="10"/>
        <w:rPr>
          <w:rFonts w:ascii="宋体" w:hAnsi="宋体" w:eastAsia="宋体" w:cs="宋体"/>
          <w:sz w:val="27"/>
          <w:szCs w:val="27"/>
        </w:rPr>
      </w:pPr>
      <w:r>
        <w:rPr>
          <w:rFonts w:ascii="宋体" w:hAnsi="宋体" w:eastAsia="宋体" w:cs="宋体"/>
          <w:spacing w:val="6"/>
          <w:sz w:val="27"/>
          <w:szCs w:val="27"/>
        </w:rPr>
        <w:t>维移交准则生活污水治理是事关城乡居民的民生工程、实事工程，同时又是一项</w:t>
      </w:r>
    </w:p>
    <w:p w14:paraId="17A147DD">
      <w:pPr>
        <w:spacing w:line="191" w:lineRule="auto"/>
        <w:rPr>
          <w:rFonts w:ascii="宋体" w:hAnsi="宋体" w:eastAsia="宋体" w:cs="宋体"/>
          <w:sz w:val="27"/>
          <w:szCs w:val="27"/>
        </w:rPr>
        <w:sectPr>
          <w:type w:val="continuous"/>
          <w:pgSz w:w="23814" w:h="16840"/>
          <w:pgMar w:top="1156" w:right="1347" w:bottom="1151" w:left="2238" w:header="881" w:footer="990" w:gutter="0"/>
          <w:cols w:equalWidth="0" w:num="2">
            <w:col w:w="10348" w:space="100"/>
            <w:col w:w="9781"/>
          </w:cols>
        </w:sectPr>
      </w:pPr>
    </w:p>
    <w:p w14:paraId="0B032E9C">
      <w:pPr>
        <w:spacing w:before="72"/>
      </w:pPr>
    </w:p>
    <w:p w14:paraId="1BE271C5">
      <w:pPr>
        <w:spacing w:before="72"/>
      </w:pPr>
    </w:p>
    <w:p w14:paraId="2FAE66C2">
      <w:pPr>
        <w:sectPr>
          <w:headerReference r:id="rId85" w:type="default"/>
          <w:footerReference r:id="rId86" w:type="default"/>
          <w:pgSz w:w="23814" w:h="16840"/>
          <w:pgMar w:top="1156" w:right="1382" w:bottom="1151" w:left="2238" w:header="881" w:footer="990" w:gutter="0"/>
          <w:cols w:equalWidth="0" w:num="1">
            <w:col w:w="20194"/>
          </w:cols>
        </w:sectPr>
      </w:pPr>
    </w:p>
    <w:p w14:paraId="2A85F52F">
      <w:pPr>
        <w:spacing w:before="55" w:line="544" w:lineRule="exact"/>
        <w:ind w:left="58"/>
        <w:rPr>
          <w:rFonts w:ascii="宋体" w:hAnsi="宋体" w:eastAsia="宋体" w:cs="宋体"/>
          <w:sz w:val="27"/>
          <w:szCs w:val="27"/>
        </w:rPr>
      </w:pPr>
      <w:r>
        <w:rPr>
          <w:rFonts w:ascii="宋体" w:hAnsi="宋体" w:eastAsia="宋体" w:cs="宋体"/>
          <w:position w:val="20"/>
          <w:sz w:val="27"/>
          <w:szCs w:val="27"/>
        </w:rPr>
        <w:t>隐蔽工程、良心工程，</w:t>
      </w:r>
      <w:r>
        <w:rPr>
          <w:rFonts w:ascii="宋体" w:hAnsi="宋体" w:eastAsia="宋体" w:cs="宋体"/>
          <w:spacing w:val="-28"/>
          <w:position w:val="20"/>
          <w:sz w:val="27"/>
          <w:szCs w:val="27"/>
        </w:rPr>
        <w:t xml:space="preserve"> </w:t>
      </w:r>
      <w:r>
        <w:rPr>
          <w:rFonts w:ascii="宋体" w:hAnsi="宋体" w:eastAsia="宋体" w:cs="宋体"/>
          <w:position w:val="20"/>
          <w:sz w:val="27"/>
          <w:szCs w:val="27"/>
        </w:rPr>
        <w:t>必须切实树立起“质量是工程建设生命”的理念，</w:t>
      </w:r>
      <w:r>
        <w:rPr>
          <w:rFonts w:ascii="宋体" w:hAnsi="宋体" w:eastAsia="宋体" w:cs="宋体"/>
          <w:spacing w:val="-32"/>
          <w:position w:val="20"/>
          <w:sz w:val="27"/>
          <w:szCs w:val="27"/>
        </w:rPr>
        <w:t xml:space="preserve"> </w:t>
      </w:r>
      <w:r>
        <w:rPr>
          <w:rFonts w:ascii="宋体" w:hAnsi="宋体" w:eastAsia="宋体" w:cs="宋体"/>
          <w:position w:val="20"/>
          <w:sz w:val="27"/>
          <w:szCs w:val="27"/>
        </w:rPr>
        <w:t>严把工</w:t>
      </w:r>
    </w:p>
    <w:p w14:paraId="687800D9">
      <w:pPr>
        <w:spacing w:line="226" w:lineRule="auto"/>
        <w:ind w:left="39"/>
        <w:rPr>
          <w:rFonts w:ascii="宋体" w:hAnsi="宋体" w:eastAsia="宋体" w:cs="宋体"/>
          <w:sz w:val="27"/>
          <w:szCs w:val="27"/>
        </w:rPr>
      </w:pPr>
      <w:r>
        <w:rPr>
          <w:rFonts w:ascii="宋体" w:hAnsi="宋体" w:eastAsia="宋体" w:cs="宋体"/>
          <w:spacing w:val="8"/>
          <w:sz w:val="27"/>
          <w:szCs w:val="27"/>
        </w:rPr>
        <w:t>程建设每一个环节的质量关。</w:t>
      </w:r>
    </w:p>
    <w:p w14:paraId="46140A80">
      <w:pPr>
        <w:spacing w:before="214" w:line="227" w:lineRule="auto"/>
        <w:ind w:left="46"/>
        <w:rPr>
          <w:rFonts w:ascii="宋体" w:hAnsi="宋体" w:eastAsia="宋体" w:cs="宋体"/>
          <w:sz w:val="27"/>
          <w:szCs w:val="27"/>
        </w:rPr>
      </w:pPr>
      <w:r>
        <w:rPr>
          <w:rFonts w:ascii="宋体" w:hAnsi="宋体" w:eastAsia="宋体" w:cs="宋体"/>
          <w:spacing w:val="6"/>
          <w:sz w:val="27"/>
          <w:szCs w:val="27"/>
          <w14:textOutline w14:w="5072" w14:cap="flat" w14:cmpd="sng">
            <w14:solidFill>
              <w14:srgbClr w14:val="000000"/>
            </w14:solidFill>
            <w14:prstDash w14:val="solid"/>
            <w14:miter w14:val="0"/>
          </w14:textOutline>
        </w:rPr>
        <w:t>5.2.1</w:t>
      </w:r>
      <w:r>
        <w:rPr>
          <w:rFonts w:ascii="宋体" w:hAnsi="宋体" w:eastAsia="宋体" w:cs="宋体"/>
          <w:spacing w:val="-50"/>
          <w:sz w:val="27"/>
          <w:szCs w:val="27"/>
        </w:rPr>
        <w:t xml:space="preserve"> </w:t>
      </w:r>
      <w:r>
        <w:rPr>
          <w:rFonts w:ascii="宋体" w:hAnsi="宋体" w:eastAsia="宋体" w:cs="宋体"/>
          <w:spacing w:val="6"/>
          <w:sz w:val="27"/>
          <w:szCs w:val="27"/>
          <w14:textOutline w14:w="5072" w14:cap="flat" w14:cmpd="sng">
            <w14:solidFill>
              <w14:srgbClr w14:val="000000"/>
            </w14:solidFill>
            <w14:prstDash w14:val="solid"/>
            <w14:miter w14:val="0"/>
          </w14:textOutline>
        </w:rPr>
        <w:t>严把工程设计关</w:t>
      </w:r>
    </w:p>
    <w:p w14:paraId="5819A552">
      <w:pPr>
        <w:spacing w:before="211" w:line="373" w:lineRule="auto"/>
        <w:ind w:left="39" w:right="632" w:firstLine="583"/>
        <w:rPr>
          <w:rFonts w:ascii="宋体" w:hAnsi="宋体" w:eastAsia="宋体" w:cs="宋体"/>
          <w:sz w:val="27"/>
          <w:szCs w:val="27"/>
        </w:rPr>
      </w:pPr>
      <w:r>
        <w:rPr>
          <w:rFonts w:ascii="宋体" w:hAnsi="宋体" w:eastAsia="宋体" w:cs="宋体"/>
          <w:spacing w:val="-1"/>
          <w:sz w:val="27"/>
          <w:szCs w:val="27"/>
        </w:rPr>
        <w:t>因地制宜，纳管优先，</w:t>
      </w:r>
      <w:r>
        <w:rPr>
          <w:rFonts w:ascii="宋体" w:hAnsi="宋体" w:eastAsia="宋体" w:cs="宋体"/>
          <w:spacing w:val="-24"/>
          <w:sz w:val="27"/>
          <w:szCs w:val="27"/>
        </w:rPr>
        <w:t xml:space="preserve"> </w:t>
      </w:r>
      <w:r>
        <w:rPr>
          <w:rFonts w:ascii="宋体" w:hAnsi="宋体" w:eastAsia="宋体" w:cs="宋体"/>
          <w:spacing w:val="-1"/>
          <w:sz w:val="27"/>
          <w:szCs w:val="27"/>
        </w:rPr>
        <w:t>严格把好设计标准、工作程序、技术要点等，</w:t>
      </w:r>
      <w:r>
        <w:rPr>
          <w:rFonts w:ascii="宋体" w:hAnsi="宋体" w:eastAsia="宋体" w:cs="宋体"/>
          <w:spacing w:val="-27"/>
          <w:sz w:val="27"/>
          <w:szCs w:val="27"/>
        </w:rPr>
        <w:t xml:space="preserve"> </w:t>
      </w:r>
      <w:r>
        <w:rPr>
          <w:rFonts w:ascii="宋体" w:hAnsi="宋体" w:eastAsia="宋体" w:cs="宋体"/>
          <w:spacing w:val="-1"/>
          <w:sz w:val="27"/>
          <w:szCs w:val="27"/>
        </w:rPr>
        <w:t>总结过</w:t>
      </w:r>
      <w:r>
        <w:rPr>
          <w:rFonts w:ascii="宋体" w:hAnsi="宋体" w:eastAsia="宋体" w:cs="宋体"/>
          <w:sz w:val="27"/>
          <w:szCs w:val="27"/>
        </w:rPr>
        <w:t xml:space="preserve"> 往设计经验，</w:t>
      </w:r>
      <w:r>
        <w:rPr>
          <w:rFonts w:ascii="宋体" w:hAnsi="宋体" w:eastAsia="宋体" w:cs="宋体"/>
          <w:spacing w:val="-39"/>
          <w:sz w:val="27"/>
          <w:szCs w:val="27"/>
        </w:rPr>
        <w:t xml:space="preserve"> </w:t>
      </w:r>
      <w:r>
        <w:rPr>
          <w:rFonts w:ascii="宋体" w:hAnsi="宋体" w:eastAsia="宋体" w:cs="宋体"/>
          <w:sz w:val="27"/>
          <w:szCs w:val="27"/>
        </w:rPr>
        <w:t>做好多部门对接工作， 切实增强村情针对性、内容的完整</w:t>
      </w:r>
      <w:r>
        <w:rPr>
          <w:rFonts w:ascii="宋体" w:hAnsi="宋体" w:eastAsia="宋体" w:cs="宋体"/>
          <w:spacing w:val="-1"/>
          <w:sz w:val="27"/>
          <w:szCs w:val="27"/>
        </w:rPr>
        <w:t>性、程序</w:t>
      </w:r>
    </w:p>
    <w:p w14:paraId="572CFCA9">
      <w:pPr>
        <w:spacing w:before="1" w:line="227" w:lineRule="auto"/>
        <w:ind w:left="63"/>
        <w:rPr>
          <w:rFonts w:ascii="宋体" w:hAnsi="宋体" w:eastAsia="宋体" w:cs="宋体"/>
          <w:sz w:val="27"/>
          <w:szCs w:val="27"/>
        </w:rPr>
      </w:pPr>
      <w:r>
        <w:rPr>
          <w:rFonts w:ascii="宋体" w:hAnsi="宋体" w:eastAsia="宋体" w:cs="宋体"/>
          <w:spacing w:val="3"/>
          <w:sz w:val="27"/>
          <w:szCs w:val="27"/>
        </w:rPr>
        <w:t>的规范性和建设的指导性。</w:t>
      </w:r>
    </w:p>
    <w:p w14:paraId="10EB6E5C">
      <w:pPr>
        <w:spacing w:before="215" w:line="372" w:lineRule="auto"/>
        <w:ind w:left="42" w:right="571" w:firstLine="571"/>
        <w:rPr>
          <w:rFonts w:ascii="宋体" w:hAnsi="宋体" w:eastAsia="宋体" w:cs="宋体"/>
          <w:sz w:val="27"/>
          <w:szCs w:val="27"/>
        </w:rPr>
      </w:pPr>
      <w:r>
        <w:rPr>
          <w:rFonts w:ascii="宋体" w:hAnsi="宋体" w:eastAsia="宋体" w:cs="宋体"/>
          <w:spacing w:val="6"/>
          <w:sz w:val="27"/>
          <w:szCs w:val="27"/>
        </w:rPr>
        <w:t>（1）深入细致调查。 设计单位应在村主职干部的陪同下，走村</w:t>
      </w:r>
      <w:r>
        <w:rPr>
          <w:rFonts w:ascii="宋体" w:hAnsi="宋体" w:eastAsia="宋体" w:cs="宋体"/>
          <w:spacing w:val="5"/>
          <w:sz w:val="27"/>
          <w:szCs w:val="27"/>
        </w:rPr>
        <w:t>入户，深入</w:t>
      </w:r>
      <w:r>
        <w:rPr>
          <w:rFonts w:ascii="宋体" w:hAnsi="宋体" w:eastAsia="宋体" w:cs="宋体"/>
          <w:sz w:val="27"/>
          <w:szCs w:val="27"/>
        </w:rPr>
        <w:t xml:space="preserve"> </w:t>
      </w:r>
      <w:r>
        <w:rPr>
          <w:rFonts w:ascii="宋体" w:hAnsi="宋体" w:eastAsia="宋体" w:cs="宋体"/>
          <w:spacing w:val="3"/>
          <w:sz w:val="27"/>
          <w:szCs w:val="27"/>
        </w:rPr>
        <w:t>开展前期调查， 掌握住户分布、人口数量</w:t>
      </w:r>
      <w:r>
        <w:rPr>
          <w:rFonts w:ascii="宋体" w:hAnsi="宋体" w:eastAsia="宋体" w:cs="宋体"/>
          <w:spacing w:val="2"/>
          <w:sz w:val="27"/>
          <w:szCs w:val="27"/>
        </w:rPr>
        <w:t>、水量状况、地形特点、经济条件、发</w:t>
      </w:r>
      <w:r>
        <w:rPr>
          <w:rFonts w:ascii="宋体" w:hAnsi="宋体" w:eastAsia="宋体" w:cs="宋体"/>
          <w:sz w:val="27"/>
          <w:szCs w:val="27"/>
        </w:rPr>
        <w:t xml:space="preserve"> </w:t>
      </w:r>
      <w:r>
        <w:rPr>
          <w:rFonts w:ascii="宋体" w:hAnsi="宋体" w:eastAsia="宋体" w:cs="宋体"/>
          <w:spacing w:val="6"/>
          <w:sz w:val="27"/>
          <w:szCs w:val="27"/>
        </w:rPr>
        <w:t>展趋势和地下管线现状走向、管线开挖需求、工程技术难度等第一手资料；按照</w:t>
      </w:r>
      <w:r>
        <w:rPr>
          <w:rFonts w:ascii="宋体" w:hAnsi="宋体" w:eastAsia="宋体" w:cs="宋体"/>
          <w:spacing w:val="16"/>
          <w:sz w:val="27"/>
          <w:szCs w:val="27"/>
        </w:rPr>
        <w:t xml:space="preserve"> </w:t>
      </w:r>
      <w:r>
        <w:rPr>
          <w:rFonts w:ascii="宋体" w:hAnsi="宋体" w:eastAsia="宋体" w:cs="宋体"/>
          <w:spacing w:val="8"/>
          <w:sz w:val="27"/>
          <w:szCs w:val="27"/>
        </w:rPr>
        <w:t xml:space="preserve">技术要求，结合实际合理设置检查井和终端位置，摸清“三水”（卫生间污水、 </w:t>
      </w:r>
      <w:r>
        <w:rPr>
          <w:rFonts w:ascii="宋体" w:hAnsi="宋体" w:eastAsia="宋体" w:cs="宋体"/>
          <w:spacing w:val="3"/>
          <w:sz w:val="27"/>
          <w:szCs w:val="27"/>
        </w:rPr>
        <w:t>厨房污水、洗涤和洗浴污水）情况， 特别要对化粪池的情况进行</w:t>
      </w:r>
      <w:r>
        <w:rPr>
          <w:rFonts w:ascii="宋体" w:hAnsi="宋体" w:eastAsia="宋体" w:cs="宋体"/>
          <w:spacing w:val="2"/>
          <w:sz w:val="27"/>
          <w:szCs w:val="27"/>
        </w:rPr>
        <w:t>详细了解，以便</w:t>
      </w:r>
    </w:p>
    <w:p w14:paraId="4DCC49DC">
      <w:pPr>
        <w:spacing w:line="225" w:lineRule="auto"/>
        <w:ind w:left="40"/>
        <w:rPr>
          <w:rFonts w:ascii="宋体" w:hAnsi="宋体" w:eastAsia="宋体" w:cs="宋体"/>
          <w:sz w:val="27"/>
          <w:szCs w:val="27"/>
        </w:rPr>
      </w:pPr>
      <w:r>
        <w:rPr>
          <w:rFonts w:ascii="宋体" w:hAnsi="宋体" w:eastAsia="宋体" w:cs="宋体"/>
          <w:spacing w:val="8"/>
          <w:sz w:val="27"/>
          <w:szCs w:val="27"/>
        </w:rPr>
        <w:t>科学的提出改造和新建方案。</w:t>
      </w:r>
    </w:p>
    <w:p w14:paraId="3805C168">
      <w:pPr>
        <w:spacing w:before="211" w:line="373" w:lineRule="auto"/>
        <w:ind w:left="39" w:right="630" w:firstLine="573"/>
        <w:rPr>
          <w:rFonts w:ascii="宋体" w:hAnsi="宋体" w:eastAsia="宋体" w:cs="宋体"/>
          <w:sz w:val="27"/>
          <w:szCs w:val="27"/>
        </w:rPr>
      </w:pPr>
      <w:r>
        <w:rPr>
          <w:rFonts w:ascii="宋体" w:hAnsi="宋体" w:eastAsia="宋体" w:cs="宋体"/>
          <w:spacing w:val="10"/>
          <w:sz w:val="27"/>
          <w:szCs w:val="27"/>
        </w:rPr>
        <w:t>（2）广泛征求意见。初步设计方案形成后，设计单位应就接户方案</w:t>
      </w:r>
      <w:r>
        <w:rPr>
          <w:rFonts w:ascii="宋体" w:hAnsi="宋体" w:eastAsia="宋体" w:cs="宋体"/>
          <w:spacing w:val="9"/>
          <w:sz w:val="27"/>
          <w:szCs w:val="27"/>
        </w:rPr>
        <w:t>主动与</w:t>
      </w:r>
      <w:r>
        <w:rPr>
          <w:rFonts w:ascii="宋体" w:hAnsi="宋体" w:eastAsia="宋体" w:cs="宋体"/>
          <w:sz w:val="27"/>
          <w:szCs w:val="27"/>
        </w:rPr>
        <w:t xml:space="preserve"> </w:t>
      </w:r>
      <w:r>
        <w:rPr>
          <w:rFonts w:ascii="宋体" w:hAnsi="宋体" w:eastAsia="宋体" w:cs="宋体"/>
          <w:spacing w:val="-3"/>
          <w:sz w:val="27"/>
          <w:szCs w:val="27"/>
        </w:rPr>
        <w:t>村委、住户沟通对接，</w:t>
      </w:r>
      <w:r>
        <w:rPr>
          <w:rFonts w:ascii="宋体" w:hAnsi="宋体" w:eastAsia="宋体" w:cs="宋体"/>
          <w:spacing w:val="-33"/>
          <w:sz w:val="27"/>
          <w:szCs w:val="27"/>
        </w:rPr>
        <w:t xml:space="preserve"> </w:t>
      </w:r>
      <w:r>
        <w:rPr>
          <w:rFonts w:ascii="宋体" w:hAnsi="宋体" w:eastAsia="宋体" w:cs="宋体"/>
          <w:spacing w:val="-3"/>
          <w:sz w:val="27"/>
          <w:szCs w:val="27"/>
        </w:rPr>
        <w:t>征求意见； 接户方案需填写接户方案确认单，</w:t>
      </w:r>
      <w:r>
        <w:rPr>
          <w:rFonts w:ascii="宋体" w:hAnsi="宋体" w:eastAsia="宋体" w:cs="宋体"/>
          <w:spacing w:val="-38"/>
          <w:sz w:val="27"/>
          <w:szCs w:val="27"/>
        </w:rPr>
        <w:t xml:space="preserve"> </w:t>
      </w:r>
      <w:r>
        <w:rPr>
          <w:rFonts w:ascii="宋体" w:hAnsi="宋体" w:eastAsia="宋体" w:cs="宋体"/>
          <w:spacing w:val="-3"/>
          <w:sz w:val="27"/>
          <w:szCs w:val="27"/>
        </w:rPr>
        <w:t>制定设计受</w:t>
      </w:r>
      <w:r>
        <w:rPr>
          <w:rFonts w:ascii="宋体" w:hAnsi="宋体" w:eastAsia="宋体" w:cs="宋体"/>
          <w:sz w:val="27"/>
          <w:szCs w:val="27"/>
        </w:rPr>
        <w:t xml:space="preserve"> </w:t>
      </w:r>
      <w:r>
        <w:rPr>
          <w:rFonts w:ascii="宋体" w:hAnsi="宋体" w:eastAsia="宋体" w:cs="宋体"/>
          <w:spacing w:val="4"/>
          <w:sz w:val="27"/>
          <w:szCs w:val="27"/>
        </w:rPr>
        <w:t>益农户清单。沟通后根据各方意见调整设计方案，</w:t>
      </w:r>
      <w:r>
        <w:rPr>
          <w:rFonts w:ascii="宋体" w:hAnsi="宋体" w:eastAsia="宋体" w:cs="宋体"/>
          <w:spacing w:val="-44"/>
          <w:sz w:val="27"/>
          <w:szCs w:val="27"/>
        </w:rPr>
        <w:t xml:space="preserve"> </w:t>
      </w:r>
      <w:r>
        <w:rPr>
          <w:rFonts w:ascii="宋体" w:hAnsi="宋体" w:eastAsia="宋体" w:cs="宋体"/>
          <w:spacing w:val="4"/>
          <w:sz w:val="27"/>
          <w:szCs w:val="27"/>
        </w:rPr>
        <w:t>会同村主职干部、监督员再次</w:t>
      </w:r>
      <w:r>
        <w:rPr>
          <w:rFonts w:ascii="宋体" w:hAnsi="宋体" w:eastAsia="宋体" w:cs="宋体"/>
          <w:sz w:val="27"/>
          <w:szCs w:val="27"/>
        </w:rPr>
        <w:t xml:space="preserve"> </w:t>
      </w:r>
      <w:r>
        <w:rPr>
          <w:rFonts w:ascii="宋体" w:hAnsi="宋体" w:eastAsia="宋体" w:cs="宋体"/>
          <w:spacing w:val="2"/>
          <w:sz w:val="27"/>
          <w:szCs w:val="27"/>
        </w:rPr>
        <w:t>对图纸进行现场查看，</w:t>
      </w:r>
      <w:r>
        <w:rPr>
          <w:rFonts w:ascii="宋体" w:hAnsi="宋体" w:eastAsia="宋体" w:cs="宋体"/>
          <w:spacing w:val="-40"/>
          <w:sz w:val="27"/>
          <w:szCs w:val="27"/>
        </w:rPr>
        <w:t xml:space="preserve"> </w:t>
      </w:r>
      <w:r>
        <w:rPr>
          <w:rFonts w:ascii="宋体" w:hAnsi="宋体" w:eastAsia="宋体" w:cs="宋体"/>
          <w:spacing w:val="2"/>
          <w:sz w:val="27"/>
          <w:szCs w:val="27"/>
        </w:rPr>
        <w:t>特别要加强对工程的实际操作性（挖掘</w:t>
      </w:r>
      <w:r>
        <w:rPr>
          <w:rFonts w:ascii="宋体" w:hAnsi="宋体" w:eastAsia="宋体" w:cs="宋体"/>
          <w:spacing w:val="1"/>
          <w:sz w:val="27"/>
          <w:szCs w:val="27"/>
        </w:rPr>
        <w:t>土质、标高等）</w:t>
      </w:r>
      <w:r>
        <w:rPr>
          <w:rFonts w:ascii="宋体" w:hAnsi="宋体" w:eastAsia="宋体" w:cs="宋体"/>
          <w:spacing w:val="-63"/>
          <w:sz w:val="27"/>
          <w:szCs w:val="27"/>
        </w:rPr>
        <w:t xml:space="preserve"> </w:t>
      </w:r>
      <w:r>
        <w:rPr>
          <w:rFonts w:ascii="宋体" w:hAnsi="宋体" w:eastAsia="宋体" w:cs="宋体"/>
          <w:spacing w:val="1"/>
          <w:sz w:val="27"/>
          <w:szCs w:val="27"/>
        </w:rPr>
        <w:t>进</w:t>
      </w:r>
      <w:r>
        <w:rPr>
          <w:rFonts w:ascii="宋体" w:hAnsi="宋体" w:eastAsia="宋体" w:cs="宋体"/>
          <w:sz w:val="27"/>
          <w:szCs w:val="27"/>
        </w:rPr>
        <w:t xml:space="preserve"> </w:t>
      </w:r>
      <w:r>
        <w:rPr>
          <w:rFonts w:ascii="宋体" w:hAnsi="宋体" w:eastAsia="宋体" w:cs="宋体"/>
          <w:spacing w:val="6"/>
          <w:sz w:val="27"/>
          <w:szCs w:val="27"/>
        </w:rPr>
        <w:t>行验证，对挖掘较深、施工难度较大、存在较多老旧房屋且施工时可能会产生原</w:t>
      </w:r>
      <w:r>
        <w:rPr>
          <w:rFonts w:ascii="宋体" w:hAnsi="宋体" w:eastAsia="宋体" w:cs="宋体"/>
          <w:spacing w:val="17"/>
          <w:sz w:val="27"/>
          <w:szCs w:val="27"/>
        </w:rPr>
        <w:t xml:space="preserve"> </w:t>
      </w:r>
      <w:r>
        <w:rPr>
          <w:rFonts w:ascii="宋体" w:hAnsi="宋体" w:eastAsia="宋体" w:cs="宋体"/>
          <w:spacing w:val="2"/>
          <w:sz w:val="27"/>
          <w:szCs w:val="27"/>
        </w:rPr>
        <w:t>房屋结构影响的区块可先行进行预放样，</w:t>
      </w:r>
      <w:r>
        <w:rPr>
          <w:rFonts w:ascii="宋体" w:hAnsi="宋体" w:eastAsia="宋体" w:cs="宋体"/>
          <w:spacing w:val="-46"/>
          <w:sz w:val="27"/>
          <w:szCs w:val="27"/>
        </w:rPr>
        <w:t xml:space="preserve"> </w:t>
      </w:r>
      <w:r>
        <w:rPr>
          <w:rFonts w:ascii="宋体" w:hAnsi="宋体" w:eastAsia="宋体" w:cs="宋体"/>
          <w:spacing w:val="2"/>
          <w:sz w:val="27"/>
          <w:szCs w:val="27"/>
        </w:rPr>
        <w:t>并事先对房屋建筑拍照存档，</w:t>
      </w:r>
      <w:r>
        <w:rPr>
          <w:rFonts w:ascii="宋体" w:hAnsi="宋体" w:eastAsia="宋体" w:cs="宋体"/>
          <w:spacing w:val="-65"/>
          <w:sz w:val="27"/>
          <w:szCs w:val="27"/>
        </w:rPr>
        <w:t xml:space="preserve"> </w:t>
      </w:r>
      <w:r>
        <w:rPr>
          <w:rFonts w:ascii="宋体" w:hAnsi="宋体" w:eastAsia="宋体" w:cs="宋体"/>
          <w:spacing w:val="2"/>
          <w:sz w:val="27"/>
          <w:szCs w:val="27"/>
        </w:rPr>
        <w:t>做好应急</w:t>
      </w:r>
    </w:p>
    <w:p w14:paraId="2593F063">
      <w:pPr>
        <w:spacing w:before="1" w:line="226" w:lineRule="auto"/>
        <w:ind w:left="43"/>
        <w:rPr>
          <w:rFonts w:ascii="宋体" w:hAnsi="宋体" w:eastAsia="宋体" w:cs="宋体"/>
          <w:sz w:val="27"/>
          <w:szCs w:val="27"/>
        </w:rPr>
      </w:pPr>
      <w:r>
        <w:rPr>
          <w:rFonts w:ascii="宋体" w:hAnsi="宋体" w:eastAsia="宋体" w:cs="宋体"/>
          <w:spacing w:val="7"/>
          <w:sz w:val="27"/>
          <w:szCs w:val="27"/>
        </w:rPr>
        <w:t>预案，防患</w:t>
      </w:r>
      <w:r>
        <w:rPr>
          <w:rFonts w:hint="eastAsia" w:ascii="宋体" w:hAnsi="宋体" w:eastAsia="宋体" w:cs="宋体"/>
          <w:spacing w:val="7"/>
          <w:sz w:val="27"/>
          <w:szCs w:val="27"/>
          <w:lang w:val="en-US" w:eastAsia="zh-CN"/>
        </w:rPr>
        <w:t>于</w:t>
      </w:r>
      <w:r>
        <w:rPr>
          <w:rFonts w:ascii="宋体" w:hAnsi="宋体" w:eastAsia="宋体" w:cs="宋体"/>
          <w:spacing w:val="7"/>
          <w:sz w:val="27"/>
          <w:szCs w:val="27"/>
        </w:rPr>
        <w:t>未然。</w:t>
      </w:r>
    </w:p>
    <w:p w14:paraId="5F7ECA7D">
      <w:pPr>
        <w:spacing w:before="214" w:line="544" w:lineRule="exact"/>
        <w:ind w:left="613"/>
        <w:rPr>
          <w:rFonts w:ascii="宋体" w:hAnsi="宋体" w:eastAsia="宋体" w:cs="宋体"/>
          <w:sz w:val="27"/>
          <w:szCs w:val="27"/>
        </w:rPr>
      </w:pPr>
      <w:r>
        <w:rPr>
          <w:rFonts w:ascii="宋体" w:hAnsi="宋体" w:eastAsia="宋体" w:cs="宋体"/>
          <w:spacing w:val="10"/>
          <w:position w:val="20"/>
          <w:sz w:val="27"/>
          <w:szCs w:val="27"/>
        </w:rPr>
        <w:t>（3）科学合力论证。初步设计定稿后，应邀请相关部门、专家、乡镇和村</w:t>
      </w:r>
    </w:p>
    <w:p w14:paraId="54AF4C21">
      <w:pPr>
        <w:spacing w:before="1" w:line="225" w:lineRule="auto"/>
        <w:ind w:left="42"/>
        <w:rPr>
          <w:rFonts w:ascii="宋体" w:hAnsi="宋体" w:eastAsia="宋体" w:cs="宋体"/>
          <w:sz w:val="27"/>
          <w:szCs w:val="27"/>
        </w:rPr>
      </w:pPr>
      <w:r>
        <w:rPr>
          <w:rFonts w:ascii="宋体" w:hAnsi="宋体" w:eastAsia="宋体" w:cs="宋体"/>
          <w:spacing w:val="8"/>
          <w:sz w:val="27"/>
          <w:szCs w:val="27"/>
        </w:rPr>
        <w:t>有关人员，召开图纸评审会。</w:t>
      </w:r>
    </w:p>
    <w:p w14:paraId="513D227A">
      <w:pPr>
        <w:spacing w:before="215" w:line="544" w:lineRule="exact"/>
        <w:ind w:left="613"/>
        <w:rPr>
          <w:rFonts w:ascii="宋体" w:hAnsi="宋体" w:eastAsia="宋体" w:cs="宋体"/>
          <w:sz w:val="27"/>
          <w:szCs w:val="27"/>
        </w:rPr>
      </w:pPr>
      <w:r>
        <w:rPr>
          <w:rFonts w:ascii="宋体" w:hAnsi="宋体" w:eastAsia="宋体" w:cs="宋体"/>
          <w:spacing w:val="9"/>
          <w:position w:val="20"/>
          <w:sz w:val="27"/>
          <w:szCs w:val="27"/>
        </w:rPr>
        <w:t>（4）严控设计质量。严格控制设计变更，确需变更的，须由设计单位派员</w:t>
      </w:r>
    </w:p>
    <w:p w14:paraId="0340EB0B">
      <w:pPr>
        <w:spacing w:line="226" w:lineRule="auto"/>
        <w:ind w:left="43"/>
        <w:rPr>
          <w:rFonts w:ascii="宋体" w:hAnsi="宋体" w:eastAsia="宋体" w:cs="宋体"/>
          <w:sz w:val="27"/>
          <w:szCs w:val="27"/>
        </w:rPr>
      </w:pPr>
      <w:r>
        <w:rPr>
          <w:rFonts w:ascii="宋体" w:hAnsi="宋体" w:eastAsia="宋体" w:cs="宋体"/>
          <w:spacing w:val="3"/>
          <w:sz w:val="27"/>
          <w:szCs w:val="27"/>
        </w:rPr>
        <w:t>现场勘查后修改，</w:t>
      </w:r>
      <w:r>
        <w:rPr>
          <w:rFonts w:ascii="宋体" w:hAnsi="宋体" w:eastAsia="宋体" w:cs="宋体"/>
          <w:spacing w:val="45"/>
          <w:sz w:val="27"/>
          <w:szCs w:val="27"/>
        </w:rPr>
        <w:t xml:space="preserve"> </w:t>
      </w:r>
      <w:r>
        <w:rPr>
          <w:rFonts w:ascii="宋体" w:hAnsi="宋体" w:eastAsia="宋体" w:cs="宋体"/>
          <w:spacing w:val="3"/>
          <w:sz w:val="27"/>
          <w:szCs w:val="27"/>
        </w:rPr>
        <w:t>并经建设单位和监理单位同意</w:t>
      </w:r>
      <w:r>
        <w:rPr>
          <w:rFonts w:ascii="宋体" w:hAnsi="宋体" w:eastAsia="宋体" w:cs="宋体"/>
          <w:spacing w:val="2"/>
          <w:sz w:val="27"/>
          <w:szCs w:val="27"/>
        </w:rPr>
        <w:t>后方可变更施工。</w:t>
      </w:r>
    </w:p>
    <w:p w14:paraId="6471FC15">
      <w:pPr>
        <w:spacing w:before="215" w:line="191" w:lineRule="auto"/>
        <w:ind w:left="46"/>
        <w:rPr>
          <w:rFonts w:ascii="宋体" w:hAnsi="宋体" w:eastAsia="宋体" w:cs="宋体"/>
          <w:sz w:val="27"/>
          <w:szCs w:val="27"/>
        </w:rPr>
      </w:pPr>
      <w:r>
        <w:rPr>
          <w:rFonts w:ascii="宋体" w:hAnsi="宋体" w:eastAsia="宋体" w:cs="宋体"/>
          <w:spacing w:val="6"/>
          <w:sz w:val="27"/>
          <w:szCs w:val="27"/>
          <w14:textOutline w14:w="5072" w14:cap="flat" w14:cmpd="sng">
            <w14:solidFill>
              <w14:srgbClr w14:val="000000"/>
            </w14:solidFill>
            <w14:prstDash w14:val="solid"/>
            <w14:miter w14:val="0"/>
          </w14:textOutline>
        </w:rPr>
        <w:t>5.2.2</w:t>
      </w:r>
      <w:r>
        <w:rPr>
          <w:rFonts w:ascii="宋体" w:hAnsi="宋体" w:eastAsia="宋体" w:cs="宋体"/>
          <w:spacing w:val="-49"/>
          <w:sz w:val="27"/>
          <w:szCs w:val="27"/>
        </w:rPr>
        <w:t xml:space="preserve"> </w:t>
      </w:r>
      <w:r>
        <w:rPr>
          <w:rFonts w:ascii="宋体" w:hAnsi="宋体" w:eastAsia="宋体" w:cs="宋体"/>
          <w:spacing w:val="6"/>
          <w:sz w:val="27"/>
          <w:szCs w:val="27"/>
          <w14:textOutline w14:w="5072" w14:cap="flat" w14:cmpd="sng">
            <w14:solidFill>
              <w14:srgbClr w14:val="000000"/>
            </w14:solidFill>
            <w14:prstDash w14:val="solid"/>
            <w14:miter w14:val="0"/>
          </w14:textOutline>
        </w:rPr>
        <w:t>严把材料使用关</w:t>
      </w:r>
    </w:p>
    <w:p w14:paraId="048CB620">
      <w:pPr>
        <w:pStyle w:val="2"/>
        <w:spacing w:line="14" w:lineRule="auto"/>
        <w:rPr>
          <w:sz w:val="2"/>
        </w:rPr>
      </w:pPr>
      <w:r>
        <w:rPr>
          <w:sz w:val="2"/>
          <w:szCs w:val="2"/>
        </w:rPr>
        <w:br w:type="column"/>
      </w:r>
    </w:p>
    <w:p w14:paraId="4E9D092B">
      <w:pPr>
        <w:spacing w:before="55" w:line="372" w:lineRule="auto"/>
        <w:ind w:left="7" w:right="60" w:firstLine="566"/>
        <w:jc w:val="both"/>
        <w:rPr>
          <w:rFonts w:ascii="宋体" w:hAnsi="宋体" w:eastAsia="宋体" w:cs="宋体"/>
          <w:sz w:val="27"/>
          <w:szCs w:val="27"/>
        </w:rPr>
      </w:pPr>
      <w:r>
        <w:rPr>
          <w:rFonts w:ascii="宋体" w:hAnsi="宋体" w:eastAsia="宋体" w:cs="宋体"/>
          <w:spacing w:val="10"/>
          <w:sz w:val="27"/>
          <w:szCs w:val="27"/>
        </w:rPr>
        <w:t>（1）加强材料保管。各项目实施村要提供材料的专用场地，并落实专人保</w:t>
      </w:r>
      <w:r>
        <w:rPr>
          <w:rFonts w:ascii="宋体" w:hAnsi="宋体" w:eastAsia="宋体" w:cs="宋体"/>
          <w:sz w:val="27"/>
          <w:szCs w:val="27"/>
        </w:rPr>
        <w:t xml:space="preserve"> </w:t>
      </w:r>
      <w:r>
        <w:rPr>
          <w:rFonts w:ascii="宋体" w:hAnsi="宋体" w:eastAsia="宋体" w:cs="宋体"/>
          <w:spacing w:val="4"/>
          <w:sz w:val="27"/>
          <w:szCs w:val="27"/>
        </w:rPr>
        <w:t>管，</w:t>
      </w:r>
      <w:r>
        <w:rPr>
          <w:rFonts w:ascii="宋体" w:hAnsi="宋体" w:eastAsia="宋体" w:cs="宋体"/>
          <w:spacing w:val="-48"/>
          <w:sz w:val="27"/>
          <w:szCs w:val="27"/>
        </w:rPr>
        <w:t xml:space="preserve"> </w:t>
      </w:r>
      <w:r>
        <w:rPr>
          <w:rFonts w:ascii="宋体" w:hAnsi="宋体" w:eastAsia="宋体" w:cs="宋体"/>
          <w:spacing w:val="4"/>
          <w:sz w:val="27"/>
          <w:szCs w:val="27"/>
        </w:rPr>
        <w:t>确保材料堆放使用规范；材料的出厂合格证、有效期内检测报</w:t>
      </w:r>
      <w:r>
        <w:rPr>
          <w:rFonts w:ascii="宋体" w:hAnsi="宋体" w:eastAsia="宋体" w:cs="宋体"/>
          <w:spacing w:val="3"/>
          <w:sz w:val="27"/>
          <w:szCs w:val="27"/>
        </w:rPr>
        <w:t>告、生产资质</w:t>
      </w:r>
    </w:p>
    <w:p w14:paraId="0C2DAF9D">
      <w:pPr>
        <w:spacing w:line="225" w:lineRule="auto"/>
        <w:ind w:left="3"/>
        <w:rPr>
          <w:rFonts w:ascii="宋体" w:hAnsi="宋体" w:eastAsia="宋体" w:cs="宋体"/>
          <w:sz w:val="27"/>
          <w:szCs w:val="27"/>
        </w:rPr>
      </w:pPr>
      <w:r>
        <w:rPr>
          <w:rFonts w:ascii="宋体" w:hAnsi="宋体" w:eastAsia="宋体" w:cs="宋体"/>
          <w:spacing w:val="1"/>
          <w:sz w:val="27"/>
          <w:szCs w:val="27"/>
        </w:rPr>
        <w:t>等相关资料必须随车入库，</w:t>
      </w:r>
      <w:r>
        <w:rPr>
          <w:rFonts w:ascii="宋体" w:hAnsi="宋体" w:eastAsia="宋体" w:cs="宋体"/>
          <w:spacing w:val="60"/>
          <w:sz w:val="27"/>
          <w:szCs w:val="27"/>
        </w:rPr>
        <w:t xml:space="preserve"> </w:t>
      </w:r>
      <w:r>
        <w:rPr>
          <w:rFonts w:ascii="宋体" w:hAnsi="宋体" w:eastAsia="宋体" w:cs="宋体"/>
          <w:spacing w:val="1"/>
          <w:sz w:val="27"/>
          <w:szCs w:val="27"/>
        </w:rPr>
        <w:t>资料不齐全的材料不得入库。</w:t>
      </w:r>
    </w:p>
    <w:p w14:paraId="06EF92C1">
      <w:pPr>
        <w:spacing w:before="215" w:line="545" w:lineRule="exact"/>
        <w:ind w:right="58"/>
        <w:jc w:val="right"/>
        <w:rPr>
          <w:rFonts w:ascii="宋体" w:hAnsi="宋体" w:eastAsia="宋体" w:cs="宋体"/>
          <w:sz w:val="27"/>
          <w:szCs w:val="27"/>
        </w:rPr>
      </w:pPr>
      <w:r>
        <w:rPr>
          <w:rFonts w:ascii="宋体" w:hAnsi="宋体" w:eastAsia="宋体" w:cs="宋体"/>
          <w:spacing w:val="8"/>
          <w:position w:val="20"/>
          <w:sz w:val="27"/>
          <w:szCs w:val="27"/>
        </w:rPr>
        <w:t>（2）落实材料检测。未检测的材料不得用于工程建设，擅自使用的，</w:t>
      </w:r>
      <w:r>
        <w:rPr>
          <w:rFonts w:ascii="宋体" w:hAnsi="宋体" w:eastAsia="宋体" w:cs="宋体"/>
          <w:spacing w:val="-68"/>
          <w:position w:val="20"/>
          <w:sz w:val="27"/>
          <w:szCs w:val="27"/>
        </w:rPr>
        <w:t xml:space="preserve"> </w:t>
      </w:r>
      <w:r>
        <w:rPr>
          <w:rFonts w:ascii="宋体" w:hAnsi="宋体" w:eastAsia="宋体" w:cs="宋体"/>
          <w:spacing w:val="8"/>
          <w:position w:val="20"/>
          <w:sz w:val="27"/>
          <w:szCs w:val="27"/>
        </w:rPr>
        <w:t>由违</w:t>
      </w:r>
    </w:p>
    <w:p w14:paraId="6A29D3DE">
      <w:pPr>
        <w:spacing w:line="226" w:lineRule="auto"/>
        <w:ind w:left="2"/>
        <w:rPr>
          <w:rFonts w:ascii="宋体" w:hAnsi="宋体" w:eastAsia="宋体" w:cs="宋体"/>
          <w:sz w:val="27"/>
          <w:szCs w:val="27"/>
        </w:rPr>
      </w:pPr>
      <w:r>
        <w:rPr>
          <w:rFonts w:ascii="宋体" w:hAnsi="宋体" w:eastAsia="宋体" w:cs="宋体"/>
          <w:spacing w:val="7"/>
          <w:sz w:val="27"/>
          <w:szCs w:val="27"/>
        </w:rPr>
        <w:t>规方承当相应责任。</w:t>
      </w:r>
    </w:p>
    <w:p w14:paraId="3FF0D0DE">
      <w:pPr>
        <w:spacing w:before="214" w:line="226" w:lineRule="auto"/>
        <w:ind w:left="6"/>
        <w:rPr>
          <w:rFonts w:ascii="宋体" w:hAnsi="宋体" w:eastAsia="宋体" w:cs="宋体"/>
          <w:sz w:val="27"/>
          <w:szCs w:val="27"/>
        </w:rPr>
      </w:pPr>
      <w:r>
        <w:rPr>
          <w:rFonts w:ascii="宋体" w:hAnsi="宋体" w:eastAsia="宋体" w:cs="宋体"/>
          <w:spacing w:val="6"/>
          <w:sz w:val="27"/>
          <w:szCs w:val="27"/>
          <w14:textOutline w14:w="5072" w14:cap="flat" w14:cmpd="sng">
            <w14:solidFill>
              <w14:srgbClr w14:val="000000"/>
            </w14:solidFill>
            <w14:prstDash w14:val="solid"/>
            <w14:miter w14:val="0"/>
          </w14:textOutline>
        </w:rPr>
        <w:t>5.2.3</w:t>
      </w:r>
      <w:r>
        <w:rPr>
          <w:rFonts w:ascii="宋体" w:hAnsi="宋体" w:eastAsia="宋体" w:cs="宋体"/>
          <w:spacing w:val="-50"/>
          <w:sz w:val="27"/>
          <w:szCs w:val="27"/>
        </w:rPr>
        <w:t xml:space="preserve"> </w:t>
      </w:r>
      <w:r>
        <w:rPr>
          <w:rFonts w:ascii="宋体" w:hAnsi="宋体" w:eastAsia="宋体" w:cs="宋体"/>
          <w:spacing w:val="6"/>
          <w:sz w:val="27"/>
          <w:szCs w:val="27"/>
          <w14:textOutline w14:w="5072" w14:cap="flat" w14:cmpd="sng">
            <w14:solidFill>
              <w14:srgbClr w14:val="000000"/>
            </w14:solidFill>
            <w14:prstDash w14:val="solid"/>
            <w14:miter w14:val="0"/>
          </w14:textOutline>
        </w:rPr>
        <w:t>严把施工管理关</w:t>
      </w:r>
    </w:p>
    <w:p w14:paraId="3EA001F3">
      <w:pPr>
        <w:spacing w:before="211" w:line="373" w:lineRule="auto"/>
        <w:ind w:left="2" w:right="56" w:firstLine="571"/>
        <w:jc w:val="both"/>
        <w:rPr>
          <w:rFonts w:ascii="宋体" w:hAnsi="宋体" w:eastAsia="宋体" w:cs="宋体"/>
          <w:sz w:val="27"/>
          <w:szCs w:val="27"/>
        </w:rPr>
      </w:pPr>
      <w:r>
        <w:rPr>
          <w:rFonts w:ascii="宋体" w:hAnsi="宋体" w:eastAsia="宋体" w:cs="宋体"/>
          <w:spacing w:val="10"/>
          <w:sz w:val="27"/>
          <w:szCs w:val="27"/>
        </w:rPr>
        <w:t>（1）规范施工管理。明确各类施工人员的安全生产责任，制定相关责任表</w:t>
      </w:r>
      <w:r>
        <w:rPr>
          <w:rFonts w:ascii="宋体" w:hAnsi="宋体" w:eastAsia="宋体" w:cs="宋体"/>
          <w:spacing w:val="4"/>
          <w:sz w:val="27"/>
          <w:szCs w:val="27"/>
        </w:rPr>
        <w:t xml:space="preserve"> </w:t>
      </w:r>
      <w:r>
        <w:rPr>
          <w:rFonts w:ascii="宋体" w:hAnsi="宋体" w:eastAsia="宋体" w:cs="宋体"/>
          <w:spacing w:val="-7"/>
          <w:sz w:val="27"/>
          <w:szCs w:val="27"/>
        </w:rPr>
        <w:t xml:space="preserve">和管理工作方案， 严格按图施工， 做好工程施工方案， </w:t>
      </w:r>
      <w:r>
        <w:rPr>
          <w:rFonts w:ascii="宋体" w:hAnsi="宋体" w:eastAsia="宋体" w:cs="宋体"/>
          <w:spacing w:val="-8"/>
          <w:sz w:val="27"/>
          <w:szCs w:val="27"/>
        </w:rPr>
        <w:t>记录好工程施工日志；</w:t>
      </w:r>
      <w:r>
        <w:rPr>
          <w:rFonts w:ascii="宋体" w:hAnsi="宋体" w:eastAsia="宋体" w:cs="宋体"/>
          <w:spacing w:val="-38"/>
          <w:sz w:val="27"/>
          <w:szCs w:val="27"/>
        </w:rPr>
        <w:t xml:space="preserve"> </w:t>
      </w:r>
      <w:r>
        <w:rPr>
          <w:rFonts w:ascii="宋体" w:hAnsi="宋体" w:eastAsia="宋体" w:cs="宋体"/>
          <w:spacing w:val="-8"/>
          <w:sz w:val="27"/>
          <w:szCs w:val="27"/>
        </w:rPr>
        <w:t>对</w:t>
      </w:r>
      <w:r>
        <w:rPr>
          <w:rFonts w:ascii="宋体" w:hAnsi="宋体" w:eastAsia="宋体" w:cs="宋体"/>
          <w:sz w:val="27"/>
          <w:szCs w:val="27"/>
        </w:rPr>
        <w:t xml:space="preserve"> </w:t>
      </w:r>
      <w:r>
        <w:rPr>
          <w:rFonts w:ascii="宋体" w:hAnsi="宋体" w:eastAsia="宋体" w:cs="宋体"/>
          <w:spacing w:val="6"/>
          <w:sz w:val="27"/>
          <w:szCs w:val="27"/>
        </w:rPr>
        <w:t>工程所涉及和危险性较大的施工内容，做好基槽开挖或临近有建（构）筑物、电</w:t>
      </w:r>
      <w:r>
        <w:rPr>
          <w:rFonts w:ascii="宋体" w:hAnsi="宋体" w:eastAsia="宋体" w:cs="宋体"/>
          <w:spacing w:val="17"/>
          <w:sz w:val="27"/>
          <w:szCs w:val="27"/>
        </w:rPr>
        <w:t xml:space="preserve"> </w:t>
      </w:r>
      <w:r>
        <w:rPr>
          <w:rFonts w:ascii="宋体" w:hAnsi="宋体" w:eastAsia="宋体" w:cs="宋体"/>
          <w:spacing w:val="-1"/>
          <w:sz w:val="27"/>
          <w:szCs w:val="27"/>
        </w:rPr>
        <w:t>力、燃气、给水等重要管线的区域， 应当编制专项施工方案， 对</w:t>
      </w:r>
      <w:r>
        <w:rPr>
          <w:rFonts w:ascii="宋体" w:hAnsi="宋体" w:eastAsia="宋体" w:cs="宋体"/>
          <w:spacing w:val="-2"/>
          <w:sz w:val="27"/>
          <w:szCs w:val="27"/>
        </w:rPr>
        <w:t>于危险性较大部</w:t>
      </w:r>
    </w:p>
    <w:p w14:paraId="019DAF81">
      <w:pPr>
        <w:spacing w:line="226" w:lineRule="auto"/>
        <w:ind w:left="4"/>
        <w:rPr>
          <w:rFonts w:ascii="宋体" w:hAnsi="宋体" w:eastAsia="宋体" w:cs="宋体"/>
          <w:sz w:val="27"/>
          <w:szCs w:val="27"/>
        </w:rPr>
      </w:pPr>
      <w:r>
        <w:rPr>
          <w:rFonts w:ascii="宋体" w:hAnsi="宋体" w:eastAsia="宋体" w:cs="宋体"/>
          <w:spacing w:val="7"/>
          <w:sz w:val="27"/>
          <w:szCs w:val="27"/>
        </w:rPr>
        <w:t>分工程的专项施工方案需要通过专家评审后方可执行。</w:t>
      </w:r>
    </w:p>
    <w:p w14:paraId="003C913E">
      <w:pPr>
        <w:spacing w:before="211" w:line="373" w:lineRule="auto"/>
        <w:ind w:left="2" w:right="21" w:firstLine="571"/>
        <w:jc w:val="both"/>
        <w:rPr>
          <w:rFonts w:ascii="宋体" w:hAnsi="宋体" w:eastAsia="宋体" w:cs="宋体"/>
          <w:sz w:val="27"/>
          <w:szCs w:val="27"/>
        </w:rPr>
      </w:pPr>
      <w:r>
        <w:rPr>
          <w:rFonts w:ascii="宋体" w:hAnsi="宋体" w:eastAsia="宋体" w:cs="宋体"/>
          <w:spacing w:val="10"/>
          <w:sz w:val="27"/>
          <w:szCs w:val="27"/>
        </w:rPr>
        <w:t>（2）加强质量监督。一是优化力量配备，二是加大巡查密度，</w:t>
      </w:r>
      <w:r>
        <w:rPr>
          <w:rFonts w:ascii="宋体" w:hAnsi="宋体" w:eastAsia="宋体" w:cs="宋体"/>
          <w:spacing w:val="9"/>
          <w:sz w:val="27"/>
          <w:szCs w:val="27"/>
        </w:rPr>
        <w:t>三是强化技</w:t>
      </w:r>
      <w:r>
        <w:rPr>
          <w:rFonts w:ascii="宋体" w:hAnsi="宋体" w:eastAsia="宋体" w:cs="宋体"/>
          <w:sz w:val="27"/>
          <w:szCs w:val="27"/>
        </w:rPr>
        <w:t xml:space="preserve"> </w:t>
      </w:r>
      <w:r>
        <w:rPr>
          <w:rFonts w:ascii="宋体" w:hAnsi="宋体" w:eastAsia="宋体" w:cs="宋体"/>
          <w:spacing w:val="-1"/>
          <w:sz w:val="27"/>
          <w:szCs w:val="27"/>
        </w:rPr>
        <w:t>术指导，</w:t>
      </w:r>
      <w:r>
        <w:rPr>
          <w:rFonts w:ascii="宋体" w:hAnsi="宋体" w:eastAsia="宋体" w:cs="宋体"/>
          <w:spacing w:val="35"/>
          <w:sz w:val="27"/>
          <w:szCs w:val="27"/>
        </w:rPr>
        <w:t xml:space="preserve"> </w:t>
      </w:r>
      <w:r>
        <w:rPr>
          <w:rFonts w:ascii="宋体" w:hAnsi="宋体" w:eastAsia="宋体" w:cs="宋体"/>
          <w:spacing w:val="-1"/>
          <w:sz w:val="27"/>
          <w:szCs w:val="27"/>
        </w:rPr>
        <w:t>四是加强问题整改。在和田地区、洛浦县检查和督导</w:t>
      </w:r>
      <w:r>
        <w:rPr>
          <w:rFonts w:ascii="宋体" w:hAnsi="宋体" w:eastAsia="宋体" w:cs="宋体"/>
          <w:spacing w:val="-2"/>
          <w:sz w:val="27"/>
          <w:szCs w:val="27"/>
        </w:rPr>
        <w:t>中指出的问题，</w:t>
      </w:r>
      <w:r>
        <w:rPr>
          <w:rFonts w:ascii="宋体" w:hAnsi="宋体" w:eastAsia="宋体" w:cs="宋体"/>
          <w:spacing w:val="-36"/>
          <w:sz w:val="27"/>
          <w:szCs w:val="27"/>
        </w:rPr>
        <w:t xml:space="preserve"> </w:t>
      </w:r>
      <w:r>
        <w:rPr>
          <w:rFonts w:ascii="宋体" w:hAnsi="宋体" w:eastAsia="宋体" w:cs="宋体"/>
          <w:spacing w:val="-2"/>
          <w:sz w:val="27"/>
          <w:szCs w:val="27"/>
        </w:rPr>
        <w:t>各</w:t>
      </w:r>
      <w:r>
        <w:rPr>
          <w:rFonts w:ascii="宋体" w:hAnsi="宋体" w:eastAsia="宋体" w:cs="宋体"/>
          <w:sz w:val="27"/>
          <w:szCs w:val="27"/>
        </w:rPr>
        <w:t xml:space="preserve"> </w:t>
      </w:r>
      <w:r>
        <w:rPr>
          <w:rFonts w:ascii="宋体" w:hAnsi="宋体" w:eastAsia="宋体" w:cs="宋体"/>
          <w:spacing w:val="4"/>
          <w:sz w:val="27"/>
          <w:szCs w:val="27"/>
        </w:rPr>
        <w:t>乡镇要举一反三，全面核查，同时及时落实整改，</w:t>
      </w:r>
      <w:r>
        <w:rPr>
          <w:rFonts w:ascii="宋体" w:hAnsi="宋体" w:eastAsia="宋体" w:cs="宋体"/>
          <w:spacing w:val="-42"/>
          <w:sz w:val="27"/>
          <w:szCs w:val="27"/>
        </w:rPr>
        <w:t xml:space="preserve"> </w:t>
      </w:r>
      <w:r>
        <w:rPr>
          <w:rFonts w:ascii="宋体" w:hAnsi="宋体" w:eastAsia="宋体" w:cs="宋体"/>
          <w:spacing w:val="4"/>
          <w:sz w:val="27"/>
          <w:szCs w:val="27"/>
        </w:rPr>
        <w:t>并提供整</w:t>
      </w:r>
      <w:r>
        <w:rPr>
          <w:rFonts w:ascii="宋体" w:hAnsi="宋体" w:eastAsia="宋体" w:cs="宋体"/>
          <w:spacing w:val="3"/>
          <w:sz w:val="27"/>
          <w:szCs w:val="27"/>
        </w:rPr>
        <w:t>改前后照片和整改书</w:t>
      </w:r>
      <w:r>
        <w:rPr>
          <w:rFonts w:ascii="宋体" w:hAnsi="宋体" w:eastAsia="宋体" w:cs="宋体"/>
          <w:sz w:val="27"/>
          <w:szCs w:val="27"/>
        </w:rPr>
        <w:t xml:space="preserve"> </w:t>
      </w:r>
      <w:r>
        <w:rPr>
          <w:rFonts w:ascii="宋体" w:hAnsi="宋体" w:eastAsia="宋体" w:cs="宋体"/>
          <w:spacing w:val="8"/>
          <w:sz w:val="27"/>
          <w:szCs w:val="27"/>
        </w:rPr>
        <w:t>面回复。问题整改情况将作为城乡生活污水治</w:t>
      </w:r>
      <w:r>
        <w:rPr>
          <w:rFonts w:ascii="宋体" w:hAnsi="宋体" w:eastAsia="宋体" w:cs="宋体"/>
          <w:spacing w:val="7"/>
          <w:sz w:val="27"/>
          <w:szCs w:val="27"/>
        </w:rPr>
        <w:t>理工程验收县级审验的前置条件，</w:t>
      </w:r>
    </w:p>
    <w:p w14:paraId="5C696BC2">
      <w:pPr>
        <w:spacing w:line="226" w:lineRule="auto"/>
        <w:ind w:left="28"/>
        <w:rPr>
          <w:rFonts w:ascii="宋体" w:hAnsi="宋体" w:eastAsia="宋体" w:cs="宋体"/>
          <w:sz w:val="27"/>
          <w:szCs w:val="27"/>
        </w:rPr>
      </w:pPr>
      <w:r>
        <w:rPr>
          <w:rFonts w:ascii="宋体" w:hAnsi="宋体" w:eastAsia="宋体" w:cs="宋体"/>
          <w:spacing w:val="-5"/>
          <w:sz w:val="27"/>
          <w:szCs w:val="27"/>
        </w:rPr>
        <w:t>同时在和田地区、</w:t>
      </w:r>
      <w:r>
        <w:rPr>
          <w:rFonts w:ascii="宋体" w:hAnsi="宋体" w:eastAsia="宋体" w:cs="宋体"/>
          <w:spacing w:val="66"/>
          <w:sz w:val="27"/>
          <w:szCs w:val="27"/>
        </w:rPr>
        <w:t xml:space="preserve"> </w:t>
      </w:r>
      <w:r>
        <w:rPr>
          <w:rFonts w:ascii="宋体" w:hAnsi="宋体" w:eastAsia="宋体" w:cs="宋体"/>
          <w:spacing w:val="-5"/>
          <w:sz w:val="27"/>
          <w:szCs w:val="27"/>
        </w:rPr>
        <w:t>洛浦县督查中扣分的项目，</w:t>
      </w:r>
      <w:r>
        <w:rPr>
          <w:rFonts w:ascii="宋体" w:hAnsi="宋体" w:eastAsia="宋体" w:cs="宋体"/>
          <w:spacing w:val="36"/>
          <w:sz w:val="27"/>
          <w:szCs w:val="27"/>
        </w:rPr>
        <w:t xml:space="preserve"> </w:t>
      </w:r>
      <w:r>
        <w:rPr>
          <w:rFonts w:ascii="宋体" w:hAnsi="宋体" w:eastAsia="宋体" w:cs="宋体"/>
          <w:spacing w:val="-5"/>
          <w:sz w:val="27"/>
          <w:szCs w:val="27"/>
        </w:rPr>
        <w:t>将一并纳入年度考核。</w:t>
      </w:r>
    </w:p>
    <w:p w14:paraId="59C6C219">
      <w:pPr>
        <w:spacing w:before="212" w:line="373" w:lineRule="auto"/>
        <w:ind w:right="59" w:firstLine="573"/>
        <w:jc w:val="both"/>
        <w:rPr>
          <w:rFonts w:ascii="宋体" w:hAnsi="宋体" w:eastAsia="宋体" w:cs="宋体"/>
          <w:sz w:val="27"/>
          <w:szCs w:val="27"/>
        </w:rPr>
      </w:pPr>
      <w:r>
        <w:rPr>
          <w:rFonts w:ascii="宋体" w:hAnsi="宋体" w:eastAsia="宋体" w:cs="宋体"/>
          <w:spacing w:val="8"/>
          <w:sz w:val="27"/>
          <w:szCs w:val="27"/>
        </w:rPr>
        <w:t>（3）加大处罚力度。在洛浦县日常巡查中发现的问题，情节严重的，</w:t>
      </w:r>
      <w:r>
        <w:rPr>
          <w:rFonts w:ascii="宋体" w:hAnsi="宋体" w:eastAsia="宋体" w:cs="宋体"/>
          <w:spacing w:val="-69"/>
          <w:sz w:val="27"/>
          <w:szCs w:val="27"/>
        </w:rPr>
        <w:t xml:space="preserve"> </w:t>
      </w:r>
      <w:r>
        <w:rPr>
          <w:rFonts w:ascii="宋体" w:hAnsi="宋体" w:eastAsia="宋体" w:cs="宋体"/>
          <w:spacing w:val="8"/>
          <w:sz w:val="27"/>
          <w:szCs w:val="27"/>
        </w:rPr>
        <w:t>由县</w:t>
      </w:r>
      <w:r>
        <w:rPr>
          <w:rFonts w:ascii="宋体" w:hAnsi="宋体" w:eastAsia="宋体" w:cs="宋体"/>
          <w:sz w:val="27"/>
          <w:szCs w:val="27"/>
        </w:rPr>
        <w:t xml:space="preserve"> </w:t>
      </w:r>
      <w:r>
        <w:rPr>
          <w:rFonts w:ascii="宋体" w:hAnsi="宋体" w:eastAsia="宋体" w:cs="宋体"/>
          <w:spacing w:val="3"/>
          <w:sz w:val="27"/>
          <w:szCs w:val="27"/>
        </w:rPr>
        <w:t>住建局对相关施工、监理单位进行不良行为记录并</w:t>
      </w:r>
      <w:r>
        <w:rPr>
          <w:rFonts w:ascii="宋体" w:hAnsi="宋体" w:eastAsia="宋体" w:cs="宋体"/>
          <w:spacing w:val="2"/>
          <w:sz w:val="27"/>
          <w:szCs w:val="27"/>
        </w:rPr>
        <w:t>扣分处理， 由县住建局进行行</w:t>
      </w:r>
      <w:r>
        <w:rPr>
          <w:rFonts w:ascii="宋体" w:hAnsi="宋体" w:eastAsia="宋体" w:cs="宋体"/>
          <w:sz w:val="27"/>
          <w:szCs w:val="27"/>
        </w:rPr>
        <w:t xml:space="preserve"> </w:t>
      </w:r>
      <w:r>
        <w:rPr>
          <w:rFonts w:ascii="宋体" w:hAnsi="宋体" w:eastAsia="宋体" w:cs="宋体"/>
          <w:spacing w:val="7"/>
          <w:sz w:val="27"/>
          <w:szCs w:val="27"/>
        </w:rPr>
        <w:t>政处罚；在镇级巡查中发现的严重影响工程</w:t>
      </w:r>
      <w:r>
        <w:rPr>
          <w:rFonts w:ascii="宋体" w:hAnsi="宋体" w:eastAsia="宋体" w:cs="宋体"/>
          <w:spacing w:val="6"/>
          <w:sz w:val="27"/>
          <w:szCs w:val="27"/>
        </w:rPr>
        <w:t>质量或进度的问题，可由乡镇报县住</w:t>
      </w:r>
    </w:p>
    <w:p w14:paraId="4A55E6AE">
      <w:pPr>
        <w:spacing w:line="226" w:lineRule="auto"/>
        <w:ind w:left="4"/>
        <w:rPr>
          <w:rFonts w:ascii="宋体" w:hAnsi="宋体" w:eastAsia="宋体" w:cs="宋体"/>
          <w:sz w:val="27"/>
          <w:szCs w:val="27"/>
        </w:rPr>
      </w:pPr>
      <w:r>
        <w:rPr>
          <w:rFonts w:ascii="宋体" w:hAnsi="宋体" w:eastAsia="宋体" w:cs="宋体"/>
          <w:spacing w:val="7"/>
          <w:sz w:val="27"/>
          <w:szCs w:val="27"/>
        </w:rPr>
        <w:t>建局，由县住建局做出扣分或行政处理。</w:t>
      </w:r>
    </w:p>
    <w:p w14:paraId="1C611D72">
      <w:pPr>
        <w:spacing w:before="215" w:line="372" w:lineRule="auto"/>
        <w:ind w:left="1" w:firstLine="572"/>
        <w:jc w:val="both"/>
        <w:rPr>
          <w:rFonts w:ascii="宋体" w:hAnsi="宋体" w:eastAsia="宋体" w:cs="宋体"/>
          <w:sz w:val="27"/>
          <w:szCs w:val="27"/>
        </w:rPr>
      </w:pPr>
      <w:r>
        <w:rPr>
          <w:rFonts w:ascii="宋体" w:hAnsi="宋体" w:eastAsia="宋体" w:cs="宋体"/>
          <w:spacing w:val="10"/>
          <w:sz w:val="27"/>
          <w:szCs w:val="27"/>
        </w:rPr>
        <w:t>（4）完善监督机制。进一步健全全县城乡生活污水治</w:t>
      </w:r>
      <w:r>
        <w:rPr>
          <w:rFonts w:ascii="宋体" w:hAnsi="宋体" w:eastAsia="宋体" w:cs="宋体"/>
          <w:spacing w:val="9"/>
          <w:sz w:val="27"/>
          <w:szCs w:val="27"/>
        </w:rPr>
        <w:t>理社会化监督体系，</w:t>
      </w:r>
      <w:r>
        <w:rPr>
          <w:rFonts w:ascii="宋体" w:hAnsi="宋体" w:eastAsia="宋体" w:cs="宋体"/>
          <w:sz w:val="27"/>
          <w:szCs w:val="27"/>
        </w:rPr>
        <w:t xml:space="preserve"> </w:t>
      </w:r>
      <w:r>
        <w:rPr>
          <w:rFonts w:ascii="宋体" w:hAnsi="宋体" w:eastAsia="宋体" w:cs="宋体"/>
          <w:spacing w:val="13"/>
          <w:sz w:val="27"/>
          <w:szCs w:val="27"/>
        </w:rPr>
        <w:t>注重发挥多个层面的监督作用，切实加强日常监管。各实施村要明确不少于</w:t>
      </w:r>
      <w:r>
        <w:rPr>
          <w:rFonts w:ascii="宋体" w:hAnsi="宋体" w:eastAsia="宋体" w:cs="宋体"/>
          <w:spacing w:val="59"/>
          <w:sz w:val="27"/>
          <w:szCs w:val="27"/>
        </w:rPr>
        <w:t xml:space="preserve"> </w:t>
      </w:r>
      <w:r>
        <w:rPr>
          <w:rFonts w:ascii="宋体" w:hAnsi="宋体" w:eastAsia="宋体" w:cs="宋体"/>
          <w:spacing w:val="13"/>
          <w:sz w:val="27"/>
          <w:szCs w:val="27"/>
        </w:rPr>
        <w:t>1</w:t>
      </w:r>
      <w:r>
        <w:rPr>
          <w:rFonts w:ascii="宋体" w:hAnsi="宋体" w:eastAsia="宋体" w:cs="宋体"/>
          <w:sz w:val="27"/>
          <w:szCs w:val="27"/>
        </w:rPr>
        <w:t xml:space="preserve"> </w:t>
      </w:r>
      <w:r>
        <w:rPr>
          <w:rFonts w:ascii="宋体" w:hAnsi="宋体" w:eastAsia="宋体" w:cs="宋体"/>
          <w:spacing w:val="8"/>
          <w:sz w:val="27"/>
          <w:szCs w:val="27"/>
        </w:rPr>
        <w:t>名村级监督员，并将监督员名单予以公布；各乡镇可邀请人大代表，政协委员、</w:t>
      </w:r>
    </w:p>
    <w:p w14:paraId="614A1B3C">
      <w:pPr>
        <w:spacing w:before="1" w:line="191" w:lineRule="auto"/>
        <w:jc w:val="right"/>
        <w:rPr>
          <w:rFonts w:ascii="宋体" w:hAnsi="宋体" w:eastAsia="宋体" w:cs="宋体"/>
          <w:sz w:val="27"/>
          <w:szCs w:val="27"/>
        </w:rPr>
      </w:pPr>
      <w:r>
        <w:rPr>
          <w:rFonts w:ascii="宋体" w:hAnsi="宋体" w:eastAsia="宋体" w:cs="宋体"/>
          <w:spacing w:val="8"/>
          <w:sz w:val="27"/>
          <w:szCs w:val="27"/>
        </w:rPr>
        <w:t>党员代表、村代表和社会组织进行监督，参</w:t>
      </w:r>
      <w:bookmarkStart w:id="43" w:name="_GoBack"/>
      <w:bookmarkEnd w:id="43"/>
      <w:r>
        <w:rPr>
          <w:rFonts w:ascii="宋体" w:hAnsi="宋体" w:eastAsia="宋体" w:cs="宋体"/>
          <w:spacing w:val="8"/>
          <w:sz w:val="27"/>
          <w:szCs w:val="27"/>
        </w:rPr>
        <w:t>与工程管理各个环节，构筑全方位、</w:t>
      </w:r>
    </w:p>
    <w:p w14:paraId="22DEA593">
      <w:pPr>
        <w:spacing w:line="191" w:lineRule="auto"/>
        <w:rPr>
          <w:rFonts w:ascii="宋体" w:hAnsi="宋体" w:eastAsia="宋体" w:cs="宋体"/>
          <w:sz w:val="27"/>
          <w:szCs w:val="27"/>
        </w:rPr>
        <w:sectPr>
          <w:type w:val="continuous"/>
          <w:pgSz w:w="23814" w:h="16840"/>
          <w:pgMar w:top="1156" w:right="1382" w:bottom="1151" w:left="2238" w:header="881" w:footer="990" w:gutter="0"/>
          <w:cols w:equalWidth="0" w:num="2">
            <w:col w:w="10353" w:space="100"/>
            <w:col w:w="9741"/>
          </w:cols>
        </w:sectPr>
      </w:pPr>
    </w:p>
    <w:p w14:paraId="1BD22946">
      <w:pPr>
        <w:spacing w:before="72"/>
      </w:pPr>
    </w:p>
    <w:p w14:paraId="0DCBA8CE">
      <w:pPr>
        <w:spacing w:before="72"/>
      </w:pPr>
    </w:p>
    <w:p w14:paraId="186B6A4D">
      <w:pPr>
        <w:sectPr>
          <w:headerReference r:id="rId87" w:type="default"/>
          <w:footerReference r:id="rId88" w:type="default"/>
          <w:pgSz w:w="23814" w:h="16840"/>
          <w:pgMar w:top="1156" w:right="1408" w:bottom="1151" w:left="2238" w:header="881" w:footer="990" w:gutter="0"/>
          <w:cols w:equalWidth="0" w:num="1">
            <w:col w:w="20168"/>
          </w:cols>
        </w:sectPr>
      </w:pPr>
    </w:p>
    <w:p w14:paraId="7DB7C95B">
      <w:pPr>
        <w:spacing w:before="56" w:line="226" w:lineRule="auto"/>
        <w:ind w:left="54"/>
        <w:rPr>
          <w:rFonts w:ascii="宋体" w:hAnsi="宋体" w:eastAsia="宋体" w:cs="宋体"/>
          <w:sz w:val="27"/>
          <w:szCs w:val="27"/>
        </w:rPr>
      </w:pPr>
      <w:r>
        <w:rPr>
          <w:rFonts w:ascii="宋体" w:hAnsi="宋体" w:eastAsia="宋体" w:cs="宋体"/>
          <w:spacing w:val="5"/>
          <w:sz w:val="27"/>
          <w:szCs w:val="27"/>
        </w:rPr>
        <w:t>多层次、立体式的质量监督体系。</w:t>
      </w:r>
    </w:p>
    <w:p w14:paraId="2EE5C338">
      <w:pPr>
        <w:spacing w:before="213" w:line="226" w:lineRule="auto"/>
        <w:ind w:left="46"/>
        <w:rPr>
          <w:rFonts w:ascii="宋体" w:hAnsi="宋体" w:eastAsia="宋体" w:cs="宋体"/>
          <w:sz w:val="27"/>
          <w:szCs w:val="27"/>
        </w:rPr>
      </w:pPr>
      <w:r>
        <w:rPr>
          <w:rFonts w:ascii="宋体" w:hAnsi="宋体" w:eastAsia="宋体" w:cs="宋体"/>
          <w:spacing w:val="6"/>
          <w:sz w:val="27"/>
          <w:szCs w:val="27"/>
          <w14:textOutline w14:w="5072" w14:cap="flat" w14:cmpd="sng">
            <w14:solidFill>
              <w14:srgbClr w14:val="000000"/>
            </w14:solidFill>
            <w14:prstDash w14:val="solid"/>
            <w14:miter w14:val="0"/>
          </w14:textOutline>
        </w:rPr>
        <w:t>5.2.4</w:t>
      </w:r>
      <w:r>
        <w:rPr>
          <w:rFonts w:ascii="宋体" w:hAnsi="宋体" w:eastAsia="宋体" w:cs="宋体"/>
          <w:spacing w:val="-50"/>
          <w:sz w:val="27"/>
          <w:szCs w:val="27"/>
        </w:rPr>
        <w:t xml:space="preserve"> </w:t>
      </w:r>
      <w:r>
        <w:rPr>
          <w:rFonts w:ascii="宋体" w:hAnsi="宋体" w:eastAsia="宋体" w:cs="宋体"/>
          <w:spacing w:val="6"/>
          <w:sz w:val="27"/>
          <w:szCs w:val="27"/>
          <w14:textOutline w14:w="5072" w14:cap="flat" w14:cmpd="sng">
            <w14:solidFill>
              <w14:srgbClr w14:val="000000"/>
            </w14:solidFill>
            <w14:prstDash w14:val="solid"/>
            <w14:miter w14:val="0"/>
          </w14:textOutline>
        </w:rPr>
        <w:t>严把竣工验收关</w:t>
      </w:r>
    </w:p>
    <w:p w14:paraId="54DD9A68">
      <w:pPr>
        <w:spacing w:before="212" w:line="373" w:lineRule="auto"/>
        <w:ind w:left="39" w:right="618" w:firstLine="564"/>
        <w:jc w:val="both"/>
        <w:rPr>
          <w:rFonts w:ascii="宋体" w:hAnsi="宋体" w:eastAsia="宋体" w:cs="宋体"/>
          <w:sz w:val="27"/>
          <w:szCs w:val="27"/>
        </w:rPr>
      </w:pPr>
      <w:r>
        <w:rPr>
          <w:rFonts w:ascii="宋体" w:hAnsi="宋体" w:eastAsia="宋体" w:cs="宋体"/>
          <w:spacing w:val="4"/>
          <w:sz w:val="27"/>
          <w:szCs w:val="27"/>
        </w:rPr>
        <w:t>各乡镇村居生活污水设施验收应包含施工方自验，</w:t>
      </w:r>
      <w:r>
        <w:rPr>
          <w:rFonts w:ascii="宋体" w:hAnsi="宋体" w:eastAsia="宋体" w:cs="宋体"/>
          <w:spacing w:val="-63"/>
          <w:sz w:val="27"/>
          <w:szCs w:val="27"/>
        </w:rPr>
        <w:t xml:space="preserve"> </w:t>
      </w:r>
      <w:r>
        <w:rPr>
          <w:rFonts w:ascii="宋体" w:hAnsi="宋体" w:eastAsia="宋体" w:cs="宋体"/>
          <w:spacing w:val="4"/>
          <w:sz w:val="27"/>
          <w:szCs w:val="27"/>
        </w:rPr>
        <w:t>自验合格后组织乡镇级初</w:t>
      </w:r>
      <w:r>
        <w:rPr>
          <w:rFonts w:ascii="宋体" w:hAnsi="宋体" w:eastAsia="宋体" w:cs="宋体"/>
          <w:sz w:val="27"/>
          <w:szCs w:val="27"/>
        </w:rPr>
        <w:t xml:space="preserve"> </w:t>
      </w:r>
      <w:r>
        <w:rPr>
          <w:rFonts w:ascii="宋体" w:hAnsi="宋体" w:eastAsia="宋体" w:cs="宋体"/>
          <w:spacing w:val="-1"/>
          <w:sz w:val="27"/>
          <w:szCs w:val="27"/>
        </w:rPr>
        <w:t>验、竣工验收，对问题整改完善后上报县农业农村局或县住建局进行区级</w:t>
      </w:r>
      <w:r>
        <w:rPr>
          <w:rFonts w:ascii="宋体" w:hAnsi="宋体" w:eastAsia="宋体" w:cs="宋体"/>
          <w:spacing w:val="-2"/>
          <w:sz w:val="27"/>
          <w:szCs w:val="27"/>
        </w:rPr>
        <w:t>验收（农</w:t>
      </w:r>
      <w:r>
        <w:rPr>
          <w:rFonts w:ascii="宋体" w:hAnsi="宋体" w:eastAsia="宋体" w:cs="宋体"/>
          <w:sz w:val="27"/>
          <w:szCs w:val="27"/>
        </w:rPr>
        <w:t xml:space="preserve"> </w:t>
      </w:r>
      <w:r>
        <w:rPr>
          <w:rFonts w:ascii="宋体" w:hAnsi="宋体" w:eastAsia="宋体" w:cs="宋体"/>
          <w:spacing w:val="9"/>
          <w:sz w:val="27"/>
          <w:szCs w:val="27"/>
        </w:rPr>
        <w:t>业农村局或住建局委托第三方中介机构组织实施县级审验</w:t>
      </w:r>
      <w:r>
        <w:rPr>
          <w:rFonts w:ascii="宋体" w:hAnsi="宋体" w:eastAsia="宋体" w:cs="宋体"/>
          <w:spacing w:val="-35"/>
          <w:sz w:val="27"/>
          <w:szCs w:val="27"/>
        </w:rPr>
        <w:t>），</w:t>
      </w:r>
      <w:r>
        <w:rPr>
          <w:rFonts w:ascii="宋体" w:hAnsi="宋体" w:eastAsia="宋体" w:cs="宋体"/>
          <w:spacing w:val="9"/>
          <w:sz w:val="27"/>
          <w:szCs w:val="27"/>
        </w:rPr>
        <w:t>验收包括资料验收</w:t>
      </w:r>
    </w:p>
    <w:p w14:paraId="03103E8A">
      <w:pPr>
        <w:spacing w:before="1" w:line="226" w:lineRule="auto"/>
        <w:ind w:left="39"/>
        <w:rPr>
          <w:rFonts w:ascii="宋体" w:hAnsi="宋体" w:eastAsia="宋体" w:cs="宋体"/>
          <w:sz w:val="27"/>
          <w:szCs w:val="27"/>
        </w:rPr>
      </w:pPr>
      <w:r>
        <w:rPr>
          <w:rFonts w:ascii="宋体" w:hAnsi="宋体" w:eastAsia="宋体" w:cs="宋体"/>
          <w:spacing w:val="3"/>
          <w:sz w:val="27"/>
          <w:szCs w:val="27"/>
        </w:rPr>
        <w:t>及现场实测实量。</w:t>
      </w:r>
    </w:p>
    <w:p w14:paraId="4FEA4910">
      <w:pPr>
        <w:spacing w:before="211" w:line="373" w:lineRule="auto"/>
        <w:ind w:left="68" w:right="525" w:firstLine="545"/>
        <w:jc w:val="both"/>
        <w:rPr>
          <w:rFonts w:ascii="宋体" w:hAnsi="宋体" w:eastAsia="宋体" w:cs="宋体"/>
          <w:sz w:val="27"/>
          <w:szCs w:val="27"/>
        </w:rPr>
      </w:pPr>
      <w:r>
        <w:rPr>
          <w:rFonts w:ascii="宋体" w:hAnsi="宋体" w:eastAsia="宋体" w:cs="宋体"/>
          <w:spacing w:val="-1"/>
          <w:sz w:val="27"/>
          <w:szCs w:val="27"/>
        </w:rPr>
        <w:t>（1）资料验收包括设计、</w:t>
      </w:r>
      <w:r>
        <w:rPr>
          <w:rFonts w:ascii="宋体" w:hAnsi="宋体" w:eastAsia="宋体" w:cs="宋体"/>
          <w:spacing w:val="53"/>
          <w:sz w:val="27"/>
          <w:szCs w:val="27"/>
        </w:rPr>
        <w:t xml:space="preserve"> </w:t>
      </w:r>
      <w:r>
        <w:rPr>
          <w:rFonts w:ascii="宋体" w:hAnsi="宋体" w:eastAsia="宋体" w:cs="宋体"/>
          <w:spacing w:val="-1"/>
          <w:sz w:val="27"/>
          <w:szCs w:val="27"/>
        </w:rPr>
        <w:t>施工、监理、运维等全过程的纸质、影像（视频、</w:t>
      </w:r>
      <w:r>
        <w:rPr>
          <w:rFonts w:ascii="宋体" w:hAnsi="宋体" w:eastAsia="宋体" w:cs="宋体"/>
          <w:sz w:val="27"/>
          <w:szCs w:val="27"/>
        </w:rPr>
        <w:t xml:space="preserve"> 图片）</w:t>
      </w:r>
      <w:r>
        <w:rPr>
          <w:rFonts w:ascii="宋体" w:hAnsi="宋体" w:eastAsia="宋体" w:cs="宋体"/>
          <w:spacing w:val="-27"/>
          <w:sz w:val="27"/>
          <w:szCs w:val="27"/>
        </w:rPr>
        <w:t xml:space="preserve"> </w:t>
      </w:r>
      <w:r>
        <w:rPr>
          <w:rFonts w:ascii="宋体" w:hAnsi="宋体" w:eastAsia="宋体" w:cs="宋体"/>
          <w:sz w:val="27"/>
          <w:szCs w:val="27"/>
        </w:rPr>
        <w:t>及项目立项，招投标、财务、</w:t>
      </w:r>
      <w:r>
        <w:rPr>
          <w:rFonts w:ascii="宋体" w:hAnsi="宋体" w:eastAsia="宋体" w:cs="宋体"/>
          <w:spacing w:val="-43"/>
          <w:sz w:val="27"/>
          <w:szCs w:val="27"/>
        </w:rPr>
        <w:t xml:space="preserve"> </w:t>
      </w:r>
      <w:r>
        <w:rPr>
          <w:rFonts w:ascii="宋体" w:hAnsi="宋体" w:eastAsia="宋体" w:cs="宋体"/>
          <w:sz w:val="27"/>
          <w:szCs w:val="27"/>
        </w:rPr>
        <w:t>运维等镇级资料。档案资料由乡镇按要求收</w:t>
      </w:r>
    </w:p>
    <w:p w14:paraId="5491E6DC">
      <w:pPr>
        <w:spacing w:line="225" w:lineRule="auto"/>
        <w:ind w:left="40"/>
        <w:rPr>
          <w:rFonts w:ascii="宋体" w:hAnsi="宋体" w:eastAsia="宋体" w:cs="宋体"/>
          <w:sz w:val="27"/>
          <w:szCs w:val="27"/>
        </w:rPr>
      </w:pPr>
      <w:r>
        <w:rPr>
          <w:rFonts w:ascii="宋体" w:hAnsi="宋体" w:eastAsia="宋体" w:cs="宋体"/>
          <w:spacing w:val="6"/>
          <w:sz w:val="27"/>
          <w:szCs w:val="27"/>
        </w:rPr>
        <w:t>集治理村档案资料，分册建档。</w:t>
      </w:r>
    </w:p>
    <w:p w14:paraId="43CEA50B">
      <w:pPr>
        <w:spacing w:before="224" w:line="372" w:lineRule="auto"/>
        <w:ind w:left="39" w:right="614" w:firstLine="573"/>
        <w:jc w:val="both"/>
        <w:rPr>
          <w:rFonts w:ascii="宋体" w:hAnsi="宋体" w:eastAsia="宋体" w:cs="宋体"/>
          <w:sz w:val="27"/>
          <w:szCs w:val="27"/>
        </w:rPr>
      </w:pPr>
      <w:r>
        <w:rPr>
          <w:rFonts w:ascii="宋体" w:hAnsi="宋体" w:eastAsia="宋体" w:cs="宋体"/>
          <w:spacing w:val="10"/>
          <w:sz w:val="27"/>
          <w:szCs w:val="27"/>
        </w:rPr>
        <w:t>（2）工程现场验收包括接户工程、隐蔽工程、终端工程等工</w:t>
      </w:r>
      <w:r>
        <w:rPr>
          <w:rFonts w:ascii="宋体" w:hAnsi="宋体" w:eastAsia="宋体" w:cs="宋体"/>
          <w:spacing w:val="9"/>
          <w:sz w:val="27"/>
          <w:szCs w:val="27"/>
        </w:rPr>
        <w:t>程的验收。接</w:t>
      </w:r>
      <w:r>
        <w:rPr>
          <w:rFonts w:ascii="宋体" w:hAnsi="宋体" w:eastAsia="宋体" w:cs="宋体"/>
          <w:sz w:val="27"/>
          <w:szCs w:val="27"/>
        </w:rPr>
        <w:t xml:space="preserve"> </w:t>
      </w:r>
      <w:r>
        <w:rPr>
          <w:rFonts w:ascii="宋体" w:hAnsi="宋体" w:eastAsia="宋体" w:cs="宋体"/>
          <w:spacing w:val="4"/>
          <w:sz w:val="27"/>
          <w:szCs w:val="27"/>
        </w:rPr>
        <w:t>户工程应当按照受益农户清单逐户验收，</w:t>
      </w:r>
      <w:r>
        <w:rPr>
          <w:rFonts w:ascii="宋体" w:hAnsi="宋体" w:eastAsia="宋体" w:cs="宋体"/>
          <w:spacing w:val="-38"/>
          <w:sz w:val="27"/>
          <w:szCs w:val="27"/>
        </w:rPr>
        <w:t xml:space="preserve"> </w:t>
      </w:r>
      <w:r>
        <w:rPr>
          <w:rFonts w:ascii="宋体" w:hAnsi="宋体" w:eastAsia="宋体" w:cs="宋体"/>
          <w:spacing w:val="4"/>
          <w:sz w:val="27"/>
          <w:szCs w:val="27"/>
        </w:rPr>
        <w:t>重点是住户厕所、</w:t>
      </w:r>
      <w:r>
        <w:rPr>
          <w:rFonts w:ascii="宋体" w:hAnsi="宋体" w:eastAsia="宋体" w:cs="宋体"/>
          <w:spacing w:val="3"/>
          <w:sz w:val="27"/>
          <w:szCs w:val="27"/>
        </w:rPr>
        <w:t>洗涤、洗浴、厨房废</w:t>
      </w:r>
      <w:r>
        <w:rPr>
          <w:rFonts w:ascii="宋体" w:hAnsi="宋体" w:eastAsia="宋体" w:cs="宋体"/>
          <w:sz w:val="27"/>
          <w:szCs w:val="27"/>
        </w:rPr>
        <w:t xml:space="preserve"> </w:t>
      </w:r>
      <w:r>
        <w:rPr>
          <w:rFonts w:ascii="宋体" w:hAnsi="宋体" w:eastAsia="宋体" w:cs="宋体"/>
          <w:spacing w:val="1"/>
          <w:sz w:val="27"/>
          <w:szCs w:val="27"/>
        </w:rPr>
        <w:t>水等接入情况，</w:t>
      </w:r>
      <w:r>
        <w:rPr>
          <w:rFonts w:ascii="宋体" w:hAnsi="宋体" w:eastAsia="宋体" w:cs="宋体"/>
          <w:spacing w:val="-34"/>
          <w:sz w:val="27"/>
          <w:szCs w:val="27"/>
        </w:rPr>
        <w:t xml:space="preserve"> </w:t>
      </w:r>
      <w:r>
        <w:rPr>
          <w:rFonts w:ascii="宋体" w:hAnsi="宋体" w:eastAsia="宋体" w:cs="宋体"/>
          <w:spacing w:val="1"/>
          <w:sz w:val="27"/>
          <w:szCs w:val="27"/>
        </w:rPr>
        <w:t>接户工程要求达到技术规范要求，</w:t>
      </w:r>
      <w:r>
        <w:rPr>
          <w:rFonts w:ascii="宋体" w:hAnsi="宋体" w:eastAsia="宋体" w:cs="宋体"/>
          <w:spacing w:val="-42"/>
          <w:sz w:val="27"/>
          <w:szCs w:val="27"/>
        </w:rPr>
        <w:t xml:space="preserve"> </w:t>
      </w:r>
      <w:r>
        <w:rPr>
          <w:rFonts w:ascii="宋体" w:hAnsi="宋体" w:eastAsia="宋体" w:cs="宋体"/>
          <w:spacing w:val="1"/>
          <w:sz w:val="27"/>
          <w:szCs w:val="27"/>
        </w:rPr>
        <w:t>管材大小符合设计要求，洗涤</w:t>
      </w:r>
      <w:r>
        <w:rPr>
          <w:rFonts w:ascii="宋体" w:hAnsi="宋体" w:eastAsia="宋体" w:cs="宋体"/>
          <w:sz w:val="27"/>
          <w:szCs w:val="27"/>
        </w:rPr>
        <w:t xml:space="preserve"> </w:t>
      </w:r>
      <w:r>
        <w:rPr>
          <w:rFonts w:ascii="宋体" w:hAnsi="宋体" w:eastAsia="宋体" w:cs="宋体"/>
          <w:spacing w:val="4"/>
          <w:sz w:val="27"/>
          <w:szCs w:val="27"/>
        </w:rPr>
        <w:t>水、洗浴和厨房废水后废水管前段应设置存水弯或水封井</w:t>
      </w:r>
      <w:r>
        <w:rPr>
          <w:rFonts w:ascii="宋体" w:hAnsi="宋体" w:eastAsia="宋体" w:cs="宋体"/>
          <w:spacing w:val="3"/>
          <w:sz w:val="27"/>
          <w:szCs w:val="27"/>
        </w:rPr>
        <w:t>，</w:t>
      </w:r>
      <w:r>
        <w:rPr>
          <w:rFonts w:ascii="宋体" w:hAnsi="宋体" w:eastAsia="宋体" w:cs="宋体"/>
          <w:spacing w:val="-38"/>
          <w:sz w:val="27"/>
          <w:szCs w:val="27"/>
        </w:rPr>
        <w:t xml:space="preserve"> </w:t>
      </w:r>
      <w:r>
        <w:rPr>
          <w:rFonts w:ascii="宋体" w:hAnsi="宋体" w:eastAsia="宋体" w:cs="宋体"/>
          <w:spacing w:val="3"/>
          <w:sz w:val="27"/>
          <w:szCs w:val="27"/>
        </w:rPr>
        <w:t>雨污完全分流，农户</w:t>
      </w:r>
      <w:r>
        <w:rPr>
          <w:rFonts w:ascii="宋体" w:hAnsi="宋体" w:eastAsia="宋体" w:cs="宋体"/>
          <w:sz w:val="27"/>
          <w:szCs w:val="27"/>
        </w:rPr>
        <w:t xml:space="preserve"> </w:t>
      </w:r>
      <w:r>
        <w:rPr>
          <w:rFonts w:ascii="宋体" w:hAnsi="宋体" w:eastAsia="宋体" w:cs="宋体"/>
          <w:spacing w:val="6"/>
          <w:sz w:val="27"/>
          <w:szCs w:val="27"/>
        </w:rPr>
        <w:t>化粪池改建、新建情况。隐蔽工程验收包含铺设中管径、坡度是否符合设计及现</w:t>
      </w:r>
      <w:r>
        <w:rPr>
          <w:rFonts w:ascii="宋体" w:hAnsi="宋体" w:eastAsia="宋体" w:cs="宋体"/>
          <w:spacing w:val="18"/>
          <w:sz w:val="27"/>
          <w:szCs w:val="27"/>
        </w:rPr>
        <w:t xml:space="preserve"> </w:t>
      </w:r>
      <w:r>
        <w:rPr>
          <w:rFonts w:ascii="宋体" w:hAnsi="宋体" w:eastAsia="宋体" w:cs="宋体"/>
          <w:spacing w:val="10"/>
          <w:sz w:val="27"/>
          <w:szCs w:val="27"/>
        </w:rPr>
        <w:t>场要求，试压、</w:t>
      </w:r>
      <w:r>
        <w:rPr>
          <w:rFonts w:ascii="宋体" w:hAnsi="宋体" w:eastAsia="宋体" w:cs="宋体"/>
          <w:sz w:val="27"/>
          <w:szCs w:val="27"/>
        </w:rPr>
        <w:t>CCTV</w:t>
      </w:r>
      <w:r>
        <w:rPr>
          <w:rFonts w:ascii="宋体" w:hAnsi="宋体" w:eastAsia="宋体" w:cs="宋体"/>
          <w:spacing w:val="52"/>
          <w:sz w:val="27"/>
          <w:szCs w:val="27"/>
        </w:rPr>
        <w:t xml:space="preserve"> </w:t>
      </w:r>
      <w:r>
        <w:rPr>
          <w:rFonts w:ascii="宋体" w:hAnsi="宋体" w:eastAsia="宋体" w:cs="宋体"/>
          <w:spacing w:val="10"/>
          <w:sz w:val="27"/>
          <w:szCs w:val="27"/>
        </w:rPr>
        <w:t>内窥镜检测，检查管道走向、</w:t>
      </w:r>
      <w:r>
        <w:rPr>
          <w:rFonts w:ascii="宋体" w:hAnsi="宋体" w:eastAsia="宋体" w:cs="宋体"/>
          <w:spacing w:val="9"/>
          <w:sz w:val="27"/>
          <w:szCs w:val="27"/>
        </w:rPr>
        <w:t>水流是否通畅，路面修复是</w:t>
      </w:r>
      <w:r>
        <w:rPr>
          <w:rFonts w:ascii="宋体" w:hAnsi="宋体" w:eastAsia="宋体" w:cs="宋体"/>
          <w:sz w:val="27"/>
          <w:szCs w:val="27"/>
        </w:rPr>
        <w:t xml:space="preserve"> </w:t>
      </w:r>
      <w:r>
        <w:rPr>
          <w:rFonts w:ascii="宋体" w:hAnsi="宋体" w:eastAsia="宋体" w:cs="宋体"/>
          <w:spacing w:val="9"/>
          <w:sz w:val="27"/>
          <w:szCs w:val="27"/>
        </w:rPr>
        <w:t>否符合设计要求，检查井是否存在设置不合理、少设或缺设现象，按照</w:t>
      </w:r>
      <w:r>
        <w:rPr>
          <w:rFonts w:ascii="宋体" w:hAnsi="宋体" w:eastAsia="宋体" w:cs="宋体"/>
          <w:spacing w:val="53"/>
          <w:sz w:val="27"/>
          <w:szCs w:val="27"/>
        </w:rPr>
        <w:t xml:space="preserve"> </w:t>
      </w:r>
      <w:r>
        <w:rPr>
          <w:rFonts w:ascii="宋体" w:hAnsi="宋体" w:eastAsia="宋体" w:cs="宋体"/>
          <w:spacing w:val="9"/>
          <w:sz w:val="27"/>
          <w:szCs w:val="27"/>
        </w:rPr>
        <w:t>5%的比</w:t>
      </w:r>
      <w:r>
        <w:rPr>
          <w:rFonts w:ascii="宋体" w:hAnsi="宋体" w:eastAsia="宋体" w:cs="宋体"/>
          <w:sz w:val="27"/>
          <w:szCs w:val="27"/>
        </w:rPr>
        <w:t xml:space="preserve"> 例随机对检查井井内进行检查，</w:t>
      </w:r>
      <w:r>
        <w:rPr>
          <w:rFonts w:ascii="宋体" w:hAnsi="宋体" w:eastAsia="宋体" w:cs="宋体"/>
          <w:spacing w:val="-43"/>
          <w:sz w:val="27"/>
          <w:szCs w:val="27"/>
        </w:rPr>
        <w:t xml:space="preserve"> </w:t>
      </w:r>
      <w:r>
        <w:rPr>
          <w:rFonts w:ascii="宋体" w:hAnsi="宋体" w:eastAsia="宋体" w:cs="宋体"/>
          <w:sz w:val="27"/>
          <w:szCs w:val="27"/>
        </w:rPr>
        <w:t xml:space="preserve">查看井内是否有杂物、是否存在渗漏， 砖砌井内 </w:t>
      </w:r>
      <w:r>
        <w:rPr>
          <w:rFonts w:ascii="宋体" w:hAnsi="宋体" w:eastAsia="宋体" w:cs="宋体"/>
          <w:spacing w:val="7"/>
          <w:sz w:val="27"/>
          <w:szCs w:val="27"/>
        </w:rPr>
        <w:t>外粉刷，防坠网的安装情况，并做好实测实量</w:t>
      </w:r>
      <w:r>
        <w:rPr>
          <w:rFonts w:ascii="宋体" w:hAnsi="宋体" w:eastAsia="宋体" w:cs="宋体"/>
          <w:spacing w:val="6"/>
          <w:sz w:val="27"/>
          <w:szCs w:val="27"/>
        </w:rPr>
        <w:t>表。终端工程验收包括排放口是否</w:t>
      </w:r>
      <w:r>
        <w:rPr>
          <w:rFonts w:ascii="宋体" w:hAnsi="宋体" w:eastAsia="宋体" w:cs="宋体"/>
          <w:sz w:val="27"/>
          <w:szCs w:val="27"/>
        </w:rPr>
        <w:t xml:space="preserve"> </w:t>
      </w:r>
      <w:r>
        <w:rPr>
          <w:rFonts w:ascii="宋体" w:hAnsi="宋体" w:eastAsia="宋体" w:cs="宋体"/>
          <w:spacing w:val="5"/>
          <w:sz w:val="27"/>
          <w:szCs w:val="27"/>
        </w:rPr>
        <w:t>符合要求，出水水质是否符合设计要求（验收前事先组织水质抽检</w:t>
      </w:r>
      <w:r>
        <w:rPr>
          <w:rFonts w:ascii="宋体" w:hAnsi="宋体" w:eastAsia="宋体" w:cs="宋体"/>
          <w:spacing w:val="-17"/>
          <w:sz w:val="27"/>
          <w:szCs w:val="27"/>
        </w:rPr>
        <w:t>）</w:t>
      </w:r>
      <w:r>
        <w:rPr>
          <w:rFonts w:ascii="宋体" w:hAnsi="宋体" w:eastAsia="宋体" w:cs="宋体"/>
          <w:spacing w:val="-38"/>
          <w:sz w:val="27"/>
          <w:szCs w:val="27"/>
        </w:rPr>
        <w:t xml:space="preserve"> </w:t>
      </w:r>
      <w:r>
        <w:rPr>
          <w:rFonts w:ascii="宋体" w:hAnsi="宋体" w:eastAsia="宋体" w:cs="宋体"/>
          <w:spacing w:val="-17"/>
          <w:sz w:val="27"/>
          <w:szCs w:val="27"/>
        </w:rPr>
        <w:t>，</w:t>
      </w:r>
      <w:r>
        <w:rPr>
          <w:rFonts w:ascii="宋体" w:hAnsi="宋体" w:eastAsia="宋体" w:cs="宋体"/>
          <w:spacing w:val="5"/>
          <w:sz w:val="27"/>
          <w:szCs w:val="27"/>
        </w:rPr>
        <w:t>有无按规</w:t>
      </w:r>
      <w:r>
        <w:rPr>
          <w:rFonts w:ascii="宋体" w:hAnsi="宋体" w:eastAsia="宋体" w:cs="宋体"/>
          <w:sz w:val="27"/>
          <w:szCs w:val="27"/>
        </w:rPr>
        <w:t xml:space="preserve"> </w:t>
      </w:r>
      <w:r>
        <w:rPr>
          <w:rFonts w:ascii="宋体" w:hAnsi="宋体" w:eastAsia="宋体" w:cs="宋体"/>
          <w:spacing w:val="6"/>
          <w:sz w:val="27"/>
          <w:szCs w:val="27"/>
        </w:rPr>
        <w:t>定进行池体试水试压和防渗防漏试验，污水处理系统的固废处理是否落实，电气</w:t>
      </w:r>
      <w:r>
        <w:rPr>
          <w:rFonts w:ascii="宋体" w:hAnsi="宋体" w:eastAsia="宋体" w:cs="宋体"/>
          <w:spacing w:val="18"/>
          <w:sz w:val="27"/>
          <w:szCs w:val="27"/>
        </w:rPr>
        <w:t xml:space="preserve"> </w:t>
      </w:r>
      <w:r>
        <w:rPr>
          <w:rFonts w:ascii="宋体" w:hAnsi="宋体" w:eastAsia="宋体" w:cs="宋体"/>
          <w:sz w:val="27"/>
          <w:szCs w:val="27"/>
        </w:rPr>
        <w:t>自控设备是否正常，有无安全隐患安装是否正确， 同时并配套拉锁，</w:t>
      </w:r>
      <w:r>
        <w:rPr>
          <w:rFonts w:ascii="宋体" w:hAnsi="宋体" w:eastAsia="宋体" w:cs="宋体"/>
          <w:spacing w:val="-41"/>
          <w:sz w:val="27"/>
          <w:szCs w:val="27"/>
        </w:rPr>
        <w:t xml:space="preserve"> </w:t>
      </w:r>
      <w:r>
        <w:rPr>
          <w:rFonts w:ascii="宋体" w:hAnsi="宋体" w:eastAsia="宋体" w:cs="宋体"/>
          <w:sz w:val="27"/>
          <w:szCs w:val="27"/>
        </w:rPr>
        <w:t xml:space="preserve">配套自控设 </w:t>
      </w:r>
      <w:r>
        <w:rPr>
          <w:rFonts w:ascii="宋体" w:hAnsi="宋体" w:eastAsia="宋体" w:cs="宋体"/>
          <w:spacing w:val="3"/>
          <w:sz w:val="27"/>
          <w:szCs w:val="27"/>
        </w:rPr>
        <w:t>施。终端设施是否渗漏、周边应设置围栏， 围</w:t>
      </w:r>
      <w:r>
        <w:rPr>
          <w:rFonts w:ascii="宋体" w:hAnsi="宋体" w:eastAsia="宋体" w:cs="宋体"/>
          <w:spacing w:val="2"/>
          <w:sz w:val="27"/>
          <w:szCs w:val="27"/>
        </w:rPr>
        <w:t>栏内场地有无复绿。地下罐体安装</w:t>
      </w:r>
      <w:r>
        <w:rPr>
          <w:rFonts w:ascii="宋体" w:hAnsi="宋体" w:eastAsia="宋体" w:cs="宋体"/>
          <w:sz w:val="27"/>
          <w:szCs w:val="27"/>
        </w:rPr>
        <w:t xml:space="preserve"> </w:t>
      </w:r>
      <w:r>
        <w:rPr>
          <w:rFonts w:ascii="宋体" w:hAnsi="宋体" w:eastAsia="宋体" w:cs="宋体"/>
          <w:spacing w:val="4"/>
          <w:sz w:val="27"/>
          <w:szCs w:val="27"/>
        </w:rPr>
        <w:t>是否正确，有无堵塞。水泵安装是否为自耦安装，</w:t>
      </w:r>
      <w:r>
        <w:rPr>
          <w:rFonts w:ascii="宋体" w:hAnsi="宋体" w:eastAsia="宋体" w:cs="宋体"/>
          <w:spacing w:val="-38"/>
          <w:sz w:val="27"/>
          <w:szCs w:val="27"/>
        </w:rPr>
        <w:t xml:space="preserve"> </w:t>
      </w:r>
      <w:r>
        <w:rPr>
          <w:rFonts w:ascii="宋体" w:hAnsi="宋体" w:eastAsia="宋体" w:cs="宋体"/>
          <w:spacing w:val="4"/>
          <w:sz w:val="27"/>
          <w:szCs w:val="27"/>
        </w:rPr>
        <w:t>导轨水生植物</w:t>
      </w:r>
      <w:r>
        <w:rPr>
          <w:rFonts w:ascii="宋体" w:hAnsi="宋体" w:eastAsia="宋体" w:cs="宋体"/>
          <w:spacing w:val="3"/>
          <w:sz w:val="27"/>
          <w:szCs w:val="27"/>
        </w:rPr>
        <w:t>种类个种植密度</w:t>
      </w:r>
    </w:p>
    <w:p w14:paraId="462BFBAF">
      <w:pPr>
        <w:spacing w:before="1" w:line="226" w:lineRule="auto"/>
        <w:ind w:left="45"/>
        <w:rPr>
          <w:rFonts w:ascii="宋体" w:hAnsi="宋体" w:eastAsia="宋体" w:cs="宋体"/>
          <w:sz w:val="27"/>
          <w:szCs w:val="27"/>
        </w:rPr>
      </w:pPr>
      <w:r>
        <w:rPr>
          <w:rFonts w:ascii="宋体" w:hAnsi="宋体" w:eastAsia="宋体" w:cs="宋体"/>
          <w:spacing w:val="6"/>
          <w:sz w:val="27"/>
          <w:szCs w:val="27"/>
        </w:rPr>
        <w:t>是否符合设计要求，终端位置需设置标识牌，项目审验通过后，整套污水处理系</w:t>
      </w:r>
    </w:p>
    <w:p w14:paraId="6700B541">
      <w:pPr>
        <w:pStyle w:val="2"/>
        <w:spacing w:line="14" w:lineRule="auto"/>
        <w:rPr>
          <w:sz w:val="2"/>
        </w:rPr>
      </w:pPr>
      <w:r>
        <w:rPr>
          <w:sz w:val="2"/>
          <w:szCs w:val="2"/>
        </w:rPr>
        <w:br w:type="column"/>
      </w:r>
    </w:p>
    <w:p w14:paraId="29E406FB">
      <w:pPr>
        <w:spacing w:before="54" w:line="544" w:lineRule="exact"/>
        <w:ind w:left="21"/>
        <w:rPr>
          <w:rFonts w:ascii="宋体" w:hAnsi="宋体" w:eastAsia="宋体" w:cs="宋体"/>
          <w:sz w:val="27"/>
          <w:szCs w:val="27"/>
        </w:rPr>
      </w:pPr>
      <w:r>
        <w:rPr>
          <w:rFonts w:ascii="宋体" w:hAnsi="宋体" w:eastAsia="宋体" w:cs="宋体"/>
          <w:spacing w:val="-1"/>
          <w:position w:val="20"/>
          <w:sz w:val="27"/>
          <w:szCs w:val="27"/>
        </w:rPr>
        <w:t>统的管理权由业主单位移交至村民委员会，</w:t>
      </w:r>
      <w:r>
        <w:rPr>
          <w:rFonts w:ascii="宋体" w:hAnsi="宋体" w:eastAsia="宋体" w:cs="宋体"/>
          <w:spacing w:val="-16"/>
          <w:position w:val="20"/>
          <w:sz w:val="27"/>
          <w:szCs w:val="27"/>
        </w:rPr>
        <w:t xml:space="preserve"> </w:t>
      </w:r>
      <w:r>
        <w:rPr>
          <w:rFonts w:ascii="宋体" w:hAnsi="宋体" w:eastAsia="宋体" w:cs="宋体"/>
          <w:spacing w:val="-1"/>
          <w:position w:val="20"/>
          <w:sz w:val="27"/>
          <w:szCs w:val="27"/>
        </w:rPr>
        <w:t>并签订移交协议， 明确村级管理责任</w:t>
      </w:r>
    </w:p>
    <w:p w14:paraId="020D81DB">
      <w:pPr>
        <w:spacing w:line="225" w:lineRule="auto"/>
        <w:ind w:left="15"/>
        <w:rPr>
          <w:rFonts w:ascii="宋体" w:hAnsi="宋体" w:eastAsia="宋体" w:cs="宋体"/>
          <w:sz w:val="27"/>
          <w:szCs w:val="27"/>
        </w:rPr>
      </w:pPr>
      <w:r>
        <w:rPr>
          <w:rFonts w:ascii="宋体" w:hAnsi="宋体" w:eastAsia="宋体" w:cs="宋体"/>
          <w:spacing w:val="3"/>
          <w:sz w:val="27"/>
          <w:szCs w:val="27"/>
        </w:rPr>
        <w:t>和人员。 项目所在的村应及时将工程决算材料资料向村民公示。</w:t>
      </w:r>
    </w:p>
    <w:p w14:paraId="57C2EDC8">
      <w:pPr>
        <w:spacing w:before="223" w:line="372" w:lineRule="auto"/>
        <w:ind w:right="30" w:firstLine="587"/>
        <w:jc w:val="both"/>
        <w:rPr>
          <w:rFonts w:ascii="宋体" w:hAnsi="宋体" w:eastAsia="宋体" w:cs="宋体"/>
          <w:sz w:val="27"/>
          <w:szCs w:val="27"/>
        </w:rPr>
      </w:pPr>
      <w:r>
        <w:rPr>
          <w:rFonts w:ascii="宋体" w:hAnsi="宋体" w:eastAsia="宋体" w:cs="宋体"/>
          <w:spacing w:val="10"/>
          <w:sz w:val="27"/>
          <w:szCs w:val="27"/>
        </w:rPr>
        <w:t>（3）各乡镇与第三方运维服务机构签订农村生活污水治理运维管理委托合</w:t>
      </w:r>
      <w:r>
        <w:rPr>
          <w:rFonts w:ascii="宋体" w:hAnsi="宋体" w:eastAsia="宋体" w:cs="宋体"/>
          <w:spacing w:val="4"/>
          <w:sz w:val="27"/>
          <w:szCs w:val="27"/>
        </w:rPr>
        <w:t xml:space="preserve"> 同或协议，明确运维职责范围，</w:t>
      </w:r>
      <w:r>
        <w:rPr>
          <w:rFonts w:ascii="宋体" w:hAnsi="宋体" w:eastAsia="宋体" w:cs="宋体"/>
          <w:spacing w:val="-22"/>
          <w:sz w:val="27"/>
          <w:szCs w:val="27"/>
        </w:rPr>
        <w:t xml:space="preserve"> </w:t>
      </w:r>
      <w:r>
        <w:rPr>
          <w:rFonts w:ascii="宋体" w:hAnsi="宋体" w:eastAsia="宋体" w:cs="宋体"/>
          <w:spacing w:val="4"/>
          <w:sz w:val="27"/>
          <w:szCs w:val="27"/>
        </w:rPr>
        <w:t>同步移交竣工验收资</w:t>
      </w:r>
      <w:r>
        <w:rPr>
          <w:rFonts w:ascii="宋体" w:hAnsi="宋体" w:eastAsia="宋体" w:cs="宋体"/>
          <w:spacing w:val="3"/>
          <w:sz w:val="27"/>
          <w:szCs w:val="27"/>
        </w:rPr>
        <w:t>料及处理设施清单。第三方</w:t>
      </w:r>
      <w:r>
        <w:rPr>
          <w:rFonts w:ascii="宋体" w:hAnsi="宋体" w:eastAsia="宋体" w:cs="宋体"/>
          <w:sz w:val="27"/>
          <w:szCs w:val="27"/>
        </w:rPr>
        <w:t xml:space="preserve"> 运维单位验收及运维移交：项目审验合格后， 按照“验收合格一批，</w:t>
      </w:r>
      <w:r>
        <w:rPr>
          <w:rFonts w:ascii="宋体" w:hAnsi="宋体" w:eastAsia="宋体" w:cs="宋体"/>
          <w:spacing w:val="-28"/>
          <w:sz w:val="27"/>
          <w:szCs w:val="27"/>
        </w:rPr>
        <w:t xml:space="preserve"> </w:t>
      </w:r>
      <w:r>
        <w:rPr>
          <w:rFonts w:ascii="宋体" w:hAnsi="宋体" w:eastAsia="宋体" w:cs="宋体"/>
          <w:sz w:val="27"/>
          <w:szCs w:val="27"/>
        </w:rPr>
        <w:t xml:space="preserve">移交接收一 </w:t>
      </w:r>
      <w:r>
        <w:rPr>
          <w:rFonts w:ascii="宋体" w:hAnsi="宋体" w:eastAsia="宋体" w:cs="宋体"/>
          <w:spacing w:val="4"/>
          <w:sz w:val="27"/>
          <w:szCs w:val="27"/>
        </w:rPr>
        <w:t>批”的原则，由各地农办组织乡镇、村逐个向第三方服务机构进行移交接管，</w:t>
      </w:r>
      <w:r>
        <w:rPr>
          <w:rFonts w:ascii="宋体" w:hAnsi="宋体" w:eastAsia="宋体" w:cs="宋体"/>
          <w:spacing w:val="-35"/>
          <w:sz w:val="27"/>
          <w:szCs w:val="27"/>
        </w:rPr>
        <w:t xml:space="preserve"> </w:t>
      </w:r>
      <w:r>
        <w:rPr>
          <w:rFonts w:ascii="宋体" w:hAnsi="宋体" w:eastAsia="宋体" w:cs="宋体"/>
          <w:spacing w:val="4"/>
          <w:sz w:val="27"/>
          <w:szCs w:val="27"/>
        </w:rPr>
        <w:t>验</w:t>
      </w:r>
      <w:r>
        <w:rPr>
          <w:rFonts w:ascii="宋体" w:hAnsi="宋体" w:eastAsia="宋体" w:cs="宋体"/>
          <w:sz w:val="27"/>
          <w:szCs w:val="27"/>
        </w:rPr>
        <w:t xml:space="preserve"> </w:t>
      </w:r>
      <w:r>
        <w:rPr>
          <w:rFonts w:ascii="宋体" w:hAnsi="宋体" w:eastAsia="宋体" w:cs="宋体"/>
          <w:spacing w:val="7"/>
          <w:sz w:val="27"/>
          <w:szCs w:val="27"/>
        </w:rPr>
        <w:t>收不合格的由乡镇限期整改，整改合格后再移交。验收资料由各片区分中</w:t>
      </w:r>
      <w:r>
        <w:rPr>
          <w:rFonts w:ascii="宋体" w:hAnsi="宋体" w:eastAsia="宋体" w:cs="宋体"/>
          <w:spacing w:val="6"/>
          <w:sz w:val="27"/>
          <w:szCs w:val="27"/>
        </w:rPr>
        <w:t>心按照</w:t>
      </w:r>
      <w:r>
        <w:rPr>
          <w:rFonts w:ascii="宋体" w:hAnsi="宋体" w:eastAsia="宋体" w:cs="宋体"/>
          <w:sz w:val="27"/>
          <w:szCs w:val="27"/>
        </w:rPr>
        <w:t xml:space="preserve"> </w:t>
      </w:r>
      <w:r>
        <w:rPr>
          <w:rFonts w:ascii="宋体" w:hAnsi="宋体" w:eastAsia="宋体" w:cs="宋体"/>
          <w:spacing w:val="3"/>
          <w:sz w:val="27"/>
          <w:szCs w:val="27"/>
        </w:rPr>
        <w:t>“一村一档”要求建立城乡生活污水处理设施验收档案。验收合格后， 各</w:t>
      </w:r>
      <w:r>
        <w:rPr>
          <w:rFonts w:ascii="宋体" w:hAnsi="宋体" w:eastAsia="宋体" w:cs="宋体"/>
          <w:spacing w:val="2"/>
          <w:sz w:val="27"/>
          <w:szCs w:val="27"/>
        </w:rPr>
        <w:t>乡镇与</w:t>
      </w:r>
      <w:r>
        <w:rPr>
          <w:rFonts w:ascii="宋体" w:hAnsi="宋体" w:eastAsia="宋体" w:cs="宋体"/>
          <w:sz w:val="27"/>
          <w:szCs w:val="27"/>
        </w:rPr>
        <w:t xml:space="preserve"> </w:t>
      </w:r>
      <w:r>
        <w:rPr>
          <w:rFonts w:ascii="宋体" w:hAnsi="宋体" w:eastAsia="宋体" w:cs="宋体"/>
          <w:spacing w:val="7"/>
          <w:sz w:val="27"/>
          <w:szCs w:val="27"/>
        </w:rPr>
        <w:t>运维单位签订城乡生活污水处理设施运维管理委托协议，按照协议双方</w:t>
      </w:r>
      <w:r>
        <w:rPr>
          <w:rFonts w:ascii="宋体" w:hAnsi="宋体" w:eastAsia="宋体" w:cs="宋体"/>
          <w:spacing w:val="6"/>
          <w:sz w:val="27"/>
          <w:szCs w:val="27"/>
        </w:rPr>
        <w:t>职责做好</w:t>
      </w:r>
      <w:r>
        <w:rPr>
          <w:rFonts w:ascii="宋体" w:hAnsi="宋体" w:eastAsia="宋体" w:cs="宋体"/>
          <w:sz w:val="27"/>
          <w:szCs w:val="27"/>
        </w:rPr>
        <w:t xml:space="preserve"> </w:t>
      </w:r>
      <w:r>
        <w:rPr>
          <w:rFonts w:ascii="宋体" w:hAnsi="宋体" w:eastAsia="宋体" w:cs="宋体"/>
          <w:spacing w:val="7"/>
          <w:sz w:val="27"/>
          <w:szCs w:val="27"/>
        </w:rPr>
        <w:t>处理设施运维管理工作。各乡镇签订协议时应当同步提供竣工验收资料及处</w:t>
      </w:r>
      <w:r>
        <w:rPr>
          <w:rFonts w:ascii="宋体" w:hAnsi="宋体" w:eastAsia="宋体" w:cs="宋体"/>
          <w:spacing w:val="6"/>
          <w:sz w:val="27"/>
          <w:szCs w:val="27"/>
        </w:rPr>
        <w:t>理设</w:t>
      </w:r>
      <w:r>
        <w:rPr>
          <w:rFonts w:ascii="宋体" w:hAnsi="宋体" w:eastAsia="宋体" w:cs="宋体"/>
          <w:sz w:val="27"/>
          <w:szCs w:val="27"/>
        </w:rPr>
        <w:t xml:space="preserve"> </w:t>
      </w:r>
      <w:r>
        <w:rPr>
          <w:rFonts w:ascii="宋体" w:hAnsi="宋体" w:eastAsia="宋体" w:cs="宋体"/>
          <w:spacing w:val="1"/>
          <w:sz w:val="27"/>
          <w:szCs w:val="27"/>
        </w:rPr>
        <w:t>施清单：</w:t>
      </w:r>
      <w:r>
        <w:rPr>
          <w:rFonts w:ascii="宋体" w:hAnsi="宋体" w:eastAsia="宋体" w:cs="宋体"/>
          <w:spacing w:val="72"/>
          <w:sz w:val="27"/>
          <w:szCs w:val="27"/>
        </w:rPr>
        <w:t xml:space="preserve"> </w:t>
      </w:r>
      <w:r>
        <w:rPr>
          <w:rFonts w:ascii="宋体" w:hAnsi="宋体" w:eastAsia="宋体" w:cs="宋体"/>
          <w:spacing w:val="1"/>
          <w:sz w:val="27"/>
          <w:szCs w:val="27"/>
        </w:rPr>
        <w:t>接户农户清单、化粪池改造花名册及终端处理系统、泵站污水管道、窑</w:t>
      </w:r>
      <w:r>
        <w:rPr>
          <w:rFonts w:ascii="宋体" w:hAnsi="宋体" w:eastAsia="宋体" w:cs="宋体"/>
          <w:sz w:val="27"/>
          <w:szCs w:val="27"/>
        </w:rPr>
        <w:t xml:space="preserve"> </w:t>
      </w:r>
      <w:r>
        <w:rPr>
          <w:rFonts w:ascii="宋体" w:hAnsi="宋体" w:eastAsia="宋体" w:cs="宋体"/>
          <w:spacing w:val="3"/>
          <w:sz w:val="27"/>
          <w:szCs w:val="27"/>
        </w:rPr>
        <w:t>井等处理设施清单，竣工验收报告、工程竣工图（含电子档案） 、中间环节</w:t>
      </w:r>
      <w:r>
        <w:rPr>
          <w:rFonts w:ascii="宋体" w:hAnsi="宋体" w:eastAsia="宋体" w:cs="宋体"/>
          <w:spacing w:val="2"/>
          <w:sz w:val="27"/>
          <w:szCs w:val="27"/>
        </w:rPr>
        <w:t>和隐</w:t>
      </w:r>
      <w:r>
        <w:rPr>
          <w:rFonts w:ascii="宋体" w:hAnsi="宋体" w:eastAsia="宋体" w:cs="宋体"/>
          <w:sz w:val="27"/>
          <w:szCs w:val="27"/>
        </w:rPr>
        <w:t xml:space="preserve"> </w:t>
      </w:r>
      <w:r>
        <w:rPr>
          <w:rFonts w:ascii="宋体" w:hAnsi="宋体" w:eastAsia="宋体" w:cs="宋体"/>
          <w:spacing w:val="4"/>
          <w:sz w:val="27"/>
          <w:szCs w:val="27"/>
        </w:rPr>
        <w:t>蔽工程验收记录，</w:t>
      </w:r>
      <w:r>
        <w:rPr>
          <w:rFonts w:ascii="宋体" w:hAnsi="宋体" w:eastAsia="宋体" w:cs="宋体"/>
          <w:spacing w:val="-34"/>
          <w:sz w:val="27"/>
          <w:szCs w:val="27"/>
        </w:rPr>
        <w:t xml:space="preserve"> </w:t>
      </w:r>
      <w:r>
        <w:rPr>
          <w:rFonts w:ascii="宋体" w:hAnsi="宋体" w:eastAsia="宋体" w:cs="宋体"/>
          <w:spacing w:val="4"/>
          <w:sz w:val="27"/>
          <w:szCs w:val="27"/>
        </w:rPr>
        <w:t>相关主材和设备质保单、合格证、电气图纸、说明书、检测报</w:t>
      </w:r>
    </w:p>
    <w:p w14:paraId="509261A8">
      <w:pPr>
        <w:spacing w:line="224" w:lineRule="auto"/>
        <w:ind w:left="21"/>
        <w:rPr>
          <w:rFonts w:ascii="宋体" w:hAnsi="宋体" w:eastAsia="宋体" w:cs="宋体"/>
          <w:sz w:val="27"/>
          <w:szCs w:val="27"/>
        </w:rPr>
      </w:pPr>
      <w:r>
        <w:rPr>
          <w:rFonts w:ascii="宋体" w:hAnsi="宋体" w:eastAsia="宋体" w:cs="宋体"/>
          <w:spacing w:val="5"/>
          <w:sz w:val="27"/>
          <w:szCs w:val="27"/>
        </w:rPr>
        <w:t>告等技术资料，终端处理系统进出水水质检测报告、 处</w:t>
      </w:r>
      <w:r>
        <w:rPr>
          <w:rFonts w:ascii="宋体" w:hAnsi="宋体" w:eastAsia="宋体" w:cs="宋体"/>
          <w:spacing w:val="4"/>
          <w:sz w:val="27"/>
          <w:szCs w:val="27"/>
        </w:rPr>
        <w:t>理设施试运行报告。</w:t>
      </w:r>
    </w:p>
    <w:p w14:paraId="114003EF">
      <w:pPr>
        <w:pStyle w:val="2"/>
        <w:spacing w:line="357" w:lineRule="auto"/>
      </w:pPr>
    </w:p>
    <w:p w14:paraId="48FEA3D1">
      <w:pPr>
        <w:spacing w:before="99" w:line="219" w:lineRule="auto"/>
        <w:ind w:left="8"/>
        <w:rPr>
          <w:rFonts w:ascii="黑体" w:hAnsi="黑体" w:eastAsia="黑体" w:cs="黑体"/>
          <w:sz w:val="30"/>
          <w:szCs w:val="30"/>
        </w:rPr>
      </w:pPr>
      <w:bookmarkStart w:id="27" w:name="bookmark31"/>
      <w:bookmarkEnd w:id="27"/>
      <w:r>
        <w:rPr>
          <w:rFonts w:ascii="黑体" w:hAnsi="黑体" w:eastAsia="黑体" w:cs="黑体"/>
          <w:spacing w:val="-2"/>
          <w:sz w:val="30"/>
          <w:szCs w:val="30"/>
          <w14:textOutline w14:w="5442" w14:cap="flat" w14:cmpd="sng">
            <w14:solidFill>
              <w14:srgbClr w14:val="000000"/>
            </w14:solidFill>
            <w14:prstDash w14:val="solid"/>
            <w14:miter w14:val="0"/>
          </w14:textOutline>
        </w:rPr>
        <w:t>5.3</w:t>
      </w:r>
      <w:r>
        <w:rPr>
          <w:rFonts w:ascii="黑体" w:hAnsi="黑体" w:eastAsia="黑体" w:cs="黑体"/>
          <w:spacing w:val="-57"/>
          <w:sz w:val="30"/>
          <w:szCs w:val="30"/>
        </w:rPr>
        <w:t xml:space="preserve"> </w:t>
      </w:r>
      <w:r>
        <w:rPr>
          <w:rFonts w:ascii="黑体" w:hAnsi="黑体" w:eastAsia="黑体" w:cs="黑体"/>
          <w:spacing w:val="-2"/>
          <w:sz w:val="30"/>
          <w:szCs w:val="30"/>
          <w14:textOutline w14:w="5442" w14:cap="flat" w14:cmpd="sng">
            <w14:solidFill>
              <w14:srgbClr w14:val="000000"/>
            </w14:solidFill>
            <w14:prstDash w14:val="solid"/>
            <w14:miter w14:val="0"/>
          </w14:textOutline>
        </w:rPr>
        <w:t>环境监管</w:t>
      </w:r>
    </w:p>
    <w:p w14:paraId="682E914A">
      <w:pPr>
        <w:spacing w:before="227" w:line="225" w:lineRule="auto"/>
        <w:ind w:left="20"/>
        <w:rPr>
          <w:rFonts w:ascii="宋体" w:hAnsi="宋体" w:eastAsia="宋体" w:cs="宋体"/>
          <w:sz w:val="27"/>
          <w:szCs w:val="27"/>
        </w:rPr>
      </w:pPr>
      <w:r>
        <w:rPr>
          <w:rFonts w:ascii="宋体" w:hAnsi="宋体" w:eastAsia="宋体" w:cs="宋体"/>
          <w:spacing w:val="7"/>
          <w:sz w:val="27"/>
          <w:szCs w:val="27"/>
          <w14:textOutline w14:w="5072" w14:cap="flat" w14:cmpd="sng">
            <w14:solidFill>
              <w14:srgbClr w14:val="000000"/>
            </w14:solidFill>
            <w14:prstDash w14:val="solid"/>
            <w14:miter w14:val="0"/>
          </w14:textOutline>
        </w:rPr>
        <w:t>5.3.1</w:t>
      </w:r>
      <w:r>
        <w:rPr>
          <w:rFonts w:ascii="宋体" w:hAnsi="宋体" w:eastAsia="宋体" w:cs="宋体"/>
          <w:spacing w:val="-43"/>
          <w:sz w:val="27"/>
          <w:szCs w:val="27"/>
        </w:rPr>
        <w:t xml:space="preserve"> </w:t>
      </w:r>
      <w:r>
        <w:rPr>
          <w:rFonts w:ascii="宋体" w:hAnsi="宋体" w:eastAsia="宋体" w:cs="宋体"/>
          <w:spacing w:val="7"/>
          <w:sz w:val="27"/>
          <w:szCs w:val="27"/>
          <w14:textOutline w14:w="5072" w14:cap="flat" w14:cmpd="sng">
            <w14:solidFill>
              <w14:srgbClr w14:val="000000"/>
            </w14:solidFill>
            <w14:prstDash w14:val="solid"/>
            <w14:miter w14:val="0"/>
          </w14:textOutline>
        </w:rPr>
        <w:t>建立农村生活污水监测制度</w:t>
      </w:r>
    </w:p>
    <w:p w14:paraId="20C76ECC">
      <w:pPr>
        <w:spacing w:before="210" w:line="373" w:lineRule="auto"/>
        <w:ind w:left="13" w:right="32" w:firstLine="573"/>
        <w:jc w:val="both"/>
        <w:rPr>
          <w:rFonts w:ascii="宋体" w:hAnsi="宋体" w:eastAsia="宋体" w:cs="宋体"/>
          <w:sz w:val="27"/>
          <w:szCs w:val="27"/>
        </w:rPr>
      </w:pPr>
      <w:r>
        <w:rPr>
          <w:rFonts w:ascii="宋体" w:hAnsi="宋体" w:eastAsia="宋体" w:cs="宋体"/>
          <w:spacing w:val="10"/>
          <w:sz w:val="27"/>
          <w:szCs w:val="27"/>
        </w:rPr>
        <w:t>（1）农村生活污水治理终端设施有条件均应配备自动控制系</w:t>
      </w:r>
      <w:r>
        <w:rPr>
          <w:rFonts w:ascii="宋体" w:hAnsi="宋体" w:eastAsia="宋体" w:cs="宋体"/>
          <w:spacing w:val="9"/>
          <w:sz w:val="27"/>
          <w:szCs w:val="27"/>
        </w:rPr>
        <w:t>统，对水质水</w:t>
      </w:r>
      <w:r>
        <w:rPr>
          <w:rFonts w:ascii="宋体" w:hAnsi="宋体" w:eastAsia="宋体" w:cs="宋体"/>
          <w:sz w:val="27"/>
          <w:szCs w:val="27"/>
        </w:rPr>
        <w:t xml:space="preserve"> </w:t>
      </w:r>
      <w:r>
        <w:rPr>
          <w:rFonts w:ascii="宋体" w:hAnsi="宋体" w:eastAsia="宋体" w:cs="宋体"/>
          <w:spacing w:val="4"/>
          <w:sz w:val="27"/>
          <w:szCs w:val="27"/>
        </w:rPr>
        <w:t>量进行监测。水泵、曝气设备等实现自控及远程控制系统，</w:t>
      </w:r>
      <w:r>
        <w:rPr>
          <w:rFonts w:ascii="宋体" w:hAnsi="宋体" w:eastAsia="宋体" w:cs="宋体"/>
          <w:spacing w:val="-45"/>
          <w:sz w:val="27"/>
          <w:szCs w:val="27"/>
        </w:rPr>
        <w:t xml:space="preserve"> </w:t>
      </w:r>
      <w:r>
        <w:rPr>
          <w:rFonts w:ascii="宋体" w:hAnsi="宋体" w:eastAsia="宋体" w:cs="宋体"/>
          <w:spacing w:val="4"/>
          <w:sz w:val="27"/>
          <w:szCs w:val="27"/>
        </w:rPr>
        <w:t>在中控中心控制室开</w:t>
      </w:r>
      <w:r>
        <w:rPr>
          <w:rFonts w:ascii="宋体" w:hAnsi="宋体" w:eastAsia="宋体" w:cs="宋体"/>
          <w:sz w:val="27"/>
          <w:szCs w:val="27"/>
        </w:rPr>
        <w:t xml:space="preserve"> </w:t>
      </w:r>
      <w:r>
        <w:rPr>
          <w:rFonts w:ascii="宋体" w:hAnsi="宋体" w:eastAsia="宋体" w:cs="宋体"/>
          <w:spacing w:val="4"/>
          <w:sz w:val="27"/>
          <w:szCs w:val="27"/>
        </w:rPr>
        <w:t>辟监控界面，</w:t>
      </w:r>
      <w:r>
        <w:rPr>
          <w:rFonts w:ascii="宋体" w:hAnsi="宋体" w:eastAsia="宋体" w:cs="宋体"/>
          <w:spacing w:val="-46"/>
          <w:sz w:val="27"/>
          <w:szCs w:val="27"/>
        </w:rPr>
        <w:t xml:space="preserve"> </w:t>
      </w:r>
      <w:r>
        <w:rPr>
          <w:rFonts w:ascii="宋体" w:hAnsi="宋体" w:eastAsia="宋体" w:cs="宋体"/>
          <w:spacing w:val="4"/>
          <w:sz w:val="27"/>
          <w:szCs w:val="27"/>
        </w:rPr>
        <w:t>建立远程控制和监控系统。针对农村生活污水治理设施的泵站、终</w:t>
      </w:r>
      <w:r>
        <w:rPr>
          <w:rFonts w:ascii="宋体" w:hAnsi="宋体" w:eastAsia="宋体" w:cs="宋体"/>
          <w:sz w:val="27"/>
          <w:szCs w:val="27"/>
        </w:rPr>
        <w:t xml:space="preserve"> </w:t>
      </w:r>
      <w:r>
        <w:rPr>
          <w:rFonts w:ascii="宋体" w:hAnsi="宋体" w:eastAsia="宋体" w:cs="宋体"/>
          <w:spacing w:val="1"/>
          <w:sz w:val="27"/>
          <w:szCs w:val="27"/>
        </w:rPr>
        <w:t>端，</w:t>
      </w:r>
      <w:r>
        <w:rPr>
          <w:rFonts w:ascii="宋体" w:hAnsi="宋体" w:eastAsia="宋体" w:cs="宋体"/>
          <w:spacing w:val="-51"/>
          <w:sz w:val="27"/>
          <w:szCs w:val="27"/>
        </w:rPr>
        <w:t xml:space="preserve"> </w:t>
      </w:r>
      <w:r>
        <w:rPr>
          <w:rFonts w:ascii="宋体" w:hAnsi="宋体" w:eastAsia="宋体" w:cs="宋体"/>
          <w:spacing w:val="1"/>
          <w:sz w:val="27"/>
          <w:szCs w:val="27"/>
        </w:rPr>
        <w:t>逐步改造水泵等机电设备自控系统，</w:t>
      </w:r>
      <w:r>
        <w:rPr>
          <w:rFonts w:ascii="宋体" w:hAnsi="宋体" w:eastAsia="宋体" w:cs="宋体"/>
          <w:spacing w:val="-48"/>
          <w:sz w:val="27"/>
          <w:szCs w:val="27"/>
        </w:rPr>
        <w:t xml:space="preserve"> </w:t>
      </w:r>
      <w:r>
        <w:rPr>
          <w:rFonts w:ascii="宋体" w:hAnsi="宋体" w:eastAsia="宋体" w:cs="宋体"/>
          <w:spacing w:val="1"/>
          <w:sz w:val="27"/>
          <w:szCs w:val="27"/>
        </w:rPr>
        <w:t>增设</w:t>
      </w:r>
      <w:r>
        <w:rPr>
          <w:rFonts w:ascii="宋体" w:hAnsi="宋体" w:eastAsia="宋体" w:cs="宋体"/>
          <w:spacing w:val="-56"/>
          <w:sz w:val="27"/>
          <w:szCs w:val="27"/>
        </w:rPr>
        <w:t xml:space="preserve"> </w:t>
      </w:r>
      <w:r>
        <w:rPr>
          <w:rFonts w:ascii="宋体" w:hAnsi="宋体" w:eastAsia="宋体" w:cs="宋体"/>
          <w:sz w:val="27"/>
          <w:szCs w:val="27"/>
        </w:rPr>
        <w:t>PLC</w:t>
      </w:r>
      <w:r>
        <w:rPr>
          <w:rFonts w:ascii="宋体" w:hAnsi="宋体" w:eastAsia="宋体" w:cs="宋体"/>
          <w:spacing w:val="-54"/>
          <w:sz w:val="27"/>
          <w:szCs w:val="27"/>
        </w:rPr>
        <w:t xml:space="preserve"> </w:t>
      </w:r>
      <w:r>
        <w:rPr>
          <w:rFonts w:ascii="宋体" w:hAnsi="宋体" w:eastAsia="宋体" w:cs="宋体"/>
          <w:spacing w:val="1"/>
          <w:sz w:val="27"/>
          <w:szCs w:val="27"/>
        </w:rPr>
        <w:t>远程控制接口，即可实现从城</w:t>
      </w:r>
      <w:r>
        <w:rPr>
          <w:rFonts w:ascii="宋体" w:hAnsi="宋体" w:eastAsia="宋体" w:cs="宋体"/>
          <w:sz w:val="27"/>
          <w:szCs w:val="27"/>
        </w:rPr>
        <w:t xml:space="preserve"> </w:t>
      </w:r>
      <w:r>
        <w:rPr>
          <w:rFonts w:ascii="宋体" w:hAnsi="宋体" w:eastAsia="宋体" w:cs="宋体"/>
          <w:spacing w:val="7"/>
          <w:sz w:val="27"/>
          <w:szCs w:val="27"/>
        </w:rPr>
        <w:t>镇到农村全面的远程自控。运行数据实时传</w:t>
      </w:r>
      <w:r>
        <w:rPr>
          <w:rFonts w:ascii="宋体" w:hAnsi="宋体" w:eastAsia="宋体" w:cs="宋体"/>
          <w:spacing w:val="6"/>
          <w:sz w:val="27"/>
          <w:szCs w:val="27"/>
        </w:rPr>
        <w:t>输，运行状况实时监控等。泵站、终</w:t>
      </w:r>
      <w:r>
        <w:rPr>
          <w:rFonts w:ascii="宋体" w:hAnsi="宋体" w:eastAsia="宋体" w:cs="宋体"/>
          <w:sz w:val="27"/>
          <w:szCs w:val="27"/>
        </w:rPr>
        <w:t xml:space="preserve"> </w:t>
      </w:r>
      <w:r>
        <w:rPr>
          <w:rFonts w:ascii="宋体" w:hAnsi="宋体" w:eastAsia="宋体" w:cs="宋体"/>
          <w:spacing w:val="4"/>
          <w:sz w:val="27"/>
          <w:szCs w:val="27"/>
        </w:rPr>
        <w:t>端出水管设置流量计，</w:t>
      </w:r>
      <w:r>
        <w:rPr>
          <w:rFonts w:ascii="宋体" w:hAnsi="宋体" w:eastAsia="宋体" w:cs="宋体"/>
          <w:spacing w:val="-40"/>
          <w:sz w:val="27"/>
          <w:szCs w:val="27"/>
        </w:rPr>
        <w:t xml:space="preserve"> </w:t>
      </w:r>
      <w:r>
        <w:rPr>
          <w:rFonts w:ascii="宋体" w:hAnsi="宋体" w:eastAsia="宋体" w:cs="宋体"/>
          <w:spacing w:val="4"/>
          <w:sz w:val="27"/>
          <w:szCs w:val="27"/>
        </w:rPr>
        <w:t>通过现场采集系统、网络通信系统、</w:t>
      </w:r>
      <w:r>
        <w:rPr>
          <w:rFonts w:ascii="宋体" w:hAnsi="宋体" w:eastAsia="宋体" w:cs="宋体"/>
          <w:spacing w:val="3"/>
          <w:sz w:val="27"/>
          <w:szCs w:val="27"/>
        </w:rPr>
        <w:t>上位机（中央监控计</w:t>
      </w:r>
      <w:r>
        <w:rPr>
          <w:rFonts w:ascii="宋体" w:hAnsi="宋体" w:eastAsia="宋体" w:cs="宋体"/>
          <w:sz w:val="27"/>
          <w:szCs w:val="27"/>
        </w:rPr>
        <w:t xml:space="preserve"> </w:t>
      </w:r>
      <w:r>
        <w:rPr>
          <w:rFonts w:ascii="宋体" w:hAnsi="宋体" w:eastAsia="宋体" w:cs="宋体"/>
          <w:spacing w:val="4"/>
          <w:sz w:val="27"/>
          <w:szCs w:val="27"/>
        </w:rPr>
        <w:t>算机）</w:t>
      </w:r>
      <w:r>
        <w:rPr>
          <w:rFonts w:ascii="宋体" w:hAnsi="宋体" w:eastAsia="宋体" w:cs="宋体"/>
          <w:spacing w:val="-41"/>
          <w:sz w:val="27"/>
          <w:szCs w:val="27"/>
        </w:rPr>
        <w:t xml:space="preserve"> </w:t>
      </w:r>
      <w:r>
        <w:rPr>
          <w:rFonts w:ascii="宋体" w:hAnsi="宋体" w:eastAsia="宋体" w:cs="宋体"/>
          <w:spacing w:val="4"/>
          <w:sz w:val="27"/>
          <w:szCs w:val="27"/>
        </w:rPr>
        <w:t>系统三部分组成流量监控系统。采用移动通信网络技术把流</w:t>
      </w:r>
      <w:r>
        <w:rPr>
          <w:rFonts w:ascii="宋体" w:hAnsi="宋体" w:eastAsia="宋体" w:cs="宋体"/>
          <w:spacing w:val="3"/>
          <w:sz w:val="27"/>
          <w:szCs w:val="27"/>
        </w:rPr>
        <w:t>量数据、流量</w:t>
      </w:r>
    </w:p>
    <w:p w14:paraId="3F918571">
      <w:pPr>
        <w:spacing w:line="191" w:lineRule="auto"/>
        <w:ind w:left="14"/>
        <w:rPr>
          <w:rFonts w:ascii="宋体" w:hAnsi="宋体" w:eastAsia="宋体" w:cs="宋体"/>
          <w:sz w:val="27"/>
          <w:szCs w:val="27"/>
        </w:rPr>
      </w:pPr>
      <w:r>
        <w:rPr>
          <w:rFonts w:ascii="宋体" w:hAnsi="宋体" w:eastAsia="宋体" w:cs="宋体"/>
          <w:spacing w:val="8"/>
          <w:sz w:val="27"/>
          <w:szCs w:val="27"/>
        </w:rPr>
        <w:t>计参数传送到监控平台，实现对流量数据在线实时检测和数据存储。</w:t>
      </w:r>
    </w:p>
    <w:p w14:paraId="743F3004">
      <w:pPr>
        <w:spacing w:line="191" w:lineRule="auto"/>
        <w:rPr>
          <w:rFonts w:ascii="宋体" w:hAnsi="宋体" w:eastAsia="宋体" w:cs="宋体"/>
          <w:sz w:val="27"/>
          <w:szCs w:val="27"/>
        </w:rPr>
        <w:sectPr>
          <w:type w:val="continuous"/>
          <w:pgSz w:w="23814" w:h="16840"/>
          <w:pgMar w:top="1156" w:right="1408" w:bottom="1151" w:left="2238" w:header="881" w:footer="990" w:gutter="0"/>
          <w:cols w:equalWidth="0" w:num="2">
            <w:col w:w="10340" w:space="100"/>
            <w:col w:w="9728"/>
          </w:cols>
        </w:sectPr>
      </w:pPr>
    </w:p>
    <w:p w14:paraId="0D53B0FD">
      <w:pPr>
        <w:spacing w:before="72"/>
      </w:pPr>
    </w:p>
    <w:p w14:paraId="01B15014">
      <w:pPr>
        <w:spacing w:before="72"/>
      </w:pPr>
    </w:p>
    <w:p w14:paraId="42BC7C86">
      <w:pPr>
        <w:sectPr>
          <w:footerReference r:id="rId89" w:type="default"/>
          <w:pgSz w:w="23814" w:h="16840"/>
          <w:pgMar w:top="1156" w:right="1408" w:bottom="1151" w:left="2238" w:header="881" w:footer="990" w:gutter="0"/>
          <w:cols w:equalWidth="0" w:num="1">
            <w:col w:w="20168"/>
          </w:cols>
        </w:sectPr>
      </w:pPr>
    </w:p>
    <w:p w14:paraId="2A017E31">
      <w:pPr>
        <w:spacing w:before="57" w:line="372" w:lineRule="auto"/>
        <w:ind w:left="37" w:right="634" w:firstLine="576"/>
        <w:jc w:val="both"/>
        <w:rPr>
          <w:rFonts w:ascii="宋体" w:hAnsi="宋体" w:eastAsia="宋体" w:cs="宋体"/>
          <w:sz w:val="27"/>
          <w:szCs w:val="27"/>
        </w:rPr>
      </w:pPr>
      <w:r>
        <w:rPr>
          <w:rFonts w:ascii="宋体" w:hAnsi="宋体" w:eastAsia="宋体" w:cs="宋体"/>
          <w:spacing w:val="7"/>
          <w:sz w:val="27"/>
          <w:szCs w:val="27"/>
        </w:rPr>
        <w:t>（2）对终端设置水质在线监测仪，在线分析仪表进行总磷、</w:t>
      </w:r>
      <w:r>
        <w:rPr>
          <w:rFonts w:ascii="宋体" w:hAnsi="宋体" w:eastAsia="宋体" w:cs="宋体"/>
          <w:spacing w:val="-19"/>
          <w:sz w:val="27"/>
          <w:szCs w:val="27"/>
        </w:rPr>
        <w:t xml:space="preserve"> </w:t>
      </w:r>
      <w:r>
        <w:rPr>
          <w:rFonts w:ascii="宋体" w:hAnsi="宋体" w:eastAsia="宋体" w:cs="宋体"/>
          <w:sz w:val="27"/>
          <w:szCs w:val="27"/>
        </w:rPr>
        <w:t>COD</w:t>
      </w:r>
      <w:r>
        <w:rPr>
          <w:rFonts w:ascii="宋体" w:hAnsi="宋体" w:eastAsia="宋体" w:cs="宋体"/>
          <w:spacing w:val="7"/>
          <w:sz w:val="27"/>
          <w:szCs w:val="27"/>
        </w:rPr>
        <w:t>，</w:t>
      </w:r>
      <w:r>
        <w:rPr>
          <w:rFonts w:ascii="宋体" w:hAnsi="宋体" w:eastAsia="宋体" w:cs="宋体"/>
          <w:sz w:val="27"/>
          <w:szCs w:val="27"/>
        </w:rPr>
        <w:t>NH</w:t>
      </w:r>
      <w:r>
        <w:rPr>
          <w:rFonts w:ascii="宋体" w:hAnsi="宋体" w:eastAsia="宋体" w:cs="宋体"/>
          <w:spacing w:val="7"/>
          <w:sz w:val="27"/>
          <w:szCs w:val="27"/>
        </w:rPr>
        <w:t>，N，</w:t>
      </w:r>
      <w:r>
        <w:rPr>
          <w:rFonts w:ascii="宋体" w:hAnsi="宋体" w:eastAsia="宋体" w:cs="宋体"/>
          <w:sz w:val="27"/>
          <w:szCs w:val="27"/>
        </w:rPr>
        <w:t xml:space="preserve"> pH</w:t>
      </w:r>
      <w:r>
        <w:rPr>
          <w:rFonts w:ascii="宋体" w:hAnsi="宋体" w:eastAsia="宋体" w:cs="宋体"/>
          <w:spacing w:val="11"/>
          <w:sz w:val="27"/>
          <w:szCs w:val="27"/>
        </w:rPr>
        <w:t xml:space="preserve"> 值等污水进出水指标连续测量，为工艺生产控制提供重要数据。</w:t>
      </w:r>
      <w:r>
        <w:rPr>
          <w:rFonts w:ascii="宋体" w:hAnsi="宋体" w:eastAsia="宋体" w:cs="宋体"/>
          <w:spacing w:val="10"/>
          <w:sz w:val="27"/>
          <w:szCs w:val="27"/>
        </w:rPr>
        <w:t>日处理能力</w:t>
      </w:r>
      <w:r>
        <w:rPr>
          <w:rFonts w:ascii="宋体" w:hAnsi="宋体" w:eastAsia="宋体" w:cs="宋体"/>
          <w:sz w:val="27"/>
          <w:szCs w:val="27"/>
        </w:rPr>
        <w:t xml:space="preserve"> </w:t>
      </w:r>
      <w:r>
        <w:rPr>
          <w:rFonts w:ascii="宋体" w:hAnsi="宋体" w:eastAsia="宋体" w:cs="宋体"/>
          <w:spacing w:val="3"/>
          <w:sz w:val="27"/>
          <w:szCs w:val="27"/>
        </w:rPr>
        <w:t>在</w:t>
      </w:r>
      <w:r>
        <w:rPr>
          <w:rFonts w:ascii="宋体" w:hAnsi="宋体" w:eastAsia="宋体" w:cs="宋体"/>
          <w:spacing w:val="-41"/>
          <w:sz w:val="27"/>
          <w:szCs w:val="27"/>
        </w:rPr>
        <w:t xml:space="preserve"> </w:t>
      </w:r>
      <w:r>
        <w:rPr>
          <w:rFonts w:ascii="宋体" w:hAnsi="宋体" w:eastAsia="宋体" w:cs="宋体"/>
          <w:spacing w:val="3"/>
          <w:sz w:val="27"/>
          <w:szCs w:val="27"/>
        </w:rPr>
        <w:t>30</w:t>
      </w:r>
      <w:r>
        <w:rPr>
          <w:rFonts w:ascii="宋体" w:hAnsi="宋体" w:eastAsia="宋体" w:cs="宋体"/>
          <w:spacing w:val="-32"/>
          <w:sz w:val="27"/>
          <w:szCs w:val="27"/>
        </w:rPr>
        <w:t xml:space="preserve"> </w:t>
      </w:r>
      <w:r>
        <w:rPr>
          <w:rFonts w:ascii="宋体" w:hAnsi="宋体" w:eastAsia="宋体" w:cs="宋体"/>
          <w:spacing w:val="3"/>
          <w:sz w:val="27"/>
          <w:szCs w:val="27"/>
        </w:rPr>
        <w:t>吨以上、 受益农户在</w:t>
      </w:r>
      <w:r>
        <w:rPr>
          <w:rFonts w:ascii="宋体" w:hAnsi="宋体" w:eastAsia="宋体" w:cs="宋体"/>
          <w:spacing w:val="-23"/>
          <w:sz w:val="27"/>
          <w:szCs w:val="27"/>
        </w:rPr>
        <w:t xml:space="preserve"> </w:t>
      </w:r>
      <w:r>
        <w:rPr>
          <w:rFonts w:ascii="宋体" w:hAnsi="宋体" w:eastAsia="宋体" w:cs="宋体"/>
          <w:spacing w:val="3"/>
          <w:sz w:val="27"/>
          <w:szCs w:val="27"/>
        </w:rPr>
        <w:t>100</w:t>
      </w:r>
      <w:r>
        <w:rPr>
          <w:rFonts w:ascii="宋体" w:hAnsi="宋体" w:eastAsia="宋体" w:cs="宋体"/>
          <w:spacing w:val="-45"/>
          <w:sz w:val="27"/>
          <w:szCs w:val="27"/>
        </w:rPr>
        <w:t xml:space="preserve"> </w:t>
      </w:r>
      <w:r>
        <w:rPr>
          <w:rFonts w:ascii="宋体" w:hAnsi="宋体" w:eastAsia="宋体" w:cs="宋体"/>
          <w:spacing w:val="3"/>
          <w:sz w:val="27"/>
          <w:szCs w:val="27"/>
        </w:rPr>
        <w:t>户以上的终端处理系统先</w:t>
      </w:r>
      <w:r>
        <w:rPr>
          <w:rFonts w:ascii="宋体" w:hAnsi="宋体" w:eastAsia="宋体" w:cs="宋体"/>
          <w:spacing w:val="2"/>
          <w:sz w:val="27"/>
          <w:szCs w:val="27"/>
        </w:rPr>
        <w:t>行安装在线监测仪，对</w:t>
      </w:r>
    </w:p>
    <w:p w14:paraId="53252BC2">
      <w:pPr>
        <w:spacing w:line="226" w:lineRule="auto"/>
        <w:ind w:left="38"/>
        <w:rPr>
          <w:rFonts w:ascii="宋体" w:hAnsi="宋体" w:eastAsia="宋体" w:cs="宋体"/>
          <w:sz w:val="27"/>
          <w:szCs w:val="27"/>
        </w:rPr>
      </w:pPr>
      <w:r>
        <w:rPr>
          <w:rFonts w:ascii="宋体" w:hAnsi="宋体" w:eastAsia="宋体" w:cs="宋体"/>
          <w:spacing w:val="5"/>
          <w:sz w:val="27"/>
          <w:szCs w:val="27"/>
        </w:rPr>
        <w:t>进出水水质实施监控。</w:t>
      </w:r>
    </w:p>
    <w:p w14:paraId="2BCCB113">
      <w:pPr>
        <w:spacing w:before="214" w:line="226" w:lineRule="auto"/>
        <w:ind w:left="46"/>
        <w:rPr>
          <w:rFonts w:ascii="宋体" w:hAnsi="宋体" w:eastAsia="宋体" w:cs="宋体"/>
          <w:sz w:val="27"/>
          <w:szCs w:val="27"/>
        </w:rPr>
      </w:pPr>
      <w:r>
        <w:rPr>
          <w:rFonts w:ascii="宋体" w:hAnsi="宋体" w:eastAsia="宋体" w:cs="宋体"/>
          <w:spacing w:val="7"/>
          <w:sz w:val="27"/>
          <w:szCs w:val="27"/>
          <w14:textOutline w14:w="5072" w14:cap="flat" w14:cmpd="sng">
            <w14:solidFill>
              <w14:srgbClr w14:val="000000"/>
            </w14:solidFill>
            <w14:prstDash w14:val="solid"/>
            <w14:miter w14:val="0"/>
          </w14:textOutline>
        </w:rPr>
        <w:t>5.3.2</w:t>
      </w:r>
      <w:r>
        <w:rPr>
          <w:rFonts w:ascii="宋体" w:hAnsi="宋体" w:eastAsia="宋体" w:cs="宋体"/>
          <w:spacing w:val="-41"/>
          <w:sz w:val="27"/>
          <w:szCs w:val="27"/>
        </w:rPr>
        <w:t xml:space="preserve"> </w:t>
      </w:r>
      <w:r>
        <w:rPr>
          <w:rFonts w:ascii="宋体" w:hAnsi="宋体" w:eastAsia="宋体" w:cs="宋体"/>
          <w:spacing w:val="7"/>
          <w:sz w:val="27"/>
          <w:szCs w:val="27"/>
          <w14:textOutline w14:w="5072" w14:cap="flat" w14:cmpd="sng">
            <w14:solidFill>
              <w14:srgbClr w14:val="000000"/>
            </w14:solidFill>
            <w14:prstDash w14:val="solid"/>
            <w14:miter w14:val="0"/>
          </w14:textOutline>
        </w:rPr>
        <w:t>制定运维管理工作考核办法</w:t>
      </w:r>
    </w:p>
    <w:p w14:paraId="1A7D1E6A">
      <w:pPr>
        <w:spacing w:before="213" w:line="225" w:lineRule="auto"/>
        <w:ind w:left="613"/>
        <w:rPr>
          <w:rFonts w:ascii="宋体" w:hAnsi="宋体" w:eastAsia="宋体" w:cs="宋体"/>
          <w:sz w:val="27"/>
          <w:szCs w:val="27"/>
        </w:rPr>
      </w:pPr>
      <w:r>
        <w:rPr>
          <w:rFonts w:ascii="宋体" w:hAnsi="宋体" w:eastAsia="宋体" w:cs="宋体"/>
          <w:spacing w:val="8"/>
          <w:sz w:val="27"/>
          <w:szCs w:val="27"/>
        </w:rPr>
        <w:t>（1）制定运维管理评价与监督考核体系</w:t>
      </w:r>
    </w:p>
    <w:p w14:paraId="0E37C046">
      <w:pPr>
        <w:spacing w:before="219" w:line="372" w:lineRule="auto"/>
        <w:ind w:left="40" w:right="637" w:firstLine="559"/>
        <w:rPr>
          <w:rFonts w:ascii="宋体" w:hAnsi="宋体" w:eastAsia="宋体" w:cs="宋体"/>
          <w:sz w:val="27"/>
          <w:szCs w:val="27"/>
        </w:rPr>
      </w:pPr>
      <w:r>
        <w:rPr>
          <w:rFonts w:ascii="宋体" w:hAnsi="宋体" w:eastAsia="宋体" w:cs="宋体"/>
          <w:spacing w:val="6"/>
          <w:sz w:val="27"/>
          <w:szCs w:val="27"/>
        </w:rPr>
        <w:t>①制定并执行洛浦县农村生活污水治理设施运维管理工作考核办法，对所辖</w:t>
      </w:r>
      <w:r>
        <w:rPr>
          <w:rFonts w:ascii="宋体" w:hAnsi="宋体" w:eastAsia="宋体" w:cs="宋体"/>
          <w:spacing w:val="10"/>
          <w:sz w:val="27"/>
          <w:szCs w:val="27"/>
        </w:rPr>
        <w:t xml:space="preserve"> </w:t>
      </w:r>
      <w:r>
        <w:rPr>
          <w:rFonts w:ascii="宋体" w:hAnsi="宋体" w:eastAsia="宋体" w:cs="宋体"/>
          <w:spacing w:val="6"/>
          <w:sz w:val="27"/>
          <w:szCs w:val="27"/>
        </w:rPr>
        <w:t>镇及第三方运维服务机构进行考核评价。根据《农村生活污水处理设施运行维护</w:t>
      </w:r>
      <w:r>
        <w:rPr>
          <w:rFonts w:ascii="宋体" w:hAnsi="宋体" w:eastAsia="宋体" w:cs="宋体"/>
          <w:spacing w:val="17"/>
          <w:sz w:val="27"/>
          <w:szCs w:val="27"/>
        </w:rPr>
        <w:t xml:space="preserve"> </w:t>
      </w:r>
      <w:r>
        <w:rPr>
          <w:rFonts w:ascii="宋体" w:hAnsi="宋体" w:eastAsia="宋体" w:cs="宋体"/>
          <w:spacing w:val="5"/>
          <w:sz w:val="27"/>
          <w:szCs w:val="27"/>
        </w:rPr>
        <w:t>管理办法》，</w:t>
      </w:r>
      <w:r>
        <w:rPr>
          <w:rFonts w:ascii="宋体" w:hAnsi="宋体" w:eastAsia="宋体" w:cs="宋体"/>
          <w:spacing w:val="-68"/>
          <w:sz w:val="27"/>
          <w:szCs w:val="27"/>
        </w:rPr>
        <w:t xml:space="preserve"> </w:t>
      </w:r>
      <w:r>
        <w:rPr>
          <w:rFonts w:ascii="宋体" w:hAnsi="宋体" w:eastAsia="宋体" w:cs="宋体"/>
          <w:spacing w:val="5"/>
          <w:sz w:val="27"/>
          <w:szCs w:val="27"/>
        </w:rPr>
        <w:t>和田地区生态环境局洛浦县分局</w:t>
      </w:r>
      <w:r>
        <w:rPr>
          <w:rFonts w:ascii="宋体" w:hAnsi="宋体" w:eastAsia="宋体" w:cs="宋体"/>
          <w:spacing w:val="4"/>
          <w:sz w:val="27"/>
          <w:szCs w:val="27"/>
        </w:rPr>
        <w:t>制定农村生活污水处理设施运行维</w:t>
      </w:r>
      <w:r>
        <w:rPr>
          <w:rFonts w:ascii="宋体" w:hAnsi="宋体" w:eastAsia="宋体" w:cs="宋体"/>
          <w:sz w:val="27"/>
          <w:szCs w:val="27"/>
        </w:rPr>
        <w:t xml:space="preserve"> </w:t>
      </w:r>
      <w:r>
        <w:rPr>
          <w:rFonts w:ascii="宋体" w:hAnsi="宋体" w:eastAsia="宋体" w:cs="宋体"/>
          <w:spacing w:val="4"/>
          <w:sz w:val="27"/>
          <w:szCs w:val="27"/>
        </w:rPr>
        <w:t>护管理考核办法，组织对乡镇政府、第三方运行维护单位进行考核，</w:t>
      </w:r>
      <w:r>
        <w:rPr>
          <w:rFonts w:ascii="宋体" w:hAnsi="宋体" w:eastAsia="宋体" w:cs="宋体"/>
          <w:spacing w:val="-47"/>
          <w:sz w:val="27"/>
          <w:szCs w:val="27"/>
        </w:rPr>
        <w:t xml:space="preserve"> </w:t>
      </w:r>
      <w:r>
        <w:rPr>
          <w:rFonts w:ascii="宋体" w:hAnsi="宋体" w:eastAsia="宋体" w:cs="宋体"/>
          <w:spacing w:val="4"/>
          <w:sz w:val="27"/>
          <w:szCs w:val="27"/>
        </w:rPr>
        <w:t>考核结果作</w:t>
      </w:r>
      <w:r>
        <w:rPr>
          <w:rFonts w:ascii="宋体" w:hAnsi="宋体" w:eastAsia="宋体" w:cs="宋体"/>
          <w:sz w:val="27"/>
          <w:szCs w:val="27"/>
        </w:rPr>
        <w:t xml:space="preserve"> </w:t>
      </w:r>
      <w:r>
        <w:rPr>
          <w:rFonts w:ascii="宋体" w:hAnsi="宋体" w:eastAsia="宋体" w:cs="宋体"/>
          <w:spacing w:val="6"/>
          <w:sz w:val="27"/>
          <w:szCs w:val="27"/>
        </w:rPr>
        <w:t>为县对乡镇年度综合考核内容，作为第三方运行维护单位运行维护经费拨付的依</w:t>
      </w:r>
    </w:p>
    <w:p w14:paraId="407BEE65">
      <w:pPr>
        <w:spacing w:before="1" w:line="225" w:lineRule="auto"/>
        <w:ind w:left="39"/>
        <w:rPr>
          <w:rFonts w:ascii="宋体" w:hAnsi="宋体" w:eastAsia="宋体" w:cs="宋体"/>
          <w:sz w:val="27"/>
          <w:szCs w:val="27"/>
        </w:rPr>
      </w:pPr>
      <w:r>
        <w:rPr>
          <w:rFonts w:ascii="宋体" w:hAnsi="宋体" w:eastAsia="宋体" w:cs="宋体"/>
          <w:spacing w:val="8"/>
          <w:sz w:val="27"/>
          <w:szCs w:val="27"/>
        </w:rPr>
        <w:t>据。运行维护管理考核采取每月检查和年终综合评定相结合的方式。</w:t>
      </w:r>
    </w:p>
    <w:p w14:paraId="05C8C4B4">
      <w:pPr>
        <w:spacing w:before="215" w:line="545" w:lineRule="exact"/>
        <w:ind w:left="599"/>
        <w:rPr>
          <w:rFonts w:ascii="宋体" w:hAnsi="宋体" w:eastAsia="宋体" w:cs="宋体"/>
          <w:sz w:val="27"/>
          <w:szCs w:val="27"/>
        </w:rPr>
      </w:pPr>
      <w:r>
        <w:rPr>
          <w:rFonts w:ascii="宋体" w:hAnsi="宋体" w:eastAsia="宋体" w:cs="宋体"/>
          <w:spacing w:val="6"/>
          <w:position w:val="20"/>
          <w:sz w:val="27"/>
          <w:szCs w:val="27"/>
        </w:rPr>
        <w:t>②利用考核评价结果与运维经费及乡镇考核挂钩的奖惩机制，逐步提高运维</w:t>
      </w:r>
    </w:p>
    <w:p w14:paraId="58DBAC67">
      <w:pPr>
        <w:spacing w:line="226" w:lineRule="auto"/>
        <w:ind w:left="47"/>
        <w:rPr>
          <w:rFonts w:ascii="宋体" w:hAnsi="宋体" w:eastAsia="宋体" w:cs="宋体"/>
          <w:sz w:val="27"/>
          <w:szCs w:val="27"/>
        </w:rPr>
      </w:pPr>
      <w:r>
        <w:rPr>
          <w:rFonts w:ascii="宋体" w:hAnsi="宋体" w:eastAsia="宋体" w:cs="宋体"/>
          <w:spacing w:val="-8"/>
          <w:sz w:val="27"/>
          <w:szCs w:val="27"/>
        </w:rPr>
        <w:t>效率。</w:t>
      </w:r>
    </w:p>
    <w:p w14:paraId="0303D5FD">
      <w:pPr>
        <w:spacing w:before="214" w:line="226" w:lineRule="auto"/>
        <w:ind w:left="613"/>
        <w:rPr>
          <w:rFonts w:ascii="宋体" w:hAnsi="宋体" w:eastAsia="宋体" w:cs="宋体"/>
          <w:sz w:val="27"/>
          <w:szCs w:val="27"/>
        </w:rPr>
      </w:pPr>
      <w:r>
        <w:rPr>
          <w:rFonts w:ascii="宋体" w:hAnsi="宋体" w:eastAsia="宋体" w:cs="宋体"/>
          <w:spacing w:val="8"/>
          <w:sz w:val="27"/>
          <w:szCs w:val="27"/>
        </w:rPr>
        <w:t>（2）制定第三方运维管理与考核体系</w:t>
      </w:r>
    </w:p>
    <w:p w14:paraId="0B25A589">
      <w:pPr>
        <w:spacing w:before="213" w:line="373" w:lineRule="auto"/>
        <w:ind w:left="40" w:right="638" w:firstLine="559"/>
        <w:rPr>
          <w:rFonts w:ascii="宋体" w:hAnsi="宋体" w:eastAsia="宋体" w:cs="宋体"/>
          <w:sz w:val="27"/>
          <w:szCs w:val="27"/>
        </w:rPr>
      </w:pPr>
      <w:r>
        <w:rPr>
          <w:rFonts w:ascii="宋体" w:hAnsi="宋体" w:eastAsia="宋体" w:cs="宋体"/>
          <w:spacing w:val="1"/>
          <w:sz w:val="27"/>
          <w:szCs w:val="27"/>
        </w:rPr>
        <w:t>①第三方运维单位建立完备的管理制度及台账体系，</w:t>
      </w:r>
      <w:r>
        <w:rPr>
          <w:rFonts w:ascii="宋体" w:hAnsi="宋体" w:eastAsia="宋体" w:cs="宋体"/>
          <w:spacing w:val="-32"/>
          <w:sz w:val="27"/>
          <w:szCs w:val="27"/>
        </w:rPr>
        <w:t xml:space="preserve"> </w:t>
      </w:r>
      <w:r>
        <w:rPr>
          <w:rFonts w:ascii="宋体" w:hAnsi="宋体" w:eastAsia="宋体" w:cs="宋体"/>
          <w:spacing w:val="1"/>
          <w:sz w:val="27"/>
          <w:szCs w:val="27"/>
        </w:rPr>
        <w:t>加强服务能力，</w:t>
      </w:r>
      <w:r>
        <w:rPr>
          <w:rFonts w:ascii="宋体" w:hAnsi="宋体" w:eastAsia="宋体" w:cs="宋体"/>
          <w:spacing w:val="-65"/>
          <w:sz w:val="27"/>
          <w:szCs w:val="27"/>
        </w:rPr>
        <w:t xml:space="preserve"> </w:t>
      </w:r>
      <w:r>
        <w:rPr>
          <w:rFonts w:ascii="宋体" w:hAnsi="宋体" w:eastAsia="宋体" w:cs="宋体"/>
          <w:spacing w:val="1"/>
          <w:sz w:val="27"/>
          <w:szCs w:val="27"/>
        </w:rPr>
        <w:t>按要求</w:t>
      </w:r>
      <w:r>
        <w:rPr>
          <w:rFonts w:ascii="宋体" w:hAnsi="宋体" w:eastAsia="宋体" w:cs="宋体"/>
          <w:sz w:val="27"/>
          <w:szCs w:val="27"/>
        </w:rPr>
        <w:t xml:space="preserve"> </w:t>
      </w:r>
      <w:r>
        <w:rPr>
          <w:rFonts w:ascii="宋体" w:hAnsi="宋体" w:eastAsia="宋体" w:cs="宋体"/>
          <w:spacing w:val="4"/>
          <w:sz w:val="27"/>
          <w:szCs w:val="27"/>
        </w:rPr>
        <w:t>做好巡查抽检定检等，</w:t>
      </w:r>
      <w:r>
        <w:rPr>
          <w:rFonts w:ascii="宋体" w:hAnsi="宋体" w:eastAsia="宋体" w:cs="宋体"/>
          <w:spacing w:val="-48"/>
          <w:sz w:val="27"/>
          <w:szCs w:val="27"/>
        </w:rPr>
        <w:t xml:space="preserve"> </w:t>
      </w:r>
      <w:r>
        <w:rPr>
          <w:rFonts w:ascii="宋体" w:hAnsi="宋体" w:eastAsia="宋体" w:cs="宋体"/>
          <w:spacing w:val="4"/>
          <w:sz w:val="27"/>
          <w:szCs w:val="27"/>
        </w:rPr>
        <w:t>充分利用信息化手段完成故障报警及维修，设置半小时服</w:t>
      </w:r>
    </w:p>
    <w:p w14:paraId="12C67856">
      <w:pPr>
        <w:spacing w:line="226" w:lineRule="auto"/>
        <w:ind w:left="43"/>
        <w:rPr>
          <w:rFonts w:ascii="宋体" w:hAnsi="宋体" w:eastAsia="宋体" w:cs="宋体"/>
          <w:sz w:val="27"/>
          <w:szCs w:val="27"/>
        </w:rPr>
      </w:pPr>
      <w:r>
        <w:rPr>
          <w:rFonts w:ascii="宋体" w:hAnsi="宋体" w:eastAsia="宋体" w:cs="宋体"/>
          <w:spacing w:val="7"/>
          <w:sz w:val="27"/>
          <w:szCs w:val="27"/>
        </w:rPr>
        <w:t>务圏，做到及时快速处理故障，保证设施的正常运转。</w:t>
      </w:r>
    </w:p>
    <w:p w14:paraId="414D897E">
      <w:pPr>
        <w:spacing w:before="217" w:line="372" w:lineRule="auto"/>
        <w:ind w:left="40" w:right="595" w:firstLine="558"/>
        <w:rPr>
          <w:rFonts w:ascii="宋体" w:hAnsi="宋体" w:eastAsia="宋体" w:cs="宋体"/>
          <w:sz w:val="27"/>
          <w:szCs w:val="27"/>
        </w:rPr>
      </w:pPr>
      <w:r>
        <w:rPr>
          <w:rFonts w:ascii="宋体" w:hAnsi="宋体" w:eastAsia="宋体" w:cs="宋体"/>
          <w:spacing w:val="6"/>
          <w:sz w:val="27"/>
          <w:szCs w:val="27"/>
        </w:rPr>
        <w:t>②参照《农村生活污水治理设施第三方运维服务</w:t>
      </w:r>
      <w:r>
        <w:rPr>
          <w:rFonts w:ascii="宋体" w:hAnsi="宋体" w:eastAsia="宋体" w:cs="宋体"/>
          <w:spacing w:val="5"/>
          <w:sz w:val="27"/>
          <w:szCs w:val="27"/>
        </w:rPr>
        <w:t>机构管理导则（试行</w:t>
      </w:r>
      <w:r>
        <w:rPr>
          <w:rFonts w:ascii="宋体" w:hAnsi="宋体" w:eastAsia="宋体" w:cs="宋体"/>
          <w:spacing w:val="-44"/>
          <w:sz w:val="27"/>
          <w:szCs w:val="27"/>
        </w:rPr>
        <w:t>）</w:t>
      </w:r>
      <w:r>
        <w:rPr>
          <w:rFonts w:ascii="宋体" w:hAnsi="宋体" w:eastAsia="宋体" w:cs="宋体"/>
          <w:spacing w:val="5"/>
          <w:sz w:val="27"/>
          <w:szCs w:val="27"/>
        </w:rPr>
        <w:t>》</w:t>
      </w:r>
      <w:r>
        <w:rPr>
          <w:rFonts w:ascii="宋体" w:hAnsi="宋体" w:eastAsia="宋体" w:cs="宋体"/>
          <w:spacing w:val="-44"/>
          <w:sz w:val="27"/>
          <w:szCs w:val="27"/>
        </w:rPr>
        <w:t>，</w:t>
      </w:r>
      <w:r>
        <w:rPr>
          <w:rFonts w:ascii="宋体" w:hAnsi="宋体" w:eastAsia="宋体" w:cs="宋体"/>
          <w:sz w:val="27"/>
          <w:szCs w:val="27"/>
        </w:rPr>
        <w:t xml:space="preserve"> </w:t>
      </w:r>
      <w:r>
        <w:rPr>
          <w:rFonts w:ascii="宋体" w:hAnsi="宋体" w:eastAsia="宋体" w:cs="宋体"/>
          <w:spacing w:val="15"/>
          <w:sz w:val="27"/>
          <w:szCs w:val="27"/>
        </w:rPr>
        <w:t>和田地区生态环境局洛浦县分局制定农村生活污</w:t>
      </w:r>
      <w:r>
        <w:rPr>
          <w:rFonts w:ascii="宋体" w:hAnsi="宋体" w:eastAsia="宋体" w:cs="宋体"/>
          <w:spacing w:val="14"/>
          <w:sz w:val="27"/>
          <w:szCs w:val="27"/>
        </w:rPr>
        <w:t>水处理设施运行维护管理工作</w:t>
      </w:r>
      <w:r>
        <w:rPr>
          <w:rFonts w:ascii="宋体" w:hAnsi="宋体" w:eastAsia="宋体" w:cs="宋体"/>
          <w:sz w:val="27"/>
          <w:szCs w:val="27"/>
        </w:rPr>
        <w:t xml:space="preserve"> </w:t>
      </w:r>
      <w:r>
        <w:rPr>
          <w:rFonts w:ascii="宋体" w:hAnsi="宋体" w:eastAsia="宋体" w:cs="宋体"/>
          <w:spacing w:val="7"/>
          <w:sz w:val="27"/>
          <w:szCs w:val="27"/>
        </w:rPr>
        <w:t>考核办法，组织对乡镇政府、第三方运行维护</w:t>
      </w:r>
      <w:r>
        <w:rPr>
          <w:rFonts w:ascii="宋体" w:hAnsi="宋体" w:eastAsia="宋体" w:cs="宋体"/>
          <w:spacing w:val="6"/>
          <w:sz w:val="27"/>
          <w:szCs w:val="27"/>
        </w:rPr>
        <w:t>单位进行考核。建议增加合同到期</w:t>
      </w:r>
      <w:r>
        <w:rPr>
          <w:rFonts w:ascii="宋体" w:hAnsi="宋体" w:eastAsia="宋体" w:cs="宋体"/>
          <w:sz w:val="27"/>
          <w:szCs w:val="27"/>
        </w:rPr>
        <w:t xml:space="preserve"> </w:t>
      </w:r>
      <w:r>
        <w:rPr>
          <w:rFonts w:ascii="宋体" w:hAnsi="宋体" w:eastAsia="宋体" w:cs="宋体"/>
          <w:spacing w:val="4"/>
          <w:sz w:val="27"/>
          <w:szCs w:val="27"/>
        </w:rPr>
        <w:t>的管理准则：</w:t>
      </w:r>
      <w:r>
        <w:rPr>
          <w:rFonts w:ascii="宋体" w:hAnsi="宋体" w:eastAsia="宋体" w:cs="宋体"/>
          <w:spacing w:val="-47"/>
          <w:sz w:val="27"/>
          <w:szCs w:val="27"/>
        </w:rPr>
        <w:t xml:space="preserve"> </w:t>
      </w:r>
      <w:r>
        <w:rPr>
          <w:rFonts w:ascii="宋体" w:hAnsi="宋体" w:eastAsia="宋体" w:cs="宋体"/>
          <w:spacing w:val="4"/>
          <w:sz w:val="27"/>
          <w:szCs w:val="27"/>
        </w:rPr>
        <w:t>管理合同到期前三个月应向管理主体提交相关申请，并做好相关移</w:t>
      </w:r>
      <w:r>
        <w:rPr>
          <w:rFonts w:ascii="宋体" w:hAnsi="宋体" w:eastAsia="宋体" w:cs="宋体"/>
          <w:sz w:val="27"/>
          <w:szCs w:val="27"/>
        </w:rPr>
        <w:t xml:space="preserve"> </w:t>
      </w:r>
      <w:r>
        <w:rPr>
          <w:rFonts w:ascii="宋体" w:hAnsi="宋体" w:eastAsia="宋体" w:cs="宋体"/>
          <w:spacing w:val="6"/>
          <w:sz w:val="27"/>
          <w:szCs w:val="27"/>
        </w:rPr>
        <w:t>交准备工作。并与合同到期前两个月，移交双方对移交的处理设施和资料进行核</w:t>
      </w:r>
    </w:p>
    <w:p w14:paraId="68B59B59">
      <w:pPr>
        <w:spacing w:line="191" w:lineRule="auto"/>
        <w:ind w:left="39"/>
        <w:rPr>
          <w:rFonts w:ascii="宋体" w:hAnsi="宋体" w:eastAsia="宋体" w:cs="宋体"/>
          <w:sz w:val="27"/>
          <w:szCs w:val="27"/>
        </w:rPr>
      </w:pPr>
      <w:r>
        <w:rPr>
          <w:rFonts w:ascii="宋体" w:hAnsi="宋体" w:eastAsia="宋体" w:cs="宋体"/>
          <w:spacing w:val="4"/>
          <w:sz w:val="27"/>
          <w:szCs w:val="27"/>
        </w:rPr>
        <w:t>对，</w:t>
      </w:r>
      <w:r>
        <w:rPr>
          <w:rFonts w:ascii="宋体" w:hAnsi="宋体" w:eastAsia="宋体" w:cs="宋体"/>
          <w:spacing w:val="-44"/>
          <w:sz w:val="27"/>
          <w:szCs w:val="27"/>
        </w:rPr>
        <w:t xml:space="preserve"> </w:t>
      </w:r>
      <w:r>
        <w:rPr>
          <w:rFonts w:ascii="宋体" w:hAnsi="宋体" w:eastAsia="宋体" w:cs="宋体"/>
          <w:spacing w:val="4"/>
          <w:sz w:val="27"/>
          <w:szCs w:val="27"/>
        </w:rPr>
        <w:t>并签署移交书。建议增加对第三方运维单位的资质、人员组织及运维设备配</w:t>
      </w:r>
    </w:p>
    <w:p w14:paraId="627A1E25">
      <w:pPr>
        <w:pStyle w:val="2"/>
        <w:spacing w:line="14" w:lineRule="auto"/>
        <w:rPr>
          <w:sz w:val="2"/>
        </w:rPr>
      </w:pPr>
      <w:r>
        <w:rPr>
          <w:sz w:val="2"/>
          <w:szCs w:val="2"/>
        </w:rPr>
        <w:br w:type="column"/>
      </w:r>
    </w:p>
    <w:p w14:paraId="62393D79">
      <w:pPr>
        <w:spacing w:before="54" w:line="225" w:lineRule="auto"/>
        <w:rPr>
          <w:rFonts w:ascii="宋体" w:hAnsi="宋体" w:eastAsia="宋体" w:cs="宋体"/>
          <w:sz w:val="27"/>
          <w:szCs w:val="27"/>
        </w:rPr>
      </w:pPr>
      <w:r>
        <w:rPr>
          <w:rFonts w:ascii="宋体" w:hAnsi="宋体" w:eastAsia="宋体" w:cs="宋体"/>
          <w:spacing w:val="6"/>
          <w:sz w:val="27"/>
          <w:szCs w:val="27"/>
        </w:rPr>
        <w:t>备情况的评价考核，且对检测能力提出要求。</w:t>
      </w:r>
    </w:p>
    <w:p w14:paraId="67F0CA53">
      <w:pPr>
        <w:spacing w:line="225" w:lineRule="auto"/>
        <w:rPr>
          <w:rFonts w:ascii="宋体" w:hAnsi="宋体" w:eastAsia="宋体" w:cs="宋体"/>
          <w:sz w:val="27"/>
          <w:szCs w:val="27"/>
        </w:rPr>
        <w:sectPr>
          <w:type w:val="continuous"/>
          <w:pgSz w:w="23814" w:h="16840"/>
          <w:pgMar w:top="1156" w:right="1408" w:bottom="1151" w:left="2238" w:header="881" w:footer="990" w:gutter="0"/>
          <w:cols w:equalWidth="0" w:num="2">
            <w:col w:w="10358" w:space="100"/>
            <w:col w:w="9710"/>
          </w:cols>
        </w:sectPr>
      </w:pPr>
    </w:p>
    <w:p w14:paraId="4BB294F6">
      <w:pPr>
        <w:spacing w:before="64"/>
      </w:pPr>
    </w:p>
    <w:p w14:paraId="1E29DE45">
      <w:pPr>
        <w:spacing w:before="64"/>
      </w:pPr>
    </w:p>
    <w:p w14:paraId="6E0FA3A4">
      <w:pPr>
        <w:sectPr>
          <w:headerReference r:id="rId90" w:type="default"/>
          <w:footerReference r:id="rId91" w:type="default"/>
          <w:pgSz w:w="23814" w:h="16840"/>
          <w:pgMar w:top="1156" w:right="1350" w:bottom="1151" w:left="2238" w:header="881" w:footer="990" w:gutter="0"/>
          <w:cols w:equalWidth="0" w:num="1">
            <w:col w:w="20226"/>
          </w:cols>
        </w:sectPr>
      </w:pPr>
    </w:p>
    <w:p w14:paraId="4EAA5E28">
      <w:pPr>
        <w:spacing w:before="201" w:line="219" w:lineRule="auto"/>
        <w:ind w:left="2542"/>
        <w:rPr>
          <w:rFonts w:ascii="黑体" w:hAnsi="黑体" w:eastAsia="黑体" w:cs="黑体"/>
          <w:sz w:val="36"/>
          <w:szCs w:val="36"/>
        </w:rPr>
      </w:pPr>
      <w:bookmarkStart w:id="28" w:name="bookmark32"/>
      <w:bookmarkEnd w:id="28"/>
      <w:bookmarkStart w:id="29" w:name="bookmark33"/>
      <w:bookmarkEnd w:id="29"/>
      <w:r>
        <w:rPr>
          <w:rFonts w:ascii="黑体" w:hAnsi="黑体" w:eastAsia="黑体" w:cs="黑体"/>
          <w:spacing w:val="-1"/>
          <w:sz w:val="36"/>
          <w:szCs w:val="36"/>
          <w14:textOutline w14:w="6531" w14:cap="flat" w14:cmpd="sng">
            <w14:solidFill>
              <w14:srgbClr w14:val="000000"/>
            </w14:solidFill>
            <w14:prstDash w14:val="solid"/>
            <w14:miter w14:val="0"/>
          </w14:textOutline>
        </w:rPr>
        <w:t>第六章</w:t>
      </w:r>
      <w:r>
        <w:rPr>
          <w:rFonts w:ascii="黑体" w:hAnsi="黑体" w:eastAsia="黑体" w:cs="黑体"/>
          <w:spacing w:val="-1"/>
          <w:sz w:val="36"/>
          <w:szCs w:val="36"/>
        </w:rPr>
        <w:t xml:space="preserve">  </w:t>
      </w:r>
      <w:r>
        <w:rPr>
          <w:rFonts w:ascii="黑体" w:hAnsi="黑体" w:eastAsia="黑体" w:cs="黑体"/>
          <w:spacing w:val="-1"/>
          <w:sz w:val="36"/>
          <w:szCs w:val="36"/>
          <w14:textOutline w14:w="6531" w14:cap="flat" w14:cmpd="sng">
            <w14:solidFill>
              <w14:srgbClr w14:val="000000"/>
            </w14:solidFill>
            <w14:prstDash w14:val="solid"/>
            <w14:miter w14:val="0"/>
          </w14:textOutline>
        </w:rPr>
        <w:t>工程估算与资金筹措</w:t>
      </w:r>
    </w:p>
    <w:p w14:paraId="65F546AA">
      <w:pPr>
        <w:pStyle w:val="2"/>
        <w:spacing w:line="404" w:lineRule="auto"/>
      </w:pPr>
    </w:p>
    <w:p w14:paraId="558BF244">
      <w:pPr>
        <w:spacing w:before="98" w:line="219" w:lineRule="auto"/>
        <w:ind w:left="40"/>
        <w:rPr>
          <w:rFonts w:ascii="黑体" w:hAnsi="黑体" w:eastAsia="黑体" w:cs="黑体"/>
          <w:sz w:val="30"/>
          <w:szCs w:val="30"/>
        </w:rPr>
      </w:pPr>
      <w:r>
        <w:rPr>
          <w:rFonts w:ascii="黑体" w:hAnsi="黑体" w:eastAsia="黑体" w:cs="黑体"/>
          <w:spacing w:val="-3"/>
          <w:sz w:val="30"/>
          <w:szCs w:val="30"/>
          <w14:textOutline w14:w="5442" w14:cap="flat" w14:cmpd="sng">
            <w14:solidFill>
              <w14:srgbClr w14:val="000000"/>
            </w14:solidFill>
            <w14:prstDash w14:val="solid"/>
            <w14:miter w14:val="0"/>
          </w14:textOutline>
        </w:rPr>
        <w:t>6.1</w:t>
      </w:r>
      <w:r>
        <w:rPr>
          <w:rFonts w:ascii="黑体" w:hAnsi="黑体" w:eastAsia="黑体" w:cs="黑体"/>
          <w:spacing w:val="-56"/>
          <w:sz w:val="30"/>
          <w:szCs w:val="30"/>
        </w:rPr>
        <w:t xml:space="preserve"> </w:t>
      </w:r>
      <w:r>
        <w:rPr>
          <w:rFonts w:ascii="黑体" w:hAnsi="黑体" w:eastAsia="黑体" w:cs="黑体"/>
          <w:spacing w:val="-3"/>
          <w:sz w:val="30"/>
          <w:szCs w:val="30"/>
          <w14:textOutline w14:w="5442" w14:cap="flat" w14:cmpd="sng">
            <w14:solidFill>
              <w14:srgbClr w14:val="000000"/>
            </w14:solidFill>
            <w14:prstDash w14:val="solid"/>
            <w14:miter w14:val="0"/>
          </w14:textOutline>
        </w:rPr>
        <w:t>工程估算</w:t>
      </w:r>
    </w:p>
    <w:p w14:paraId="5739DEFA">
      <w:pPr>
        <w:spacing w:before="225" w:line="225" w:lineRule="auto"/>
        <w:ind w:left="43"/>
        <w:rPr>
          <w:rFonts w:ascii="宋体" w:hAnsi="宋体" w:eastAsia="宋体" w:cs="宋体"/>
          <w:sz w:val="27"/>
          <w:szCs w:val="27"/>
        </w:rPr>
      </w:pPr>
      <w:r>
        <w:rPr>
          <w:rFonts w:ascii="宋体" w:hAnsi="宋体" w:eastAsia="宋体" w:cs="宋体"/>
          <w:spacing w:val="5"/>
          <w:sz w:val="27"/>
          <w:szCs w:val="27"/>
          <w14:textOutline w14:w="5072" w14:cap="flat" w14:cmpd="sng">
            <w14:solidFill>
              <w14:srgbClr w14:val="000000"/>
            </w14:solidFill>
            <w14:prstDash w14:val="solid"/>
            <w14:miter w14:val="0"/>
          </w14:textOutline>
        </w:rPr>
        <w:t>6.1.1</w:t>
      </w:r>
      <w:r>
        <w:rPr>
          <w:rFonts w:ascii="宋体" w:hAnsi="宋体" w:eastAsia="宋体" w:cs="宋体"/>
          <w:spacing w:val="-40"/>
          <w:sz w:val="27"/>
          <w:szCs w:val="27"/>
        </w:rPr>
        <w:t xml:space="preserve"> </w:t>
      </w:r>
      <w:r>
        <w:rPr>
          <w:rFonts w:ascii="宋体" w:hAnsi="宋体" w:eastAsia="宋体" w:cs="宋体"/>
          <w:spacing w:val="5"/>
          <w:sz w:val="27"/>
          <w:szCs w:val="27"/>
          <w14:textOutline w14:w="5072" w14:cap="flat" w14:cmpd="sng">
            <w14:solidFill>
              <w14:srgbClr w14:val="000000"/>
            </w14:solidFill>
            <w14:prstDash w14:val="solid"/>
            <w14:miter w14:val="0"/>
          </w14:textOutline>
        </w:rPr>
        <w:t>建设工程估算</w:t>
      </w:r>
    </w:p>
    <w:p w14:paraId="7BCB2BEF">
      <w:pPr>
        <w:spacing w:before="214" w:line="373" w:lineRule="auto"/>
        <w:ind w:left="52" w:right="631" w:firstLine="548"/>
        <w:jc w:val="both"/>
        <w:rPr>
          <w:rFonts w:ascii="宋体" w:hAnsi="宋体" w:eastAsia="宋体" w:cs="宋体"/>
          <w:sz w:val="27"/>
          <w:szCs w:val="27"/>
        </w:rPr>
      </w:pPr>
      <w:r>
        <w:rPr>
          <w:rFonts w:ascii="宋体" w:hAnsi="宋体" w:eastAsia="宋体" w:cs="宋体"/>
          <w:spacing w:val="6"/>
          <w:sz w:val="27"/>
          <w:szCs w:val="27"/>
        </w:rPr>
        <w:t>农村生活污水治理设施建设改造投资参照《农村生活污水处理项目建设与投</w:t>
      </w:r>
      <w:r>
        <w:rPr>
          <w:rFonts w:ascii="宋体" w:hAnsi="宋体" w:eastAsia="宋体" w:cs="宋体"/>
          <w:spacing w:val="10"/>
          <w:sz w:val="27"/>
          <w:szCs w:val="27"/>
        </w:rPr>
        <w:t xml:space="preserve"> </w:t>
      </w:r>
      <w:r>
        <w:rPr>
          <w:rFonts w:ascii="宋体" w:hAnsi="宋体" w:eastAsia="宋体" w:cs="宋体"/>
          <w:spacing w:val="6"/>
          <w:sz w:val="27"/>
          <w:szCs w:val="27"/>
        </w:rPr>
        <w:t>资指南》、《小城镇污水处理工程建设标准》等相关文件及参照同类项目进行估</w:t>
      </w:r>
    </w:p>
    <w:p w14:paraId="0895D42D">
      <w:pPr>
        <w:spacing w:before="1" w:line="225" w:lineRule="auto"/>
        <w:ind w:left="43"/>
        <w:rPr>
          <w:rFonts w:ascii="宋体" w:hAnsi="宋体" w:eastAsia="宋体" w:cs="宋体"/>
          <w:sz w:val="27"/>
          <w:szCs w:val="27"/>
        </w:rPr>
      </w:pPr>
      <w:r>
        <w:rPr>
          <w:rFonts w:ascii="宋体" w:hAnsi="宋体" w:eastAsia="宋体" w:cs="宋体"/>
          <w:spacing w:val="7"/>
          <w:sz w:val="27"/>
          <w:szCs w:val="27"/>
        </w:rPr>
        <w:t>算，建设改造投资根据规划目标逐村、逐年进行细化。</w:t>
      </w:r>
    </w:p>
    <w:p w14:paraId="2E28BD00">
      <w:pPr>
        <w:spacing w:before="214" w:line="373" w:lineRule="auto"/>
        <w:ind w:left="40" w:right="631" w:firstLine="562"/>
        <w:jc w:val="both"/>
        <w:rPr>
          <w:rFonts w:ascii="宋体" w:hAnsi="宋体" w:eastAsia="宋体" w:cs="宋体"/>
          <w:sz w:val="27"/>
          <w:szCs w:val="27"/>
        </w:rPr>
      </w:pPr>
      <w:r>
        <w:rPr>
          <w:rFonts w:ascii="宋体" w:hAnsi="宋体" w:eastAsia="宋体" w:cs="宋体"/>
          <w:spacing w:val="4"/>
          <w:sz w:val="27"/>
          <w:szCs w:val="27"/>
        </w:rPr>
        <w:t>经估算， 洛浦县农村生活污水治理建设工程总投资约为</w:t>
      </w:r>
      <w:r>
        <w:rPr>
          <w:rFonts w:ascii="宋体" w:hAnsi="宋体" w:eastAsia="宋体" w:cs="宋体"/>
          <w:spacing w:val="-34"/>
          <w:sz w:val="27"/>
          <w:szCs w:val="27"/>
        </w:rPr>
        <w:t xml:space="preserve"> </w:t>
      </w:r>
      <w:r>
        <w:rPr>
          <w:rFonts w:ascii="宋体" w:hAnsi="宋体" w:eastAsia="宋体" w:cs="宋体"/>
          <w:spacing w:val="3"/>
          <w:sz w:val="27"/>
          <w:szCs w:val="27"/>
        </w:rPr>
        <w:t>84626.82</w:t>
      </w:r>
      <w:r>
        <w:rPr>
          <w:rFonts w:ascii="宋体" w:hAnsi="宋体" w:eastAsia="宋体" w:cs="宋体"/>
          <w:spacing w:val="-31"/>
          <w:sz w:val="27"/>
          <w:szCs w:val="27"/>
        </w:rPr>
        <w:t xml:space="preserve"> </w:t>
      </w:r>
      <w:r>
        <w:rPr>
          <w:rFonts w:ascii="宋体" w:hAnsi="宋体" w:eastAsia="宋体" w:cs="宋体"/>
          <w:spacing w:val="3"/>
          <w:sz w:val="27"/>
          <w:szCs w:val="27"/>
        </w:rPr>
        <w:t>万元（不</w:t>
      </w:r>
      <w:r>
        <w:rPr>
          <w:rFonts w:ascii="宋体" w:hAnsi="宋体" w:eastAsia="宋体" w:cs="宋体"/>
          <w:sz w:val="27"/>
          <w:szCs w:val="27"/>
        </w:rPr>
        <w:t xml:space="preserve"> 含征地费用，不含运维资金</w:t>
      </w:r>
      <w:r>
        <w:rPr>
          <w:rFonts w:ascii="宋体" w:hAnsi="宋体" w:eastAsia="宋体" w:cs="宋体"/>
          <w:spacing w:val="-54"/>
          <w:sz w:val="27"/>
          <w:szCs w:val="27"/>
        </w:rPr>
        <w:t>），</w:t>
      </w:r>
      <w:r>
        <w:rPr>
          <w:rFonts w:ascii="宋体" w:hAnsi="宋体" w:eastAsia="宋体" w:cs="宋体"/>
          <w:sz w:val="27"/>
          <w:szCs w:val="27"/>
        </w:rPr>
        <w:t>其中近期（2021</w:t>
      </w:r>
      <w:r>
        <w:rPr>
          <w:rFonts w:ascii="宋体" w:hAnsi="宋体" w:eastAsia="宋体" w:cs="宋体"/>
          <w:spacing w:val="-52"/>
          <w:sz w:val="27"/>
          <w:szCs w:val="27"/>
        </w:rPr>
        <w:t xml:space="preserve"> </w:t>
      </w:r>
      <w:r>
        <w:rPr>
          <w:rFonts w:ascii="宋体" w:hAnsi="宋体" w:eastAsia="宋体" w:cs="宋体"/>
          <w:sz w:val="27"/>
          <w:szCs w:val="27"/>
        </w:rPr>
        <w:t>年至</w:t>
      </w:r>
      <w:r>
        <w:rPr>
          <w:rFonts w:ascii="宋体" w:hAnsi="宋体" w:eastAsia="宋体" w:cs="宋体"/>
          <w:spacing w:val="-51"/>
          <w:sz w:val="27"/>
          <w:szCs w:val="27"/>
        </w:rPr>
        <w:t xml:space="preserve"> </w:t>
      </w:r>
      <w:r>
        <w:rPr>
          <w:rFonts w:ascii="宋体" w:hAnsi="宋体" w:eastAsia="宋体" w:cs="宋体"/>
          <w:sz w:val="27"/>
          <w:szCs w:val="27"/>
        </w:rPr>
        <w:t>2025</w:t>
      </w:r>
      <w:r>
        <w:rPr>
          <w:rFonts w:ascii="宋体" w:hAnsi="宋体" w:eastAsia="宋体" w:cs="宋体"/>
          <w:spacing w:val="-53"/>
          <w:sz w:val="27"/>
          <w:szCs w:val="27"/>
        </w:rPr>
        <w:t xml:space="preserve"> </w:t>
      </w:r>
      <w:r>
        <w:rPr>
          <w:rFonts w:ascii="宋体" w:hAnsi="宋体" w:eastAsia="宋体" w:cs="宋体"/>
          <w:sz w:val="27"/>
          <w:szCs w:val="27"/>
        </w:rPr>
        <w:t>年）总投资约</w:t>
      </w:r>
      <w:r>
        <w:rPr>
          <w:rFonts w:ascii="宋体" w:hAnsi="宋体" w:eastAsia="宋体" w:cs="宋体"/>
          <w:spacing w:val="-47"/>
          <w:sz w:val="27"/>
          <w:szCs w:val="27"/>
        </w:rPr>
        <w:t xml:space="preserve"> </w:t>
      </w:r>
      <w:r>
        <w:rPr>
          <w:rFonts w:ascii="宋体" w:hAnsi="宋体" w:eastAsia="宋体" w:cs="宋体"/>
          <w:sz w:val="27"/>
          <w:szCs w:val="27"/>
        </w:rPr>
        <w:t>71743.93</w:t>
      </w:r>
    </w:p>
    <w:p w14:paraId="4DFB22A4">
      <w:pPr>
        <w:spacing w:line="226" w:lineRule="auto"/>
        <w:ind w:left="47"/>
        <w:rPr>
          <w:rFonts w:ascii="宋体" w:hAnsi="宋体" w:eastAsia="宋体" w:cs="宋体"/>
          <w:sz w:val="27"/>
          <w:szCs w:val="27"/>
        </w:rPr>
      </w:pPr>
      <w:r>
        <w:rPr>
          <w:rFonts w:ascii="宋体" w:hAnsi="宋体" w:eastAsia="宋体" w:cs="宋体"/>
          <w:spacing w:val="3"/>
          <w:sz w:val="27"/>
          <w:szCs w:val="27"/>
        </w:rPr>
        <w:t>万元；远期（2026</w:t>
      </w:r>
      <w:r>
        <w:rPr>
          <w:rFonts w:ascii="宋体" w:hAnsi="宋体" w:eastAsia="宋体" w:cs="宋体"/>
          <w:spacing w:val="-43"/>
          <w:sz w:val="27"/>
          <w:szCs w:val="27"/>
        </w:rPr>
        <w:t xml:space="preserve"> </w:t>
      </w:r>
      <w:r>
        <w:rPr>
          <w:rFonts w:ascii="宋体" w:hAnsi="宋体" w:eastAsia="宋体" w:cs="宋体"/>
          <w:spacing w:val="3"/>
          <w:sz w:val="27"/>
          <w:szCs w:val="27"/>
        </w:rPr>
        <w:t>年至</w:t>
      </w:r>
      <w:r>
        <w:rPr>
          <w:rFonts w:ascii="宋体" w:hAnsi="宋体" w:eastAsia="宋体" w:cs="宋体"/>
          <w:spacing w:val="-51"/>
          <w:sz w:val="27"/>
          <w:szCs w:val="27"/>
        </w:rPr>
        <w:t xml:space="preserve"> </w:t>
      </w:r>
      <w:r>
        <w:rPr>
          <w:rFonts w:ascii="宋体" w:hAnsi="宋体" w:eastAsia="宋体" w:cs="宋体"/>
          <w:spacing w:val="3"/>
          <w:sz w:val="27"/>
          <w:szCs w:val="27"/>
        </w:rPr>
        <w:t>2030</w:t>
      </w:r>
      <w:r>
        <w:rPr>
          <w:rFonts w:ascii="宋体" w:hAnsi="宋体" w:eastAsia="宋体" w:cs="宋体"/>
          <w:spacing w:val="-53"/>
          <w:sz w:val="27"/>
          <w:szCs w:val="27"/>
        </w:rPr>
        <w:t xml:space="preserve"> </w:t>
      </w:r>
      <w:r>
        <w:rPr>
          <w:rFonts w:ascii="宋体" w:hAnsi="宋体" w:eastAsia="宋体" w:cs="宋体"/>
          <w:spacing w:val="3"/>
          <w:sz w:val="27"/>
          <w:szCs w:val="27"/>
        </w:rPr>
        <w:t>年）总投资约</w:t>
      </w:r>
      <w:r>
        <w:rPr>
          <w:rFonts w:ascii="宋体" w:hAnsi="宋体" w:eastAsia="宋体" w:cs="宋体"/>
          <w:spacing w:val="-34"/>
          <w:sz w:val="27"/>
          <w:szCs w:val="27"/>
        </w:rPr>
        <w:t xml:space="preserve"> </w:t>
      </w:r>
      <w:r>
        <w:rPr>
          <w:rFonts w:ascii="宋体" w:hAnsi="宋体" w:eastAsia="宋体" w:cs="宋体"/>
          <w:spacing w:val="3"/>
          <w:sz w:val="27"/>
          <w:szCs w:val="27"/>
        </w:rPr>
        <w:t>12882.88</w:t>
      </w:r>
      <w:r>
        <w:rPr>
          <w:rFonts w:ascii="宋体" w:hAnsi="宋体" w:eastAsia="宋体" w:cs="宋体"/>
          <w:spacing w:val="-46"/>
          <w:sz w:val="27"/>
          <w:szCs w:val="27"/>
        </w:rPr>
        <w:t xml:space="preserve"> </w:t>
      </w:r>
      <w:r>
        <w:rPr>
          <w:rFonts w:ascii="宋体" w:hAnsi="宋体" w:eastAsia="宋体" w:cs="宋体"/>
          <w:spacing w:val="3"/>
          <w:sz w:val="27"/>
          <w:szCs w:val="27"/>
        </w:rPr>
        <w:t>万元。</w:t>
      </w:r>
    </w:p>
    <w:p w14:paraId="328D009D">
      <w:pPr>
        <w:spacing w:before="215" w:line="225" w:lineRule="auto"/>
        <w:ind w:left="604"/>
        <w:rPr>
          <w:rFonts w:ascii="宋体" w:hAnsi="宋体" w:eastAsia="宋体" w:cs="宋体"/>
          <w:sz w:val="27"/>
          <w:szCs w:val="27"/>
        </w:rPr>
      </w:pPr>
      <w:r>
        <w:rPr>
          <w:rFonts w:ascii="宋体" w:hAnsi="宋体" w:eastAsia="宋体" w:cs="宋体"/>
          <w:spacing w:val="8"/>
          <w:sz w:val="27"/>
          <w:szCs w:val="27"/>
        </w:rPr>
        <w:t>各乡镇行政村污水处理终端设施及管网投资详见附表</w:t>
      </w:r>
      <w:r>
        <w:rPr>
          <w:rFonts w:ascii="宋体" w:hAnsi="宋体" w:eastAsia="宋体" w:cs="宋体"/>
          <w:spacing w:val="-49"/>
          <w:sz w:val="27"/>
          <w:szCs w:val="27"/>
        </w:rPr>
        <w:t xml:space="preserve"> </w:t>
      </w:r>
      <w:r>
        <w:rPr>
          <w:rFonts w:ascii="宋体" w:hAnsi="宋体" w:eastAsia="宋体" w:cs="宋体"/>
          <w:spacing w:val="8"/>
          <w:sz w:val="27"/>
          <w:szCs w:val="27"/>
        </w:rPr>
        <w:t>2。</w:t>
      </w:r>
    </w:p>
    <w:p w14:paraId="15840739">
      <w:pPr>
        <w:spacing w:before="215" w:line="225" w:lineRule="auto"/>
        <w:ind w:left="43"/>
        <w:rPr>
          <w:rFonts w:ascii="宋体" w:hAnsi="宋体" w:eastAsia="宋体" w:cs="宋体"/>
          <w:sz w:val="27"/>
          <w:szCs w:val="27"/>
        </w:rPr>
      </w:pPr>
      <w:r>
        <w:rPr>
          <w:rFonts w:ascii="宋体" w:hAnsi="宋体" w:eastAsia="宋体" w:cs="宋体"/>
          <w:spacing w:val="6"/>
          <w:sz w:val="27"/>
          <w:szCs w:val="27"/>
          <w14:textOutline w14:w="5072" w14:cap="flat" w14:cmpd="sng">
            <w14:solidFill>
              <w14:srgbClr w14:val="000000"/>
            </w14:solidFill>
            <w14:prstDash w14:val="solid"/>
            <w14:miter w14:val="0"/>
          </w14:textOutline>
        </w:rPr>
        <w:t>6.1.2</w:t>
      </w:r>
      <w:r>
        <w:rPr>
          <w:rFonts w:ascii="宋体" w:hAnsi="宋体" w:eastAsia="宋体" w:cs="宋体"/>
          <w:spacing w:val="-51"/>
          <w:sz w:val="27"/>
          <w:szCs w:val="27"/>
        </w:rPr>
        <w:t xml:space="preserve"> </w:t>
      </w:r>
      <w:r>
        <w:rPr>
          <w:rFonts w:ascii="宋体" w:hAnsi="宋体" w:eastAsia="宋体" w:cs="宋体"/>
          <w:spacing w:val="6"/>
          <w:sz w:val="27"/>
          <w:szCs w:val="27"/>
          <w14:textOutline w14:w="5072" w14:cap="flat" w14:cmpd="sng">
            <w14:solidFill>
              <w14:srgbClr w14:val="000000"/>
            </w14:solidFill>
            <w14:prstDash w14:val="solid"/>
            <w14:miter w14:val="0"/>
          </w14:textOutline>
        </w:rPr>
        <w:t>运维资金估算</w:t>
      </w:r>
    </w:p>
    <w:p w14:paraId="17BB40A2">
      <w:pPr>
        <w:spacing w:before="216" w:line="372" w:lineRule="auto"/>
        <w:ind w:left="40" w:right="560" w:firstLine="572"/>
        <w:rPr>
          <w:rFonts w:ascii="宋体" w:hAnsi="宋体" w:eastAsia="宋体" w:cs="宋体"/>
          <w:sz w:val="27"/>
          <w:szCs w:val="27"/>
        </w:rPr>
      </w:pPr>
      <w:r>
        <w:rPr>
          <w:rFonts w:ascii="宋体" w:hAnsi="宋体" w:eastAsia="宋体" w:cs="宋体"/>
          <w:spacing w:val="10"/>
          <w:sz w:val="27"/>
          <w:szCs w:val="27"/>
        </w:rPr>
        <w:t>（1）结合相关调研结果和洛浦县实际情况，参考《农村生活污水处理</w:t>
      </w:r>
      <w:r>
        <w:rPr>
          <w:rFonts w:ascii="宋体" w:hAnsi="宋体" w:eastAsia="宋体" w:cs="宋体"/>
          <w:spacing w:val="9"/>
          <w:sz w:val="27"/>
          <w:szCs w:val="27"/>
        </w:rPr>
        <w:t>设施</w:t>
      </w:r>
      <w:r>
        <w:rPr>
          <w:rFonts w:ascii="宋体" w:hAnsi="宋体" w:eastAsia="宋体" w:cs="宋体"/>
          <w:sz w:val="27"/>
          <w:szCs w:val="27"/>
        </w:rPr>
        <w:t xml:space="preserve"> </w:t>
      </w:r>
      <w:r>
        <w:rPr>
          <w:rFonts w:ascii="宋体" w:hAnsi="宋体" w:eastAsia="宋体" w:cs="宋体"/>
          <w:spacing w:val="-3"/>
          <w:sz w:val="27"/>
          <w:szCs w:val="27"/>
        </w:rPr>
        <w:t>运维服务指导价》（暂名） 及《农村生活污水设施建设与投资指南》的相关数据，</w:t>
      </w:r>
    </w:p>
    <w:p w14:paraId="23C14372">
      <w:pPr>
        <w:spacing w:before="1" w:line="225" w:lineRule="auto"/>
        <w:ind w:left="44"/>
        <w:rPr>
          <w:rFonts w:ascii="宋体" w:hAnsi="宋体" w:eastAsia="宋体" w:cs="宋体"/>
          <w:sz w:val="27"/>
          <w:szCs w:val="27"/>
        </w:rPr>
      </w:pPr>
      <w:r>
        <w:rPr>
          <w:rFonts w:ascii="宋体" w:hAnsi="宋体" w:eastAsia="宋体" w:cs="宋体"/>
          <w:spacing w:val="5"/>
          <w:sz w:val="27"/>
          <w:szCs w:val="27"/>
        </w:rPr>
        <w:t>建议洛浦县农村生活污水运维费用为户均</w:t>
      </w:r>
      <w:r>
        <w:rPr>
          <w:rFonts w:ascii="宋体" w:hAnsi="宋体" w:eastAsia="宋体" w:cs="宋体"/>
          <w:spacing w:val="-21"/>
          <w:sz w:val="27"/>
          <w:szCs w:val="27"/>
        </w:rPr>
        <w:t xml:space="preserve"> </w:t>
      </w:r>
      <w:r>
        <w:rPr>
          <w:rFonts w:ascii="宋体" w:hAnsi="宋体" w:eastAsia="宋体" w:cs="宋体"/>
          <w:spacing w:val="5"/>
          <w:sz w:val="27"/>
          <w:szCs w:val="27"/>
        </w:rPr>
        <w:t>120-150</w:t>
      </w:r>
      <w:r>
        <w:rPr>
          <w:rFonts w:ascii="宋体" w:hAnsi="宋体" w:eastAsia="宋体" w:cs="宋体"/>
          <w:spacing w:val="-51"/>
          <w:sz w:val="27"/>
          <w:szCs w:val="27"/>
        </w:rPr>
        <w:t xml:space="preserve"> </w:t>
      </w:r>
      <w:r>
        <w:rPr>
          <w:rFonts w:ascii="宋体" w:hAnsi="宋体" w:eastAsia="宋体" w:cs="宋体"/>
          <w:spacing w:val="5"/>
          <w:sz w:val="27"/>
          <w:szCs w:val="27"/>
        </w:rPr>
        <w:t>元。</w:t>
      </w:r>
    </w:p>
    <w:p w14:paraId="3B0675A6">
      <w:pPr>
        <w:spacing w:before="215" w:line="545" w:lineRule="exact"/>
        <w:ind w:left="613"/>
        <w:rPr>
          <w:rFonts w:ascii="宋体" w:hAnsi="宋体" w:eastAsia="宋体" w:cs="宋体"/>
          <w:sz w:val="27"/>
          <w:szCs w:val="27"/>
        </w:rPr>
      </w:pPr>
      <w:r>
        <w:rPr>
          <w:rFonts w:ascii="宋体" w:hAnsi="宋体" w:eastAsia="宋体" w:cs="宋体"/>
          <w:spacing w:val="10"/>
          <w:position w:val="20"/>
          <w:sz w:val="27"/>
          <w:szCs w:val="27"/>
        </w:rPr>
        <w:t>（2）建议建立农村污水治理设施抢修大修基金，其规模、比例、管</w:t>
      </w:r>
      <w:r>
        <w:rPr>
          <w:rFonts w:ascii="宋体" w:hAnsi="宋体" w:eastAsia="宋体" w:cs="宋体"/>
          <w:spacing w:val="9"/>
          <w:position w:val="20"/>
          <w:sz w:val="27"/>
          <w:szCs w:val="27"/>
        </w:rPr>
        <w:t>理、使</w:t>
      </w:r>
    </w:p>
    <w:p w14:paraId="5488C744">
      <w:pPr>
        <w:spacing w:line="226" w:lineRule="auto"/>
        <w:ind w:left="43"/>
        <w:rPr>
          <w:rFonts w:ascii="宋体" w:hAnsi="宋体" w:eastAsia="宋体" w:cs="宋体"/>
          <w:sz w:val="27"/>
          <w:szCs w:val="27"/>
        </w:rPr>
      </w:pPr>
      <w:r>
        <w:rPr>
          <w:rFonts w:ascii="宋体" w:hAnsi="宋体" w:eastAsia="宋体" w:cs="宋体"/>
          <w:spacing w:val="7"/>
          <w:sz w:val="27"/>
          <w:szCs w:val="27"/>
        </w:rPr>
        <w:t>用等由生态环境局、财政局共同调研制定。</w:t>
      </w:r>
    </w:p>
    <w:p w14:paraId="129B5438">
      <w:pPr>
        <w:spacing w:before="212" w:line="373" w:lineRule="auto"/>
        <w:ind w:left="42" w:right="632" w:firstLine="571"/>
        <w:rPr>
          <w:rFonts w:ascii="宋体" w:hAnsi="宋体" w:eastAsia="宋体" w:cs="宋体"/>
          <w:sz w:val="27"/>
          <w:szCs w:val="27"/>
        </w:rPr>
      </w:pPr>
      <w:r>
        <w:rPr>
          <w:rFonts w:ascii="宋体" w:hAnsi="宋体" w:eastAsia="宋体" w:cs="宋体"/>
          <w:spacing w:val="10"/>
          <w:sz w:val="27"/>
          <w:szCs w:val="27"/>
        </w:rPr>
        <w:t>（3）考虑到随着时间推移管网及终端会随着终端的使用出现管网、终端堵</w:t>
      </w:r>
      <w:r>
        <w:rPr>
          <w:rFonts w:ascii="宋体" w:hAnsi="宋体" w:eastAsia="宋体" w:cs="宋体"/>
          <w:sz w:val="27"/>
          <w:szCs w:val="27"/>
        </w:rPr>
        <w:t xml:space="preserve"> </w:t>
      </w:r>
      <w:r>
        <w:rPr>
          <w:rFonts w:ascii="宋体" w:hAnsi="宋体" w:eastAsia="宋体" w:cs="宋体"/>
          <w:spacing w:val="4"/>
          <w:sz w:val="27"/>
          <w:szCs w:val="27"/>
        </w:rPr>
        <w:t>塞等其他情况，</w:t>
      </w:r>
      <w:r>
        <w:rPr>
          <w:rFonts w:ascii="宋体" w:hAnsi="宋体" w:eastAsia="宋体" w:cs="宋体"/>
          <w:spacing w:val="-32"/>
          <w:sz w:val="27"/>
          <w:szCs w:val="27"/>
        </w:rPr>
        <w:t xml:space="preserve"> </w:t>
      </w:r>
      <w:r>
        <w:rPr>
          <w:rFonts w:ascii="宋体" w:hAnsi="宋体" w:eastAsia="宋体" w:cs="宋体"/>
          <w:spacing w:val="4"/>
          <w:sz w:val="27"/>
          <w:szCs w:val="27"/>
        </w:rPr>
        <w:t>运维难度会逐渐增大，远期</w:t>
      </w:r>
      <w:r>
        <w:rPr>
          <w:rFonts w:ascii="宋体" w:hAnsi="宋体" w:eastAsia="宋体" w:cs="宋体"/>
          <w:spacing w:val="3"/>
          <w:sz w:val="27"/>
          <w:szCs w:val="27"/>
        </w:rPr>
        <w:t>每年运维费用分别在前一规划期内运</w:t>
      </w:r>
      <w:r>
        <w:rPr>
          <w:rFonts w:ascii="宋体" w:hAnsi="宋体" w:eastAsia="宋体" w:cs="宋体"/>
          <w:sz w:val="27"/>
          <w:szCs w:val="27"/>
        </w:rPr>
        <w:t xml:space="preserve"> </w:t>
      </w:r>
      <w:r>
        <w:rPr>
          <w:rFonts w:ascii="宋体" w:hAnsi="宋体" w:eastAsia="宋体" w:cs="宋体"/>
          <w:spacing w:val="3"/>
          <w:sz w:val="27"/>
          <w:szCs w:val="27"/>
        </w:rPr>
        <w:t>维费用基础上上浮</w:t>
      </w:r>
      <w:r>
        <w:rPr>
          <w:rFonts w:ascii="宋体" w:hAnsi="宋体" w:eastAsia="宋体" w:cs="宋体"/>
          <w:spacing w:val="-21"/>
          <w:sz w:val="27"/>
          <w:szCs w:val="27"/>
        </w:rPr>
        <w:t xml:space="preserve"> </w:t>
      </w:r>
      <w:r>
        <w:rPr>
          <w:rFonts w:ascii="宋体" w:hAnsi="宋体" w:eastAsia="宋体" w:cs="宋体"/>
          <w:spacing w:val="3"/>
          <w:sz w:val="27"/>
          <w:szCs w:val="27"/>
        </w:rPr>
        <w:t>10%；农污处理设施大多建设在偏远山区， 使用过程中会因大</w:t>
      </w:r>
      <w:r>
        <w:rPr>
          <w:rFonts w:ascii="宋体" w:hAnsi="宋体" w:eastAsia="宋体" w:cs="宋体"/>
          <w:sz w:val="27"/>
          <w:szCs w:val="27"/>
        </w:rPr>
        <w:t xml:space="preserve"> </w:t>
      </w:r>
      <w:r>
        <w:rPr>
          <w:rFonts w:ascii="宋体" w:hAnsi="宋体" w:eastAsia="宋体" w:cs="宋体"/>
          <w:spacing w:val="4"/>
          <w:sz w:val="27"/>
          <w:szCs w:val="27"/>
        </w:rPr>
        <w:t>风、暴雨等恶劣天气导致终端严重受损，</w:t>
      </w:r>
      <w:r>
        <w:rPr>
          <w:rFonts w:ascii="宋体" w:hAnsi="宋体" w:eastAsia="宋体" w:cs="宋体"/>
          <w:spacing w:val="-45"/>
          <w:sz w:val="27"/>
          <w:szCs w:val="27"/>
        </w:rPr>
        <w:t xml:space="preserve"> </w:t>
      </w:r>
      <w:r>
        <w:rPr>
          <w:rFonts w:ascii="宋体" w:hAnsi="宋体" w:eastAsia="宋体" w:cs="宋体"/>
          <w:spacing w:val="4"/>
          <w:sz w:val="27"/>
          <w:szCs w:val="27"/>
        </w:rPr>
        <w:t>从而无法使用，故每年设</w:t>
      </w:r>
      <w:r>
        <w:rPr>
          <w:rFonts w:ascii="宋体" w:hAnsi="宋体" w:eastAsia="宋体" w:cs="宋体"/>
          <w:spacing w:val="3"/>
          <w:sz w:val="27"/>
          <w:szCs w:val="27"/>
        </w:rPr>
        <w:t>置专项的大修</w:t>
      </w:r>
    </w:p>
    <w:p w14:paraId="39309B37">
      <w:pPr>
        <w:spacing w:line="225" w:lineRule="auto"/>
        <w:ind w:left="56"/>
        <w:rPr>
          <w:rFonts w:ascii="宋体" w:hAnsi="宋体" w:eastAsia="宋体" w:cs="宋体"/>
          <w:sz w:val="27"/>
          <w:szCs w:val="27"/>
        </w:rPr>
      </w:pPr>
      <w:r>
        <w:rPr>
          <w:rFonts w:ascii="宋体" w:hAnsi="宋体" w:eastAsia="宋体" w:cs="宋体"/>
          <w:spacing w:val="7"/>
          <w:sz w:val="27"/>
          <w:szCs w:val="27"/>
        </w:rPr>
        <w:t>费用于该部分处理设施的修复，大修费为基本运维费的</w:t>
      </w:r>
      <w:r>
        <w:rPr>
          <w:rFonts w:ascii="宋体" w:hAnsi="宋体" w:eastAsia="宋体" w:cs="宋体"/>
          <w:spacing w:val="-33"/>
          <w:sz w:val="27"/>
          <w:szCs w:val="27"/>
        </w:rPr>
        <w:t xml:space="preserve"> </w:t>
      </w:r>
      <w:r>
        <w:rPr>
          <w:rFonts w:ascii="宋体" w:hAnsi="宋体" w:eastAsia="宋体" w:cs="宋体"/>
          <w:spacing w:val="7"/>
          <w:sz w:val="27"/>
          <w:szCs w:val="27"/>
        </w:rPr>
        <w:t>5%。</w:t>
      </w:r>
    </w:p>
    <w:p w14:paraId="1D7C1ABE">
      <w:pPr>
        <w:pStyle w:val="2"/>
        <w:spacing w:line="356" w:lineRule="auto"/>
      </w:pPr>
    </w:p>
    <w:p w14:paraId="6912176C">
      <w:pPr>
        <w:spacing w:before="98" w:line="219" w:lineRule="auto"/>
        <w:ind w:left="40"/>
        <w:rPr>
          <w:rFonts w:ascii="黑体" w:hAnsi="黑体" w:eastAsia="黑体" w:cs="黑体"/>
          <w:sz w:val="30"/>
          <w:szCs w:val="30"/>
        </w:rPr>
      </w:pPr>
      <w:bookmarkStart w:id="30" w:name="bookmark34"/>
      <w:bookmarkEnd w:id="30"/>
      <w:r>
        <w:rPr>
          <w:rFonts w:ascii="黑体" w:hAnsi="黑体" w:eastAsia="黑体" w:cs="黑体"/>
          <w:spacing w:val="-4"/>
          <w:sz w:val="30"/>
          <w:szCs w:val="30"/>
          <w14:textOutline w14:w="5442" w14:cap="flat" w14:cmpd="sng">
            <w14:solidFill>
              <w14:srgbClr w14:val="000000"/>
            </w14:solidFill>
            <w14:prstDash w14:val="solid"/>
            <w14:miter w14:val="0"/>
          </w14:textOutline>
        </w:rPr>
        <w:t>6.2</w:t>
      </w:r>
      <w:r>
        <w:rPr>
          <w:rFonts w:ascii="黑体" w:hAnsi="黑体" w:eastAsia="黑体" w:cs="黑体"/>
          <w:spacing w:val="-47"/>
          <w:sz w:val="30"/>
          <w:szCs w:val="30"/>
        </w:rPr>
        <w:t xml:space="preserve"> </w:t>
      </w:r>
      <w:r>
        <w:rPr>
          <w:rFonts w:ascii="黑体" w:hAnsi="黑体" w:eastAsia="黑体" w:cs="黑体"/>
          <w:spacing w:val="-4"/>
          <w:sz w:val="30"/>
          <w:szCs w:val="30"/>
          <w14:textOutline w14:w="5442" w14:cap="flat" w14:cmpd="sng">
            <w14:solidFill>
              <w14:srgbClr w14:val="000000"/>
            </w14:solidFill>
            <w14:prstDash w14:val="solid"/>
            <w14:miter w14:val="0"/>
          </w14:textOutline>
        </w:rPr>
        <w:t>资金筹措</w:t>
      </w:r>
    </w:p>
    <w:p w14:paraId="41FA3336">
      <w:pPr>
        <w:spacing w:before="227" w:line="191" w:lineRule="auto"/>
        <w:ind w:left="43"/>
        <w:rPr>
          <w:rFonts w:ascii="宋体" w:hAnsi="宋体" w:eastAsia="宋体" w:cs="宋体"/>
          <w:sz w:val="27"/>
          <w:szCs w:val="27"/>
        </w:rPr>
      </w:pPr>
      <w:r>
        <w:rPr>
          <w:rFonts w:ascii="宋体" w:hAnsi="宋体" w:eastAsia="宋体" w:cs="宋体"/>
          <w:spacing w:val="5"/>
          <w:sz w:val="27"/>
          <w:szCs w:val="27"/>
          <w14:textOutline w14:w="5072" w14:cap="flat" w14:cmpd="sng">
            <w14:solidFill>
              <w14:srgbClr w14:val="000000"/>
            </w14:solidFill>
            <w14:prstDash w14:val="solid"/>
            <w14:miter w14:val="0"/>
          </w14:textOutline>
        </w:rPr>
        <w:t>6.2.1</w:t>
      </w:r>
      <w:r>
        <w:rPr>
          <w:rFonts w:ascii="宋体" w:hAnsi="宋体" w:eastAsia="宋体" w:cs="宋体"/>
          <w:spacing w:val="-40"/>
          <w:sz w:val="27"/>
          <w:szCs w:val="27"/>
        </w:rPr>
        <w:t xml:space="preserve"> </w:t>
      </w:r>
      <w:r>
        <w:rPr>
          <w:rFonts w:ascii="宋体" w:hAnsi="宋体" w:eastAsia="宋体" w:cs="宋体"/>
          <w:spacing w:val="5"/>
          <w:sz w:val="27"/>
          <w:szCs w:val="27"/>
          <w14:textOutline w14:w="5072" w14:cap="flat" w14:cmpd="sng">
            <w14:solidFill>
              <w14:srgbClr w14:val="000000"/>
            </w14:solidFill>
            <w14:prstDash w14:val="solid"/>
            <w14:miter w14:val="0"/>
          </w14:textOutline>
        </w:rPr>
        <w:t>建设资金筹措</w:t>
      </w:r>
    </w:p>
    <w:p w14:paraId="51E2FA9D">
      <w:pPr>
        <w:pStyle w:val="2"/>
        <w:spacing w:line="14" w:lineRule="auto"/>
        <w:rPr>
          <w:sz w:val="2"/>
        </w:rPr>
      </w:pPr>
      <w:r>
        <w:rPr>
          <w:sz w:val="2"/>
          <w:szCs w:val="2"/>
        </w:rPr>
        <w:br w:type="column"/>
      </w:r>
    </w:p>
    <w:p w14:paraId="56850518">
      <w:pPr>
        <w:spacing w:before="72" w:line="372" w:lineRule="auto"/>
        <w:ind w:right="91" w:firstLine="561"/>
        <w:jc w:val="both"/>
        <w:rPr>
          <w:rFonts w:ascii="宋体" w:hAnsi="宋体" w:eastAsia="宋体" w:cs="宋体"/>
          <w:sz w:val="27"/>
          <w:szCs w:val="27"/>
        </w:rPr>
      </w:pPr>
      <w:r>
        <w:rPr>
          <w:rFonts w:ascii="宋体" w:hAnsi="宋体" w:eastAsia="宋体" w:cs="宋体"/>
          <w:spacing w:val="6"/>
          <w:sz w:val="27"/>
          <w:szCs w:val="27"/>
        </w:rPr>
        <w:t>农村生活污水治理应形成多元化经费筹措模式，应将农村生活污水治理建设</w:t>
      </w:r>
      <w:r>
        <w:rPr>
          <w:rFonts w:ascii="宋体" w:hAnsi="宋体" w:eastAsia="宋体" w:cs="宋体"/>
          <w:spacing w:val="10"/>
          <w:sz w:val="27"/>
          <w:szCs w:val="27"/>
        </w:rPr>
        <w:t xml:space="preserve"> </w:t>
      </w:r>
      <w:r>
        <w:rPr>
          <w:rFonts w:ascii="宋体" w:hAnsi="宋体" w:eastAsia="宋体" w:cs="宋体"/>
          <w:spacing w:val="3"/>
          <w:sz w:val="27"/>
          <w:szCs w:val="27"/>
        </w:rPr>
        <w:t>及运维经费纳入年度财政预算中， 并积极申请</w:t>
      </w:r>
      <w:r>
        <w:rPr>
          <w:rFonts w:ascii="宋体" w:hAnsi="宋体" w:eastAsia="宋体" w:cs="宋体"/>
          <w:spacing w:val="2"/>
          <w:sz w:val="27"/>
          <w:szCs w:val="27"/>
        </w:rPr>
        <w:t>自治区、地区相关经费补助，同时</w:t>
      </w:r>
      <w:r>
        <w:rPr>
          <w:rFonts w:ascii="宋体" w:hAnsi="宋体" w:eastAsia="宋体" w:cs="宋体"/>
          <w:sz w:val="27"/>
          <w:szCs w:val="27"/>
        </w:rPr>
        <w:t xml:space="preserve"> </w:t>
      </w:r>
      <w:r>
        <w:rPr>
          <w:rFonts w:ascii="宋体" w:hAnsi="宋体" w:eastAsia="宋体" w:cs="宋体"/>
          <w:spacing w:val="3"/>
          <w:sz w:val="27"/>
          <w:szCs w:val="27"/>
        </w:rPr>
        <w:t>鼓励引导和支持企业、社会团体、个人等社会</w:t>
      </w:r>
      <w:r>
        <w:rPr>
          <w:rFonts w:ascii="宋体" w:hAnsi="宋体" w:eastAsia="宋体" w:cs="宋体"/>
          <w:spacing w:val="2"/>
          <w:sz w:val="27"/>
          <w:szCs w:val="27"/>
        </w:rPr>
        <w:t>力量， 通过投资、捐助、认建等形</w:t>
      </w:r>
    </w:p>
    <w:p w14:paraId="6F5C8AB3">
      <w:pPr>
        <w:spacing w:line="225" w:lineRule="auto"/>
        <w:ind w:left="6"/>
        <w:rPr>
          <w:rFonts w:ascii="宋体" w:hAnsi="宋体" w:eastAsia="宋体" w:cs="宋体"/>
          <w:sz w:val="27"/>
          <w:szCs w:val="27"/>
        </w:rPr>
      </w:pPr>
      <w:r>
        <w:rPr>
          <w:rFonts w:ascii="宋体" w:hAnsi="宋体" w:eastAsia="宋体" w:cs="宋体"/>
          <w:spacing w:val="6"/>
          <w:sz w:val="27"/>
          <w:szCs w:val="27"/>
        </w:rPr>
        <w:t>式，参与农村生活污水治理设施建设与改造。</w:t>
      </w:r>
    </w:p>
    <w:p w14:paraId="418D0686">
      <w:pPr>
        <w:spacing w:before="210" w:line="373" w:lineRule="auto"/>
        <w:ind w:left="2" w:right="91" w:firstLine="559"/>
        <w:jc w:val="both"/>
        <w:rPr>
          <w:rFonts w:ascii="宋体" w:hAnsi="宋体" w:eastAsia="宋体" w:cs="宋体"/>
          <w:sz w:val="27"/>
          <w:szCs w:val="27"/>
        </w:rPr>
      </w:pPr>
      <w:r>
        <w:rPr>
          <w:rFonts w:ascii="宋体" w:hAnsi="宋体" w:eastAsia="宋体" w:cs="宋体"/>
          <w:spacing w:val="3"/>
          <w:sz w:val="27"/>
          <w:szCs w:val="27"/>
        </w:rPr>
        <w:t>农村生活污水治理资金按实际投入额由县、镇两级财政承担。其中，</w:t>
      </w:r>
      <w:r>
        <w:rPr>
          <w:rFonts w:ascii="宋体" w:hAnsi="宋体" w:eastAsia="宋体" w:cs="宋体"/>
          <w:spacing w:val="-26"/>
          <w:sz w:val="27"/>
          <w:szCs w:val="27"/>
        </w:rPr>
        <w:t xml:space="preserve"> </w:t>
      </w:r>
      <w:r>
        <w:rPr>
          <w:rFonts w:ascii="宋体" w:hAnsi="宋体" w:eastAsia="宋体" w:cs="宋体"/>
          <w:spacing w:val="3"/>
          <w:sz w:val="27"/>
          <w:szCs w:val="27"/>
        </w:rPr>
        <w:t>乡镇承</w:t>
      </w:r>
      <w:r>
        <w:rPr>
          <w:rFonts w:ascii="宋体" w:hAnsi="宋体" w:eastAsia="宋体" w:cs="宋体"/>
          <w:sz w:val="27"/>
          <w:szCs w:val="27"/>
        </w:rPr>
        <w:t xml:space="preserve"> </w:t>
      </w:r>
      <w:r>
        <w:rPr>
          <w:rFonts w:ascii="宋体" w:hAnsi="宋体" w:eastAsia="宋体" w:cs="宋体"/>
          <w:spacing w:val="6"/>
          <w:sz w:val="27"/>
          <w:szCs w:val="27"/>
        </w:rPr>
        <w:t>担的资金可视村级经济情况由镇、村两级共同承担。对于新建的新农村集中居住</w:t>
      </w:r>
      <w:r>
        <w:rPr>
          <w:rFonts w:ascii="宋体" w:hAnsi="宋体" w:eastAsia="宋体" w:cs="宋体"/>
          <w:spacing w:val="13"/>
          <w:sz w:val="27"/>
          <w:szCs w:val="27"/>
        </w:rPr>
        <w:t xml:space="preserve"> </w:t>
      </w:r>
      <w:r>
        <w:rPr>
          <w:rFonts w:ascii="宋体" w:hAnsi="宋体" w:eastAsia="宋体" w:cs="宋体"/>
          <w:spacing w:val="-1"/>
          <w:sz w:val="27"/>
          <w:szCs w:val="27"/>
        </w:rPr>
        <w:t>片区， 生活污水的收集处理工程应纳入规划工程建设许可内， 由</w:t>
      </w:r>
      <w:r>
        <w:rPr>
          <w:rFonts w:ascii="宋体" w:hAnsi="宋体" w:eastAsia="宋体" w:cs="宋体"/>
          <w:spacing w:val="-2"/>
          <w:sz w:val="27"/>
          <w:szCs w:val="27"/>
        </w:rPr>
        <w:t>乡镇监督，行政</w:t>
      </w:r>
      <w:r>
        <w:rPr>
          <w:rFonts w:ascii="宋体" w:hAnsi="宋体" w:eastAsia="宋体" w:cs="宋体"/>
          <w:sz w:val="27"/>
          <w:szCs w:val="27"/>
        </w:rPr>
        <w:t xml:space="preserve"> </w:t>
      </w:r>
      <w:r>
        <w:rPr>
          <w:rFonts w:ascii="宋体" w:hAnsi="宋体" w:eastAsia="宋体" w:cs="宋体"/>
          <w:spacing w:val="6"/>
          <w:sz w:val="27"/>
          <w:szCs w:val="27"/>
        </w:rPr>
        <w:t>村负责实施。新建区域对污水垃圾集中处理、无害化卫生公厕等农村卫生公共服</w:t>
      </w:r>
      <w:r>
        <w:rPr>
          <w:rFonts w:ascii="宋体" w:hAnsi="宋体" w:eastAsia="宋体" w:cs="宋体"/>
          <w:spacing w:val="17"/>
          <w:sz w:val="27"/>
          <w:szCs w:val="27"/>
        </w:rPr>
        <w:t xml:space="preserve"> </w:t>
      </w:r>
      <w:r>
        <w:rPr>
          <w:rFonts w:ascii="宋体" w:hAnsi="宋体" w:eastAsia="宋体" w:cs="宋体"/>
          <w:spacing w:val="6"/>
          <w:sz w:val="27"/>
          <w:szCs w:val="27"/>
        </w:rPr>
        <w:t>务设施的建设管护主要由政府出资，对户用厕所改造、户用小型污水处理等设施</w:t>
      </w:r>
      <w:r>
        <w:rPr>
          <w:rFonts w:ascii="宋体" w:hAnsi="宋体" w:eastAsia="宋体" w:cs="宋体"/>
          <w:spacing w:val="15"/>
          <w:sz w:val="27"/>
          <w:szCs w:val="27"/>
        </w:rPr>
        <w:t xml:space="preserve"> </w:t>
      </w:r>
      <w:r>
        <w:rPr>
          <w:rFonts w:ascii="宋体" w:hAnsi="宋体" w:eastAsia="宋体" w:cs="宋体"/>
          <w:spacing w:val="-1"/>
          <w:sz w:val="27"/>
          <w:szCs w:val="27"/>
        </w:rPr>
        <w:t>建设， 由农户适当出资， 政府给予奖补。有经营性的场所生活污</w:t>
      </w:r>
      <w:r>
        <w:rPr>
          <w:rFonts w:ascii="宋体" w:hAnsi="宋体" w:eastAsia="宋体" w:cs="宋体"/>
          <w:spacing w:val="-2"/>
          <w:sz w:val="27"/>
          <w:szCs w:val="27"/>
        </w:rPr>
        <w:t>水应当要求经营</w:t>
      </w:r>
    </w:p>
    <w:p w14:paraId="73818479">
      <w:pPr>
        <w:spacing w:line="226" w:lineRule="auto"/>
        <w:ind w:left="3"/>
        <w:rPr>
          <w:rFonts w:ascii="宋体" w:hAnsi="宋体" w:eastAsia="宋体" w:cs="宋体"/>
          <w:sz w:val="27"/>
          <w:szCs w:val="27"/>
        </w:rPr>
      </w:pPr>
      <w:r>
        <w:rPr>
          <w:rFonts w:ascii="宋体" w:hAnsi="宋体" w:eastAsia="宋体" w:cs="宋体"/>
          <w:spacing w:val="7"/>
          <w:sz w:val="27"/>
          <w:szCs w:val="27"/>
        </w:rPr>
        <w:t>主出资对生活污水进行收集处理，办理排水许可。</w:t>
      </w:r>
    </w:p>
    <w:p w14:paraId="0D42FB74">
      <w:pPr>
        <w:spacing w:before="213" w:line="226" w:lineRule="auto"/>
        <w:ind w:left="3"/>
        <w:rPr>
          <w:rFonts w:ascii="宋体" w:hAnsi="宋体" w:eastAsia="宋体" w:cs="宋体"/>
          <w:sz w:val="27"/>
          <w:szCs w:val="27"/>
        </w:rPr>
      </w:pPr>
      <w:r>
        <w:rPr>
          <w:rFonts w:ascii="宋体" w:hAnsi="宋体" w:eastAsia="宋体" w:cs="宋体"/>
          <w:spacing w:val="6"/>
          <w:sz w:val="27"/>
          <w:szCs w:val="27"/>
          <w14:textOutline w14:w="5072" w14:cap="flat" w14:cmpd="sng">
            <w14:solidFill>
              <w14:srgbClr w14:val="000000"/>
            </w14:solidFill>
            <w14:prstDash w14:val="solid"/>
            <w14:miter w14:val="0"/>
          </w14:textOutline>
        </w:rPr>
        <w:t>6.2.2</w:t>
      </w:r>
      <w:r>
        <w:rPr>
          <w:rFonts w:ascii="宋体" w:hAnsi="宋体" w:eastAsia="宋体" w:cs="宋体"/>
          <w:spacing w:val="-51"/>
          <w:sz w:val="27"/>
          <w:szCs w:val="27"/>
        </w:rPr>
        <w:t xml:space="preserve"> </w:t>
      </w:r>
      <w:r>
        <w:rPr>
          <w:rFonts w:ascii="宋体" w:hAnsi="宋体" w:eastAsia="宋体" w:cs="宋体"/>
          <w:spacing w:val="6"/>
          <w:sz w:val="27"/>
          <w:szCs w:val="27"/>
          <w14:textOutline w14:w="5072" w14:cap="flat" w14:cmpd="sng">
            <w14:solidFill>
              <w14:srgbClr w14:val="000000"/>
            </w14:solidFill>
            <w14:prstDash w14:val="solid"/>
            <w14:miter w14:val="0"/>
          </w14:textOutline>
        </w:rPr>
        <w:t>运维资金筹措</w:t>
      </w:r>
    </w:p>
    <w:p w14:paraId="70F45069">
      <w:pPr>
        <w:spacing w:before="210" w:line="373" w:lineRule="auto"/>
        <w:ind w:left="1" w:firstLine="560"/>
        <w:jc w:val="both"/>
        <w:rPr>
          <w:rFonts w:ascii="宋体" w:hAnsi="宋体" w:eastAsia="宋体" w:cs="宋体"/>
          <w:sz w:val="27"/>
          <w:szCs w:val="27"/>
        </w:rPr>
      </w:pPr>
      <w:r>
        <w:rPr>
          <w:rFonts w:ascii="宋体" w:hAnsi="宋体" w:eastAsia="宋体" w:cs="宋体"/>
          <w:spacing w:val="6"/>
          <w:sz w:val="27"/>
          <w:szCs w:val="27"/>
        </w:rPr>
        <w:t>运维资金筹措一方面要将运行维护管理资金列入政府财政年度预算，另一方</w:t>
      </w:r>
      <w:r>
        <w:rPr>
          <w:rFonts w:ascii="宋体" w:hAnsi="宋体" w:eastAsia="宋体" w:cs="宋体"/>
          <w:spacing w:val="11"/>
          <w:sz w:val="27"/>
          <w:szCs w:val="27"/>
        </w:rPr>
        <w:t xml:space="preserve"> </w:t>
      </w:r>
      <w:r>
        <w:rPr>
          <w:rFonts w:ascii="宋体" w:hAnsi="宋体" w:eastAsia="宋体" w:cs="宋体"/>
          <w:spacing w:val="-2"/>
          <w:sz w:val="27"/>
          <w:szCs w:val="27"/>
        </w:rPr>
        <w:t>面要建立“政府扶持、群众自筹、社会参与”的资金筹措机，</w:t>
      </w:r>
      <w:r>
        <w:rPr>
          <w:rFonts w:ascii="宋体" w:hAnsi="宋体" w:eastAsia="宋体" w:cs="宋体"/>
          <w:spacing w:val="-13"/>
          <w:sz w:val="27"/>
          <w:szCs w:val="27"/>
        </w:rPr>
        <w:t xml:space="preserve"> </w:t>
      </w:r>
      <w:r>
        <w:rPr>
          <w:rFonts w:ascii="宋体" w:hAnsi="宋体" w:eastAsia="宋体" w:cs="宋体"/>
          <w:spacing w:val="-2"/>
          <w:sz w:val="27"/>
          <w:szCs w:val="27"/>
        </w:rPr>
        <w:t>积极统筹好自治区、</w:t>
      </w:r>
      <w:r>
        <w:rPr>
          <w:rFonts w:ascii="宋体" w:hAnsi="宋体" w:eastAsia="宋体" w:cs="宋体"/>
          <w:sz w:val="27"/>
          <w:szCs w:val="27"/>
        </w:rPr>
        <w:t xml:space="preserve"> </w:t>
      </w:r>
      <w:r>
        <w:rPr>
          <w:rFonts w:ascii="宋体" w:hAnsi="宋体" w:eastAsia="宋体" w:cs="宋体"/>
          <w:spacing w:val="3"/>
          <w:sz w:val="27"/>
          <w:szCs w:val="27"/>
        </w:rPr>
        <w:t>地区、县各级专项资金， 采取上下结合、横向</w:t>
      </w:r>
      <w:r>
        <w:rPr>
          <w:rFonts w:ascii="宋体" w:hAnsi="宋体" w:eastAsia="宋体" w:cs="宋体"/>
          <w:spacing w:val="2"/>
          <w:sz w:val="27"/>
          <w:szCs w:val="27"/>
        </w:rPr>
        <w:t>统筹的办法。制定出台专门的农村</w:t>
      </w:r>
      <w:r>
        <w:rPr>
          <w:rFonts w:ascii="宋体" w:hAnsi="宋体" w:eastAsia="宋体" w:cs="宋体"/>
          <w:sz w:val="27"/>
          <w:szCs w:val="27"/>
        </w:rPr>
        <w:t xml:space="preserve"> </w:t>
      </w:r>
      <w:r>
        <w:rPr>
          <w:rFonts w:ascii="宋体" w:hAnsi="宋体" w:eastAsia="宋体" w:cs="宋体"/>
          <w:spacing w:val="6"/>
          <w:sz w:val="27"/>
          <w:szCs w:val="27"/>
        </w:rPr>
        <w:t>生活污水治理设施长效运行维护管理扶持政策，及早出台《洛浦县农村生活污水</w:t>
      </w:r>
      <w:r>
        <w:rPr>
          <w:rFonts w:ascii="宋体" w:hAnsi="宋体" w:eastAsia="宋体" w:cs="宋体"/>
          <w:spacing w:val="18"/>
          <w:sz w:val="27"/>
          <w:szCs w:val="27"/>
        </w:rPr>
        <w:t xml:space="preserve"> </w:t>
      </w:r>
      <w:r>
        <w:rPr>
          <w:rFonts w:ascii="宋体" w:hAnsi="宋体" w:eastAsia="宋体" w:cs="宋体"/>
          <w:spacing w:val="-1"/>
          <w:sz w:val="27"/>
          <w:szCs w:val="27"/>
        </w:rPr>
        <w:t>治理工程设施维修办法》， 保障维修资金。鼓励社会参与，</w:t>
      </w:r>
      <w:r>
        <w:rPr>
          <w:rFonts w:ascii="宋体" w:hAnsi="宋体" w:eastAsia="宋体" w:cs="宋体"/>
          <w:spacing w:val="-28"/>
          <w:sz w:val="27"/>
          <w:szCs w:val="27"/>
        </w:rPr>
        <w:t xml:space="preserve"> </w:t>
      </w:r>
      <w:r>
        <w:rPr>
          <w:rFonts w:ascii="宋体" w:hAnsi="宋体" w:eastAsia="宋体" w:cs="宋体"/>
          <w:spacing w:val="-1"/>
          <w:sz w:val="27"/>
          <w:szCs w:val="27"/>
        </w:rPr>
        <w:t xml:space="preserve">稳妥有序推进政府主 </w:t>
      </w:r>
      <w:r>
        <w:rPr>
          <w:rFonts w:ascii="宋体" w:hAnsi="宋体" w:eastAsia="宋体" w:cs="宋体"/>
          <w:spacing w:val="8"/>
          <w:sz w:val="27"/>
          <w:szCs w:val="27"/>
        </w:rPr>
        <w:t>导、村民参与、社会支持的</w:t>
      </w:r>
      <w:r>
        <w:rPr>
          <w:rFonts w:ascii="宋体" w:hAnsi="宋体" w:eastAsia="宋体" w:cs="宋体"/>
          <w:spacing w:val="-57"/>
          <w:sz w:val="27"/>
          <w:szCs w:val="27"/>
        </w:rPr>
        <w:t xml:space="preserve"> </w:t>
      </w:r>
      <w:r>
        <w:rPr>
          <w:rFonts w:ascii="宋体" w:hAnsi="宋体" w:eastAsia="宋体" w:cs="宋体"/>
          <w:sz w:val="27"/>
          <w:szCs w:val="27"/>
        </w:rPr>
        <w:t>PPP</w:t>
      </w:r>
      <w:r>
        <w:rPr>
          <w:rFonts w:ascii="宋体" w:hAnsi="宋体" w:eastAsia="宋体" w:cs="宋体"/>
          <w:spacing w:val="-42"/>
          <w:sz w:val="27"/>
          <w:szCs w:val="27"/>
        </w:rPr>
        <w:t xml:space="preserve"> </w:t>
      </w:r>
      <w:r>
        <w:rPr>
          <w:rFonts w:ascii="宋体" w:hAnsi="宋体" w:eastAsia="宋体" w:cs="宋体"/>
          <w:spacing w:val="8"/>
          <w:sz w:val="27"/>
          <w:szCs w:val="27"/>
        </w:rPr>
        <w:t>资金投入模式，投入的</w:t>
      </w:r>
      <w:r>
        <w:rPr>
          <w:rFonts w:ascii="宋体" w:hAnsi="宋体" w:eastAsia="宋体" w:cs="宋体"/>
          <w:spacing w:val="7"/>
          <w:sz w:val="27"/>
          <w:szCs w:val="27"/>
        </w:rPr>
        <w:t>资金应实现公开、透明、</w:t>
      </w:r>
    </w:p>
    <w:p w14:paraId="705CE214">
      <w:pPr>
        <w:spacing w:before="1" w:line="225" w:lineRule="auto"/>
        <w:ind w:left="2"/>
        <w:rPr>
          <w:rFonts w:ascii="宋体" w:hAnsi="宋体" w:eastAsia="宋体" w:cs="宋体"/>
          <w:sz w:val="27"/>
          <w:szCs w:val="27"/>
        </w:rPr>
      </w:pPr>
      <w:r>
        <w:rPr>
          <w:rFonts w:ascii="宋体" w:hAnsi="宋体" w:eastAsia="宋体" w:cs="宋体"/>
          <w:spacing w:val="5"/>
          <w:sz w:val="27"/>
          <w:szCs w:val="27"/>
        </w:rPr>
        <w:t>合理，接受社会监督。</w:t>
      </w:r>
    </w:p>
    <w:p w14:paraId="4D42615D">
      <w:pPr>
        <w:spacing w:before="217" w:line="372" w:lineRule="auto"/>
        <w:ind w:right="93" w:firstLine="588"/>
        <w:jc w:val="both"/>
        <w:rPr>
          <w:rFonts w:ascii="宋体" w:hAnsi="宋体" w:eastAsia="宋体" w:cs="宋体"/>
          <w:sz w:val="27"/>
          <w:szCs w:val="27"/>
        </w:rPr>
      </w:pPr>
      <w:r>
        <w:rPr>
          <w:rFonts w:ascii="宋体" w:hAnsi="宋体" w:eastAsia="宋体" w:cs="宋体"/>
          <w:spacing w:val="3"/>
          <w:sz w:val="27"/>
          <w:szCs w:val="27"/>
        </w:rPr>
        <w:t>同时在县政府层面，一要有效整合各项涉农涉水财政资金，</w:t>
      </w:r>
      <w:r>
        <w:rPr>
          <w:rFonts w:ascii="宋体" w:hAnsi="宋体" w:eastAsia="宋体" w:cs="宋体"/>
          <w:spacing w:val="-55"/>
          <w:sz w:val="27"/>
          <w:szCs w:val="27"/>
        </w:rPr>
        <w:t xml:space="preserve"> </w:t>
      </w:r>
      <w:r>
        <w:rPr>
          <w:rFonts w:ascii="宋体" w:hAnsi="宋体" w:eastAsia="宋体" w:cs="宋体"/>
          <w:spacing w:val="3"/>
          <w:sz w:val="27"/>
          <w:szCs w:val="27"/>
        </w:rPr>
        <w:t>适当提高补助额</w:t>
      </w:r>
      <w:r>
        <w:rPr>
          <w:rFonts w:ascii="宋体" w:hAnsi="宋体" w:eastAsia="宋体" w:cs="宋体"/>
          <w:sz w:val="27"/>
          <w:szCs w:val="27"/>
        </w:rPr>
        <w:t xml:space="preserve"> </w:t>
      </w:r>
      <w:r>
        <w:rPr>
          <w:rFonts w:ascii="宋体" w:hAnsi="宋体" w:eastAsia="宋体" w:cs="宋体"/>
          <w:spacing w:val="1"/>
          <w:sz w:val="27"/>
          <w:szCs w:val="27"/>
        </w:rPr>
        <w:t>度；</w:t>
      </w:r>
      <w:r>
        <w:rPr>
          <w:rFonts w:ascii="宋体" w:hAnsi="宋体" w:eastAsia="宋体" w:cs="宋体"/>
          <w:spacing w:val="-34"/>
          <w:sz w:val="27"/>
          <w:szCs w:val="27"/>
        </w:rPr>
        <w:t xml:space="preserve"> </w:t>
      </w:r>
      <w:r>
        <w:rPr>
          <w:rFonts w:ascii="宋体" w:hAnsi="宋体" w:eastAsia="宋体" w:cs="宋体"/>
          <w:spacing w:val="1"/>
          <w:sz w:val="27"/>
          <w:szCs w:val="27"/>
        </w:rPr>
        <w:t>二要依照“谁出钱、谁受益”的理念，</w:t>
      </w:r>
      <w:r>
        <w:rPr>
          <w:rFonts w:ascii="宋体" w:hAnsi="宋体" w:eastAsia="宋体" w:cs="宋体"/>
          <w:spacing w:val="-32"/>
          <w:sz w:val="27"/>
          <w:szCs w:val="27"/>
        </w:rPr>
        <w:t xml:space="preserve"> </w:t>
      </w:r>
      <w:r>
        <w:rPr>
          <w:rFonts w:ascii="宋体" w:hAnsi="宋体" w:eastAsia="宋体" w:cs="宋体"/>
          <w:spacing w:val="1"/>
          <w:sz w:val="27"/>
          <w:szCs w:val="27"/>
        </w:rPr>
        <w:t>鼓励社会力</w:t>
      </w:r>
      <w:r>
        <w:rPr>
          <w:rFonts w:ascii="宋体" w:hAnsi="宋体" w:eastAsia="宋体" w:cs="宋体"/>
          <w:sz w:val="27"/>
          <w:szCs w:val="27"/>
        </w:rPr>
        <w:t xml:space="preserve">量创设自筹基金助推农村 </w:t>
      </w:r>
      <w:r>
        <w:rPr>
          <w:rFonts w:ascii="宋体" w:hAnsi="宋体" w:eastAsia="宋体" w:cs="宋体"/>
          <w:spacing w:val="-1"/>
          <w:sz w:val="27"/>
          <w:szCs w:val="27"/>
        </w:rPr>
        <w:t>污水治理工程； 三要出台“以奖代补政策”，以确保“污水进， 清</w:t>
      </w:r>
      <w:r>
        <w:rPr>
          <w:rFonts w:ascii="宋体" w:hAnsi="宋体" w:eastAsia="宋体" w:cs="宋体"/>
          <w:spacing w:val="-2"/>
          <w:sz w:val="27"/>
          <w:szCs w:val="27"/>
        </w:rPr>
        <w:t>水出”，激励</w:t>
      </w:r>
    </w:p>
    <w:p w14:paraId="1DD65CA8">
      <w:pPr>
        <w:spacing w:line="226" w:lineRule="auto"/>
        <w:ind w:left="4"/>
        <w:rPr>
          <w:rFonts w:ascii="宋体" w:hAnsi="宋体" w:eastAsia="宋体" w:cs="宋体"/>
          <w:sz w:val="27"/>
          <w:szCs w:val="27"/>
        </w:rPr>
      </w:pPr>
      <w:r>
        <w:rPr>
          <w:rFonts w:ascii="宋体" w:hAnsi="宋体" w:eastAsia="宋体" w:cs="宋体"/>
          <w:spacing w:val="6"/>
          <w:sz w:val="27"/>
          <w:szCs w:val="27"/>
        </w:rPr>
        <w:t>各乡镇进一步提升治理和运维的质量与水平。</w:t>
      </w:r>
    </w:p>
    <w:p w14:paraId="686A3E44">
      <w:pPr>
        <w:spacing w:line="226" w:lineRule="auto"/>
        <w:rPr>
          <w:rFonts w:ascii="宋体" w:hAnsi="宋体" w:eastAsia="宋体" w:cs="宋体"/>
          <w:sz w:val="27"/>
          <w:szCs w:val="27"/>
        </w:rPr>
        <w:sectPr>
          <w:type w:val="continuous"/>
          <w:pgSz w:w="23814" w:h="16840"/>
          <w:pgMar w:top="1156" w:right="1350" w:bottom="1151" w:left="2238" w:header="881" w:footer="990" w:gutter="0"/>
          <w:cols w:equalWidth="0" w:num="2">
            <w:col w:w="10353" w:space="100"/>
            <w:col w:w="9773"/>
          </w:cols>
        </w:sectPr>
      </w:pPr>
    </w:p>
    <w:p w14:paraId="5D6949E4">
      <w:pPr>
        <w:spacing w:before="64"/>
      </w:pPr>
    </w:p>
    <w:p w14:paraId="09A2B5A4">
      <w:pPr>
        <w:spacing w:before="64"/>
      </w:pPr>
    </w:p>
    <w:p w14:paraId="6D78A159">
      <w:pPr>
        <w:sectPr>
          <w:footerReference r:id="rId92" w:type="default"/>
          <w:pgSz w:w="23814" w:h="16840"/>
          <w:pgMar w:top="1156" w:right="1350" w:bottom="1148" w:left="2238" w:header="881" w:footer="990" w:gutter="0"/>
          <w:cols w:equalWidth="0" w:num="1">
            <w:col w:w="20226"/>
          </w:cols>
        </w:sectPr>
      </w:pPr>
    </w:p>
    <w:p w14:paraId="3F15997A">
      <w:pPr>
        <w:spacing w:before="202" w:line="218" w:lineRule="auto"/>
        <w:ind w:left="3445"/>
        <w:rPr>
          <w:rFonts w:ascii="黑体" w:hAnsi="黑体" w:eastAsia="黑体" w:cs="黑体"/>
          <w:sz w:val="36"/>
          <w:szCs w:val="36"/>
        </w:rPr>
      </w:pPr>
      <w:bookmarkStart w:id="31" w:name="bookmark35"/>
      <w:bookmarkEnd w:id="31"/>
      <w:r>
        <w:rPr>
          <w:rFonts w:ascii="黑体" w:hAnsi="黑体" w:eastAsia="黑体" w:cs="黑体"/>
          <w:spacing w:val="-1"/>
          <w:sz w:val="36"/>
          <w:szCs w:val="36"/>
          <w14:textOutline w14:w="6531" w14:cap="flat" w14:cmpd="sng">
            <w14:solidFill>
              <w14:srgbClr w14:val="000000"/>
            </w14:solidFill>
            <w14:prstDash w14:val="solid"/>
            <w14:miter w14:val="0"/>
          </w14:textOutline>
        </w:rPr>
        <w:t>第七章</w:t>
      </w:r>
      <w:r>
        <w:rPr>
          <w:rFonts w:ascii="黑体" w:hAnsi="黑体" w:eastAsia="黑体" w:cs="黑体"/>
          <w:spacing w:val="-1"/>
          <w:sz w:val="36"/>
          <w:szCs w:val="36"/>
        </w:rPr>
        <w:t xml:space="preserve">  </w:t>
      </w:r>
      <w:r>
        <w:rPr>
          <w:rFonts w:ascii="黑体" w:hAnsi="黑体" w:eastAsia="黑体" w:cs="黑体"/>
          <w:spacing w:val="-1"/>
          <w:sz w:val="36"/>
          <w:szCs w:val="36"/>
          <w14:textOutline w14:w="6531" w14:cap="flat" w14:cmpd="sng">
            <w14:solidFill>
              <w14:srgbClr w14:val="000000"/>
            </w14:solidFill>
            <w14:prstDash w14:val="solid"/>
            <w14:miter w14:val="0"/>
          </w14:textOutline>
        </w:rPr>
        <w:t>效益分析</w:t>
      </w:r>
    </w:p>
    <w:p w14:paraId="158989A9">
      <w:pPr>
        <w:pStyle w:val="2"/>
        <w:spacing w:line="291" w:lineRule="auto"/>
      </w:pPr>
    </w:p>
    <w:p w14:paraId="6C8B17B5">
      <w:pPr>
        <w:spacing w:before="88" w:line="373" w:lineRule="auto"/>
        <w:ind w:left="42" w:right="629" w:firstLine="559"/>
        <w:jc w:val="both"/>
        <w:rPr>
          <w:rFonts w:ascii="宋体" w:hAnsi="宋体" w:eastAsia="宋体" w:cs="宋体"/>
          <w:sz w:val="27"/>
          <w:szCs w:val="27"/>
        </w:rPr>
      </w:pPr>
      <w:r>
        <w:rPr>
          <w:rFonts w:ascii="宋体" w:hAnsi="宋体" w:eastAsia="宋体" w:cs="宋体"/>
          <w:spacing w:val="6"/>
          <w:sz w:val="27"/>
          <w:szCs w:val="27"/>
        </w:rPr>
        <w:t>农村生活污水不仅是地表水环境恶化的重要原因之一，也是构成饮用水安全</w:t>
      </w:r>
      <w:r>
        <w:rPr>
          <w:rFonts w:ascii="宋体" w:hAnsi="宋体" w:eastAsia="宋体" w:cs="宋体"/>
          <w:spacing w:val="10"/>
          <w:sz w:val="27"/>
          <w:szCs w:val="27"/>
        </w:rPr>
        <w:t xml:space="preserve"> </w:t>
      </w:r>
      <w:r>
        <w:rPr>
          <w:rFonts w:ascii="宋体" w:hAnsi="宋体" w:eastAsia="宋体" w:cs="宋体"/>
          <w:spacing w:val="-1"/>
          <w:sz w:val="27"/>
          <w:szCs w:val="27"/>
        </w:rPr>
        <w:t>的隐患， 因此， 加强农村生活污水收集、治理与资源化设施建设</w:t>
      </w:r>
      <w:r>
        <w:rPr>
          <w:rFonts w:ascii="宋体" w:hAnsi="宋体" w:eastAsia="宋体" w:cs="宋体"/>
          <w:spacing w:val="-2"/>
          <w:sz w:val="27"/>
          <w:szCs w:val="27"/>
        </w:rPr>
        <w:t>，可避免因生活</w:t>
      </w:r>
      <w:r>
        <w:rPr>
          <w:rFonts w:ascii="宋体" w:hAnsi="宋体" w:eastAsia="宋体" w:cs="宋体"/>
          <w:sz w:val="27"/>
          <w:szCs w:val="27"/>
        </w:rPr>
        <w:t xml:space="preserve"> </w:t>
      </w:r>
      <w:r>
        <w:rPr>
          <w:rFonts w:ascii="宋体" w:hAnsi="宋体" w:eastAsia="宋体" w:cs="宋体"/>
          <w:spacing w:val="6"/>
          <w:sz w:val="27"/>
          <w:szCs w:val="27"/>
        </w:rPr>
        <w:t>污水直接排放而引起的农村水体、土壤和农产品污染，确保集中式饮用水源安全</w:t>
      </w:r>
      <w:r>
        <w:rPr>
          <w:rFonts w:ascii="宋体" w:hAnsi="宋体" w:eastAsia="宋体" w:cs="宋体"/>
          <w:spacing w:val="17"/>
          <w:sz w:val="27"/>
          <w:szCs w:val="27"/>
        </w:rPr>
        <w:t xml:space="preserve"> </w:t>
      </w:r>
      <w:r>
        <w:rPr>
          <w:rFonts w:ascii="宋体" w:hAnsi="宋体" w:eastAsia="宋体" w:cs="宋体"/>
          <w:spacing w:val="6"/>
          <w:sz w:val="27"/>
          <w:szCs w:val="27"/>
        </w:rPr>
        <w:t>和农民身心健康，是乡村振兴中加强基础设施建设、推进村庄整治工作的重要内</w:t>
      </w:r>
      <w:r>
        <w:rPr>
          <w:rFonts w:ascii="宋体" w:hAnsi="宋体" w:eastAsia="宋体" w:cs="宋体"/>
          <w:spacing w:val="17"/>
          <w:sz w:val="27"/>
          <w:szCs w:val="27"/>
        </w:rPr>
        <w:t xml:space="preserve"> </w:t>
      </w:r>
      <w:r>
        <w:rPr>
          <w:rFonts w:ascii="宋体" w:hAnsi="宋体" w:eastAsia="宋体" w:cs="宋体"/>
          <w:spacing w:val="4"/>
          <w:sz w:val="27"/>
          <w:szCs w:val="27"/>
        </w:rPr>
        <w:t>容。因此，农村生活污水治理，</w:t>
      </w:r>
      <w:r>
        <w:rPr>
          <w:rFonts w:ascii="宋体" w:hAnsi="宋体" w:eastAsia="宋体" w:cs="宋体"/>
          <w:spacing w:val="-47"/>
          <w:sz w:val="27"/>
          <w:szCs w:val="27"/>
        </w:rPr>
        <w:t xml:space="preserve"> </w:t>
      </w:r>
      <w:r>
        <w:rPr>
          <w:rFonts w:ascii="宋体" w:hAnsi="宋体" w:eastAsia="宋体" w:cs="宋体"/>
          <w:spacing w:val="4"/>
          <w:sz w:val="27"/>
          <w:szCs w:val="27"/>
        </w:rPr>
        <w:t>对于改善民生和构建和谐社会具有重大的现实意</w:t>
      </w:r>
    </w:p>
    <w:p w14:paraId="08A1A722">
      <w:pPr>
        <w:spacing w:line="225" w:lineRule="auto"/>
        <w:ind w:left="44"/>
        <w:rPr>
          <w:rFonts w:ascii="宋体" w:hAnsi="宋体" w:eastAsia="宋体" w:cs="宋体"/>
          <w:sz w:val="27"/>
          <w:szCs w:val="27"/>
        </w:rPr>
      </w:pPr>
      <w:r>
        <w:rPr>
          <w:rFonts w:ascii="宋体" w:hAnsi="宋体" w:eastAsia="宋体" w:cs="宋体"/>
          <w:spacing w:val="8"/>
          <w:sz w:val="27"/>
          <w:szCs w:val="27"/>
        </w:rPr>
        <w:t>义和深远的社会影响，其经济、社会和环境效益非常显著。</w:t>
      </w:r>
    </w:p>
    <w:p w14:paraId="192BA1AE">
      <w:pPr>
        <w:spacing w:before="337" w:line="218" w:lineRule="auto"/>
        <w:ind w:left="42"/>
        <w:rPr>
          <w:rFonts w:ascii="黑体" w:hAnsi="黑体" w:eastAsia="黑体" w:cs="黑体"/>
          <w:sz w:val="30"/>
          <w:szCs w:val="30"/>
        </w:rPr>
      </w:pPr>
      <w:bookmarkStart w:id="32" w:name="bookmark36"/>
      <w:bookmarkEnd w:id="32"/>
      <w:r>
        <w:rPr>
          <w:rFonts w:ascii="黑体" w:hAnsi="黑体" w:eastAsia="黑体" w:cs="黑体"/>
          <w:spacing w:val="-3"/>
          <w:sz w:val="30"/>
          <w:szCs w:val="30"/>
          <w14:textOutline w14:w="5442" w14:cap="flat" w14:cmpd="sng">
            <w14:solidFill>
              <w14:srgbClr w14:val="000000"/>
            </w14:solidFill>
            <w14:prstDash w14:val="solid"/>
            <w14:miter w14:val="0"/>
          </w14:textOutline>
        </w:rPr>
        <w:t>7.1</w:t>
      </w:r>
      <w:r>
        <w:rPr>
          <w:rFonts w:ascii="黑体" w:hAnsi="黑体" w:eastAsia="黑体" w:cs="黑体"/>
          <w:spacing w:val="-58"/>
          <w:sz w:val="30"/>
          <w:szCs w:val="30"/>
        </w:rPr>
        <w:t xml:space="preserve"> </w:t>
      </w:r>
      <w:r>
        <w:rPr>
          <w:rFonts w:ascii="黑体" w:hAnsi="黑体" w:eastAsia="黑体" w:cs="黑体"/>
          <w:spacing w:val="-3"/>
          <w:sz w:val="30"/>
          <w:szCs w:val="30"/>
          <w14:textOutline w14:w="5442" w14:cap="flat" w14:cmpd="sng">
            <w14:solidFill>
              <w14:srgbClr w14:val="000000"/>
            </w14:solidFill>
            <w14:prstDash w14:val="solid"/>
            <w14:miter w14:val="0"/>
          </w14:textOutline>
        </w:rPr>
        <w:t>经济效益</w:t>
      </w:r>
    </w:p>
    <w:p w14:paraId="479726F0">
      <w:pPr>
        <w:spacing w:before="229" w:line="372" w:lineRule="auto"/>
        <w:ind w:left="38" w:right="556" w:firstLine="574"/>
        <w:jc w:val="both"/>
        <w:rPr>
          <w:rFonts w:ascii="宋体" w:hAnsi="宋体" w:eastAsia="宋体" w:cs="宋体"/>
          <w:sz w:val="27"/>
          <w:szCs w:val="27"/>
        </w:rPr>
      </w:pPr>
      <w:r>
        <w:rPr>
          <w:rFonts w:ascii="宋体" w:hAnsi="宋体" w:eastAsia="宋体" w:cs="宋体"/>
          <w:spacing w:val="10"/>
          <w:sz w:val="27"/>
          <w:szCs w:val="27"/>
        </w:rPr>
        <w:t>（1）生活污水的妥善处置，是保证经济建设，工农业生产正</w:t>
      </w:r>
      <w:r>
        <w:rPr>
          <w:rFonts w:ascii="宋体" w:hAnsi="宋体" w:eastAsia="宋体" w:cs="宋体"/>
          <w:spacing w:val="9"/>
          <w:sz w:val="27"/>
          <w:szCs w:val="27"/>
        </w:rPr>
        <w:t>常运行的必要</w:t>
      </w:r>
      <w:r>
        <w:rPr>
          <w:rFonts w:ascii="宋体" w:hAnsi="宋体" w:eastAsia="宋体" w:cs="宋体"/>
          <w:sz w:val="27"/>
          <w:szCs w:val="27"/>
        </w:rPr>
        <w:t xml:space="preserve"> </w:t>
      </w:r>
      <w:r>
        <w:rPr>
          <w:rFonts w:ascii="宋体" w:hAnsi="宋体" w:eastAsia="宋体" w:cs="宋体"/>
          <w:spacing w:val="4"/>
          <w:sz w:val="27"/>
          <w:szCs w:val="27"/>
        </w:rPr>
        <w:t>条件之一。洛浦县农村污水处理工程作为全县</w:t>
      </w:r>
      <w:r>
        <w:rPr>
          <w:rFonts w:ascii="宋体" w:hAnsi="宋体" w:eastAsia="宋体" w:cs="宋体"/>
          <w:spacing w:val="3"/>
          <w:sz w:val="27"/>
          <w:szCs w:val="27"/>
        </w:rPr>
        <w:t>基础设施建设的一部分，</w:t>
      </w:r>
      <w:r>
        <w:rPr>
          <w:rFonts w:ascii="宋体" w:hAnsi="宋体" w:eastAsia="宋体" w:cs="宋体"/>
          <w:spacing w:val="-31"/>
          <w:sz w:val="27"/>
          <w:szCs w:val="27"/>
        </w:rPr>
        <w:t xml:space="preserve"> </w:t>
      </w:r>
      <w:r>
        <w:rPr>
          <w:rFonts w:ascii="宋体" w:hAnsi="宋体" w:eastAsia="宋体" w:cs="宋体"/>
          <w:spacing w:val="3"/>
          <w:sz w:val="27"/>
          <w:szCs w:val="27"/>
        </w:rPr>
        <w:t>其本身并</w:t>
      </w:r>
      <w:r>
        <w:rPr>
          <w:rFonts w:ascii="宋体" w:hAnsi="宋体" w:eastAsia="宋体" w:cs="宋体"/>
          <w:sz w:val="27"/>
          <w:szCs w:val="27"/>
        </w:rPr>
        <w:t xml:space="preserve"> </w:t>
      </w:r>
      <w:r>
        <w:rPr>
          <w:rFonts w:ascii="宋体" w:hAnsi="宋体" w:eastAsia="宋体" w:cs="宋体"/>
          <w:spacing w:val="1"/>
          <w:sz w:val="27"/>
          <w:szCs w:val="27"/>
        </w:rPr>
        <w:t>不产生经济效益，但通过改善环境，提高农村地区环境质量水平，改善河流水质，</w:t>
      </w:r>
      <w:r>
        <w:rPr>
          <w:rFonts w:ascii="宋体" w:hAnsi="宋体" w:eastAsia="宋体" w:cs="宋体"/>
          <w:sz w:val="27"/>
          <w:szCs w:val="27"/>
        </w:rPr>
        <w:t xml:space="preserve"> </w:t>
      </w:r>
      <w:r>
        <w:rPr>
          <w:rFonts w:ascii="宋体" w:hAnsi="宋体" w:eastAsia="宋体" w:cs="宋体"/>
          <w:spacing w:val="6"/>
          <w:sz w:val="27"/>
          <w:szCs w:val="27"/>
        </w:rPr>
        <w:t>避免和减少污水的排放对工农业造成的经济损失所产生的间接经济效益（包括有</w:t>
      </w:r>
    </w:p>
    <w:p w14:paraId="0463201F">
      <w:pPr>
        <w:spacing w:line="226" w:lineRule="auto"/>
        <w:ind w:left="42"/>
        <w:rPr>
          <w:rFonts w:ascii="宋体" w:hAnsi="宋体" w:eastAsia="宋体" w:cs="宋体"/>
          <w:sz w:val="27"/>
          <w:szCs w:val="27"/>
        </w:rPr>
      </w:pPr>
      <w:r>
        <w:rPr>
          <w:rFonts w:ascii="宋体" w:hAnsi="宋体" w:eastAsia="宋体" w:cs="宋体"/>
          <w:spacing w:val="7"/>
          <w:sz w:val="27"/>
          <w:szCs w:val="27"/>
        </w:rPr>
        <w:t>利于改善投资环境、提高农副产品质量）是巨大的。</w:t>
      </w:r>
    </w:p>
    <w:p w14:paraId="2632CEDE">
      <w:pPr>
        <w:spacing w:before="212" w:line="373" w:lineRule="auto"/>
        <w:ind w:left="43" w:right="632" w:firstLine="570"/>
        <w:jc w:val="both"/>
        <w:rPr>
          <w:rFonts w:ascii="宋体" w:hAnsi="宋体" w:eastAsia="宋体" w:cs="宋体"/>
          <w:sz w:val="27"/>
          <w:szCs w:val="27"/>
        </w:rPr>
      </w:pPr>
      <w:r>
        <w:rPr>
          <w:rFonts w:ascii="宋体" w:hAnsi="宋体" w:eastAsia="宋体" w:cs="宋体"/>
          <w:spacing w:val="10"/>
          <w:sz w:val="27"/>
          <w:szCs w:val="27"/>
        </w:rPr>
        <w:t>（2）污水处理工程的建设对促进县域基础设施的完善将起着重要作用，污</w:t>
      </w:r>
      <w:r>
        <w:rPr>
          <w:rFonts w:ascii="宋体" w:hAnsi="宋体" w:eastAsia="宋体" w:cs="宋体"/>
          <w:sz w:val="27"/>
          <w:szCs w:val="27"/>
        </w:rPr>
        <w:t xml:space="preserve"> </w:t>
      </w:r>
      <w:r>
        <w:rPr>
          <w:rFonts w:ascii="宋体" w:hAnsi="宋体" w:eastAsia="宋体" w:cs="宋体"/>
          <w:spacing w:val="6"/>
          <w:sz w:val="27"/>
          <w:szCs w:val="27"/>
        </w:rPr>
        <w:t>水处理设施的建成对下游河流的保护至关重要，对美化周边环境、改善全县居民</w:t>
      </w:r>
      <w:r>
        <w:rPr>
          <w:rFonts w:ascii="宋体" w:hAnsi="宋体" w:eastAsia="宋体" w:cs="宋体"/>
          <w:spacing w:val="15"/>
          <w:sz w:val="27"/>
          <w:szCs w:val="27"/>
        </w:rPr>
        <w:t xml:space="preserve"> </w:t>
      </w:r>
      <w:r>
        <w:rPr>
          <w:rFonts w:ascii="宋体" w:hAnsi="宋体" w:eastAsia="宋体" w:cs="宋体"/>
          <w:spacing w:val="6"/>
          <w:sz w:val="27"/>
          <w:szCs w:val="27"/>
        </w:rPr>
        <w:t>生活条件和提高人民的健康水平也起到积极的作用，可减少因污染而造成农村居</w:t>
      </w:r>
    </w:p>
    <w:p w14:paraId="0DE54A07">
      <w:pPr>
        <w:spacing w:line="226" w:lineRule="auto"/>
        <w:ind w:left="68"/>
        <w:rPr>
          <w:rFonts w:ascii="宋体" w:hAnsi="宋体" w:eastAsia="宋体" w:cs="宋体"/>
          <w:sz w:val="27"/>
          <w:szCs w:val="27"/>
        </w:rPr>
      </w:pPr>
      <w:r>
        <w:rPr>
          <w:rFonts w:ascii="宋体" w:hAnsi="宋体" w:eastAsia="宋体" w:cs="宋体"/>
          <w:spacing w:val="4"/>
          <w:sz w:val="27"/>
          <w:szCs w:val="27"/>
        </w:rPr>
        <w:t>民健康水平下降而引起的各种费用。</w:t>
      </w:r>
    </w:p>
    <w:p w14:paraId="2A480E48">
      <w:pPr>
        <w:spacing w:before="213" w:line="373" w:lineRule="auto"/>
        <w:ind w:left="43" w:right="633" w:firstLine="570"/>
        <w:jc w:val="both"/>
        <w:rPr>
          <w:rFonts w:ascii="宋体" w:hAnsi="宋体" w:eastAsia="宋体" w:cs="宋体"/>
          <w:sz w:val="27"/>
          <w:szCs w:val="27"/>
        </w:rPr>
      </w:pPr>
      <w:r>
        <w:rPr>
          <w:rFonts w:ascii="宋体" w:hAnsi="宋体" w:eastAsia="宋体" w:cs="宋体"/>
          <w:spacing w:val="9"/>
          <w:sz w:val="27"/>
          <w:szCs w:val="27"/>
        </w:rPr>
        <w:t>（3）加强农村生活污水处理、推进污水再生利用</w:t>
      </w:r>
      <w:r>
        <w:rPr>
          <w:rFonts w:ascii="宋体" w:hAnsi="宋体" w:eastAsia="宋体" w:cs="宋体"/>
          <w:spacing w:val="8"/>
          <w:sz w:val="27"/>
          <w:szCs w:val="27"/>
        </w:rPr>
        <w:t>，是跳出“经济越发展、</w:t>
      </w:r>
      <w:r>
        <w:rPr>
          <w:rFonts w:ascii="宋体" w:hAnsi="宋体" w:eastAsia="宋体" w:cs="宋体"/>
          <w:sz w:val="27"/>
          <w:szCs w:val="27"/>
        </w:rPr>
        <w:t xml:space="preserve"> </w:t>
      </w:r>
      <w:r>
        <w:rPr>
          <w:rFonts w:ascii="宋体" w:hAnsi="宋体" w:eastAsia="宋体" w:cs="宋体"/>
          <w:spacing w:val="4"/>
          <w:sz w:val="27"/>
          <w:szCs w:val="27"/>
        </w:rPr>
        <w:t>用水量越多、排水量越大、污染越严重”的恶性循</w:t>
      </w:r>
      <w:r>
        <w:rPr>
          <w:rFonts w:ascii="宋体" w:hAnsi="宋体" w:eastAsia="宋体" w:cs="宋体"/>
          <w:spacing w:val="3"/>
          <w:sz w:val="27"/>
          <w:szCs w:val="27"/>
        </w:rPr>
        <w:t>环怪圈，</w:t>
      </w:r>
      <w:r>
        <w:rPr>
          <w:rFonts w:ascii="宋体" w:hAnsi="宋体" w:eastAsia="宋体" w:cs="宋体"/>
          <w:spacing w:val="-38"/>
          <w:sz w:val="27"/>
          <w:szCs w:val="27"/>
        </w:rPr>
        <w:t xml:space="preserve"> </w:t>
      </w:r>
      <w:r>
        <w:rPr>
          <w:rFonts w:ascii="宋体" w:hAnsi="宋体" w:eastAsia="宋体" w:cs="宋体"/>
          <w:spacing w:val="3"/>
          <w:sz w:val="27"/>
          <w:szCs w:val="27"/>
        </w:rPr>
        <w:t>促进水资源高效率利</w:t>
      </w:r>
    </w:p>
    <w:p w14:paraId="230066A7">
      <w:pPr>
        <w:spacing w:line="226" w:lineRule="auto"/>
        <w:ind w:left="43"/>
        <w:rPr>
          <w:rFonts w:ascii="宋体" w:hAnsi="宋体" w:eastAsia="宋体" w:cs="宋体"/>
          <w:sz w:val="27"/>
          <w:szCs w:val="27"/>
        </w:rPr>
      </w:pPr>
      <w:r>
        <w:rPr>
          <w:rFonts w:ascii="宋体" w:hAnsi="宋体" w:eastAsia="宋体" w:cs="宋体"/>
          <w:spacing w:val="2"/>
          <w:sz w:val="27"/>
          <w:szCs w:val="27"/>
        </w:rPr>
        <w:t>用与水污染防治的必要途径，对于发展循环经济、增强可持续发展具有重要意义。</w:t>
      </w:r>
    </w:p>
    <w:p w14:paraId="651EE0FB">
      <w:pPr>
        <w:spacing w:before="336" w:line="218" w:lineRule="auto"/>
        <w:ind w:left="42"/>
        <w:rPr>
          <w:rFonts w:ascii="黑体" w:hAnsi="黑体" w:eastAsia="黑体" w:cs="黑体"/>
          <w:sz w:val="30"/>
          <w:szCs w:val="30"/>
        </w:rPr>
      </w:pPr>
      <w:bookmarkStart w:id="33" w:name="bookmark37"/>
      <w:bookmarkEnd w:id="33"/>
      <w:r>
        <w:rPr>
          <w:rFonts w:ascii="黑体" w:hAnsi="黑体" w:eastAsia="黑体" w:cs="黑体"/>
          <w:spacing w:val="-3"/>
          <w:sz w:val="30"/>
          <w:szCs w:val="30"/>
          <w14:textOutline w14:w="5442" w14:cap="flat" w14:cmpd="sng">
            <w14:solidFill>
              <w14:srgbClr w14:val="000000"/>
            </w14:solidFill>
            <w14:prstDash w14:val="solid"/>
            <w14:miter w14:val="0"/>
          </w14:textOutline>
        </w:rPr>
        <w:t>7.2</w:t>
      </w:r>
      <w:r>
        <w:rPr>
          <w:rFonts w:ascii="黑体" w:hAnsi="黑体" w:eastAsia="黑体" w:cs="黑体"/>
          <w:spacing w:val="-59"/>
          <w:sz w:val="30"/>
          <w:szCs w:val="30"/>
        </w:rPr>
        <w:t xml:space="preserve"> </w:t>
      </w:r>
      <w:r>
        <w:rPr>
          <w:rFonts w:ascii="黑体" w:hAnsi="黑体" w:eastAsia="黑体" w:cs="黑体"/>
          <w:spacing w:val="-3"/>
          <w:sz w:val="30"/>
          <w:szCs w:val="30"/>
          <w14:textOutline w14:w="5442" w14:cap="flat" w14:cmpd="sng">
            <w14:solidFill>
              <w14:srgbClr w14:val="000000"/>
            </w14:solidFill>
            <w14:prstDash w14:val="solid"/>
            <w14:miter w14:val="0"/>
          </w14:textOutline>
        </w:rPr>
        <w:t>社会效益</w:t>
      </w:r>
    </w:p>
    <w:p w14:paraId="48C6D0A4">
      <w:pPr>
        <w:spacing w:before="227" w:line="545" w:lineRule="exact"/>
        <w:ind w:left="601"/>
        <w:rPr>
          <w:rFonts w:ascii="宋体" w:hAnsi="宋体" w:eastAsia="宋体" w:cs="宋体"/>
          <w:sz w:val="27"/>
          <w:szCs w:val="27"/>
        </w:rPr>
      </w:pPr>
      <w:r>
        <w:rPr>
          <w:rFonts w:ascii="宋体" w:hAnsi="宋体" w:eastAsia="宋体" w:cs="宋体"/>
          <w:spacing w:val="6"/>
          <w:position w:val="20"/>
          <w:sz w:val="27"/>
          <w:szCs w:val="27"/>
        </w:rPr>
        <w:t>农村生活污水治理对于全面建设小康社会，逐步改善洛浦县农村水环境质量</w:t>
      </w:r>
    </w:p>
    <w:p w14:paraId="3BEC87CE">
      <w:pPr>
        <w:spacing w:line="191" w:lineRule="auto"/>
        <w:ind w:left="46"/>
        <w:rPr>
          <w:rFonts w:ascii="宋体" w:hAnsi="宋体" w:eastAsia="宋体" w:cs="宋体"/>
          <w:sz w:val="27"/>
          <w:szCs w:val="27"/>
        </w:rPr>
      </w:pPr>
      <w:r>
        <w:rPr>
          <w:rFonts w:ascii="宋体" w:hAnsi="宋体" w:eastAsia="宋体" w:cs="宋体"/>
          <w:spacing w:val="6"/>
          <w:sz w:val="27"/>
          <w:szCs w:val="27"/>
        </w:rPr>
        <w:t>具有重要作用，社会效益十分显著。</w:t>
      </w:r>
    </w:p>
    <w:p w14:paraId="5283F655">
      <w:pPr>
        <w:pStyle w:val="2"/>
        <w:spacing w:line="14" w:lineRule="auto"/>
        <w:rPr>
          <w:sz w:val="2"/>
        </w:rPr>
      </w:pPr>
      <w:r>
        <w:rPr>
          <w:sz w:val="2"/>
          <w:szCs w:val="2"/>
        </w:rPr>
        <w:br w:type="column"/>
      </w:r>
    </w:p>
    <w:p w14:paraId="798F20CE">
      <w:pPr>
        <w:spacing w:before="70" w:line="544" w:lineRule="exact"/>
        <w:ind w:left="574"/>
        <w:rPr>
          <w:rFonts w:ascii="宋体" w:hAnsi="宋体" w:eastAsia="宋体" w:cs="宋体"/>
          <w:sz w:val="27"/>
          <w:szCs w:val="27"/>
        </w:rPr>
      </w:pPr>
      <w:r>
        <w:rPr>
          <w:rFonts w:ascii="宋体" w:hAnsi="宋体" w:eastAsia="宋体" w:cs="宋体"/>
          <w:spacing w:val="10"/>
          <w:position w:val="20"/>
          <w:sz w:val="27"/>
          <w:szCs w:val="27"/>
        </w:rPr>
        <w:t>（1）有利于社会经济持续发展。可大大减少点源污染，有助于实现污染物</w:t>
      </w:r>
    </w:p>
    <w:p w14:paraId="3C9FF3C0">
      <w:pPr>
        <w:spacing w:line="225" w:lineRule="auto"/>
        <w:ind w:left="9"/>
        <w:rPr>
          <w:rFonts w:ascii="宋体" w:hAnsi="宋体" w:eastAsia="宋体" w:cs="宋体"/>
          <w:sz w:val="27"/>
          <w:szCs w:val="27"/>
        </w:rPr>
      </w:pPr>
      <w:r>
        <w:rPr>
          <w:rFonts w:ascii="宋体" w:hAnsi="宋体" w:eastAsia="宋体" w:cs="宋体"/>
          <w:spacing w:val="6"/>
          <w:sz w:val="27"/>
          <w:szCs w:val="27"/>
        </w:rPr>
        <w:t>总量控制目标，促进节能减排。</w:t>
      </w:r>
    </w:p>
    <w:p w14:paraId="35E2D058">
      <w:pPr>
        <w:spacing w:before="214" w:line="373" w:lineRule="auto"/>
        <w:ind w:left="6" w:right="17" w:firstLine="568"/>
        <w:rPr>
          <w:rFonts w:ascii="宋体" w:hAnsi="宋体" w:eastAsia="宋体" w:cs="宋体"/>
          <w:sz w:val="27"/>
          <w:szCs w:val="27"/>
        </w:rPr>
      </w:pPr>
      <w:r>
        <w:rPr>
          <w:rFonts w:ascii="宋体" w:hAnsi="宋体" w:eastAsia="宋体" w:cs="宋体"/>
          <w:spacing w:val="10"/>
          <w:sz w:val="27"/>
          <w:szCs w:val="27"/>
        </w:rPr>
        <w:t>（2）有利于推进乡村生态振兴。乡村振兴，生态宜居是关键</w:t>
      </w:r>
      <w:r>
        <w:rPr>
          <w:rFonts w:ascii="宋体" w:hAnsi="宋体" w:eastAsia="宋体" w:cs="宋体"/>
          <w:spacing w:val="9"/>
          <w:sz w:val="27"/>
          <w:szCs w:val="27"/>
        </w:rPr>
        <w:t>，通过农村生</w:t>
      </w:r>
      <w:r>
        <w:rPr>
          <w:rFonts w:ascii="宋体" w:hAnsi="宋体" w:eastAsia="宋体" w:cs="宋体"/>
          <w:sz w:val="27"/>
          <w:szCs w:val="27"/>
        </w:rPr>
        <w:t xml:space="preserve"> </w:t>
      </w:r>
      <w:r>
        <w:rPr>
          <w:rFonts w:ascii="宋体" w:hAnsi="宋体" w:eastAsia="宋体" w:cs="宋体"/>
          <w:spacing w:val="-1"/>
          <w:sz w:val="27"/>
          <w:szCs w:val="27"/>
        </w:rPr>
        <w:t>活污水治理，改变农村人居环境，</w:t>
      </w:r>
      <w:r>
        <w:rPr>
          <w:rFonts w:ascii="宋体" w:hAnsi="宋体" w:eastAsia="宋体" w:cs="宋体"/>
          <w:spacing w:val="-61"/>
          <w:sz w:val="27"/>
          <w:szCs w:val="27"/>
        </w:rPr>
        <w:t xml:space="preserve"> </w:t>
      </w:r>
      <w:r>
        <w:rPr>
          <w:rFonts w:ascii="宋体" w:hAnsi="宋体" w:eastAsia="宋体" w:cs="宋体"/>
          <w:spacing w:val="-1"/>
          <w:sz w:val="27"/>
          <w:szCs w:val="27"/>
        </w:rPr>
        <w:t>创造良好的生态环境，坚</w:t>
      </w:r>
      <w:r>
        <w:rPr>
          <w:rFonts w:ascii="宋体" w:hAnsi="宋体" w:eastAsia="宋体" w:cs="宋体"/>
          <w:spacing w:val="-2"/>
          <w:sz w:val="27"/>
          <w:szCs w:val="27"/>
        </w:rPr>
        <w:t>持人与自然和谐共生，</w:t>
      </w:r>
    </w:p>
    <w:p w14:paraId="7C53DABA">
      <w:pPr>
        <w:spacing w:line="225" w:lineRule="auto"/>
        <w:ind w:left="5"/>
        <w:rPr>
          <w:rFonts w:ascii="宋体" w:hAnsi="宋体" w:eastAsia="宋体" w:cs="宋体"/>
          <w:sz w:val="27"/>
          <w:szCs w:val="27"/>
        </w:rPr>
      </w:pPr>
      <w:r>
        <w:rPr>
          <w:rFonts w:ascii="宋体" w:hAnsi="宋体" w:eastAsia="宋体" w:cs="宋体"/>
          <w:spacing w:val="9"/>
          <w:sz w:val="27"/>
          <w:szCs w:val="27"/>
        </w:rPr>
        <w:t>走乡村绿色发展之路，让良好生态成为乡村振</w:t>
      </w:r>
      <w:r>
        <w:rPr>
          <w:rFonts w:ascii="宋体" w:hAnsi="宋体" w:eastAsia="宋体" w:cs="宋体"/>
          <w:spacing w:val="8"/>
          <w:sz w:val="27"/>
          <w:szCs w:val="27"/>
        </w:rPr>
        <w:t>兴支撑点。</w:t>
      </w:r>
    </w:p>
    <w:p w14:paraId="386042EB">
      <w:pPr>
        <w:spacing w:before="214" w:line="373" w:lineRule="auto"/>
        <w:ind w:left="2" w:right="90" w:firstLine="572"/>
        <w:rPr>
          <w:rFonts w:ascii="宋体" w:hAnsi="宋体" w:eastAsia="宋体" w:cs="宋体"/>
          <w:sz w:val="27"/>
          <w:szCs w:val="27"/>
        </w:rPr>
      </w:pPr>
      <w:r>
        <w:rPr>
          <w:rFonts w:ascii="宋体" w:hAnsi="宋体" w:eastAsia="宋体" w:cs="宋体"/>
          <w:spacing w:val="10"/>
          <w:sz w:val="27"/>
          <w:szCs w:val="27"/>
        </w:rPr>
        <w:t>（3）有利于促进和谐社会发展。本规划的实施，将使洛浦县农村水环境质</w:t>
      </w:r>
      <w:r>
        <w:rPr>
          <w:rFonts w:ascii="宋体" w:hAnsi="宋体" w:eastAsia="宋体" w:cs="宋体"/>
          <w:spacing w:val="2"/>
          <w:sz w:val="27"/>
          <w:szCs w:val="27"/>
        </w:rPr>
        <w:t xml:space="preserve"> </w:t>
      </w:r>
      <w:r>
        <w:rPr>
          <w:rFonts w:ascii="宋体" w:hAnsi="宋体" w:eastAsia="宋体" w:cs="宋体"/>
          <w:spacing w:val="1"/>
          <w:sz w:val="27"/>
          <w:szCs w:val="27"/>
        </w:rPr>
        <w:t>量得以改善，</w:t>
      </w:r>
      <w:r>
        <w:rPr>
          <w:rFonts w:ascii="宋体" w:hAnsi="宋体" w:eastAsia="宋体" w:cs="宋体"/>
          <w:spacing w:val="-48"/>
          <w:sz w:val="27"/>
          <w:szCs w:val="27"/>
        </w:rPr>
        <w:t xml:space="preserve"> </w:t>
      </w:r>
      <w:r>
        <w:rPr>
          <w:rFonts w:ascii="宋体" w:hAnsi="宋体" w:eastAsia="宋体" w:cs="宋体"/>
          <w:spacing w:val="1"/>
          <w:sz w:val="27"/>
          <w:szCs w:val="27"/>
        </w:rPr>
        <w:t>居民生存的基本条件得到强有力保障，</w:t>
      </w:r>
      <w:r>
        <w:rPr>
          <w:rFonts w:ascii="宋体" w:hAnsi="宋体" w:eastAsia="宋体" w:cs="宋体"/>
          <w:spacing w:val="-32"/>
          <w:sz w:val="27"/>
          <w:szCs w:val="27"/>
        </w:rPr>
        <w:t xml:space="preserve"> </w:t>
      </w:r>
      <w:r>
        <w:rPr>
          <w:rFonts w:ascii="宋体" w:hAnsi="宋体" w:eastAsia="宋体" w:cs="宋体"/>
          <w:spacing w:val="1"/>
          <w:sz w:val="27"/>
          <w:szCs w:val="27"/>
        </w:rPr>
        <w:t>党和政府在群众中的威信将</w:t>
      </w:r>
    </w:p>
    <w:p w14:paraId="20ECCC98">
      <w:pPr>
        <w:spacing w:line="225" w:lineRule="auto"/>
        <w:rPr>
          <w:rFonts w:ascii="宋体" w:hAnsi="宋体" w:eastAsia="宋体" w:cs="宋体"/>
          <w:sz w:val="27"/>
          <w:szCs w:val="27"/>
        </w:rPr>
      </w:pPr>
      <w:r>
        <w:rPr>
          <w:rFonts w:ascii="宋体" w:hAnsi="宋体" w:eastAsia="宋体" w:cs="宋体"/>
          <w:spacing w:val="9"/>
          <w:sz w:val="27"/>
          <w:szCs w:val="27"/>
        </w:rPr>
        <w:t>进一步提高，增强党的凝聚力，对于社会稳定和</w:t>
      </w:r>
      <w:r>
        <w:rPr>
          <w:rFonts w:ascii="宋体" w:hAnsi="宋体" w:eastAsia="宋体" w:cs="宋体"/>
          <w:spacing w:val="8"/>
          <w:sz w:val="27"/>
          <w:szCs w:val="27"/>
        </w:rPr>
        <w:t>构建和谐社会具有重要作用。</w:t>
      </w:r>
    </w:p>
    <w:p w14:paraId="17626C17">
      <w:pPr>
        <w:spacing w:before="337" w:line="218" w:lineRule="auto"/>
        <w:ind w:left="4"/>
        <w:rPr>
          <w:rFonts w:ascii="黑体" w:hAnsi="黑体" w:eastAsia="黑体" w:cs="黑体"/>
          <w:sz w:val="30"/>
          <w:szCs w:val="30"/>
        </w:rPr>
      </w:pPr>
      <w:bookmarkStart w:id="34" w:name="bookmark38"/>
      <w:bookmarkEnd w:id="34"/>
      <w:r>
        <w:rPr>
          <w:rFonts w:ascii="黑体" w:hAnsi="黑体" w:eastAsia="黑体" w:cs="黑体"/>
          <w:spacing w:val="-3"/>
          <w:sz w:val="30"/>
          <w:szCs w:val="30"/>
          <w14:textOutline w14:w="5442" w14:cap="flat" w14:cmpd="sng">
            <w14:solidFill>
              <w14:srgbClr w14:val="000000"/>
            </w14:solidFill>
            <w14:prstDash w14:val="solid"/>
            <w14:miter w14:val="0"/>
          </w14:textOutline>
        </w:rPr>
        <w:t>7.3</w:t>
      </w:r>
      <w:r>
        <w:rPr>
          <w:rFonts w:ascii="黑体" w:hAnsi="黑体" w:eastAsia="黑体" w:cs="黑体"/>
          <w:spacing w:val="-59"/>
          <w:sz w:val="30"/>
          <w:szCs w:val="30"/>
        </w:rPr>
        <w:t xml:space="preserve"> </w:t>
      </w:r>
      <w:r>
        <w:rPr>
          <w:rFonts w:ascii="黑体" w:hAnsi="黑体" w:eastAsia="黑体" w:cs="黑体"/>
          <w:spacing w:val="-3"/>
          <w:sz w:val="30"/>
          <w:szCs w:val="30"/>
          <w14:textOutline w14:w="5442" w14:cap="flat" w14:cmpd="sng">
            <w14:solidFill>
              <w14:srgbClr w14:val="000000"/>
            </w14:solidFill>
            <w14:prstDash w14:val="solid"/>
            <w14:miter w14:val="0"/>
          </w14:textOutline>
        </w:rPr>
        <w:t>环境效益</w:t>
      </w:r>
    </w:p>
    <w:p w14:paraId="13337720">
      <w:pPr>
        <w:spacing w:before="232" w:line="372" w:lineRule="auto"/>
        <w:ind w:left="1" w:right="54" w:firstLine="561"/>
        <w:jc w:val="both"/>
        <w:rPr>
          <w:rFonts w:ascii="宋体" w:hAnsi="宋体" w:eastAsia="宋体" w:cs="宋体"/>
          <w:sz w:val="27"/>
          <w:szCs w:val="27"/>
        </w:rPr>
      </w:pPr>
      <w:r>
        <w:rPr>
          <w:rFonts w:ascii="宋体" w:hAnsi="宋体" w:eastAsia="宋体" w:cs="宋体"/>
          <w:spacing w:val="6"/>
          <w:sz w:val="27"/>
          <w:szCs w:val="27"/>
        </w:rPr>
        <w:t>根据本次规划测算，洛浦县农村生活污水处理总量为</w:t>
      </w:r>
      <w:r>
        <w:rPr>
          <w:rFonts w:ascii="宋体" w:hAnsi="宋体" w:eastAsia="宋体" w:cs="宋体"/>
          <w:spacing w:val="-19"/>
          <w:sz w:val="27"/>
          <w:szCs w:val="27"/>
        </w:rPr>
        <w:t xml:space="preserve"> </w:t>
      </w:r>
      <w:r>
        <w:rPr>
          <w:rFonts w:ascii="宋体" w:hAnsi="宋体" w:eastAsia="宋体" w:cs="宋体"/>
          <w:spacing w:val="6"/>
          <w:sz w:val="27"/>
          <w:szCs w:val="27"/>
        </w:rPr>
        <w:t>13119.26t/a，若全县</w:t>
      </w:r>
      <w:r>
        <w:rPr>
          <w:rFonts w:ascii="宋体" w:hAnsi="宋体" w:eastAsia="宋体" w:cs="宋体"/>
          <w:sz w:val="27"/>
          <w:szCs w:val="27"/>
        </w:rPr>
        <w:t xml:space="preserve"> </w:t>
      </w:r>
      <w:r>
        <w:rPr>
          <w:rFonts w:ascii="宋体" w:hAnsi="宋体" w:eastAsia="宋体" w:cs="宋体"/>
          <w:spacing w:val="9"/>
          <w:sz w:val="27"/>
          <w:szCs w:val="27"/>
        </w:rPr>
        <w:t xml:space="preserve">农村生活污水 90%有效进行处理，按照 </w:t>
      </w:r>
      <w:r>
        <w:rPr>
          <w:rFonts w:ascii="宋体" w:hAnsi="宋体" w:eastAsia="宋体" w:cs="宋体"/>
          <w:sz w:val="27"/>
          <w:szCs w:val="27"/>
        </w:rPr>
        <w:t>COD</w:t>
      </w:r>
      <w:r>
        <w:rPr>
          <w:rFonts w:ascii="宋体" w:hAnsi="宋体" w:eastAsia="宋体" w:cs="宋体"/>
          <w:spacing w:val="9"/>
          <w:sz w:val="27"/>
          <w:szCs w:val="27"/>
        </w:rPr>
        <w:t xml:space="preserve"> 进水浓度 250</w:t>
      </w:r>
      <w:r>
        <w:rPr>
          <w:rFonts w:ascii="宋体" w:hAnsi="宋体" w:eastAsia="宋体" w:cs="宋体"/>
          <w:sz w:val="27"/>
          <w:szCs w:val="27"/>
        </w:rPr>
        <w:t>mg</w:t>
      </w:r>
      <w:r>
        <w:rPr>
          <w:rFonts w:ascii="宋体" w:hAnsi="宋体" w:eastAsia="宋体" w:cs="宋体"/>
          <w:spacing w:val="9"/>
          <w:sz w:val="27"/>
          <w:szCs w:val="27"/>
        </w:rPr>
        <w:t>/L，氨氮进水浓度</w:t>
      </w:r>
      <w:r>
        <w:rPr>
          <w:rFonts w:ascii="宋体" w:hAnsi="宋体" w:eastAsia="宋体" w:cs="宋体"/>
          <w:spacing w:val="6"/>
          <w:sz w:val="27"/>
          <w:szCs w:val="27"/>
        </w:rPr>
        <w:t xml:space="preserve"> </w:t>
      </w:r>
      <w:r>
        <w:rPr>
          <w:rFonts w:ascii="宋体" w:hAnsi="宋体" w:eastAsia="宋体" w:cs="宋体"/>
          <w:spacing w:val="5"/>
          <w:sz w:val="27"/>
          <w:szCs w:val="27"/>
        </w:rPr>
        <w:t>30</w:t>
      </w:r>
      <w:r>
        <w:rPr>
          <w:rFonts w:ascii="宋体" w:hAnsi="宋体" w:eastAsia="宋体" w:cs="宋体"/>
          <w:sz w:val="27"/>
          <w:szCs w:val="27"/>
        </w:rPr>
        <w:t>mg</w:t>
      </w:r>
      <w:r>
        <w:rPr>
          <w:rFonts w:ascii="宋体" w:hAnsi="宋体" w:eastAsia="宋体" w:cs="宋体"/>
          <w:spacing w:val="5"/>
          <w:sz w:val="27"/>
          <w:szCs w:val="27"/>
        </w:rPr>
        <w:t>/L</w:t>
      </w:r>
      <w:r>
        <w:rPr>
          <w:rFonts w:ascii="宋体" w:hAnsi="宋体" w:eastAsia="宋体" w:cs="宋体"/>
          <w:spacing w:val="-52"/>
          <w:sz w:val="27"/>
          <w:szCs w:val="27"/>
        </w:rPr>
        <w:t xml:space="preserve"> </w:t>
      </w:r>
      <w:r>
        <w:rPr>
          <w:rFonts w:ascii="宋体" w:hAnsi="宋体" w:eastAsia="宋体" w:cs="宋体"/>
          <w:spacing w:val="5"/>
          <w:sz w:val="27"/>
          <w:szCs w:val="27"/>
        </w:rPr>
        <w:t>计，</w:t>
      </w:r>
      <w:r>
        <w:rPr>
          <w:rFonts w:ascii="宋体" w:hAnsi="宋体" w:eastAsia="宋体" w:cs="宋体"/>
          <w:spacing w:val="-25"/>
          <w:sz w:val="27"/>
          <w:szCs w:val="27"/>
        </w:rPr>
        <w:t xml:space="preserve"> </w:t>
      </w:r>
      <w:r>
        <w:rPr>
          <w:rFonts w:ascii="宋体" w:hAnsi="宋体" w:eastAsia="宋体" w:cs="宋体"/>
          <w:spacing w:val="5"/>
          <w:sz w:val="27"/>
          <w:szCs w:val="27"/>
        </w:rPr>
        <w:t>化学需氧量（</w:t>
      </w:r>
      <w:r>
        <w:rPr>
          <w:rFonts w:ascii="宋体" w:hAnsi="宋体" w:eastAsia="宋体" w:cs="宋体"/>
          <w:sz w:val="27"/>
          <w:szCs w:val="27"/>
        </w:rPr>
        <w:t>COD</w:t>
      </w:r>
      <w:r>
        <w:rPr>
          <w:rFonts w:ascii="宋体" w:hAnsi="宋体" w:eastAsia="宋体" w:cs="宋体"/>
          <w:spacing w:val="5"/>
          <w:sz w:val="27"/>
          <w:szCs w:val="27"/>
        </w:rPr>
        <w:t>）、氨氮出水浓度按《新疆农村生活污水处理排放</w:t>
      </w:r>
      <w:r>
        <w:rPr>
          <w:rFonts w:ascii="宋体" w:hAnsi="宋体" w:eastAsia="宋体" w:cs="宋体"/>
          <w:sz w:val="27"/>
          <w:szCs w:val="27"/>
        </w:rPr>
        <w:t xml:space="preserve"> </w:t>
      </w:r>
      <w:r>
        <w:rPr>
          <w:rFonts w:ascii="宋体" w:hAnsi="宋体" w:eastAsia="宋体" w:cs="宋体"/>
          <w:spacing w:val="3"/>
          <w:sz w:val="27"/>
          <w:szCs w:val="27"/>
        </w:rPr>
        <w:t>标准》（</w:t>
      </w:r>
      <w:r>
        <w:rPr>
          <w:rFonts w:ascii="宋体" w:hAnsi="宋体" w:eastAsia="宋体" w:cs="宋体"/>
          <w:sz w:val="27"/>
          <w:szCs w:val="27"/>
        </w:rPr>
        <w:t>DB</w:t>
      </w:r>
      <w:r>
        <w:rPr>
          <w:rFonts w:ascii="宋体" w:hAnsi="宋体" w:eastAsia="宋体" w:cs="宋体"/>
          <w:spacing w:val="3"/>
          <w:sz w:val="27"/>
          <w:szCs w:val="27"/>
        </w:rPr>
        <w:t>654275-2019）一级标准计算， 即排放浓度</w:t>
      </w:r>
      <w:r>
        <w:rPr>
          <w:rFonts w:ascii="宋体" w:hAnsi="宋体" w:eastAsia="宋体" w:cs="宋体"/>
          <w:spacing w:val="-49"/>
          <w:sz w:val="27"/>
          <w:szCs w:val="27"/>
        </w:rPr>
        <w:t xml:space="preserve"> </w:t>
      </w:r>
      <w:r>
        <w:rPr>
          <w:rFonts w:ascii="宋体" w:hAnsi="宋体" w:eastAsia="宋体" w:cs="宋体"/>
          <w:spacing w:val="3"/>
          <w:sz w:val="27"/>
          <w:szCs w:val="27"/>
        </w:rPr>
        <w:t>60</w:t>
      </w:r>
      <w:r>
        <w:rPr>
          <w:rFonts w:ascii="宋体" w:hAnsi="宋体" w:eastAsia="宋体" w:cs="宋体"/>
          <w:sz w:val="27"/>
          <w:szCs w:val="27"/>
        </w:rPr>
        <w:t>mg</w:t>
      </w:r>
      <w:r>
        <w:rPr>
          <w:rFonts w:ascii="宋体" w:hAnsi="宋体" w:eastAsia="宋体" w:cs="宋体"/>
          <w:spacing w:val="2"/>
          <w:sz w:val="27"/>
          <w:szCs w:val="27"/>
        </w:rPr>
        <w:t>/L</w:t>
      </w:r>
      <w:r>
        <w:rPr>
          <w:rFonts w:ascii="宋体" w:hAnsi="宋体" w:eastAsia="宋体" w:cs="宋体"/>
          <w:spacing w:val="-54"/>
          <w:sz w:val="27"/>
          <w:szCs w:val="27"/>
        </w:rPr>
        <w:t xml:space="preserve"> </w:t>
      </w:r>
      <w:r>
        <w:rPr>
          <w:rFonts w:ascii="宋体" w:hAnsi="宋体" w:eastAsia="宋体" w:cs="宋体"/>
          <w:spacing w:val="2"/>
          <w:sz w:val="27"/>
          <w:szCs w:val="27"/>
        </w:rPr>
        <w:t>和</w:t>
      </w:r>
      <w:r>
        <w:rPr>
          <w:rFonts w:ascii="宋体" w:hAnsi="宋体" w:eastAsia="宋体" w:cs="宋体"/>
          <w:spacing w:val="-51"/>
          <w:sz w:val="27"/>
          <w:szCs w:val="27"/>
        </w:rPr>
        <w:t xml:space="preserve"> </w:t>
      </w:r>
      <w:r>
        <w:rPr>
          <w:rFonts w:ascii="宋体" w:hAnsi="宋体" w:eastAsia="宋体" w:cs="宋体"/>
          <w:spacing w:val="2"/>
          <w:sz w:val="27"/>
          <w:szCs w:val="27"/>
        </w:rPr>
        <w:t>2</w:t>
      </w:r>
      <w:r>
        <w:rPr>
          <w:rFonts w:ascii="宋体" w:hAnsi="宋体" w:eastAsia="宋体" w:cs="宋体"/>
          <w:sz w:val="27"/>
          <w:szCs w:val="27"/>
        </w:rPr>
        <w:t>mg</w:t>
      </w:r>
      <w:r>
        <w:rPr>
          <w:rFonts w:ascii="宋体" w:hAnsi="宋体" w:eastAsia="宋体" w:cs="宋体"/>
          <w:spacing w:val="2"/>
          <w:sz w:val="27"/>
          <w:szCs w:val="27"/>
        </w:rPr>
        <w:t>/L，则规划</w:t>
      </w:r>
      <w:r>
        <w:rPr>
          <w:rFonts w:ascii="宋体" w:hAnsi="宋体" w:eastAsia="宋体" w:cs="宋体"/>
          <w:sz w:val="27"/>
          <w:szCs w:val="27"/>
        </w:rPr>
        <w:t xml:space="preserve"> </w:t>
      </w:r>
      <w:r>
        <w:rPr>
          <w:rFonts w:ascii="宋体" w:hAnsi="宋体" w:eastAsia="宋体" w:cs="宋体"/>
          <w:spacing w:val="2"/>
          <w:sz w:val="27"/>
          <w:szCs w:val="27"/>
        </w:rPr>
        <w:t xml:space="preserve">实施后， </w:t>
      </w:r>
      <w:r>
        <w:rPr>
          <w:rFonts w:ascii="宋体" w:hAnsi="宋体" w:eastAsia="宋体" w:cs="宋体"/>
          <w:sz w:val="27"/>
          <w:szCs w:val="27"/>
        </w:rPr>
        <w:t>COD</w:t>
      </w:r>
      <w:r>
        <w:rPr>
          <w:rFonts w:ascii="宋体" w:hAnsi="宋体" w:eastAsia="宋体" w:cs="宋体"/>
          <w:spacing w:val="2"/>
          <w:sz w:val="27"/>
          <w:szCs w:val="27"/>
        </w:rPr>
        <w:t xml:space="preserve"> 可减排 2.24t/a，氨氮可减排 0.33t/a。到规划期末，全县农村生</w:t>
      </w:r>
      <w:r>
        <w:rPr>
          <w:rFonts w:ascii="宋体" w:hAnsi="宋体" w:eastAsia="宋体" w:cs="宋体"/>
          <w:spacing w:val="9"/>
          <w:sz w:val="27"/>
          <w:szCs w:val="27"/>
        </w:rPr>
        <w:t xml:space="preserve"> </w:t>
      </w:r>
      <w:r>
        <w:rPr>
          <w:rFonts w:ascii="宋体" w:hAnsi="宋体" w:eastAsia="宋体" w:cs="宋体"/>
          <w:spacing w:val="8"/>
          <w:sz w:val="27"/>
          <w:szCs w:val="27"/>
        </w:rPr>
        <w:t>活污水将得到全面治理，水污染物排放量明显降</w:t>
      </w:r>
      <w:r>
        <w:rPr>
          <w:rFonts w:ascii="宋体" w:hAnsi="宋体" w:eastAsia="宋体" w:cs="宋体"/>
          <w:spacing w:val="7"/>
          <w:sz w:val="27"/>
          <w:szCs w:val="27"/>
        </w:rPr>
        <w:t>低，农村水环境质量显著提高，</w:t>
      </w:r>
      <w:r>
        <w:rPr>
          <w:rFonts w:ascii="宋体" w:hAnsi="宋体" w:eastAsia="宋体" w:cs="宋体"/>
          <w:sz w:val="27"/>
          <w:szCs w:val="27"/>
        </w:rPr>
        <w:t xml:space="preserve"> </w:t>
      </w:r>
      <w:r>
        <w:rPr>
          <w:rFonts w:ascii="宋体" w:hAnsi="宋体" w:eastAsia="宋体" w:cs="宋体"/>
          <w:spacing w:val="15"/>
          <w:sz w:val="27"/>
          <w:szCs w:val="27"/>
        </w:rPr>
        <w:t>对于农村水环境、农村人居环境质量与农村居民的生活品</w:t>
      </w:r>
      <w:r>
        <w:rPr>
          <w:rFonts w:ascii="宋体" w:hAnsi="宋体" w:eastAsia="宋体" w:cs="宋体"/>
          <w:spacing w:val="14"/>
          <w:sz w:val="27"/>
          <w:szCs w:val="27"/>
        </w:rPr>
        <w:t>质具有十分重要的意</w:t>
      </w:r>
    </w:p>
    <w:p w14:paraId="064E22FD">
      <w:pPr>
        <w:spacing w:before="1" w:line="226" w:lineRule="auto"/>
        <w:ind w:left="5"/>
        <w:rPr>
          <w:rFonts w:ascii="宋体" w:hAnsi="宋体" w:eastAsia="宋体" w:cs="宋体"/>
          <w:sz w:val="27"/>
          <w:szCs w:val="27"/>
        </w:rPr>
      </w:pPr>
      <w:r>
        <w:rPr>
          <w:rFonts w:ascii="宋体" w:hAnsi="宋体" w:eastAsia="宋体" w:cs="宋体"/>
          <w:spacing w:val="-3"/>
          <w:sz w:val="27"/>
          <w:szCs w:val="27"/>
        </w:rPr>
        <w:t>义。</w:t>
      </w:r>
    </w:p>
    <w:p w14:paraId="7DBB6785">
      <w:pPr>
        <w:spacing w:before="211" w:line="373" w:lineRule="auto"/>
        <w:ind w:left="3" w:firstLine="559"/>
        <w:jc w:val="both"/>
        <w:rPr>
          <w:rFonts w:ascii="宋体" w:hAnsi="宋体" w:eastAsia="宋体" w:cs="宋体"/>
          <w:sz w:val="27"/>
          <w:szCs w:val="27"/>
        </w:rPr>
      </w:pPr>
      <w:r>
        <w:rPr>
          <w:rFonts w:ascii="宋体" w:hAnsi="宋体" w:eastAsia="宋体" w:cs="宋体"/>
          <w:spacing w:val="6"/>
          <w:sz w:val="27"/>
          <w:szCs w:val="27"/>
        </w:rPr>
        <w:t>农村生活污水处理设施建设和运维管理体系完善，不仅使全县农村生活污水</w:t>
      </w:r>
      <w:r>
        <w:rPr>
          <w:rFonts w:ascii="宋体" w:hAnsi="宋体" w:eastAsia="宋体" w:cs="宋体"/>
          <w:spacing w:val="10"/>
          <w:sz w:val="27"/>
          <w:szCs w:val="27"/>
        </w:rPr>
        <w:t xml:space="preserve"> </w:t>
      </w:r>
      <w:r>
        <w:rPr>
          <w:rFonts w:ascii="宋体" w:hAnsi="宋体" w:eastAsia="宋体" w:cs="宋体"/>
          <w:spacing w:val="-1"/>
          <w:sz w:val="27"/>
          <w:szCs w:val="27"/>
        </w:rPr>
        <w:t>经过治理，对水体污染得以控制，</w:t>
      </w:r>
      <w:r>
        <w:rPr>
          <w:rFonts w:ascii="宋体" w:hAnsi="宋体" w:eastAsia="宋体" w:cs="宋体"/>
          <w:spacing w:val="-50"/>
          <w:sz w:val="27"/>
          <w:szCs w:val="27"/>
        </w:rPr>
        <w:t xml:space="preserve"> </w:t>
      </w:r>
      <w:r>
        <w:rPr>
          <w:rFonts w:ascii="宋体" w:hAnsi="宋体" w:eastAsia="宋体" w:cs="宋体"/>
          <w:spacing w:val="-1"/>
          <w:sz w:val="27"/>
          <w:szCs w:val="27"/>
        </w:rPr>
        <w:t>水体环境质量得到改善；而且是改善生态环境、</w:t>
      </w:r>
      <w:r>
        <w:rPr>
          <w:rFonts w:ascii="宋体" w:hAnsi="宋体" w:eastAsia="宋体" w:cs="宋体"/>
          <w:sz w:val="27"/>
          <w:szCs w:val="27"/>
        </w:rPr>
        <w:t xml:space="preserve"> </w:t>
      </w:r>
      <w:r>
        <w:rPr>
          <w:rFonts w:ascii="宋体" w:hAnsi="宋体" w:eastAsia="宋体" w:cs="宋体"/>
          <w:spacing w:val="6"/>
          <w:sz w:val="27"/>
          <w:szCs w:val="27"/>
        </w:rPr>
        <w:t>保障人民身体健康、造福社会的环境保护工程，对国民经济持续稳定发展、改善</w:t>
      </w:r>
    </w:p>
    <w:p w14:paraId="7109324C">
      <w:pPr>
        <w:spacing w:line="226" w:lineRule="auto"/>
        <w:ind w:left="19"/>
        <w:rPr>
          <w:rFonts w:ascii="宋体" w:hAnsi="宋体" w:eastAsia="宋体" w:cs="宋体"/>
          <w:sz w:val="27"/>
          <w:szCs w:val="27"/>
        </w:rPr>
      </w:pPr>
      <w:r>
        <w:rPr>
          <w:rFonts w:ascii="宋体" w:hAnsi="宋体" w:eastAsia="宋体" w:cs="宋体"/>
          <w:spacing w:val="7"/>
          <w:sz w:val="27"/>
          <w:szCs w:val="27"/>
        </w:rPr>
        <w:t>当地生态环境都是极其重要的，因此该项目环境效益突出。</w:t>
      </w:r>
    </w:p>
    <w:p w14:paraId="7D78131C">
      <w:pPr>
        <w:spacing w:line="226" w:lineRule="auto"/>
        <w:rPr>
          <w:rFonts w:ascii="宋体" w:hAnsi="宋体" w:eastAsia="宋体" w:cs="宋体"/>
          <w:sz w:val="27"/>
          <w:szCs w:val="27"/>
        </w:rPr>
        <w:sectPr>
          <w:type w:val="continuous"/>
          <w:pgSz w:w="23814" w:h="16840"/>
          <w:pgMar w:top="1156" w:right="1350" w:bottom="1148" w:left="2238" w:header="881" w:footer="990" w:gutter="0"/>
          <w:cols w:equalWidth="0" w:num="2">
            <w:col w:w="10352" w:space="100"/>
            <w:col w:w="9774"/>
          </w:cols>
        </w:sectPr>
      </w:pPr>
    </w:p>
    <w:p w14:paraId="74190AC2">
      <w:pPr>
        <w:spacing w:before="64"/>
      </w:pPr>
    </w:p>
    <w:p w14:paraId="1DFAE225">
      <w:pPr>
        <w:spacing w:before="64"/>
      </w:pPr>
    </w:p>
    <w:p w14:paraId="7E6B9BA9">
      <w:pPr>
        <w:sectPr>
          <w:headerReference r:id="rId93" w:type="default"/>
          <w:footerReference r:id="rId94" w:type="default"/>
          <w:pgSz w:w="23814" w:h="16840"/>
          <w:pgMar w:top="1156" w:right="1349" w:bottom="1151" w:left="2238" w:header="881" w:footer="990" w:gutter="0"/>
          <w:cols w:equalWidth="0" w:num="1">
            <w:col w:w="20227"/>
          </w:cols>
        </w:sectPr>
      </w:pPr>
    </w:p>
    <w:p w14:paraId="7A48925F">
      <w:pPr>
        <w:spacing w:before="201" w:line="219" w:lineRule="auto"/>
        <w:ind w:left="3445"/>
        <w:rPr>
          <w:rFonts w:ascii="黑体" w:hAnsi="黑体" w:eastAsia="黑体" w:cs="黑体"/>
          <w:sz w:val="36"/>
          <w:szCs w:val="36"/>
        </w:rPr>
      </w:pPr>
      <w:bookmarkStart w:id="35" w:name="bookmark41"/>
      <w:bookmarkEnd w:id="35"/>
      <w:bookmarkStart w:id="36" w:name="bookmark40"/>
      <w:bookmarkEnd w:id="36"/>
      <w:bookmarkStart w:id="37" w:name="bookmark39"/>
      <w:bookmarkEnd w:id="37"/>
      <w:r>
        <w:rPr>
          <w:rFonts w:ascii="黑体" w:hAnsi="黑体" w:eastAsia="黑体" w:cs="黑体"/>
          <w:spacing w:val="-1"/>
          <w:sz w:val="36"/>
          <w:szCs w:val="36"/>
          <w14:textOutline w14:w="6531" w14:cap="flat" w14:cmpd="sng">
            <w14:solidFill>
              <w14:srgbClr w14:val="000000"/>
            </w14:solidFill>
            <w14:prstDash w14:val="solid"/>
            <w14:miter w14:val="0"/>
          </w14:textOutline>
        </w:rPr>
        <w:t>第八章</w:t>
      </w:r>
      <w:r>
        <w:rPr>
          <w:rFonts w:ascii="黑体" w:hAnsi="黑体" w:eastAsia="黑体" w:cs="黑体"/>
          <w:spacing w:val="-1"/>
          <w:sz w:val="36"/>
          <w:szCs w:val="36"/>
        </w:rPr>
        <w:t xml:space="preserve">  </w:t>
      </w:r>
      <w:r>
        <w:rPr>
          <w:rFonts w:ascii="黑体" w:hAnsi="黑体" w:eastAsia="黑体" w:cs="黑体"/>
          <w:spacing w:val="-1"/>
          <w:sz w:val="36"/>
          <w:szCs w:val="36"/>
          <w14:textOutline w14:w="6531" w14:cap="flat" w14:cmpd="sng">
            <w14:solidFill>
              <w14:srgbClr w14:val="000000"/>
            </w14:solidFill>
            <w14:prstDash w14:val="solid"/>
            <w14:miter w14:val="0"/>
          </w14:textOutline>
        </w:rPr>
        <w:t>保障措施</w:t>
      </w:r>
    </w:p>
    <w:p w14:paraId="332911E5">
      <w:pPr>
        <w:pStyle w:val="2"/>
        <w:spacing w:line="404" w:lineRule="auto"/>
      </w:pPr>
    </w:p>
    <w:p w14:paraId="45498841">
      <w:pPr>
        <w:spacing w:before="97" w:line="220" w:lineRule="auto"/>
        <w:ind w:left="38"/>
        <w:rPr>
          <w:rFonts w:ascii="黑体" w:hAnsi="黑体" w:eastAsia="黑体" w:cs="黑体"/>
          <w:sz w:val="30"/>
          <w:szCs w:val="30"/>
        </w:rPr>
      </w:pPr>
      <w:r>
        <w:rPr>
          <w:rFonts w:ascii="黑体" w:hAnsi="黑体" w:eastAsia="黑体" w:cs="黑体"/>
          <w:spacing w:val="-2"/>
          <w:sz w:val="30"/>
          <w:szCs w:val="30"/>
          <w14:textOutline w14:w="5442" w14:cap="flat" w14:cmpd="sng">
            <w14:solidFill>
              <w14:srgbClr w14:val="000000"/>
            </w14:solidFill>
            <w14:prstDash w14:val="solid"/>
            <w14:miter w14:val="0"/>
          </w14:textOutline>
        </w:rPr>
        <w:t>8.1</w:t>
      </w:r>
      <w:r>
        <w:rPr>
          <w:rFonts w:ascii="黑体" w:hAnsi="黑体" w:eastAsia="黑体" w:cs="黑体"/>
          <w:spacing w:val="-61"/>
          <w:sz w:val="30"/>
          <w:szCs w:val="30"/>
        </w:rPr>
        <w:t xml:space="preserve"> </w:t>
      </w:r>
      <w:r>
        <w:rPr>
          <w:rFonts w:ascii="黑体" w:hAnsi="黑体" w:eastAsia="黑体" w:cs="黑体"/>
          <w:spacing w:val="-2"/>
          <w:sz w:val="30"/>
          <w:szCs w:val="30"/>
          <w14:textOutline w14:w="5442" w14:cap="flat" w14:cmpd="sng">
            <w14:solidFill>
              <w14:srgbClr w14:val="000000"/>
            </w14:solidFill>
            <w14:prstDash w14:val="solid"/>
            <w14:miter w14:val="0"/>
          </w14:textOutline>
        </w:rPr>
        <w:t>组织保障</w:t>
      </w:r>
    </w:p>
    <w:p w14:paraId="5BE6018A">
      <w:pPr>
        <w:spacing w:before="223" w:line="373" w:lineRule="auto"/>
        <w:ind w:left="46" w:right="631" w:firstLine="555"/>
        <w:jc w:val="both"/>
        <w:rPr>
          <w:rFonts w:ascii="宋体" w:hAnsi="宋体" w:eastAsia="宋体" w:cs="宋体"/>
          <w:sz w:val="27"/>
          <w:szCs w:val="27"/>
        </w:rPr>
      </w:pPr>
      <w:r>
        <w:rPr>
          <w:rFonts w:ascii="宋体" w:hAnsi="宋体" w:eastAsia="宋体" w:cs="宋体"/>
          <w:spacing w:val="1"/>
          <w:sz w:val="27"/>
          <w:szCs w:val="27"/>
        </w:rPr>
        <w:t>细化各职能部门分工，</w:t>
      </w:r>
      <w:r>
        <w:rPr>
          <w:rFonts w:ascii="宋体" w:hAnsi="宋体" w:eastAsia="宋体" w:cs="宋体"/>
          <w:spacing w:val="-46"/>
          <w:sz w:val="27"/>
          <w:szCs w:val="27"/>
        </w:rPr>
        <w:t xml:space="preserve"> </w:t>
      </w:r>
      <w:r>
        <w:rPr>
          <w:rFonts w:ascii="宋体" w:hAnsi="宋体" w:eastAsia="宋体" w:cs="宋体"/>
          <w:spacing w:val="1"/>
          <w:sz w:val="27"/>
          <w:szCs w:val="27"/>
        </w:rPr>
        <w:t>建立目标责任制，</w:t>
      </w:r>
      <w:r>
        <w:rPr>
          <w:rFonts w:ascii="宋体" w:hAnsi="宋体" w:eastAsia="宋体" w:cs="宋体"/>
          <w:spacing w:val="-49"/>
          <w:sz w:val="27"/>
          <w:szCs w:val="27"/>
        </w:rPr>
        <w:t xml:space="preserve"> </w:t>
      </w:r>
      <w:r>
        <w:rPr>
          <w:rFonts w:ascii="宋体" w:hAnsi="宋体" w:eastAsia="宋体" w:cs="宋体"/>
          <w:spacing w:val="1"/>
          <w:sz w:val="27"/>
          <w:szCs w:val="27"/>
        </w:rPr>
        <w:t>健全考核机制。继续深化相关</w:t>
      </w:r>
      <w:r>
        <w:rPr>
          <w:rFonts w:ascii="宋体" w:hAnsi="宋体" w:eastAsia="宋体" w:cs="宋体"/>
          <w:sz w:val="27"/>
          <w:szCs w:val="27"/>
        </w:rPr>
        <w:t xml:space="preserve">建设 </w:t>
      </w:r>
      <w:r>
        <w:rPr>
          <w:rFonts w:ascii="宋体" w:hAnsi="宋体" w:eastAsia="宋体" w:cs="宋体"/>
          <w:spacing w:val="-5"/>
          <w:sz w:val="27"/>
          <w:szCs w:val="27"/>
        </w:rPr>
        <w:t>与运维管理的政策、文件、办法的落实， 明确权利， 落实责任， 齐抓共管，确保</w:t>
      </w:r>
    </w:p>
    <w:p w14:paraId="41E442B2">
      <w:pPr>
        <w:spacing w:line="226" w:lineRule="auto"/>
        <w:ind w:left="43"/>
        <w:rPr>
          <w:rFonts w:ascii="宋体" w:hAnsi="宋体" w:eastAsia="宋体" w:cs="宋体"/>
          <w:sz w:val="27"/>
          <w:szCs w:val="27"/>
        </w:rPr>
      </w:pPr>
      <w:r>
        <w:rPr>
          <w:rFonts w:ascii="宋体" w:hAnsi="宋体" w:eastAsia="宋体" w:cs="宋体"/>
          <w:spacing w:val="7"/>
          <w:sz w:val="27"/>
          <w:szCs w:val="27"/>
        </w:rPr>
        <w:t>生活污水处理工作扎实推进。</w:t>
      </w:r>
    </w:p>
    <w:p w14:paraId="48372C4F">
      <w:pPr>
        <w:spacing w:before="211" w:line="373" w:lineRule="auto"/>
        <w:ind w:left="40" w:right="629" w:firstLine="561"/>
        <w:jc w:val="both"/>
        <w:rPr>
          <w:rFonts w:ascii="宋体" w:hAnsi="宋体" w:eastAsia="宋体" w:cs="宋体"/>
          <w:sz w:val="27"/>
          <w:szCs w:val="27"/>
        </w:rPr>
      </w:pPr>
      <w:r>
        <w:rPr>
          <w:rFonts w:ascii="宋体" w:hAnsi="宋体" w:eastAsia="宋体" w:cs="宋体"/>
          <w:spacing w:val="4"/>
          <w:sz w:val="27"/>
          <w:szCs w:val="27"/>
        </w:rPr>
        <w:t>和田地区生态环境局洛浦县分局是农村生活污水治理工作的主管部门，</w:t>
      </w:r>
      <w:r>
        <w:rPr>
          <w:rFonts w:ascii="宋体" w:hAnsi="宋体" w:eastAsia="宋体" w:cs="宋体"/>
          <w:spacing w:val="-59"/>
          <w:sz w:val="27"/>
          <w:szCs w:val="27"/>
        </w:rPr>
        <w:t xml:space="preserve"> </w:t>
      </w:r>
      <w:r>
        <w:rPr>
          <w:rFonts w:ascii="宋体" w:hAnsi="宋体" w:eastAsia="宋体" w:cs="宋体"/>
          <w:spacing w:val="4"/>
          <w:sz w:val="27"/>
          <w:szCs w:val="27"/>
        </w:rPr>
        <w:t>负责</w:t>
      </w:r>
      <w:r>
        <w:rPr>
          <w:rFonts w:ascii="宋体" w:hAnsi="宋体" w:eastAsia="宋体" w:cs="宋体"/>
          <w:sz w:val="27"/>
          <w:szCs w:val="27"/>
        </w:rPr>
        <w:t xml:space="preserve"> </w:t>
      </w:r>
      <w:r>
        <w:rPr>
          <w:rFonts w:ascii="宋体" w:hAnsi="宋体" w:eastAsia="宋体" w:cs="宋体"/>
          <w:spacing w:val="-1"/>
          <w:sz w:val="27"/>
          <w:szCs w:val="27"/>
        </w:rPr>
        <w:t>全县农村生活污水处理设施建设， 牵头做好项目竣工验收、综合验</w:t>
      </w:r>
      <w:r>
        <w:rPr>
          <w:rFonts w:ascii="宋体" w:hAnsi="宋体" w:eastAsia="宋体" w:cs="宋体"/>
          <w:spacing w:val="-2"/>
          <w:sz w:val="27"/>
          <w:szCs w:val="27"/>
        </w:rPr>
        <w:t>收， 以及竣工</w:t>
      </w:r>
      <w:r>
        <w:rPr>
          <w:rFonts w:ascii="宋体" w:hAnsi="宋体" w:eastAsia="宋体" w:cs="宋体"/>
          <w:sz w:val="27"/>
          <w:szCs w:val="27"/>
        </w:rPr>
        <w:t xml:space="preserve"> </w:t>
      </w:r>
      <w:r>
        <w:rPr>
          <w:rFonts w:ascii="宋体" w:hAnsi="宋体" w:eastAsia="宋体" w:cs="宋体"/>
          <w:spacing w:val="6"/>
          <w:sz w:val="27"/>
          <w:szCs w:val="27"/>
        </w:rPr>
        <w:t>项目有关工程技术资料的移交工作。负责农村生活污水终端处理系统进出水水质</w:t>
      </w:r>
      <w:r>
        <w:rPr>
          <w:rFonts w:ascii="宋体" w:hAnsi="宋体" w:eastAsia="宋体" w:cs="宋体"/>
          <w:spacing w:val="15"/>
          <w:sz w:val="27"/>
          <w:szCs w:val="27"/>
        </w:rPr>
        <w:t xml:space="preserve"> </w:t>
      </w:r>
      <w:r>
        <w:rPr>
          <w:rFonts w:ascii="宋体" w:hAnsi="宋体" w:eastAsia="宋体" w:cs="宋体"/>
          <w:spacing w:val="2"/>
          <w:sz w:val="27"/>
          <w:szCs w:val="27"/>
        </w:rPr>
        <w:t>和水量达标监管工作，</w:t>
      </w:r>
      <w:r>
        <w:rPr>
          <w:rFonts w:ascii="宋体" w:hAnsi="宋体" w:eastAsia="宋体" w:cs="宋体"/>
          <w:spacing w:val="-61"/>
          <w:sz w:val="27"/>
          <w:szCs w:val="27"/>
        </w:rPr>
        <w:t xml:space="preserve"> </w:t>
      </w:r>
      <w:r>
        <w:rPr>
          <w:rFonts w:ascii="宋体" w:hAnsi="宋体" w:eastAsia="宋体" w:cs="宋体"/>
          <w:spacing w:val="2"/>
          <w:sz w:val="27"/>
          <w:szCs w:val="27"/>
        </w:rPr>
        <w:t>落实和监督第三方监测机构，</w:t>
      </w:r>
      <w:r>
        <w:rPr>
          <w:rFonts w:ascii="宋体" w:hAnsi="宋体" w:eastAsia="宋体" w:cs="宋体"/>
          <w:spacing w:val="-51"/>
          <w:sz w:val="27"/>
          <w:szCs w:val="27"/>
        </w:rPr>
        <w:t xml:space="preserve"> </w:t>
      </w:r>
      <w:r>
        <w:rPr>
          <w:rFonts w:ascii="宋体" w:hAnsi="宋体" w:eastAsia="宋体" w:cs="宋体"/>
          <w:spacing w:val="2"/>
          <w:sz w:val="27"/>
          <w:szCs w:val="27"/>
        </w:rPr>
        <w:t>审查水质水量监测结果及编</w:t>
      </w:r>
      <w:r>
        <w:rPr>
          <w:rFonts w:ascii="宋体" w:hAnsi="宋体" w:eastAsia="宋体" w:cs="宋体"/>
          <w:sz w:val="27"/>
          <w:szCs w:val="27"/>
        </w:rPr>
        <w:t xml:space="preserve"> </w:t>
      </w:r>
      <w:r>
        <w:rPr>
          <w:rFonts w:ascii="宋体" w:hAnsi="宋体" w:eastAsia="宋体" w:cs="宋体"/>
          <w:spacing w:val="4"/>
          <w:sz w:val="27"/>
          <w:szCs w:val="27"/>
        </w:rPr>
        <w:t>制综合评价报告，及时抄送和田地区生态环境局，</w:t>
      </w:r>
      <w:r>
        <w:rPr>
          <w:rFonts w:ascii="宋体" w:hAnsi="宋体" w:eastAsia="宋体" w:cs="宋体"/>
          <w:spacing w:val="-48"/>
          <w:sz w:val="27"/>
          <w:szCs w:val="27"/>
        </w:rPr>
        <w:t xml:space="preserve"> </w:t>
      </w:r>
      <w:r>
        <w:rPr>
          <w:rFonts w:ascii="宋体" w:hAnsi="宋体" w:eastAsia="宋体" w:cs="宋体"/>
          <w:spacing w:val="4"/>
          <w:sz w:val="27"/>
          <w:szCs w:val="27"/>
        </w:rPr>
        <w:t>作为年度运维管理工作考核的</w:t>
      </w:r>
    </w:p>
    <w:p w14:paraId="3C5C8C15">
      <w:pPr>
        <w:spacing w:before="1" w:line="225" w:lineRule="auto"/>
        <w:ind w:left="43"/>
        <w:rPr>
          <w:rFonts w:ascii="宋体" w:hAnsi="宋体" w:eastAsia="宋体" w:cs="宋体"/>
          <w:sz w:val="27"/>
          <w:szCs w:val="27"/>
        </w:rPr>
      </w:pPr>
      <w:r>
        <w:rPr>
          <w:rFonts w:ascii="宋体" w:hAnsi="宋体" w:eastAsia="宋体" w:cs="宋体"/>
          <w:spacing w:val="-6"/>
          <w:sz w:val="27"/>
          <w:szCs w:val="27"/>
        </w:rPr>
        <w:t>依据。</w:t>
      </w:r>
    </w:p>
    <w:p w14:paraId="5F24A068">
      <w:pPr>
        <w:spacing w:before="215" w:line="372" w:lineRule="auto"/>
        <w:ind w:left="46" w:right="626" w:firstLine="555"/>
        <w:jc w:val="both"/>
        <w:rPr>
          <w:rFonts w:ascii="宋体" w:hAnsi="宋体" w:eastAsia="宋体" w:cs="宋体"/>
          <w:sz w:val="27"/>
          <w:szCs w:val="27"/>
        </w:rPr>
      </w:pPr>
      <w:r>
        <w:rPr>
          <w:rFonts w:ascii="宋体" w:hAnsi="宋体" w:eastAsia="宋体" w:cs="宋体"/>
          <w:spacing w:val="15"/>
          <w:sz w:val="27"/>
          <w:szCs w:val="27"/>
        </w:rPr>
        <w:t>县住建局负责全县农村生活污水处理长效运行维护及集镇污水处理厂的监</w:t>
      </w:r>
      <w:r>
        <w:rPr>
          <w:rFonts w:ascii="宋体" w:hAnsi="宋体" w:eastAsia="宋体" w:cs="宋体"/>
          <w:sz w:val="27"/>
          <w:szCs w:val="27"/>
        </w:rPr>
        <w:t xml:space="preserve"> </w:t>
      </w:r>
      <w:r>
        <w:rPr>
          <w:rFonts w:ascii="宋体" w:hAnsi="宋体" w:eastAsia="宋体" w:cs="宋体"/>
          <w:spacing w:val="-6"/>
          <w:sz w:val="27"/>
          <w:szCs w:val="27"/>
        </w:rPr>
        <w:t>督管理，</w:t>
      </w:r>
      <w:r>
        <w:rPr>
          <w:rFonts w:ascii="宋体" w:hAnsi="宋体" w:eastAsia="宋体" w:cs="宋体"/>
          <w:spacing w:val="39"/>
          <w:sz w:val="27"/>
          <w:szCs w:val="27"/>
        </w:rPr>
        <w:t xml:space="preserve"> </w:t>
      </w:r>
      <w:r>
        <w:rPr>
          <w:rFonts w:ascii="宋体" w:hAnsi="宋体" w:eastAsia="宋体" w:cs="宋体"/>
          <w:spacing w:val="-6"/>
          <w:sz w:val="27"/>
          <w:szCs w:val="27"/>
        </w:rPr>
        <w:t>以及制定设施运行维护管理办法， 对乡镇政府（园区） 及洛浦县统一委</w:t>
      </w:r>
    </w:p>
    <w:p w14:paraId="3C3D93F2">
      <w:pPr>
        <w:spacing w:line="226" w:lineRule="auto"/>
        <w:ind w:left="40"/>
        <w:rPr>
          <w:rFonts w:ascii="宋体" w:hAnsi="宋体" w:eastAsia="宋体" w:cs="宋体"/>
          <w:sz w:val="27"/>
          <w:szCs w:val="27"/>
        </w:rPr>
      </w:pPr>
      <w:r>
        <w:rPr>
          <w:rFonts w:ascii="宋体" w:hAnsi="宋体" w:eastAsia="宋体" w:cs="宋体"/>
          <w:spacing w:val="7"/>
          <w:sz w:val="27"/>
          <w:szCs w:val="27"/>
        </w:rPr>
        <w:t>托的第三方运行维护单位的监督管理、督查考核工作。</w:t>
      </w:r>
    </w:p>
    <w:p w14:paraId="5BF549A1">
      <w:pPr>
        <w:spacing w:before="213" w:line="373" w:lineRule="auto"/>
        <w:ind w:left="39" w:right="631" w:firstLine="562"/>
        <w:jc w:val="both"/>
        <w:rPr>
          <w:rFonts w:ascii="宋体" w:hAnsi="宋体" w:eastAsia="宋体" w:cs="宋体"/>
          <w:sz w:val="27"/>
          <w:szCs w:val="27"/>
        </w:rPr>
      </w:pPr>
      <w:r>
        <w:rPr>
          <w:rFonts w:ascii="宋体" w:hAnsi="宋体" w:eastAsia="宋体" w:cs="宋体"/>
          <w:spacing w:val="6"/>
          <w:sz w:val="27"/>
          <w:szCs w:val="27"/>
        </w:rPr>
        <w:t>财政局负责统筹农村生活污水治理运维资金的保障，将运维资金列入每年年</w:t>
      </w:r>
      <w:r>
        <w:rPr>
          <w:rFonts w:ascii="宋体" w:hAnsi="宋体" w:eastAsia="宋体" w:cs="宋体"/>
          <w:spacing w:val="8"/>
          <w:sz w:val="27"/>
          <w:szCs w:val="27"/>
        </w:rPr>
        <w:t xml:space="preserve"> </w:t>
      </w:r>
      <w:r>
        <w:rPr>
          <w:rFonts w:ascii="宋体" w:hAnsi="宋体" w:eastAsia="宋体" w:cs="宋体"/>
          <w:spacing w:val="6"/>
          <w:sz w:val="27"/>
          <w:szCs w:val="27"/>
        </w:rPr>
        <w:t>度预算，同时对资金使用情况实施监督。协助做好日常考核工作，协同做好农村</w:t>
      </w:r>
    </w:p>
    <w:p w14:paraId="171EF395">
      <w:pPr>
        <w:spacing w:line="226" w:lineRule="auto"/>
        <w:ind w:left="43"/>
        <w:rPr>
          <w:rFonts w:ascii="宋体" w:hAnsi="宋体" w:eastAsia="宋体" w:cs="宋体"/>
          <w:sz w:val="27"/>
          <w:szCs w:val="27"/>
        </w:rPr>
      </w:pPr>
      <w:r>
        <w:rPr>
          <w:rFonts w:ascii="宋体" w:hAnsi="宋体" w:eastAsia="宋体" w:cs="宋体"/>
          <w:spacing w:val="6"/>
          <w:sz w:val="27"/>
          <w:szCs w:val="27"/>
        </w:rPr>
        <w:t>生活污水治理设施运维的其他工作。</w:t>
      </w:r>
    </w:p>
    <w:p w14:paraId="755DCAB7">
      <w:pPr>
        <w:spacing w:before="213" w:line="373" w:lineRule="auto"/>
        <w:ind w:left="40" w:right="629" w:firstLine="572"/>
        <w:jc w:val="both"/>
        <w:rPr>
          <w:rFonts w:ascii="宋体" w:hAnsi="宋体" w:eastAsia="宋体" w:cs="宋体"/>
          <w:sz w:val="27"/>
          <w:szCs w:val="27"/>
        </w:rPr>
      </w:pPr>
      <w:r>
        <w:rPr>
          <w:rFonts w:ascii="宋体" w:hAnsi="宋体" w:eastAsia="宋体" w:cs="宋体"/>
          <w:spacing w:val="6"/>
          <w:sz w:val="27"/>
          <w:szCs w:val="27"/>
        </w:rPr>
        <w:t>乡镇人民政府负责辖区内农村生活污水处理的监管及组织实施；村民委员会</w:t>
      </w:r>
      <w:r>
        <w:rPr>
          <w:rFonts w:ascii="宋体" w:hAnsi="宋体" w:eastAsia="宋体" w:cs="宋体"/>
          <w:sz w:val="27"/>
          <w:szCs w:val="27"/>
        </w:rPr>
        <w:t xml:space="preserve"> </w:t>
      </w:r>
      <w:r>
        <w:rPr>
          <w:rFonts w:ascii="宋体" w:hAnsi="宋体" w:eastAsia="宋体" w:cs="宋体"/>
          <w:spacing w:val="6"/>
          <w:sz w:val="27"/>
          <w:szCs w:val="27"/>
        </w:rPr>
        <w:t>明确专人负责设施日常运行维护管理以及加强对设施运行日常巡查，参与对具体</w:t>
      </w:r>
      <w:r>
        <w:rPr>
          <w:rFonts w:ascii="宋体" w:hAnsi="宋体" w:eastAsia="宋体" w:cs="宋体"/>
          <w:spacing w:val="17"/>
          <w:sz w:val="27"/>
          <w:szCs w:val="27"/>
        </w:rPr>
        <w:t xml:space="preserve"> </w:t>
      </w:r>
      <w:r>
        <w:rPr>
          <w:rFonts w:ascii="宋体" w:hAnsi="宋体" w:eastAsia="宋体" w:cs="宋体"/>
          <w:spacing w:val="1"/>
          <w:sz w:val="27"/>
          <w:szCs w:val="27"/>
        </w:rPr>
        <w:t>运行维护单位和人员的监督、指导帮助农户做好日常管理；</w:t>
      </w:r>
      <w:r>
        <w:rPr>
          <w:rFonts w:ascii="宋体" w:hAnsi="宋体" w:eastAsia="宋体" w:cs="宋体"/>
          <w:spacing w:val="-33"/>
          <w:sz w:val="27"/>
          <w:szCs w:val="27"/>
        </w:rPr>
        <w:t xml:space="preserve"> </w:t>
      </w:r>
      <w:r>
        <w:rPr>
          <w:rFonts w:ascii="宋体" w:hAnsi="宋体" w:eastAsia="宋体" w:cs="宋体"/>
          <w:spacing w:val="1"/>
          <w:sz w:val="27"/>
          <w:szCs w:val="27"/>
        </w:rPr>
        <w:t>各部门通力合作，</w:t>
      </w:r>
      <w:r>
        <w:rPr>
          <w:rFonts w:ascii="宋体" w:hAnsi="宋体" w:eastAsia="宋体" w:cs="宋体"/>
          <w:spacing w:val="-46"/>
          <w:sz w:val="27"/>
          <w:szCs w:val="27"/>
        </w:rPr>
        <w:t xml:space="preserve"> </w:t>
      </w:r>
      <w:r>
        <w:rPr>
          <w:rFonts w:ascii="宋体" w:hAnsi="宋体" w:eastAsia="宋体" w:cs="宋体"/>
          <w:spacing w:val="1"/>
          <w:sz w:val="27"/>
          <w:szCs w:val="27"/>
        </w:rPr>
        <w:t>为</w:t>
      </w:r>
    </w:p>
    <w:p w14:paraId="100820AA">
      <w:pPr>
        <w:spacing w:line="225" w:lineRule="auto"/>
        <w:ind w:left="45"/>
        <w:rPr>
          <w:rFonts w:ascii="宋体" w:hAnsi="宋体" w:eastAsia="宋体" w:cs="宋体"/>
          <w:sz w:val="27"/>
          <w:szCs w:val="27"/>
        </w:rPr>
      </w:pPr>
      <w:r>
        <w:rPr>
          <w:rFonts w:ascii="宋体" w:hAnsi="宋体" w:eastAsia="宋体" w:cs="宋体"/>
          <w:spacing w:val="6"/>
          <w:sz w:val="27"/>
          <w:szCs w:val="27"/>
        </w:rPr>
        <w:t>设施达标、出水达标提供有力保障。</w:t>
      </w:r>
    </w:p>
    <w:p w14:paraId="6BDE3544">
      <w:pPr>
        <w:spacing w:before="215" w:line="545" w:lineRule="exact"/>
        <w:ind w:left="604"/>
        <w:rPr>
          <w:rFonts w:ascii="宋体" w:hAnsi="宋体" w:eastAsia="宋体" w:cs="宋体"/>
          <w:sz w:val="27"/>
          <w:szCs w:val="27"/>
        </w:rPr>
      </w:pPr>
      <w:r>
        <w:rPr>
          <w:rFonts w:ascii="宋体" w:hAnsi="宋体" w:eastAsia="宋体" w:cs="宋体"/>
          <w:spacing w:val="3"/>
          <w:position w:val="20"/>
          <w:sz w:val="27"/>
          <w:szCs w:val="27"/>
        </w:rPr>
        <w:t>各相关部门、乡镇高度重视农村生活污水治理工作，</w:t>
      </w:r>
      <w:r>
        <w:rPr>
          <w:rFonts w:ascii="宋体" w:hAnsi="宋体" w:eastAsia="宋体" w:cs="宋体"/>
          <w:spacing w:val="-30"/>
          <w:position w:val="20"/>
          <w:sz w:val="27"/>
          <w:szCs w:val="27"/>
        </w:rPr>
        <w:t xml:space="preserve"> </w:t>
      </w:r>
      <w:r>
        <w:rPr>
          <w:rFonts w:ascii="宋体" w:hAnsi="宋体" w:eastAsia="宋体" w:cs="宋体"/>
          <w:spacing w:val="3"/>
          <w:position w:val="20"/>
          <w:sz w:val="27"/>
          <w:szCs w:val="27"/>
        </w:rPr>
        <w:t>把农村生活污水治理设</w:t>
      </w:r>
    </w:p>
    <w:p w14:paraId="73B7CDBC">
      <w:pPr>
        <w:spacing w:before="1" w:line="192" w:lineRule="auto"/>
        <w:ind w:left="39"/>
        <w:rPr>
          <w:rFonts w:ascii="宋体" w:hAnsi="宋体" w:eastAsia="宋体" w:cs="宋体"/>
          <w:sz w:val="27"/>
          <w:szCs w:val="27"/>
        </w:rPr>
      </w:pPr>
      <w:r>
        <w:rPr>
          <w:rFonts w:ascii="宋体" w:hAnsi="宋体" w:eastAsia="宋体" w:cs="宋体"/>
          <w:spacing w:val="7"/>
          <w:sz w:val="27"/>
          <w:szCs w:val="27"/>
        </w:rPr>
        <w:t>施运行维护管理工作纳入党政干部政绩考核、</w:t>
      </w:r>
      <w:r>
        <w:rPr>
          <w:rFonts w:ascii="宋体" w:hAnsi="宋体" w:eastAsia="宋体" w:cs="宋体"/>
          <w:spacing w:val="6"/>
          <w:sz w:val="27"/>
          <w:szCs w:val="27"/>
        </w:rPr>
        <w:t>生态文明建设考核、美丽乡村建设</w:t>
      </w:r>
    </w:p>
    <w:p w14:paraId="4B3223F0">
      <w:pPr>
        <w:pStyle w:val="2"/>
        <w:spacing w:line="14" w:lineRule="auto"/>
        <w:rPr>
          <w:sz w:val="2"/>
        </w:rPr>
      </w:pPr>
      <w:r>
        <w:rPr>
          <w:sz w:val="2"/>
          <w:szCs w:val="2"/>
        </w:rPr>
        <w:br w:type="column"/>
      </w:r>
    </w:p>
    <w:p w14:paraId="1D8AA0F4">
      <w:pPr>
        <w:spacing w:before="70" w:line="225" w:lineRule="auto"/>
        <w:ind w:left="25"/>
        <w:rPr>
          <w:rFonts w:ascii="宋体" w:hAnsi="宋体" w:eastAsia="宋体" w:cs="宋体"/>
          <w:sz w:val="27"/>
          <w:szCs w:val="27"/>
        </w:rPr>
      </w:pPr>
      <w:r>
        <w:rPr>
          <w:rFonts w:ascii="宋体" w:hAnsi="宋体" w:eastAsia="宋体" w:cs="宋体"/>
          <w:spacing w:val="-1"/>
          <w:sz w:val="27"/>
          <w:szCs w:val="27"/>
        </w:rPr>
        <w:t>的重要评价指标。</w:t>
      </w:r>
    </w:p>
    <w:p w14:paraId="4DFF6FCF">
      <w:pPr>
        <w:pStyle w:val="2"/>
        <w:spacing w:line="357" w:lineRule="auto"/>
      </w:pPr>
    </w:p>
    <w:p w14:paraId="3826F576">
      <w:pPr>
        <w:spacing w:before="97" w:line="219" w:lineRule="auto"/>
        <w:rPr>
          <w:rFonts w:ascii="黑体" w:hAnsi="黑体" w:eastAsia="黑体" w:cs="黑体"/>
          <w:sz w:val="30"/>
          <w:szCs w:val="30"/>
        </w:rPr>
      </w:pPr>
      <w:r>
        <w:rPr>
          <w:rFonts w:ascii="黑体" w:hAnsi="黑体" w:eastAsia="黑体" w:cs="黑体"/>
          <w:spacing w:val="-3"/>
          <w:sz w:val="30"/>
          <w:szCs w:val="30"/>
          <w14:textOutline w14:w="5442" w14:cap="flat" w14:cmpd="sng">
            <w14:solidFill>
              <w14:srgbClr w14:val="000000"/>
            </w14:solidFill>
            <w14:prstDash w14:val="solid"/>
            <w14:miter w14:val="0"/>
          </w14:textOutline>
        </w:rPr>
        <w:t>8.2</w:t>
      </w:r>
      <w:r>
        <w:rPr>
          <w:rFonts w:ascii="黑体" w:hAnsi="黑体" w:eastAsia="黑体" w:cs="黑体"/>
          <w:spacing w:val="-51"/>
          <w:sz w:val="30"/>
          <w:szCs w:val="30"/>
        </w:rPr>
        <w:t xml:space="preserve"> </w:t>
      </w:r>
      <w:r>
        <w:rPr>
          <w:rFonts w:ascii="黑体" w:hAnsi="黑体" w:eastAsia="黑体" w:cs="黑体"/>
          <w:spacing w:val="-3"/>
          <w:sz w:val="30"/>
          <w:szCs w:val="30"/>
          <w14:textOutline w14:w="5442" w14:cap="flat" w14:cmpd="sng">
            <w14:solidFill>
              <w14:srgbClr w14:val="000000"/>
            </w14:solidFill>
            <w14:prstDash w14:val="solid"/>
            <w14:miter w14:val="0"/>
          </w14:textOutline>
        </w:rPr>
        <w:t>资金保障</w:t>
      </w:r>
    </w:p>
    <w:p w14:paraId="7AC24D7E">
      <w:pPr>
        <w:spacing w:before="228" w:line="372" w:lineRule="auto"/>
        <w:ind w:left="3" w:right="92" w:firstLine="560"/>
        <w:rPr>
          <w:rFonts w:ascii="宋体" w:hAnsi="宋体" w:eastAsia="宋体" w:cs="宋体"/>
          <w:sz w:val="27"/>
          <w:szCs w:val="27"/>
        </w:rPr>
      </w:pPr>
      <w:r>
        <w:rPr>
          <w:rFonts w:ascii="宋体" w:hAnsi="宋体" w:eastAsia="宋体" w:cs="宋体"/>
          <w:spacing w:val="4"/>
          <w:sz w:val="27"/>
          <w:szCs w:val="27"/>
        </w:rPr>
        <w:t>规划提出资金筹措和保障措施，</w:t>
      </w:r>
      <w:r>
        <w:rPr>
          <w:rFonts w:ascii="宋体" w:hAnsi="宋体" w:eastAsia="宋体" w:cs="宋体"/>
          <w:spacing w:val="-63"/>
          <w:sz w:val="27"/>
          <w:szCs w:val="27"/>
        </w:rPr>
        <w:t xml:space="preserve"> </w:t>
      </w:r>
      <w:r>
        <w:rPr>
          <w:rFonts w:ascii="宋体" w:hAnsi="宋体" w:eastAsia="宋体" w:cs="宋体"/>
          <w:spacing w:val="4"/>
          <w:sz w:val="27"/>
          <w:szCs w:val="27"/>
        </w:rPr>
        <w:t>要拓宽资金筹措渠道，有条件的地区可适量</w:t>
      </w:r>
      <w:r>
        <w:rPr>
          <w:rFonts w:ascii="宋体" w:hAnsi="宋体" w:eastAsia="宋体" w:cs="宋体"/>
          <w:sz w:val="27"/>
          <w:szCs w:val="27"/>
        </w:rPr>
        <w:t xml:space="preserve"> </w:t>
      </w:r>
      <w:r>
        <w:rPr>
          <w:rFonts w:ascii="宋体" w:hAnsi="宋体" w:eastAsia="宋体" w:cs="宋体"/>
          <w:spacing w:val="4"/>
          <w:sz w:val="27"/>
          <w:szCs w:val="27"/>
        </w:rPr>
        <w:t>收取生活污水治理相关费用；引导和支持企业、社会团体、</w:t>
      </w:r>
      <w:r>
        <w:rPr>
          <w:rFonts w:ascii="宋体" w:hAnsi="宋体" w:eastAsia="宋体" w:cs="宋体"/>
          <w:spacing w:val="3"/>
          <w:sz w:val="27"/>
          <w:szCs w:val="27"/>
        </w:rPr>
        <w:t>个人等社会力量，</w:t>
      </w:r>
      <w:r>
        <w:rPr>
          <w:rFonts w:ascii="宋体" w:hAnsi="宋体" w:eastAsia="宋体" w:cs="宋体"/>
          <w:spacing w:val="-39"/>
          <w:sz w:val="27"/>
          <w:szCs w:val="27"/>
        </w:rPr>
        <w:t xml:space="preserve"> </w:t>
      </w:r>
      <w:r>
        <w:rPr>
          <w:rFonts w:ascii="宋体" w:hAnsi="宋体" w:eastAsia="宋体" w:cs="宋体"/>
          <w:spacing w:val="3"/>
          <w:sz w:val="27"/>
          <w:szCs w:val="27"/>
        </w:rPr>
        <w:t>通</w:t>
      </w:r>
      <w:r>
        <w:rPr>
          <w:rFonts w:ascii="宋体" w:hAnsi="宋体" w:eastAsia="宋体" w:cs="宋体"/>
          <w:sz w:val="27"/>
          <w:szCs w:val="27"/>
        </w:rPr>
        <w:t xml:space="preserve"> </w:t>
      </w:r>
      <w:r>
        <w:rPr>
          <w:rFonts w:ascii="宋体" w:hAnsi="宋体" w:eastAsia="宋体" w:cs="宋体"/>
          <w:spacing w:val="2"/>
          <w:sz w:val="27"/>
          <w:szCs w:val="27"/>
        </w:rPr>
        <w:t>过投资、捐助、认建等形式，广泛筹集资金， 参与农村生活污水处理设施运行维</w:t>
      </w:r>
    </w:p>
    <w:p w14:paraId="60934BFB">
      <w:pPr>
        <w:spacing w:line="225" w:lineRule="auto"/>
        <w:ind w:left="3"/>
        <w:rPr>
          <w:rFonts w:ascii="宋体" w:hAnsi="宋体" w:eastAsia="宋体" w:cs="宋体"/>
          <w:sz w:val="27"/>
          <w:szCs w:val="27"/>
        </w:rPr>
      </w:pPr>
      <w:r>
        <w:rPr>
          <w:rFonts w:ascii="宋体" w:hAnsi="宋体" w:eastAsia="宋体" w:cs="宋体"/>
          <w:spacing w:val="-8"/>
          <w:sz w:val="27"/>
          <w:szCs w:val="27"/>
        </w:rPr>
        <w:t>护管理，</w:t>
      </w:r>
      <w:r>
        <w:rPr>
          <w:rFonts w:ascii="宋体" w:hAnsi="宋体" w:eastAsia="宋体" w:cs="宋体"/>
          <w:spacing w:val="39"/>
          <w:sz w:val="27"/>
          <w:szCs w:val="27"/>
        </w:rPr>
        <w:t xml:space="preserve"> </w:t>
      </w:r>
      <w:r>
        <w:rPr>
          <w:rFonts w:ascii="宋体" w:hAnsi="宋体" w:eastAsia="宋体" w:cs="宋体"/>
          <w:spacing w:val="-8"/>
          <w:sz w:val="27"/>
          <w:szCs w:val="27"/>
        </w:rPr>
        <w:t>形成多元化投入，</w:t>
      </w:r>
      <w:r>
        <w:rPr>
          <w:rFonts w:ascii="宋体" w:hAnsi="宋体" w:eastAsia="宋体" w:cs="宋体"/>
          <w:spacing w:val="51"/>
          <w:sz w:val="27"/>
          <w:szCs w:val="27"/>
        </w:rPr>
        <w:t xml:space="preserve"> </w:t>
      </w:r>
      <w:r>
        <w:rPr>
          <w:rFonts w:ascii="宋体" w:hAnsi="宋体" w:eastAsia="宋体" w:cs="宋体"/>
          <w:spacing w:val="-8"/>
          <w:sz w:val="27"/>
          <w:szCs w:val="27"/>
        </w:rPr>
        <w:t>多渠道动员的参</w:t>
      </w:r>
      <w:r>
        <w:rPr>
          <w:rFonts w:ascii="宋体" w:hAnsi="宋体" w:eastAsia="宋体" w:cs="宋体"/>
          <w:spacing w:val="-9"/>
          <w:sz w:val="27"/>
          <w:szCs w:val="27"/>
        </w:rPr>
        <w:t>与机制。</w:t>
      </w:r>
    </w:p>
    <w:p w14:paraId="21367F6C">
      <w:pPr>
        <w:spacing w:before="215" w:line="545" w:lineRule="exact"/>
        <w:ind w:left="575"/>
        <w:rPr>
          <w:rFonts w:ascii="宋体" w:hAnsi="宋体" w:eastAsia="宋体" w:cs="宋体"/>
          <w:sz w:val="27"/>
          <w:szCs w:val="27"/>
        </w:rPr>
      </w:pPr>
      <w:r>
        <w:rPr>
          <w:rFonts w:ascii="宋体" w:hAnsi="宋体" w:eastAsia="宋体" w:cs="宋体"/>
          <w:spacing w:val="8"/>
          <w:position w:val="20"/>
          <w:sz w:val="27"/>
          <w:szCs w:val="27"/>
        </w:rPr>
        <w:t>（1）财政局</w:t>
      </w:r>
      <w:r>
        <w:rPr>
          <w:rFonts w:ascii="宋体" w:hAnsi="宋体" w:eastAsia="宋体" w:cs="宋体"/>
          <w:spacing w:val="-71"/>
          <w:position w:val="20"/>
          <w:sz w:val="27"/>
          <w:szCs w:val="27"/>
        </w:rPr>
        <w:t xml:space="preserve"> </w:t>
      </w:r>
      <w:r>
        <w:rPr>
          <w:rFonts w:ascii="宋体" w:hAnsi="宋体" w:eastAsia="宋体" w:cs="宋体"/>
          <w:spacing w:val="8"/>
          <w:position w:val="20"/>
          <w:sz w:val="27"/>
          <w:szCs w:val="27"/>
        </w:rPr>
        <w:t>、相关乡镇等单位，要按照规划方案，做好各自工作领域内的</w:t>
      </w:r>
    </w:p>
    <w:p w14:paraId="139AA645">
      <w:pPr>
        <w:spacing w:line="226" w:lineRule="auto"/>
        <w:ind w:left="14"/>
        <w:rPr>
          <w:rFonts w:ascii="宋体" w:hAnsi="宋体" w:eastAsia="宋体" w:cs="宋体"/>
          <w:sz w:val="27"/>
          <w:szCs w:val="27"/>
        </w:rPr>
      </w:pPr>
      <w:r>
        <w:rPr>
          <w:rFonts w:ascii="宋体" w:hAnsi="宋体" w:eastAsia="宋体" w:cs="宋体"/>
          <w:spacing w:val="9"/>
          <w:sz w:val="27"/>
          <w:szCs w:val="27"/>
        </w:rPr>
        <w:t>资金筹集保障工作，切实增加和安排专项资</w:t>
      </w:r>
      <w:r>
        <w:rPr>
          <w:rFonts w:ascii="宋体" w:hAnsi="宋体" w:eastAsia="宋体" w:cs="宋体"/>
          <w:spacing w:val="8"/>
          <w:sz w:val="27"/>
          <w:szCs w:val="27"/>
        </w:rPr>
        <w:t>金，用于规划建设中。</w:t>
      </w:r>
    </w:p>
    <w:p w14:paraId="3F763A97">
      <w:pPr>
        <w:spacing w:before="214" w:line="545" w:lineRule="exact"/>
        <w:ind w:left="575"/>
        <w:rPr>
          <w:rFonts w:ascii="宋体" w:hAnsi="宋体" w:eastAsia="宋体" w:cs="宋体"/>
          <w:sz w:val="27"/>
          <w:szCs w:val="27"/>
        </w:rPr>
      </w:pPr>
      <w:r>
        <w:rPr>
          <w:rFonts w:ascii="宋体" w:hAnsi="宋体" w:eastAsia="宋体" w:cs="宋体"/>
          <w:spacing w:val="10"/>
          <w:position w:val="20"/>
          <w:sz w:val="27"/>
          <w:szCs w:val="27"/>
        </w:rPr>
        <w:t>（2）要加强部门协调和区域协调，进一步整合资源，拓宽资金渠道，完善</w:t>
      </w:r>
    </w:p>
    <w:p w14:paraId="26711127">
      <w:pPr>
        <w:spacing w:line="226" w:lineRule="auto"/>
        <w:ind w:left="9"/>
        <w:rPr>
          <w:rFonts w:ascii="宋体" w:hAnsi="宋体" w:eastAsia="宋体" w:cs="宋体"/>
          <w:sz w:val="27"/>
          <w:szCs w:val="27"/>
        </w:rPr>
      </w:pPr>
      <w:r>
        <w:rPr>
          <w:rFonts w:ascii="宋体" w:hAnsi="宋体" w:eastAsia="宋体" w:cs="宋体"/>
          <w:spacing w:val="2"/>
          <w:sz w:val="27"/>
          <w:szCs w:val="27"/>
        </w:rPr>
        <w:t>管理体制，统筹安排使用专项资金， 提高资金的使用效益。</w:t>
      </w:r>
    </w:p>
    <w:p w14:paraId="0EEF6D00">
      <w:pPr>
        <w:spacing w:before="214" w:line="545" w:lineRule="exact"/>
        <w:jc w:val="right"/>
        <w:rPr>
          <w:rFonts w:ascii="宋体" w:hAnsi="宋体" w:eastAsia="宋体" w:cs="宋体"/>
          <w:sz w:val="27"/>
          <w:szCs w:val="27"/>
        </w:rPr>
      </w:pPr>
      <w:r>
        <w:rPr>
          <w:rFonts w:ascii="宋体" w:hAnsi="宋体" w:eastAsia="宋体" w:cs="宋体"/>
          <w:spacing w:val="1"/>
          <w:position w:val="20"/>
          <w:sz w:val="27"/>
          <w:szCs w:val="27"/>
        </w:rPr>
        <w:t>（3）结合洛浦县实际情况，积极探索投融资道，</w:t>
      </w:r>
      <w:r>
        <w:rPr>
          <w:rFonts w:ascii="宋体" w:hAnsi="宋体" w:eastAsia="宋体" w:cs="宋体"/>
          <w:spacing w:val="-16"/>
          <w:position w:val="20"/>
          <w:sz w:val="27"/>
          <w:szCs w:val="27"/>
        </w:rPr>
        <w:t xml:space="preserve"> </w:t>
      </w:r>
      <w:r>
        <w:rPr>
          <w:rFonts w:ascii="宋体" w:hAnsi="宋体" w:eastAsia="宋体" w:cs="宋体"/>
          <w:spacing w:val="1"/>
          <w:position w:val="20"/>
          <w:sz w:val="27"/>
          <w:szCs w:val="27"/>
        </w:rPr>
        <w:t>时积极争取国家、自治区、</w:t>
      </w:r>
    </w:p>
    <w:p w14:paraId="317669A4">
      <w:pPr>
        <w:spacing w:before="1" w:line="226" w:lineRule="auto"/>
        <w:ind w:left="2"/>
        <w:rPr>
          <w:rFonts w:ascii="宋体" w:hAnsi="宋体" w:eastAsia="宋体" w:cs="宋体"/>
          <w:sz w:val="27"/>
          <w:szCs w:val="27"/>
        </w:rPr>
      </w:pPr>
      <w:r>
        <w:rPr>
          <w:rFonts w:ascii="宋体" w:hAnsi="宋体" w:eastAsia="宋体" w:cs="宋体"/>
          <w:sz w:val="27"/>
          <w:szCs w:val="27"/>
        </w:rPr>
        <w:t>地区资金支持，统筹安排，</w:t>
      </w:r>
      <w:r>
        <w:rPr>
          <w:rFonts w:ascii="宋体" w:hAnsi="宋体" w:eastAsia="宋体" w:cs="宋体"/>
          <w:spacing w:val="42"/>
          <w:sz w:val="27"/>
          <w:szCs w:val="27"/>
        </w:rPr>
        <w:t xml:space="preserve"> </w:t>
      </w:r>
      <w:r>
        <w:rPr>
          <w:rFonts w:ascii="宋体" w:hAnsi="宋体" w:eastAsia="宋体" w:cs="宋体"/>
          <w:sz w:val="27"/>
          <w:szCs w:val="27"/>
        </w:rPr>
        <w:t>专款专用，落实建设资金。</w:t>
      </w:r>
    </w:p>
    <w:p w14:paraId="7EB3038B">
      <w:pPr>
        <w:spacing w:before="212" w:line="373" w:lineRule="auto"/>
        <w:ind w:left="3" w:right="88" w:firstLine="571"/>
        <w:rPr>
          <w:rFonts w:ascii="宋体" w:hAnsi="宋体" w:eastAsia="宋体" w:cs="宋体"/>
          <w:sz w:val="27"/>
          <w:szCs w:val="27"/>
        </w:rPr>
      </w:pPr>
      <w:r>
        <w:rPr>
          <w:rFonts w:ascii="宋体" w:hAnsi="宋体" w:eastAsia="宋体" w:cs="宋体"/>
          <w:spacing w:val="10"/>
          <w:sz w:val="27"/>
          <w:szCs w:val="27"/>
        </w:rPr>
        <w:t>（4）各相关单位要做好融资工作，正确引导企业和社会资金投入，制定有</w:t>
      </w:r>
      <w:r>
        <w:rPr>
          <w:rFonts w:ascii="宋体" w:hAnsi="宋体" w:eastAsia="宋体" w:cs="宋体"/>
          <w:spacing w:val="4"/>
          <w:sz w:val="27"/>
          <w:szCs w:val="27"/>
        </w:rPr>
        <w:t xml:space="preserve"> </w:t>
      </w:r>
      <w:r>
        <w:rPr>
          <w:rFonts w:ascii="宋体" w:hAnsi="宋体" w:eastAsia="宋体" w:cs="宋体"/>
          <w:spacing w:val="3"/>
          <w:sz w:val="27"/>
          <w:szCs w:val="27"/>
        </w:rPr>
        <w:t>利的政策，引导企业筹集资金发展生态经济；</w:t>
      </w:r>
      <w:r>
        <w:rPr>
          <w:rFonts w:ascii="宋体" w:hAnsi="宋体" w:eastAsia="宋体" w:cs="宋体"/>
          <w:spacing w:val="2"/>
          <w:sz w:val="27"/>
          <w:szCs w:val="27"/>
        </w:rPr>
        <w:t>动员社会力量广泛参与， 引导社会</w:t>
      </w:r>
    </w:p>
    <w:p w14:paraId="4F8EFF4E">
      <w:pPr>
        <w:spacing w:before="1" w:line="226" w:lineRule="auto"/>
        <w:ind w:left="14"/>
        <w:rPr>
          <w:rFonts w:ascii="宋体" w:hAnsi="宋体" w:eastAsia="宋体" w:cs="宋体"/>
          <w:sz w:val="27"/>
          <w:szCs w:val="27"/>
        </w:rPr>
      </w:pPr>
      <w:r>
        <w:rPr>
          <w:rFonts w:ascii="宋体" w:hAnsi="宋体" w:eastAsia="宋体" w:cs="宋体"/>
          <w:spacing w:val="6"/>
          <w:sz w:val="27"/>
          <w:szCs w:val="27"/>
        </w:rPr>
        <w:t>资金投向基础项目。</w:t>
      </w:r>
    </w:p>
    <w:p w14:paraId="16C745DB">
      <w:pPr>
        <w:spacing w:before="214" w:line="372" w:lineRule="auto"/>
        <w:ind w:left="6" w:right="88" w:firstLine="569"/>
        <w:rPr>
          <w:rFonts w:ascii="宋体" w:hAnsi="宋体" w:eastAsia="宋体" w:cs="宋体"/>
          <w:sz w:val="27"/>
          <w:szCs w:val="27"/>
        </w:rPr>
      </w:pPr>
      <w:r>
        <w:rPr>
          <w:rFonts w:ascii="宋体" w:hAnsi="宋体" w:eastAsia="宋体" w:cs="宋体"/>
          <w:spacing w:val="10"/>
          <w:sz w:val="27"/>
          <w:szCs w:val="27"/>
        </w:rPr>
        <w:t>（5）积极探索农村污水治理有偿受益的机制，依照“谁受益、谁出钱”的</w:t>
      </w:r>
      <w:r>
        <w:rPr>
          <w:rFonts w:ascii="宋体" w:hAnsi="宋体" w:eastAsia="宋体" w:cs="宋体"/>
          <w:spacing w:val="4"/>
          <w:sz w:val="27"/>
          <w:szCs w:val="27"/>
        </w:rPr>
        <w:t xml:space="preserve"> </w:t>
      </w:r>
      <w:r>
        <w:rPr>
          <w:rFonts w:ascii="宋体" w:hAnsi="宋体" w:eastAsia="宋体" w:cs="宋体"/>
          <w:spacing w:val="-4"/>
          <w:sz w:val="27"/>
          <w:szCs w:val="27"/>
        </w:rPr>
        <w:t>理念， 按人口收取治理费的模式； 有条件的村镇，</w:t>
      </w:r>
      <w:r>
        <w:rPr>
          <w:rFonts w:ascii="宋体" w:hAnsi="宋体" w:eastAsia="宋体" w:cs="宋体"/>
          <w:spacing w:val="-32"/>
          <w:sz w:val="27"/>
          <w:szCs w:val="27"/>
        </w:rPr>
        <w:t xml:space="preserve"> </w:t>
      </w:r>
      <w:r>
        <w:rPr>
          <w:rFonts w:ascii="宋体" w:hAnsi="宋体" w:eastAsia="宋体" w:cs="宋体"/>
          <w:spacing w:val="-4"/>
          <w:sz w:val="27"/>
          <w:szCs w:val="27"/>
        </w:rPr>
        <w:t>可将村民的运维配合和户内维</w:t>
      </w:r>
    </w:p>
    <w:p w14:paraId="4FF64FFB">
      <w:pPr>
        <w:spacing w:line="225" w:lineRule="auto"/>
        <w:ind w:left="3"/>
        <w:rPr>
          <w:rFonts w:ascii="宋体" w:hAnsi="宋体" w:eastAsia="宋体" w:cs="宋体"/>
          <w:sz w:val="27"/>
          <w:szCs w:val="27"/>
        </w:rPr>
      </w:pPr>
      <w:r>
        <w:rPr>
          <w:rFonts w:ascii="宋体" w:hAnsi="宋体" w:eastAsia="宋体" w:cs="宋体"/>
          <w:spacing w:val="9"/>
          <w:sz w:val="27"/>
          <w:szCs w:val="27"/>
        </w:rPr>
        <w:t>护工作与年底分红挂钩，促进提升村民自觉参与的主人翁意识。</w:t>
      </w:r>
    </w:p>
    <w:p w14:paraId="42558AE3">
      <w:pPr>
        <w:pStyle w:val="2"/>
        <w:spacing w:line="356" w:lineRule="auto"/>
      </w:pPr>
    </w:p>
    <w:p w14:paraId="5CCD790D">
      <w:pPr>
        <w:spacing w:before="98" w:line="220" w:lineRule="auto"/>
        <w:rPr>
          <w:rFonts w:ascii="黑体" w:hAnsi="黑体" w:eastAsia="黑体" w:cs="黑体"/>
          <w:sz w:val="30"/>
          <w:szCs w:val="30"/>
        </w:rPr>
      </w:pPr>
      <w:bookmarkStart w:id="38" w:name="bookmark42"/>
      <w:bookmarkEnd w:id="38"/>
      <w:r>
        <w:rPr>
          <w:rFonts w:ascii="黑体" w:hAnsi="黑体" w:eastAsia="黑体" w:cs="黑体"/>
          <w:spacing w:val="-2"/>
          <w:sz w:val="30"/>
          <w:szCs w:val="30"/>
          <w14:textOutline w14:w="5442" w14:cap="flat" w14:cmpd="sng">
            <w14:solidFill>
              <w14:srgbClr w14:val="000000"/>
            </w14:solidFill>
            <w14:prstDash w14:val="solid"/>
            <w14:miter w14:val="0"/>
          </w14:textOutline>
        </w:rPr>
        <w:t>8.3</w:t>
      </w:r>
      <w:r>
        <w:rPr>
          <w:rFonts w:ascii="黑体" w:hAnsi="黑体" w:eastAsia="黑体" w:cs="黑体"/>
          <w:spacing w:val="-62"/>
          <w:sz w:val="30"/>
          <w:szCs w:val="30"/>
        </w:rPr>
        <w:t xml:space="preserve"> </w:t>
      </w:r>
      <w:r>
        <w:rPr>
          <w:rFonts w:ascii="黑体" w:hAnsi="黑体" w:eastAsia="黑体" w:cs="黑体"/>
          <w:spacing w:val="-2"/>
          <w:sz w:val="30"/>
          <w:szCs w:val="30"/>
          <w14:textOutline w14:w="5442" w14:cap="flat" w14:cmpd="sng">
            <w14:solidFill>
              <w14:srgbClr w14:val="000000"/>
            </w14:solidFill>
            <w14:prstDash w14:val="solid"/>
            <w14:miter w14:val="0"/>
          </w14:textOutline>
        </w:rPr>
        <w:t>技术保障</w:t>
      </w:r>
    </w:p>
    <w:p w14:paraId="102444C6">
      <w:pPr>
        <w:spacing w:before="227" w:line="372" w:lineRule="auto"/>
        <w:ind w:left="2" w:right="93" w:firstLine="563"/>
        <w:jc w:val="both"/>
        <w:rPr>
          <w:rFonts w:ascii="宋体" w:hAnsi="宋体" w:eastAsia="宋体" w:cs="宋体"/>
          <w:sz w:val="27"/>
          <w:szCs w:val="27"/>
        </w:rPr>
      </w:pPr>
      <w:r>
        <w:rPr>
          <w:rFonts w:ascii="宋体" w:hAnsi="宋体" w:eastAsia="宋体" w:cs="宋体"/>
          <w:spacing w:val="-3"/>
          <w:sz w:val="27"/>
          <w:szCs w:val="27"/>
        </w:rPr>
        <w:t>从专家审核把关、专业化公司运行、</w:t>
      </w:r>
      <w:r>
        <w:rPr>
          <w:rFonts w:ascii="宋体" w:hAnsi="宋体" w:eastAsia="宋体" w:cs="宋体"/>
          <w:spacing w:val="35"/>
          <w:sz w:val="27"/>
          <w:szCs w:val="27"/>
        </w:rPr>
        <w:t xml:space="preserve"> </w:t>
      </w:r>
      <w:r>
        <w:rPr>
          <w:rFonts w:ascii="宋体" w:hAnsi="宋体" w:eastAsia="宋体" w:cs="宋体"/>
          <w:spacing w:val="-3"/>
          <w:sz w:val="27"/>
          <w:szCs w:val="27"/>
        </w:rPr>
        <w:t>一体化设备使用、专业人员培训， 运行</w:t>
      </w:r>
      <w:r>
        <w:rPr>
          <w:rFonts w:ascii="宋体" w:hAnsi="宋体" w:eastAsia="宋体" w:cs="宋体"/>
          <w:sz w:val="27"/>
          <w:szCs w:val="27"/>
        </w:rPr>
        <w:t xml:space="preserve"> </w:t>
      </w:r>
      <w:r>
        <w:rPr>
          <w:rFonts w:ascii="宋体" w:hAnsi="宋体" w:eastAsia="宋体" w:cs="宋体"/>
          <w:spacing w:val="10"/>
          <w:sz w:val="27"/>
          <w:szCs w:val="27"/>
        </w:rPr>
        <w:t>状态远程实监控、互联网+物联网综合运用、数字化服务网终系统和平台应用等</w:t>
      </w:r>
    </w:p>
    <w:p w14:paraId="4F9C6FD3">
      <w:pPr>
        <w:spacing w:line="226" w:lineRule="auto"/>
        <w:ind w:left="3"/>
        <w:rPr>
          <w:rFonts w:ascii="宋体" w:hAnsi="宋体" w:eastAsia="宋体" w:cs="宋体"/>
          <w:sz w:val="27"/>
          <w:szCs w:val="27"/>
        </w:rPr>
      </w:pPr>
      <w:r>
        <w:rPr>
          <w:rFonts w:ascii="宋体" w:hAnsi="宋体" w:eastAsia="宋体" w:cs="宋体"/>
          <w:spacing w:val="5"/>
          <w:sz w:val="27"/>
          <w:szCs w:val="27"/>
        </w:rPr>
        <w:t>方面提出技术保措施。</w:t>
      </w:r>
    </w:p>
    <w:p w14:paraId="69BC06F0">
      <w:pPr>
        <w:spacing w:before="214" w:line="191" w:lineRule="auto"/>
        <w:ind w:left="575"/>
        <w:rPr>
          <w:rFonts w:ascii="宋体" w:hAnsi="宋体" w:eastAsia="宋体" w:cs="宋体"/>
          <w:sz w:val="27"/>
          <w:szCs w:val="27"/>
        </w:rPr>
      </w:pPr>
      <w:r>
        <w:rPr>
          <w:rFonts w:ascii="宋体" w:hAnsi="宋体" w:eastAsia="宋体" w:cs="宋体"/>
          <w:spacing w:val="10"/>
          <w:sz w:val="27"/>
          <w:szCs w:val="27"/>
        </w:rPr>
        <w:t>（1）农村生活污水治理设施的建设、改造方案应通过专家评审，并按方案</w:t>
      </w:r>
    </w:p>
    <w:p w14:paraId="24398AB0">
      <w:pPr>
        <w:spacing w:line="191" w:lineRule="auto"/>
        <w:rPr>
          <w:rFonts w:ascii="宋体" w:hAnsi="宋体" w:eastAsia="宋体" w:cs="宋体"/>
          <w:sz w:val="27"/>
          <w:szCs w:val="27"/>
        </w:rPr>
        <w:sectPr>
          <w:type w:val="continuous"/>
          <w:pgSz w:w="23814" w:h="16840"/>
          <w:pgMar w:top="1156" w:right="1349" w:bottom="1151" w:left="2238" w:header="881" w:footer="990" w:gutter="0"/>
          <w:cols w:equalWidth="0" w:num="2">
            <w:col w:w="10352" w:space="100"/>
            <w:col w:w="9775"/>
          </w:cols>
        </w:sectPr>
      </w:pPr>
    </w:p>
    <w:p w14:paraId="634C4138">
      <w:pPr>
        <w:spacing w:before="72"/>
      </w:pPr>
    </w:p>
    <w:p w14:paraId="158A774E">
      <w:pPr>
        <w:spacing w:before="72"/>
      </w:pPr>
    </w:p>
    <w:p w14:paraId="3D588BEB">
      <w:pPr>
        <w:sectPr>
          <w:headerReference r:id="rId95" w:type="default"/>
          <w:footerReference r:id="rId96" w:type="default"/>
          <w:pgSz w:w="23814" w:h="16840"/>
          <w:pgMar w:top="1156" w:right="1403" w:bottom="1148" w:left="2238" w:header="881" w:footer="990" w:gutter="0"/>
          <w:cols w:equalWidth="0" w:num="1">
            <w:col w:w="20173"/>
          </w:cols>
        </w:sectPr>
      </w:pPr>
    </w:p>
    <w:p w14:paraId="168AD19E">
      <w:pPr>
        <w:spacing w:before="56" w:line="226" w:lineRule="auto"/>
        <w:ind w:left="48"/>
        <w:rPr>
          <w:rFonts w:ascii="宋体" w:hAnsi="宋体" w:eastAsia="宋体" w:cs="宋体"/>
          <w:sz w:val="27"/>
          <w:szCs w:val="27"/>
        </w:rPr>
      </w:pPr>
      <w:r>
        <w:rPr>
          <w:rFonts w:ascii="宋体" w:hAnsi="宋体" w:eastAsia="宋体" w:cs="宋体"/>
          <w:spacing w:val="1"/>
          <w:sz w:val="27"/>
          <w:szCs w:val="27"/>
        </w:rPr>
        <w:t>高标准实施建设。</w:t>
      </w:r>
    </w:p>
    <w:p w14:paraId="3A02526D">
      <w:pPr>
        <w:spacing w:before="211" w:line="373" w:lineRule="auto"/>
        <w:ind w:left="39" w:right="626" w:firstLine="573"/>
        <w:rPr>
          <w:rFonts w:ascii="宋体" w:hAnsi="宋体" w:eastAsia="宋体" w:cs="宋体"/>
          <w:sz w:val="27"/>
          <w:szCs w:val="27"/>
        </w:rPr>
      </w:pPr>
      <w:r>
        <w:rPr>
          <w:rFonts w:ascii="宋体" w:hAnsi="宋体" w:eastAsia="宋体" w:cs="宋体"/>
          <w:spacing w:val="10"/>
          <w:sz w:val="27"/>
          <w:szCs w:val="27"/>
        </w:rPr>
        <w:t>（2）狠抓工程建设质量，加强技术指导。各项目建设时，县政府要抽调精</w:t>
      </w:r>
      <w:r>
        <w:rPr>
          <w:rFonts w:ascii="宋体" w:hAnsi="宋体" w:eastAsia="宋体" w:cs="宋体"/>
          <w:spacing w:val="4"/>
          <w:sz w:val="27"/>
          <w:szCs w:val="27"/>
        </w:rPr>
        <w:t xml:space="preserve"> </w:t>
      </w:r>
      <w:r>
        <w:rPr>
          <w:rFonts w:ascii="宋体" w:hAnsi="宋体" w:eastAsia="宋体" w:cs="宋体"/>
          <w:spacing w:val="-1"/>
          <w:sz w:val="27"/>
          <w:szCs w:val="27"/>
        </w:rPr>
        <w:t>兵强将，抓好建设工作， 各部门通力合作， 严格按照有关规范和技术标准</w:t>
      </w:r>
      <w:r>
        <w:rPr>
          <w:rFonts w:ascii="宋体" w:hAnsi="宋体" w:eastAsia="宋体" w:cs="宋体"/>
          <w:spacing w:val="-2"/>
          <w:sz w:val="27"/>
          <w:szCs w:val="27"/>
        </w:rPr>
        <w:t>组织实</w:t>
      </w:r>
      <w:r>
        <w:rPr>
          <w:rFonts w:ascii="宋体" w:hAnsi="宋体" w:eastAsia="宋体" w:cs="宋体"/>
          <w:sz w:val="27"/>
          <w:szCs w:val="27"/>
        </w:rPr>
        <w:t xml:space="preserve"> </w:t>
      </w:r>
      <w:r>
        <w:rPr>
          <w:rFonts w:ascii="宋体" w:hAnsi="宋体" w:eastAsia="宋体" w:cs="宋体"/>
          <w:spacing w:val="4"/>
          <w:sz w:val="27"/>
          <w:szCs w:val="27"/>
        </w:rPr>
        <w:t>施，</w:t>
      </w:r>
      <w:r>
        <w:rPr>
          <w:rFonts w:ascii="宋体" w:hAnsi="宋体" w:eastAsia="宋体" w:cs="宋体"/>
          <w:spacing w:val="-46"/>
          <w:sz w:val="27"/>
          <w:szCs w:val="27"/>
        </w:rPr>
        <w:t xml:space="preserve"> </w:t>
      </w:r>
      <w:r>
        <w:rPr>
          <w:rFonts w:ascii="宋体" w:hAnsi="宋体" w:eastAsia="宋体" w:cs="宋体"/>
          <w:spacing w:val="4"/>
          <w:sz w:val="27"/>
          <w:szCs w:val="27"/>
        </w:rPr>
        <w:t>住建局做好质量监督工作。建成后的农村生活污水治理设施应当“验收合格</w:t>
      </w:r>
    </w:p>
    <w:p w14:paraId="286F21A7">
      <w:pPr>
        <w:spacing w:line="225" w:lineRule="auto"/>
        <w:ind w:left="45"/>
        <w:rPr>
          <w:rFonts w:ascii="宋体" w:hAnsi="宋体" w:eastAsia="宋体" w:cs="宋体"/>
          <w:sz w:val="27"/>
          <w:szCs w:val="27"/>
        </w:rPr>
      </w:pPr>
      <w:r>
        <w:rPr>
          <w:rFonts w:ascii="宋体" w:hAnsi="宋体" w:eastAsia="宋体" w:cs="宋体"/>
          <w:spacing w:val="4"/>
          <w:sz w:val="27"/>
          <w:szCs w:val="27"/>
        </w:rPr>
        <w:t>一批，移交接收一批”， 政府组织专业技术人员按标准进</w:t>
      </w:r>
      <w:r>
        <w:rPr>
          <w:rFonts w:ascii="宋体" w:hAnsi="宋体" w:eastAsia="宋体" w:cs="宋体"/>
          <w:spacing w:val="3"/>
          <w:sz w:val="27"/>
          <w:szCs w:val="27"/>
        </w:rPr>
        <w:t>行专项验收。</w:t>
      </w:r>
    </w:p>
    <w:p w14:paraId="77BEE603">
      <w:pPr>
        <w:spacing w:before="213" w:line="373" w:lineRule="auto"/>
        <w:ind w:left="42" w:right="630" w:firstLine="571"/>
        <w:rPr>
          <w:rFonts w:ascii="宋体" w:hAnsi="宋体" w:eastAsia="宋体" w:cs="宋体"/>
          <w:sz w:val="27"/>
          <w:szCs w:val="27"/>
        </w:rPr>
      </w:pPr>
      <w:r>
        <w:rPr>
          <w:rFonts w:ascii="宋体" w:hAnsi="宋体" w:eastAsia="宋体" w:cs="宋体"/>
          <w:spacing w:val="10"/>
          <w:sz w:val="27"/>
          <w:szCs w:val="27"/>
        </w:rPr>
        <w:t>（3）大力推广先进适用的科技成果。积极引导企业、科研院</w:t>
      </w:r>
      <w:r>
        <w:rPr>
          <w:rFonts w:ascii="宋体" w:hAnsi="宋体" w:eastAsia="宋体" w:cs="宋体"/>
          <w:spacing w:val="9"/>
          <w:sz w:val="27"/>
          <w:szCs w:val="27"/>
        </w:rPr>
        <w:t>所等积极开发</w:t>
      </w:r>
      <w:r>
        <w:rPr>
          <w:rFonts w:ascii="宋体" w:hAnsi="宋体" w:eastAsia="宋体" w:cs="宋体"/>
          <w:sz w:val="27"/>
          <w:szCs w:val="27"/>
        </w:rPr>
        <w:t xml:space="preserve"> </w:t>
      </w:r>
      <w:r>
        <w:rPr>
          <w:rFonts w:ascii="宋体" w:hAnsi="宋体" w:eastAsia="宋体" w:cs="宋体"/>
          <w:spacing w:val="6"/>
          <w:sz w:val="27"/>
          <w:szCs w:val="27"/>
        </w:rPr>
        <w:t>和推广各类新技术、新工艺、新产品，依靠科技进步提高工程质量。加强对外合</w:t>
      </w:r>
      <w:r>
        <w:rPr>
          <w:rFonts w:ascii="宋体" w:hAnsi="宋体" w:eastAsia="宋体" w:cs="宋体"/>
          <w:spacing w:val="14"/>
          <w:sz w:val="27"/>
          <w:szCs w:val="27"/>
        </w:rPr>
        <w:t xml:space="preserve"> </w:t>
      </w:r>
      <w:r>
        <w:rPr>
          <w:rFonts w:ascii="宋体" w:hAnsi="宋体" w:eastAsia="宋体" w:cs="宋体"/>
          <w:sz w:val="27"/>
          <w:szCs w:val="27"/>
        </w:rPr>
        <w:t>作与交流，进行多边和双边交流与合作，</w:t>
      </w:r>
      <w:r>
        <w:rPr>
          <w:rFonts w:ascii="宋体" w:hAnsi="宋体" w:eastAsia="宋体" w:cs="宋体"/>
          <w:spacing w:val="-36"/>
          <w:sz w:val="27"/>
          <w:szCs w:val="27"/>
        </w:rPr>
        <w:t xml:space="preserve"> </w:t>
      </w:r>
      <w:r>
        <w:rPr>
          <w:rFonts w:ascii="宋体" w:hAnsi="宋体" w:eastAsia="宋体" w:cs="宋体"/>
          <w:sz w:val="27"/>
          <w:szCs w:val="27"/>
        </w:rPr>
        <w:t>拓展对外交流，引进先进</w:t>
      </w:r>
      <w:r>
        <w:rPr>
          <w:rFonts w:ascii="宋体" w:hAnsi="宋体" w:eastAsia="宋体" w:cs="宋体"/>
          <w:spacing w:val="-1"/>
          <w:sz w:val="27"/>
          <w:szCs w:val="27"/>
        </w:rPr>
        <w:t>技术、 设备和</w:t>
      </w:r>
    </w:p>
    <w:p w14:paraId="4E75D487">
      <w:pPr>
        <w:spacing w:line="226" w:lineRule="auto"/>
        <w:ind w:left="47"/>
        <w:rPr>
          <w:rFonts w:ascii="宋体" w:hAnsi="宋体" w:eastAsia="宋体" w:cs="宋体"/>
          <w:sz w:val="27"/>
          <w:szCs w:val="27"/>
        </w:rPr>
      </w:pPr>
      <w:r>
        <w:rPr>
          <w:rFonts w:ascii="宋体" w:hAnsi="宋体" w:eastAsia="宋体" w:cs="宋体"/>
          <w:spacing w:val="4"/>
          <w:sz w:val="27"/>
          <w:szCs w:val="27"/>
        </w:rPr>
        <w:t>管理经验。</w:t>
      </w:r>
    </w:p>
    <w:p w14:paraId="538C14DD">
      <w:pPr>
        <w:spacing w:before="217" w:line="372" w:lineRule="auto"/>
        <w:ind w:left="44" w:right="629" w:firstLine="569"/>
        <w:rPr>
          <w:rFonts w:ascii="宋体" w:hAnsi="宋体" w:eastAsia="宋体" w:cs="宋体"/>
          <w:sz w:val="27"/>
          <w:szCs w:val="27"/>
        </w:rPr>
      </w:pPr>
      <w:r>
        <w:rPr>
          <w:rFonts w:ascii="宋体" w:hAnsi="宋体" w:eastAsia="宋体" w:cs="宋体"/>
          <w:spacing w:val="10"/>
          <w:sz w:val="27"/>
          <w:szCs w:val="27"/>
        </w:rPr>
        <w:t>（4）加强专业人才队伍建设。积极与国内高等院校和科研机构建立合作关</w:t>
      </w:r>
      <w:r>
        <w:rPr>
          <w:rFonts w:ascii="宋体" w:hAnsi="宋体" w:eastAsia="宋体" w:cs="宋体"/>
          <w:spacing w:val="1"/>
          <w:sz w:val="27"/>
          <w:szCs w:val="27"/>
        </w:rPr>
        <w:t xml:space="preserve"> </w:t>
      </w:r>
      <w:r>
        <w:rPr>
          <w:rFonts w:ascii="宋体" w:hAnsi="宋体" w:eastAsia="宋体" w:cs="宋体"/>
          <w:spacing w:val="4"/>
          <w:sz w:val="27"/>
          <w:szCs w:val="27"/>
        </w:rPr>
        <w:t>系，</w:t>
      </w:r>
      <w:r>
        <w:rPr>
          <w:rFonts w:ascii="宋体" w:hAnsi="宋体" w:eastAsia="宋体" w:cs="宋体"/>
          <w:spacing w:val="-51"/>
          <w:sz w:val="27"/>
          <w:szCs w:val="27"/>
        </w:rPr>
        <w:t xml:space="preserve"> </w:t>
      </w:r>
      <w:r>
        <w:rPr>
          <w:rFonts w:ascii="宋体" w:hAnsi="宋体" w:eastAsia="宋体" w:cs="宋体"/>
          <w:spacing w:val="4"/>
          <w:sz w:val="27"/>
          <w:szCs w:val="27"/>
        </w:rPr>
        <w:t>充分发挥政府咨询顾问委员会和科技顾问委员会在重大项目、规划、决策中</w:t>
      </w:r>
      <w:r>
        <w:rPr>
          <w:rFonts w:ascii="宋体" w:hAnsi="宋体" w:eastAsia="宋体" w:cs="宋体"/>
          <w:sz w:val="27"/>
          <w:szCs w:val="27"/>
        </w:rPr>
        <w:t xml:space="preserve"> </w:t>
      </w:r>
      <w:r>
        <w:rPr>
          <w:rFonts w:ascii="宋体" w:hAnsi="宋体" w:eastAsia="宋体" w:cs="宋体"/>
          <w:spacing w:val="3"/>
          <w:sz w:val="27"/>
          <w:szCs w:val="27"/>
        </w:rPr>
        <w:t>的咨询参谋作用。配备农村生活污水运维总</w:t>
      </w:r>
      <w:r>
        <w:rPr>
          <w:rFonts w:ascii="宋体" w:hAnsi="宋体" w:eastAsia="宋体" w:cs="宋体"/>
          <w:spacing w:val="2"/>
          <w:sz w:val="27"/>
          <w:szCs w:val="27"/>
        </w:rPr>
        <w:t>工程师， 水处理专家，统筹各工艺运</w:t>
      </w:r>
      <w:r>
        <w:rPr>
          <w:rFonts w:ascii="宋体" w:hAnsi="宋体" w:eastAsia="宋体" w:cs="宋体"/>
          <w:sz w:val="27"/>
          <w:szCs w:val="27"/>
        </w:rPr>
        <w:t xml:space="preserve"> </w:t>
      </w:r>
      <w:r>
        <w:rPr>
          <w:rFonts w:ascii="宋体" w:hAnsi="宋体" w:eastAsia="宋体" w:cs="宋体"/>
          <w:spacing w:val="3"/>
          <w:sz w:val="27"/>
          <w:szCs w:val="27"/>
        </w:rPr>
        <w:t>行终端的技术维护管理，</w:t>
      </w:r>
      <w:r>
        <w:rPr>
          <w:rFonts w:ascii="宋体" w:hAnsi="宋体" w:eastAsia="宋体" w:cs="宋体"/>
          <w:spacing w:val="-15"/>
          <w:sz w:val="27"/>
          <w:szCs w:val="27"/>
        </w:rPr>
        <w:t xml:space="preserve"> </w:t>
      </w:r>
      <w:r>
        <w:rPr>
          <w:rFonts w:ascii="宋体" w:hAnsi="宋体" w:eastAsia="宋体" w:cs="宋体"/>
          <w:spacing w:val="3"/>
          <w:sz w:val="27"/>
          <w:szCs w:val="27"/>
        </w:rPr>
        <w:t>及时制定水质超标处理方案，定期开展农村生活污水治</w:t>
      </w:r>
      <w:r>
        <w:rPr>
          <w:rFonts w:ascii="宋体" w:hAnsi="宋体" w:eastAsia="宋体" w:cs="宋体"/>
          <w:sz w:val="27"/>
          <w:szCs w:val="27"/>
        </w:rPr>
        <w:t xml:space="preserve"> </w:t>
      </w:r>
      <w:r>
        <w:rPr>
          <w:rFonts w:ascii="宋体" w:hAnsi="宋体" w:eastAsia="宋体" w:cs="宋体"/>
          <w:spacing w:val="6"/>
          <w:sz w:val="27"/>
          <w:szCs w:val="27"/>
        </w:rPr>
        <w:t>理设施的运维管理培训或在线知识讲坛。加强当地技术骨干队伍的培养，逐步建</w:t>
      </w:r>
    </w:p>
    <w:p w14:paraId="779238C0">
      <w:pPr>
        <w:spacing w:line="225" w:lineRule="auto"/>
        <w:ind w:left="40"/>
        <w:rPr>
          <w:rFonts w:ascii="宋体" w:hAnsi="宋体" w:eastAsia="宋体" w:cs="宋体"/>
          <w:sz w:val="27"/>
          <w:szCs w:val="27"/>
        </w:rPr>
      </w:pPr>
      <w:r>
        <w:rPr>
          <w:rFonts w:ascii="宋体" w:hAnsi="宋体" w:eastAsia="宋体" w:cs="宋体"/>
          <w:spacing w:val="7"/>
          <w:sz w:val="27"/>
          <w:szCs w:val="27"/>
        </w:rPr>
        <w:t>立一支懂规划、精技术、会管理的人才队伍。</w:t>
      </w:r>
    </w:p>
    <w:p w14:paraId="5D9113D9">
      <w:pPr>
        <w:spacing w:before="215" w:line="545" w:lineRule="exact"/>
        <w:ind w:left="613"/>
        <w:rPr>
          <w:rFonts w:ascii="宋体" w:hAnsi="宋体" w:eastAsia="宋体" w:cs="宋体"/>
          <w:sz w:val="27"/>
          <w:szCs w:val="27"/>
        </w:rPr>
      </w:pPr>
      <w:r>
        <w:rPr>
          <w:rFonts w:ascii="宋体" w:hAnsi="宋体" w:eastAsia="宋体" w:cs="宋体"/>
          <w:spacing w:val="10"/>
          <w:position w:val="20"/>
          <w:sz w:val="27"/>
          <w:szCs w:val="27"/>
        </w:rPr>
        <w:t>（5）建立职责明确、管理规范、便捷高效的农村生活污水治理设施运行维</w:t>
      </w:r>
    </w:p>
    <w:p w14:paraId="4FE6D5FF">
      <w:pPr>
        <w:spacing w:line="226" w:lineRule="auto"/>
        <w:ind w:left="42"/>
        <w:rPr>
          <w:rFonts w:ascii="宋体" w:hAnsi="宋体" w:eastAsia="宋体" w:cs="宋体"/>
          <w:sz w:val="27"/>
          <w:szCs w:val="27"/>
        </w:rPr>
      </w:pPr>
      <w:r>
        <w:rPr>
          <w:rFonts w:ascii="宋体" w:hAnsi="宋体" w:eastAsia="宋体" w:cs="宋体"/>
          <w:spacing w:val="2"/>
          <w:sz w:val="27"/>
          <w:szCs w:val="27"/>
        </w:rPr>
        <w:t>护管理制度。</w:t>
      </w:r>
    </w:p>
    <w:p w14:paraId="61CB5D7F">
      <w:pPr>
        <w:spacing w:before="212" w:line="373" w:lineRule="auto"/>
        <w:ind w:left="45" w:right="535" w:firstLine="568"/>
        <w:rPr>
          <w:rFonts w:ascii="宋体" w:hAnsi="宋体" w:eastAsia="宋体" w:cs="宋体"/>
          <w:sz w:val="27"/>
          <w:szCs w:val="27"/>
        </w:rPr>
      </w:pPr>
      <w:r>
        <w:rPr>
          <w:rFonts w:ascii="宋体" w:hAnsi="宋体" w:eastAsia="宋体" w:cs="宋体"/>
          <w:spacing w:val="9"/>
          <w:sz w:val="27"/>
          <w:szCs w:val="27"/>
        </w:rPr>
        <w:t xml:space="preserve">（6）加强农村生活污水治理设施基础信息库建设。建立物联网平台，实现 </w:t>
      </w:r>
      <w:r>
        <w:rPr>
          <w:rFonts w:ascii="宋体" w:hAnsi="宋体" w:eastAsia="宋体" w:cs="宋体"/>
          <w:spacing w:val="1"/>
          <w:sz w:val="27"/>
          <w:szCs w:val="27"/>
        </w:rPr>
        <w:t>实时掌握现场数据，对所有污水站点基础信息档案进行管理，站点实施水量水质、</w:t>
      </w:r>
      <w:r>
        <w:rPr>
          <w:rFonts w:ascii="宋体" w:hAnsi="宋体" w:eastAsia="宋体" w:cs="宋体"/>
          <w:spacing w:val="13"/>
          <w:sz w:val="27"/>
          <w:szCs w:val="27"/>
        </w:rPr>
        <w:t xml:space="preserve"> </w:t>
      </w:r>
      <w:r>
        <w:rPr>
          <w:rFonts w:ascii="宋体" w:hAnsi="宋体" w:eastAsia="宋体" w:cs="宋体"/>
          <w:spacing w:val="9"/>
          <w:sz w:val="27"/>
          <w:szCs w:val="27"/>
        </w:rPr>
        <w:t>设施管理人员、基础信息等资料均可在物联网平台软件中进行查询，并在</w:t>
      </w:r>
      <w:r>
        <w:rPr>
          <w:rFonts w:ascii="宋体" w:hAnsi="宋体" w:eastAsia="宋体" w:cs="宋体"/>
          <w:spacing w:val="-35"/>
          <w:sz w:val="27"/>
          <w:szCs w:val="27"/>
        </w:rPr>
        <w:t xml:space="preserve"> </w:t>
      </w:r>
      <w:r>
        <w:rPr>
          <w:rFonts w:ascii="宋体" w:hAnsi="宋体" w:eastAsia="宋体" w:cs="宋体"/>
          <w:sz w:val="27"/>
          <w:szCs w:val="27"/>
        </w:rPr>
        <w:t>PC</w:t>
      </w:r>
      <w:r>
        <w:rPr>
          <w:rFonts w:ascii="宋体" w:hAnsi="宋体" w:eastAsia="宋体" w:cs="宋体"/>
          <w:spacing w:val="-37"/>
          <w:sz w:val="27"/>
          <w:szCs w:val="27"/>
        </w:rPr>
        <w:t xml:space="preserve"> </w:t>
      </w:r>
      <w:r>
        <w:rPr>
          <w:rFonts w:ascii="宋体" w:hAnsi="宋体" w:eastAsia="宋体" w:cs="宋体"/>
          <w:spacing w:val="9"/>
          <w:sz w:val="27"/>
          <w:szCs w:val="27"/>
        </w:rPr>
        <w:t>及</w:t>
      </w:r>
    </w:p>
    <w:p w14:paraId="1B572FF7">
      <w:pPr>
        <w:spacing w:before="1" w:line="225" w:lineRule="auto"/>
        <w:ind w:left="40"/>
        <w:rPr>
          <w:rFonts w:ascii="宋体" w:hAnsi="宋体" w:eastAsia="宋体" w:cs="宋体"/>
          <w:sz w:val="27"/>
          <w:szCs w:val="27"/>
        </w:rPr>
      </w:pPr>
      <w:r>
        <w:rPr>
          <w:rFonts w:ascii="宋体" w:hAnsi="宋体" w:eastAsia="宋体" w:cs="宋体"/>
          <w:spacing w:val="5"/>
          <w:sz w:val="27"/>
          <w:szCs w:val="27"/>
        </w:rPr>
        <w:t>手机端进行直观展现。</w:t>
      </w:r>
    </w:p>
    <w:p w14:paraId="16C2A2AC">
      <w:pPr>
        <w:pStyle w:val="2"/>
        <w:spacing w:line="357" w:lineRule="auto"/>
      </w:pPr>
    </w:p>
    <w:p w14:paraId="744CF203">
      <w:pPr>
        <w:spacing w:before="98" w:line="220" w:lineRule="auto"/>
        <w:ind w:left="38"/>
        <w:rPr>
          <w:rFonts w:ascii="黑体" w:hAnsi="黑体" w:eastAsia="黑体" w:cs="黑体"/>
          <w:sz w:val="30"/>
          <w:szCs w:val="30"/>
        </w:rPr>
      </w:pPr>
      <w:bookmarkStart w:id="39" w:name="bookmark43"/>
      <w:bookmarkEnd w:id="39"/>
      <w:r>
        <w:rPr>
          <w:rFonts w:ascii="黑体" w:hAnsi="黑体" w:eastAsia="黑体" w:cs="黑体"/>
          <w:spacing w:val="-2"/>
          <w:sz w:val="30"/>
          <w:szCs w:val="30"/>
          <w14:textOutline w14:w="5442" w14:cap="flat" w14:cmpd="sng">
            <w14:solidFill>
              <w14:srgbClr w14:val="000000"/>
            </w14:solidFill>
            <w14:prstDash w14:val="solid"/>
            <w14:miter w14:val="0"/>
          </w14:textOutline>
        </w:rPr>
        <w:t>8.4</w:t>
      </w:r>
      <w:r>
        <w:rPr>
          <w:rFonts w:ascii="黑体" w:hAnsi="黑体" w:eastAsia="黑体" w:cs="黑体"/>
          <w:spacing w:val="-61"/>
          <w:sz w:val="30"/>
          <w:szCs w:val="30"/>
        </w:rPr>
        <w:t xml:space="preserve"> </w:t>
      </w:r>
      <w:r>
        <w:rPr>
          <w:rFonts w:ascii="黑体" w:hAnsi="黑体" w:eastAsia="黑体" w:cs="黑体"/>
          <w:spacing w:val="-2"/>
          <w:sz w:val="30"/>
          <w:szCs w:val="30"/>
          <w14:textOutline w14:w="5442" w14:cap="flat" w14:cmpd="sng">
            <w14:solidFill>
              <w14:srgbClr w14:val="000000"/>
            </w14:solidFill>
            <w14:prstDash w14:val="solid"/>
            <w14:miter w14:val="0"/>
          </w14:textOutline>
        </w:rPr>
        <w:t>监管保障</w:t>
      </w:r>
    </w:p>
    <w:p w14:paraId="6726DA8A">
      <w:pPr>
        <w:spacing w:before="224" w:line="545" w:lineRule="exact"/>
        <w:ind w:left="613"/>
        <w:rPr>
          <w:rFonts w:ascii="宋体" w:hAnsi="宋体" w:eastAsia="宋体" w:cs="宋体"/>
          <w:sz w:val="27"/>
          <w:szCs w:val="27"/>
        </w:rPr>
      </w:pPr>
      <w:r>
        <w:rPr>
          <w:rFonts w:ascii="宋体" w:hAnsi="宋体" w:eastAsia="宋体" w:cs="宋体"/>
          <w:spacing w:val="10"/>
          <w:position w:val="20"/>
          <w:sz w:val="27"/>
          <w:szCs w:val="27"/>
        </w:rPr>
        <w:t>（1）建立健全督查机制，制定切实可行的考核办法，并建立对第三方运维</w:t>
      </w:r>
    </w:p>
    <w:p w14:paraId="526C990C">
      <w:pPr>
        <w:spacing w:line="191" w:lineRule="auto"/>
        <w:ind w:left="47"/>
        <w:rPr>
          <w:rFonts w:ascii="宋体" w:hAnsi="宋体" w:eastAsia="宋体" w:cs="宋体"/>
          <w:sz w:val="27"/>
          <w:szCs w:val="27"/>
        </w:rPr>
      </w:pPr>
      <w:r>
        <w:rPr>
          <w:rFonts w:ascii="宋体" w:hAnsi="宋体" w:eastAsia="宋体" w:cs="宋体"/>
          <w:spacing w:val="6"/>
          <w:sz w:val="27"/>
          <w:szCs w:val="27"/>
        </w:rPr>
        <w:t>管理机构运维成效的考核评价机制，采取定期督查、不定期抽查与重点复查等手</w:t>
      </w:r>
    </w:p>
    <w:p w14:paraId="349997DF">
      <w:pPr>
        <w:pStyle w:val="2"/>
        <w:spacing w:line="14" w:lineRule="auto"/>
        <w:rPr>
          <w:sz w:val="2"/>
        </w:rPr>
      </w:pPr>
      <w:r>
        <w:rPr>
          <w:sz w:val="2"/>
          <w:szCs w:val="2"/>
        </w:rPr>
        <w:br w:type="column"/>
      </w:r>
    </w:p>
    <w:p w14:paraId="4D522B87">
      <w:pPr>
        <w:spacing w:before="54" w:line="544" w:lineRule="exact"/>
        <w:ind w:left="3"/>
        <w:rPr>
          <w:rFonts w:ascii="宋体" w:hAnsi="宋体" w:eastAsia="宋体" w:cs="宋体"/>
          <w:sz w:val="27"/>
          <w:szCs w:val="27"/>
        </w:rPr>
      </w:pPr>
      <w:r>
        <w:rPr>
          <w:rFonts w:ascii="宋体" w:hAnsi="宋体" w:eastAsia="宋体" w:cs="宋体"/>
          <w:spacing w:val="6"/>
          <w:position w:val="20"/>
          <w:sz w:val="27"/>
          <w:szCs w:val="27"/>
        </w:rPr>
        <w:t>段开展运维成效的督查考核。充分利用信息化管理手段，健全农村生活污水治理</w:t>
      </w:r>
    </w:p>
    <w:p w14:paraId="41E2036E">
      <w:pPr>
        <w:spacing w:line="224" w:lineRule="auto"/>
        <w:ind w:left="7"/>
        <w:rPr>
          <w:rFonts w:ascii="宋体" w:hAnsi="宋体" w:eastAsia="宋体" w:cs="宋体"/>
          <w:sz w:val="27"/>
          <w:szCs w:val="27"/>
        </w:rPr>
      </w:pPr>
      <w:r>
        <w:rPr>
          <w:rFonts w:ascii="宋体" w:hAnsi="宋体" w:eastAsia="宋体" w:cs="宋体"/>
          <w:spacing w:val="6"/>
          <w:sz w:val="27"/>
          <w:szCs w:val="27"/>
        </w:rPr>
        <w:t>设施长效管理绩效考核评价体系。</w:t>
      </w:r>
    </w:p>
    <w:p w14:paraId="1E9A8127">
      <w:pPr>
        <w:spacing w:before="213" w:line="373" w:lineRule="auto"/>
        <w:ind w:left="2" w:firstLine="572"/>
        <w:jc w:val="both"/>
        <w:rPr>
          <w:rFonts w:ascii="宋体" w:hAnsi="宋体" w:eastAsia="宋体" w:cs="宋体"/>
          <w:sz w:val="27"/>
          <w:szCs w:val="27"/>
        </w:rPr>
      </w:pPr>
      <w:r>
        <w:rPr>
          <w:rFonts w:ascii="宋体" w:hAnsi="宋体" w:eastAsia="宋体" w:cs="宋体"/>
          <w:spacing w:val="9"/>
          <w:sz w:val="27"/>
          <w:szCs w:val="27"/>
        </w:rPr>
        <w:t>（2）完善在线监管机制，责任单位、环保等相关部门及</w:t>
      </w:r>
      <w:r>
        <w:rPr>
          <w:rFonts w:ascii="宋体" w:hAnsi="宋体" w:eastAsia="宋体" w:cs="宋体"/>
          <w:spacing w:val="8"/>
          <w:sz w:val="27"/>
          <w:szCs w:val="27"/>
        </w:rPr>
        <w:t>管理主体对水量、</w:t>
      </w:r>
      <w:r>
        <w:rPr>
          <w:rFonts w:ascii="宋体" w:hAnsi="宋体" w:eastAsia="宋体" w:cs="宋体"/>
          <w:sz w:val="27"/>
          <w:szCs w:val="27"/>
        </w:rPr>
        <w:t xml:space="preserve"> </w:t>
      </w:r>
      <w:r>
        <w:rPr>
          <w:rFonts w:ascii="宋体" w:hAnsi="宋体" w:eastAsia="宋体" w:cs="宋体"/>
          <w:spacing w:val="3"/>
          <w:sz w:val="27"/>
          <w:szCs w:val="27"/>
        </w:rPr>
        <w:t>水质等其他终端运维情况实现实时在线监测，开展日常环境检查机制，</w:t>
      </w:r>
      <w:r>
        <w:rPr>
          <w:rFonts w:ascii="宋体" w:hAnsi="宋体" w:eastAsia="宋体" w:cs="宋体"/>
          <w:spacing w:val="-13"/>
          <w:sz w:val="27"/>
          <w:szCs w:val="27"/>
        </w:rPr>
        <w:t xml:space="preserve"> </w:t>
      </w:r>
      <w:r>
        <w:rPr>
          <w:rFonts w:ascii="宋体" w:hAnsi="宋体" w:eastAsia="宋体" w:cs="宋体"/>
          <w:spacing w:val="3"/>
          <w:sz w:val="27"/>
          <w:szCs w:val="27"/>
        </w:rPr>
        <w:t>现场考核</w:t>
      </w:r>
      <w:r>
        <w:rPr>
          <w:rFonts w:ascii="宋体" w:hAnsi="宋体" w:eastAsia="宋体" w:cs="宋体"/>
          <w:sz w:val="27"/>
          <w:szCs w:val="27"/>
        </w:rPr>
        <w:t xml:space="preserve"> </w:t>
      </w:r>
      <w:r>
        <w:rPr>
          <w:rFonts w:ascii="宋体" w:hAnsi="宋体" w:eastAsia="宋体" w:cs="宋体"/>
          <w:spacing w:val="7"/>
          <w:sz w:val="27"/>
          <w:szCs w:val="27"/>
        </w:rPr>
        <w:t>运维管理水平、出水水质、数字化维护管理</w:t>
      </w:r>
      <w:r>
        <w:rPr>
          <w:rFonts w:ascii="宋体" w:hAnsi="宋体" w:eastAsia="宋体" w:cs="宋体"/>
          <w:spacing w:val="6"/>
          <w:sz w:val="27"/>
          <w:szCs w:val="27"/>
        </w:rPr>
        <w:t>水平以及社会评价，切实对洛浦县各</w:t>
      </w:r>
      <w:r>
        <w:rPr>
          <w:rFonts w:ascii="宋体" w:hAnsi="宋体" w:eastAsia="宋体" w:cs="宋体"/>
          <w:sz w:val="27"/>
          <w:szCs w:val="27"/>
        </w:rPr>
        <w:t xml:space="preserve"> </w:t>
      </w:r>
      <w:r>
        <w:rPr>
          <w:rFonts w:ascii="宋体" w:hAnsi="宋体" w:eastAsia="宋体" w:cs="宋体"/>
          <w:spacing w:val="3"/>
          <w:sz w:val="27"/>
          <w:szCs w:val="27"/>
        </w:rPr>
        <w:t>乡镇、第三方运维单位进行考核，定期总结运维报告</w:t>
      </w:r>
      <w:r>
        <w:rPr>
          <w:rFonts w:ascii="宋体" w:hAnsi="宋体" w:eastAsia="宋体" w:cs="宋体"/>
          <w:spacing w:val="2"/>
          <w:sz w:val="27"/>
          <w:szCs w:val="27"/>
        </w:rPr>
        <w:t>，</w:t>
      </w:r>
      <w:r>
        <w:rPr>
          <w:rFonts w:ascii="宋体" w:hAnsi="宋体" w:eastAsia="宋体" w:cs="宋体"/>
          <w:spacing w:val="39"/>
          <w:sz w:val="27"/>
          <w:szCs w:val="27"/>
        </w:rPr>
        <w:t xml:space="preserve"> </w:t>
      </w:r>
      <w:r>
        <w:rPr>
          <w:rFonts w:ascii="宋体" w:hAnsi="宋体" w:eastAsia="宋体" w:cs="宋体"/>
          <w:spacing w:val="2"/>
          <w:sz w:val="27"/>
          <w:szCs w:val="27"/>
        </w:rPr>
        <w:t>变被动应对为主动预控，</w:t>
      </w:r>
      <w:r>
        <w:rPr>
          <w:rFonts w:ascii="宋体" w:hAnsi="宋体" w:eastAsia="宋体" w:cs="宋体"/>
          <w:sz w:val="27"/>
          <w:szCs w:val="27"/>
        </w:rPr>
        <w:t xml:space="preserve"> </w:t>
      </w:r>
      <w:r>
        <w:rPr>
          <w:rFonts w:ascii="宋体" w:hAnsi="宋体" w:eastAsia="宋体" w:cs="宋体"/>
          <w:spacing w:val="-3"/>
          <w:sz w:val="27"/>
          <w:szCs w:val="27"/>
        </w:rPr>
        <w:t>变局部关注为系统监控， 既提高工作效率</w:t>
      </w:r>
      <w:r>
        <w:rPr>
          <w:rFonts w:ascii="宋体" w:hAnsi="宋体" w:eastAsia="宋体" w:cs="宋体"/>
          <w:spacing w:val="-4"/>
          <w:sz w:val="27"/>
          <w:szCs w:val="27"/>
        </w:rPr>
        <w:t>， 又延长设备的使用寿命，</w:t>
      </w:r>
      <w:r>
        <w:rPr>
          <w:rFonts w:ascii="宋体" w:hAnsi="宋体" w:eastAsia="宋体" w:cs="宋体"/>
          <w:spacing w:val="-48"/>
          <w:sz w:val="27"/>
          <w:szCs w:val="27"/>
        </w:rPr>
        <w:t xml:space="preserve"> </w:t>
      </w:r>
      <w:r>
        <w:rPr>
          <w:rFonts w:ascii="宋体" w:hAnsi="宋体" w:eastAsia="宋体" w:cs="宋体"/>
          <w:spacing w:val="-4"/>
          <w:sz w:val="27"/>
          <w:szCs w:val="27"/>
        </w:rPr>
        <w:t>使得污水处</w:t>
      </w:r>
    </w:p>
    <w:p w14:paraId="40576AB1">
      <w:pPr>
        <w:spacing w:line="226" w:lineRule="auto"/>
        <w:ind w:left="6"/>
        <w:rPr>
          <w:rFonts w:ascii="宋体" w:hAnsi="宋体" w:eastAsia="宋体" w:cs="宋体"/>
          <w:sz w:val="27"/>
          <w:szCs w:val="27"/>
        </w:rPr>
      </w:pPr>
      <w:r>
        <w:rPr>
          <w:rFonts w:ascii="宋体" w:hAnsi="宋体" w:eastAsia="宋体" w:cs="宋体"/>
          <w:spacing w:val="6"/>
          <w:sz w:val="27"/>
          <w:szCs w:val="27"/>
        </w:rPr>
        <w:t>理设施长期、有效、稳定运行。</w:t>
      </w:r>
    </w:p>
    <w:p w14:paraId="016A8D45">
      <w:pPr>
        <w:spacing w:before="215" w:line="372" w:lineRule="auto"/>
        <w:ind w:right="39" w:firstLine="574"/>
        <w:jc w:val="both"/>
        <w:rPr>
          <w:rFonts w:ascii="宋体" w:hAnsi="宋体" w:eastAsia="宋体" w:cs="宋体"/>
          <w:sz w:val="27"/>
          <w:szCs w:val="27"/>
        </w:rPr>
      </w:pPr>
      <w:r>
        <w:rPr>
          <w:rFonts w:ascii="宋体" w:hAnsi="宋体" w:eastAsia="宋体" w:cs="宋体"/>
          <w:spacing w:val="10"/>
          <w:sz w:val="27"/>
          <w:szCs w:val="27"/>
        </w:rPr>
        <w:t>（3）加强农村生活污水处理的宣传与教育工作，通过利用布</w:t>
      </w:r>
      <w:r>
        <w:rPr>
          <w:rFonts w:ascii="宋体" w:hAnsi="宋体" w:eastAsia="宋体" w:cs="宋体"/>
          <w:spacing w:val="9"/>
          <w:sz w:val="27"/>
          <w:szCs w:val="27"/>
        </w:rPr>
        <w:t>告栏、分发宣</w:t>
      </w:r>
      <w:r>
        <w:rPr>
          <w:rFonts w:ascii="宋体" w:hAnsi="宋体" w:eastAsia="宋体" w:cs="宋体"/>
          <w:sz w:val="27"/>
          <w:szCs w:val="27"/>
        </w:rPr>
        <w:t xml:space="preserve"> </w:t>
      </w:r>
      <w:r>
        <w:rPr>
          <w:rFonts w:ascii="宋体" w:hAnsi="宋体" w:eastAsia="宋体" w:cs="宋体"/>
          <w:spacing w:val="4"/>
          <w:sz w:val="27"/>
          <w:szCs w:val="27"/>
        </w:rPr>
        <w:t>传册、电视、广播、新媒体等手段广泛宣传生活污水治理的</w:t>
      </w:r>
      <w:r>
        <w:rPr>
          <w:rFonts w:ascii="宋体" w:hAnsi="宋体" w:eastAsia="宋体" w:cs="宋体"/>
          <w:spacing w:val="3"/>
          <w:sz w:val="27"/>
          <w:szCs w:val="27"/>
        </w:rPr>
        <w:t>重要性和必要性，</w:t>
      </w:r>
      <w:r>
        <w:rPr>
          <w:rFonts w:ascii="宋体" w:hAnsi="宋体" w:eastAsia="宋体" w:cs="宋体"/>
          <w:spacing w:val="-39"/>
          <w:sz w:val="27"/>
          <w:szCs w:val="27"/>
        </w:rPr>
        <w:t xml:space="preserve"> </w:t>
      </w:r>
      <w:r>
        <w:rPr>
          <w:rFonts w:ascii="宋体" w:hAnsi="宋体" w:eastAsia="宋体" w:cs="宋体"/>
          <w:spacing w:val="3"/>
          <w:sz w:val="27"/>
          <w:szCs w:val="27"/>
        </w:rPr>
        <w:t>增</w:t>
      </w:r>
      <w:r>
        <w:rPr>
          <w:rFonts w:ascii="宋体" w:hAnsi="宋体" w:eastAsia="宋体" w:cs="宋体"/>
          <w:sz w:val="27"/>
          <w:szCs w:val="27"/>
        </w:rPr>
        <w:t xml:space="preserve"> </w:t>
      </w:r>
      <w:r>
        <w:rPr>
          <w:rFonts w:ascii="宋体" w:hAnsi="宋体" w:eastAsia="宋体" w:cs="宋体"/>
          <w:spacing w:val="7"/>
          <w:sz w:val="27"/>
          <w:szCs w:val="27"/>
        </w:rPr>
        <w:t>强全社会环保意识，形成全社会开展生活污水</w:t>
      </w:r>
      <w:r>
        <w:rPr>
          <w:rFonts w:ascii="宋体" w:hAnsi="宋体" w:eastAsia="宋体" w:cs="宋体"/>
          <w:spacing w:val="6"/>
          <w:sz w:val="27"/>
          <w:szCs w:val="27"/>
        </w:rPr>
        <w:t>治理的良好氛围，积极发挥农户的</w:t>
      </w:r>
    </w:p>
    <w:p w14:paraId="680F2919">
      <w:pPr>
        <w:spacing w:line="226" w:lineRule="auto"/>
        <w:ind w:left="5"/>
        <w:rPr>
          <w:rFonts w:ascii="宋体" w:hAnsi="宋体" w:eastAsia="宋体" w:cs="宋体"/>
          <w:sz w:val="27"/>
          <w:szCs w:val="27"/>
        </w:rPr>
      </w:pPr>
      <w:r>
        <w:rPr>
          <w:rFonts w:ascii="宋体" w:hAnsi="宋体" w:eastAsia="宋体" w:cs="宋体"/>
          <w:spacing w:val="6"/>
          <w:sz w:val="27"/>
          <w:szCs w:val="27"/>
        </w:rPr>
        <w:t>主观能动性，实现共建共享，形成良好氛围。</w:t>
      </w:r>
    </w:p>
    <w:p w14:paraId="6A891B25">
      <w:pPr>
        <w:pStyle w:val="2"/>
        <w:spacing w:line="356" w:lineRule="auto"/>
      </w:pPr>
    </w:p>
    <w:p w14:paraId="15A391EF">
      <w:pPr>
        <w:spacing w:before="98" w:line="220" w:lineRule="auto"/>
        <w:rPr>
          <w:rFonts w:ascii="黑体" w:hAnsi="黑体" w:eastAsia="黑体" w:cs="黑体"/>
          <w:sz w:val="30"/>
          <w:szCs w:val="30"/>
        </w:rPr>
      </w:pPr>
      <w:bookmarkStart w:id="40" w:name="bookmark44"/>
      <w:bookmarkEnd w:id="40"/>
      <w:r>
        <w:rPr>
          <w:rFonts w:ascii="黑体" w:hAnsi="黑体" w:eastAsia="黑体" w:cs="黑体"/>
          <w:spacing w:val="-2"/>
          <w:sz w:val="30"/>
          <w:szCs w:val="30"/>
          <w14:textOutline w14:w="5442" w14:cap="flat" w14:cmpd="sng">
            <w14:solidFill>
              <w14:srgbClr w14:val="000000"/>
            </w14:solidFill>
            <w14:prstDash w14:val="solid"/>
            <w14:miter w14:val="0"/>
          </w14:textOutline>
        </w:rPr>
        <w:t>8.5</w:t>
      </w:r>
      <w:r>
        <w:rPr>
          <w:rFonts w:ascii="黑体" w:hAnsi="黑体" w:eastAsia="黑体" w:cs="黑体"/>
          <w:spacing w:val="-61"/>
          <w:sz w:val="30"/>
          <w:szCs w:val="30"/>
        </w:rPr>
        <w:t xml:space="preserve"> </w:t>
      </w:r>
      <w:r>
        <w:rPr>
          <w:rFonts w:ascii="黑体" w:hAnsi="黑体" w:eastAsia="黑体" w:cs="黑体"/>
          <w:spacing w:val="-2"/>
          <w:sz w:val="30"/>
          <w:szCs w:val="30"/>
          <w14:textOutline w14:w="5442" w14:cap="flat" w14:cmpd="sng">
            <w14:solidFill>
              <w14:srgbClr w14:val="000000"/>
            </w14:solidFill>
            <w14:prstDash w14:val="solid"/>
            <w14:miter w14:val="0"/>
          </w14:textOutline>
        </w:rPr>
        <w:t>规划保障</w:t>
      </w:r>
    </w:p>
    <w:p w14:paraId="2BC5EF6C">
      <w:pPr>
        <w:spacing w:before="226" w:line="372" w:lineRule="auto"/>
        <w:ind w:left="1" w:firstLine="561"/>
        <w:jc w:val="both"/>
        <w:rPr>
          <w:rFonts w:ascii="宋体" w:hAnsi="宋体" w:eastAsia="宋体" w:cs="宋体"/>
          <w:sz w:val="27"/>
          <w:szCs w:val="27"/>
        </w:rPr>
      </w:pPr>
      <w:r>
        <w:rPr>
          <w:rFonts w:ascii="宋体" w:hAnsi="宋体" w:eastAsia="宋体" w:cs="宋体"/>
          <w:spacing w:val="6"/>
          <w:sz w:val="27"/>
          <w:szCs w:val="27"/>
        </w:rPr>
        <w:t>做好农村生活污水处理需要的土地储备和建设用地盘整工作，在后续项目实</w:t>
      </w:r>
      <w:r>
        <w:rPr>
          <w:rFonts w:ascii="宋体" w:hAnsi="宋体" w:eastAsia="宋体" w:cs="宋体"/>
          <w:spacing w:val="10"/>
          <w:sz w:val="27"/>
          <w:szCs w:val="27"/>
        </w:rPr>
        <w:t xml:space="preserve"> </w:t>
      </w:r>
      <w:r>
        <w:rPr>
          <w:rFonts w:ascii="宋体" w:hAnsi="宋体" w:eastAsia="宋体" w:cs="宋体"/>
          <w:spacing w:val="7"/>
          <w:sz w:val="27"/>
          <w:szCs w:val="27"/>
        </w:rPr>
        <w:t>施中生态环境局、住建局、自然资源局、农</w:t>
      </w:r>
      <w:r>
        <w:rPr>
          <w:rFonts w:ascii="宋体" w:hAnsi="宋体" w:eastAsia="宋体" w:cs="宋体"/>
          <w:spacing w:val="6"/>
          <w:sz w:val="27"/>
          <w:szCs w:val="27"/>
        </w:rPr>
        <w:t>业农村局、水利局等相关部门及时对</w:t>
      </w:r>
      <w:r>
        <w:rPr>
          <w:rFonts w:ascii="宋体" w:hAnsi="宋体" w:eastAsia="宋体" w:cs="宋体"/>
          <w:sz w:val="27"/>
          <w:szCs w:val="27"/>
        </w:rPr>
        <w:t xml:space="preserve"> </w:t>
      </w:r>
      <w:r>
        <w:rPr>
          <w:rFonts w:ascii="宋体" w:hAnsi="宋体" w:eastAsia="宋体" w:cs="宋体"/>
          <w:spacing w:val="3"/>
          <w:sz w:val="27"/>
          <w:szCs w:val="27"/>
        </w:rPr>
        <w:t>接，确保规划污水处理设施和管网建设能够落地实施</w:t>
      </w:r>
      <w:r>
        <w:rPr>
          <w:rFonts w:ascii="宋体" w:hAnsi="宋体" w:eastAsia="宋体" w:cs="宋体"/>
          <w:spacing w:val="2"/>
          <w:sz w:val="27"/>
          <w:szCs w:val="27"/>
        </w:rPr>
        <w:t>，</w:t>
      </w:r>
      <w:r>
        <w:rPr>
          <w:rFonts w:ascii="宋体" w:hAnsi="宋体" w:eastAsia="宋体" w:cs="宋体"/>
          <w:spacing w:val="40"/>
          <w:sz w:val="27"/>
          <w:szCs w:val="27"/>
        </w:rPr>
        <w:t xml:space="preserve"> </w:t>
      </w:r>
      <w:r>
        <w:rPr>
          <w:rFonts w:ascii="宋体" w:hAnsi="宋体" w:eastAsia="宋体" w:cs="宋体"/>
          <w:spacing w:val="2"/>
          <w:sz w:val="27"/>
          <w:szCs w:val="27"/>
        </w:rPr>
        <w:t>按照规划分期实施目标，</w:t>
      </w:r>
    </w:p>
    <w:p w14:paraId="6C8A0D5D">
      <w:pPr>
        <w:spacing w:line="226" w:lineRule="auto"/>
        <w:ind w:left="3"/>
        <w:rPr>
          <w:rFonts w:ascii="宋体" w:hAnsi="宋体" w:eastAsia="宋体" w:cs="宋体"/>
          <w:sz w:val="27"/>
          <w:szCs w:val="27"/>
        </w:rPr>
      </w:pPr>
      <w:r>
        <w:rPr>
          <w:rFonts w:ascii="宋体" w:hAnsi="宋体" w:eastAsia="宋体" w:cs="宋体"/>
          <w:spacing w:val="9"/>
          <w:sz w:val="27"/>
          <w:szCs w:val="27"/>
        </w:rPr>
        <w:t>制定项目建设所需土地储备与开发计划，梯次开发，提高土地利用率。</w:t>
      </w:r>
    </w:p>
    <w:p w14:paraId="0E6ADA1A">
      <w:pPr>
        <w:spacing w:line="226" w:lineRule="auto"/>
        <w:rPr>
          <w:rFonts w:ascii="宋体" w:hAnsi="宋体" w:eastAsia="宋体" w:cs="宋体"/>
          <w:sz w:val="27"/>
          <w:szCs w:val="27"/>
        </w:rPr>
        <w:sectPr>
          <w:type w:val="continuous"/>
          <w:pgSz w:w="23814" w:h="16840"/>
          <w:pgMar w:top="1156" w:right="1403" w:bottom="1148" w:left="2238" w:header="881" w:footer="990" w:gutter="0"/>
          <w:cols w:equalWidth="0" w:num="2">
            <w:col w:w="10352" w:space="100"/>
            <w:col w:w="9722"/>
          </w:cols>
        </w:sectPr>
      </w:pPr>
    </w:p>
    <w:p w14:paraId="3B171743">
      <w:pPr>
        <w:pStyle w:val="2"/>
        <w:spacing w:line="245" w:lineRule="auto"/>
      </w:pPr>
    </w:p>
    <w:p w14:paraId="386728AA">
      <w:pPr>
        <w:pStyle w:val="2"/>
        <w:spacing w:line="246" w:lineRule="auto"/>
      </w:pPr>
    </w:p>
    <w:p w14:paraId="68D74590">
      <w:pPr>
        <w:spacing w:before="13"/>
      </w:pPr>
    </w:p>
    <w:p w14:paraId="338F54C3">
      <w:pPr>
        <w:spacing w:before="13"/>
      </w:pPr>
    </w:p>
    <w:p w14:paraId="196311BB">
      <w:pPr>
        <w:spacing w:line="31667" w:lineRule="exact"/>
      </w:pPr>
      <w:r>
        <w:rPr>
          <w:position w:val="-633"/>
        </w:rPr>
        <w:drawing>
          <wp:inline distT="0" distB="0" distL="0" distR="0">
            <wp:extent cx="14207490" cy="20108545"/>
            <wp:effectExtent l="0" t="0" r="0" b="0"/>
            <wp:docPr id="240" name="IM 240"/>
            <wp:cNvGraphicFramePr/>
            <a:graphic xmlns:a="http://schemas.openxmlformats.org/drawingml/2006/main">
              <a:graphicData uri="http://schemas.openxmlformats.org/drawingml/2006/picture">
                <pic:pic xmlns:pic="http://schemas.openxmlformats.org/drawingml/2006/picture">
                  <pic:nvPicPr>
                    <pic:cNvPr id="240" name="IM 240"/>
                    <pic:cNvPicPr/>
                  </pic:nvPicPr>
                  <pic:blipFill>
                    <a:blip r:embed="rId169"/>
                    <a:stretch>
                      <a:fillRect/>
                    </a:stretch>
                  </pic:blipFill>
                  <pic:spPr>
                    <a:xfrm>
                      <a:off x="0" y="0"/>
                      <a:ext cx="14207717" cy="20108698"/>
                    </a:xfrm>
                    <a:prstGeom prst="rect">
                      <a:avLst/>
                    </a:prstGeom>
                  </pic:spPr>
                </pic:pic>
              </a:graphicData>
            </a:graphic>
          </wp:inline>
        </w:drawing>
      </w:r>
    </w:p>
    <w:p w14:paraId="2BF04F59">
      <w:pPr>
        <w:spacing w:line="31667" w:lineRule="exact"/>
        <w:sectPr>
          <w:headerReference r:id="rId97" w:type="default"/>
          <w:footerReference r:id="rId98" w:type="default"/>
          <w:pgSz w:w="22375" w:h="31680"/>
          <w:pgMar w:top="1" w:right="0" w:bottom="1" w:left="0" w:header="0" w:footer="0" w:gutter="0"/>
          <w:cols w:space="720" w:num="1"/>
        </w:sectPr>
      </w:pPr>
    </w:p>
    <w:p w14:paraId="0FB1A2A5">
      <w:pPr>
        <w:spacing w:line="31667" w:lineRule="exact"/>
      </w:pPr>
      <w:r>
        <w:rPr>
          <w:position w:val="-633"/>
        </w:rPr>
        <w:drawing>
          <wp:inline distT="0" distB="0" distL="0" distR="0">
            <wp:extent cx="14207490" cy="20108545"/>
            <wp:effectExtent l="0" t="0" r="0" b="0"/>
            <wp:docPr id="242" name="IM 242"/>
            <wp:cNvGraphicFramePr/>
            <a:graphic xmlns:a="http://schemas.openxmlformats.org/drawingml/2006/main">
              <a:graphicData uri="http://schemas.openxmlformats.org/drawingml/2006/picture">
                <pic:pic xmlns:pic="http://schemas.openxmlformats.org/drawingml/2006/picture">
                  <pic:nvPicPr>
                    <pic:cNvPr id="242" name="IM 242"/>
                    <pic:cNvPicPr/>
                  </pic:nvPicPr>
                  <pic:blipFill>
                    <a:blip r:embed="rId170"/>
                    <a:stretch>
                      <a:fillRect/>
                    </a:stretch>
                  </pic:blipFill>
                  <pic:spPr>
                    <a:xfrm>
                      <a:off x="0" y="0"/>
                      <a:ext cx="14207717" cy="20108698"/>
                    </a:xfrm>
                    <a:prstGeom prst="rect">
                      <a:avLst/>
                    </a:prstGeom>
                  </pic:spPr>
                </pic:pic>
              </a:graphicData>
            </a:graphic>
          </wp:inline>
        </w:drawing>
      </w:r>
    </w:p>
    <w:p w14:paraId="33ADE100">
      <w:pPr>
        <w:spacing w:line="31667" w:lineRule="exact"/>
        <w:sectPr>
          <w:pgSz w:w="22375" w:h="31680"/>
          <w:pgMar w:top="1" w:right="0" w:bottom="1" w:left="0" w:header="0" w:footer="0" w:gutter="0"/>
          <w:cols w:space="720" w:num="1"/>
        </w:sectPr>
      </w:pPr>
    </w:p>
    <w:p w14:paraId="0FAEC0CE">
      <w:pPr>
        <w:spacing w:line="22361" w:lineRule="exact"/>
      </w:pPr>
      <w:r>
        <w:rPr>
          <w:position w:val="-447"/>
        </w:rPr>
        <w:drawing>
          <wp:inline distT="0" distB="0" distL="0" distR="0">
            <wp:extent cx="20116800" cy="14199235"/>
            <wp:effectExtent l="0" t="0" r="0" b="0"/>
            <wp:docPr id="244" name="IM 244"/>
            <wp:cNvGraphicFramePr/>
            <a:graphic xmlns:a="http://schemas.openxmlformats.org/drawingml/2006/main">
              <a:graphicData uri="http://schemas.openxmlformats.org/drawingml/2006/picture">
                <pic:pic xmlns:pic="http://schemas.openxmlformats.org/drawingml/2006/picture">
                  <pic:nvPicPr>
                    <pic:cNvPr id="244" name="IM 244"/>
                    <pic:cNvPicPr/>
                  </pic:nvPicPr>
                  <pic:blipFill>
                    <a:blip r:embed="rId171"/>
                    <a:stretch>
                      <a:fillRect/>
                    </a:stretch>
                  </pic:blipFill>
                  <pic:spPr>
                    <a:xfrm>
                      <a:off x="0" y="0"/>
                      <a:ext cx="20116800" cy="14199615"/>
                    </a:xfrm>
                    <a:prstGeom prst="rect">
                      <a:avLst/>
                    </a:prstGeom>
                  </pic:spPr>
                </pic:pic>
              </a:graphicData>
            </a:graphic>
          </wp:inline>
        </w:drawing>
      </w:r>
    </w:p>
    <w:p w14:paraId="7ED57311">
      <w:pPr>
        <w:spacing w:line="22361" w:lineRule="exact"/>
        <w:sectPr>
          <w:pgSz w:w="31680" w:h="22375"/>
          <w:pgMar w:top="1" w:right="0" w:bottom="1" w:left="0" w:header="0" w:footer="0" w:gutter="0"/>
          <w:cols w:space="720" w:num="1"/>
        </w:sectPr>
      </w:pPr>
    </w:p>
    <w:p w14:paraId="721815BB">
      <w:pPr>
        <w:spacing w:line="31667" w:lineRule="exact"/>
      </w:pPr>
      <w:r>
        <w:rPr>
          <w:position w:val="-633"/>
        </w:rPr>
        <w:drawing>
          <wp:inline distT="0" distB="0" distL="0" distR="0">
            <wp:extent cx="14207490" cy="20108545"/>
            <wp:effectExtent l="0" t="0" r="0" b="0"/>
            <wp:docPr id="246" name="IM 246"/>
            <wp:cNvGraphicFramePr/>
            <a:graphic xmlns:a="http://schemas.openxmlformats.org/drawingml/2006/main">
              <a:graphicData uri="http://schemas.openxmlformats.org/drawingml/2006/picture">
                <pic:pic xmlns:pic="http://schemas.openxmlformats.org/drawingml/2006/picture">
                  <pic:nvPicPr>
                    <pic:cNvPr id="246" name="IM 246"/>
                    <pic:cNvPicPr/>
                  </pic:nvPicPr>
                  <pic:blipFill>
                    <a:blip r:embed="rId172"/>
                    <a:stretch>
                      <a:fillRect/>
                    </a:stretch>
                  </pic:blipFill>
                  <pic:spPr>
                    <a:xfrm>
                      <a:off x="0" y="0"/>
                      <a:ext cx="14207717" cy="20108698"/>
                    </a:xfrm>
                    <a:prstGeom prst="rect">
                      <a:avLst/>
                    </a:prstGeom>
                  </pic:spPr>
                </pic:pic>
              </a:graphicData>
            </a:graphic>
          </wp:inline>
        </w:drawing>
      </w:r>
    </w:p>
    <w:p w14:paraId="09381BD6">
      <w:pPr>
        <w:spacing w:line="31667" w:lineRule="exact"/>
        <w:sectPr>
          <w:pgSz w:w="22375" w:h="31680"/>
          <w:pgMar w:top="1" w:right="0" w:bottom="1" w:left="0" w:header="0" w:footer="0" w:gutter="0"/>
          <w:cols w:space="720" w:num="1"/>
        </w:sectPr>
      </w:pPr>
    </w:p>
    <w:p w14:paraId="796AF686">
      <w:pPr>
        <w:spacing w:line="31667" w:lineRule="exact"/>
      </w:pPr>
      <w:r>
        <w:rPr>
          <w:position w:val="-633"/>
        </w:rPr>
        <w:drawing>
          <wp:inline distT="0" distB="0" distL="0" distR="0">
            <wp:extent cx="14207490" cy="20108545"/>
            <wp:effectExtent l="0" t="0" r="0" b="0"/>
            <wp:docPr id="248" name="IM 248"/>
            <wp:cNvGraphicFramePr/>
            <a:graphic xmlns:a="http://schemas.openxmlformats.org/drawingml/2006/main">
              <a:graphicData uri="http://schemas.openxmlformats.org/drawingml/2006/picture">
                <pic:pic xmlns:pic="http://schemas.openxmlformats.org/drawingml/2006/picture">
                  <pic:nvPicPr>
                    <pic:cNvPr id="248" name="IM 248"/>
                    <pic:cNvPicPr/>
                  </pic:nvPicPr>
                  <pic:blipFill>
                    <a:blip r:embed="rId173"/>
                    <a:stretch>
                      <a:fillRect/>
                    </a:stretch>
                  </pic:blipFill>
                  <pic:spPr>
                    <a:xfrm>
                      <a:off x="0" y="0"/>
                      <a:ext cx="14207717" cy="20108698"/>
                    </a:xfrm>
                    <a:prstGeom prst="rect">
                      <a:avLst/>
                    </a:prstGeom>
                  </pic:spPr>
                </pic:pic>
              </a:graphicData>
            </a:graphic>
          </wp:inline>
        </w:drawing>
      </w:r>
    </w:p>
    <w:p w14:paraId="1A183E64">
      <w:pPr>
        <w:spacing w:line="31667" w:lineRule="exact"/>
        <w:sectPr>
          <w:pgSz w:w="22375" w:h="31680"/>
          <w:pgMar w:top="1" w:right="0" w:bottom="1" w:left="0" w:header="0" w:footer="0" w:gutter="0"/>
          <w:cols w:space="720" w:num="1"/>
        </w:sectPr>
      </w:pPr>
    </w:p>
    <w:p w14:paraId="55EDD54F">
      <w:pPr>
        <w:spacing w:line="22361" w:lineRule="exact"/>
      </w:pPr>
      <w:r>
        <w:rPr>
          <w:position w:val="-447"/>
        </w:rPr>
        <w:drawing>
          <wp:inline distT="0" distB="0" distL="0" distR="0">
            <wp:extent cx="20116800" cy="14199235"/>
            <wp:effectExtent l="0" t="0" r="0" b="0"/>
            <wp:docPr id="250" name="IM 250"/>
            <wp:cNvGraphicFramePr/>
            <a:graphic xmlns:a="http://schemas.openxmlformats.org/drawingml/2006/main">
              <a:graphicData uri="http://schemas.openxmlformats.org/drawingml/2006/picture">
                <pic:pic xmlns:pic="http://schemas.openxmlformats.org/drawingml/2006/picture">
                  <pic:nvPicPr>
                    <pic:cNvPr id="250" name="IM 250"/>
                    <pic:cNvPicPr/>
                  </pic:nvPicPr>
                  <pic:blipFill>
                    <a:blip r:embed="rId174"/>
                    <a:stretch>
                      <a:fillRect/>
                    </a:stretch>
                  </pic:blipFill>
                  <pic:spPr>
                    <a:xfrm>
                      <a:off x="0" y="0"/>
                      <a:ext cx="20116800" cy="14199615"/>
                    </a:xfrm>
                    <a:prstGeom prst="rect">
                      <a:avLst/>
                    </a:prstGeom>
                  </pic:spPr>
                </pic:pic>
              </a:graphicData>
            </a:graphic>
          </wp:inline>
        </w:drawing>
      </w:r>
    </w:p>
    <w:p w14:paraId="20CE2217">
      <w:pPr>
        <w:spacing w:line="22361" w:lineRule="exact"/>
        <w:sectPr>
          <w:pgSz w:w="31680" w:h="22375"/>
          <w:pgMar w:top="1" w:right="0" w:bottom="1" w:left="0" w:header="0" w:footer="0" w:gutter="0"/>
          <w:cols w:space="720" w:num="1"/>
        </w:sectPr>
      </w:pPr>
    </w:p>
    <w:p w14:paraId="067C0A61">
      <w:pPr>
        <w:spacing w:line="22361" w:lineRule="exact"/>
      </w:pPr>
      <w:r>
        <w:rPr>
          <w:position w:val="-447"/>
        </w:rPr>
        <w:drawing>
          <wp:inline distT="0" distB="0" distL="0" distR="0">
            <wp:extent cx="20116800" cy="14199235"/>
            <wp:effectExtent l="0" t="0" r="0" b="0"/>
            <wp:docPr id="252" name="IM 252"/>
            <wp:cNvGraphicFramePr/>
            <a:graphic xmlns:a="http://schemas.openxmlformats.org/drawingml/2006/main">
              <a:graphicData uri="http://schemas.openxmlformats.org/drawingml/2006/picture">
                <pic:pic xmlns:pic="http://schemas.openxmlformats.org/drawingml/2006/picture">
                  <pic:nvPicPr>
                    <pic:cNvPr id="252" name="IM 252"/>
                    <pic:cNvPicPr/>
                  </pic:nvPicPr>
                  <pic:blipFill>
                    <a:blip r:embed="rId175"/>
                    <a:stretch>
                      <a:fillRect/>
                    </a:stretch>
                  </pic:blipFill>
                  <pic:spPr>
                    <a:xfrm>
                      <a:off x="0" y="0"/>
                      <a:ext cx="20116800" cy="14199615"/>
                    </a:xfrm>
                    <a:prstGeom prst="rect">
                      <a:avLst/>
                    </a:prstGeom>
                  </pic:spPr>
                </pic:pic>
              </a:graphicData>
            </a:graphic>
          </wp:inline>
        </w:drawing>
      </w:r>
    </w:p>
    <w:p w14:paraId="51CE5127">
      <w:pPr>
        <w:spacing w:line="22361" w:lineRule="exact"/>
        <w:sectPr>
          <w:pgSz w:w="31680" w:h="22375"/>
          <w:pgMar w:top="1" w:right="0" w:bottom="1" w:left="0" w:header="0" w:footer="0" w:gutter="0"/>
          <w:cols w:space="720" w:num="1"/>
        </w:sectPr>
      </w:pPr>
    </w:p>
    <w:p w14:paraId="0F4D68B9">
      <w:pPr>
        <w:spacing w:line="22361" w:lineRule="exact"/>
      </w:pPr>
      <w:r>
        <w:rPr>
          <w:position w:val="-447"/>
        </w:rPr>
        <w:drawing>
          <wp:inline distT="0" distB="0" distL="0" distR="0">
            <wp:extent cx="20116800" cy="14199235"/>
            <wp:effectExtent l="0" t="0" r="0" b="0"/>
            <wp:docPr id="254" name="IM 254"/>
            <wp:cNvGraphicFramePr/>
            <a:graphic xmlns:a="http://schemas.openxmlformats.org/drawingml/2006/main">
              <a:graphicData uri="http://schemas.openxmlformats.org/drawingml/2006/picture">
                <pic:pic xmlns:pic="http://schemas.openxmlformats.org/drawingml/2006/picture">
                  <pic:nvPicPr>
                    <pic:cNvPr id="254" name="IM 254"/>
                    <pic:cNvPicPr/>
                  </pic:nvPicPr>
                  <pic:blipFill>
                    <a:blip r:embed="rId176"/>
                    <a:stretch>
                      <a:fillRect/>
                    </a:stretch>
                  </pic:blipFill>
                  <pic:spPr>
                    <a:xfrm>
                      <a:off x="0" y="0"/>
                      <a:ext cx="20116800" cy="14199615"/>
                    </a:xfrm>
                    <a:prstGeom prst="rect">
                      <a:avLst/>
                    </a:prstGeom>
                  </pic:spPr>
                </pic:pic>
              </a:graphicData>
            </a:graphic>
          </wp:inline>
        </w:drawing>
      </w:r>
    </w:p>
    <w:p w14:paraId="0DA5312F">
      <w:pPr>
        <w:spacing w:line="22361" w:lineRule="exact"/>
        <w:sectPr>
          <w:pgSz w:w="31680" w:h="22375"/>
          <w:pgMar w:top="1" w:right="0" w:bottom="1" w:left="0" w:header="0" w:footer="0" w:gutter="0"/>
          <w:cols w:space="720" w:num="1"/>
        </w:sectPr>
      </w:pPr>
    </w:p>
    <w:p w14:paraId="5D377B33">
      <w:pPr>
        <w:spacing w:line="22361" w:lineRule="exact"/>
      </w:pPr>
      <w:r>
        <w:rPr>
          <w:position w:val="-447"/>
        </w:rPr>
        <w:drawing>
          <wp:inline distT="0" distB="0" distL="0" distR="0">
            <wp:extent cx="20116800" cy="14199235"/>
            <wp:effectExtent l="0" t="0" r="0" b="0"/>
            <wp:docPr id="256" name="IM 256"/>
            <wp:cNvGraphicFramePr/>
            <a:graphic xmlns:a="http://schemas.openxmlformats.org/drawingml/2006/main">
              <a:graphicData uri="http://schemas.openxmlformats.org/drawingml/2006/picture">
                <pic:pic xmlns:pic="http://schemas.openxmlformats.org/drawingml/2006/picture">
                  <pic:nvPicPr>
                    <pic:cNvPr id="256" name="IM 256"/>
                    <pic:cNvPicPr/>
                  </pic:nvPicPr>
                  <pic:blipFill>
                    <a:blip r:embed="rId177"/>
                    <a:stretch>
                      <a:fillRect/>
                    </a:stretch>
                  </pic:blipFill>
                  <pic:spPr>
                    <a:xfrm>
                      <a:off x="0" y="0"/>
                      <a:ext cx="20116800" cy="14199615"/>
                    </a:xfrm>
                    <a:prstGeom prst="rect">
                      <a:avLst/>
                    </a:prstGeom>
                  </pic:spPr>
                </pic:pic>
              </a:graphicData>
            </a:graphic>
          </wp:inline>
        </w:drawing>
      </w:r>
    </w:p>
    <w:p w14:paraId="127B317B">
      <w:pPr>
        <w:spacing w:line="22361" w:lineRule="exact"/>
        <w:sectPr>
          <w:pgSz w:w="31680" w:h="22375"/>
          <w:pgMar w:top="1" w:right="0" w:bottom="1" w:left="0" w:header="0" w:footer="0" w:gutter="0"/>
          <w:cols w:space="720" w:num="1"/>
        </w:sectPr>
      </w:pPr>
    </w:p>
    <w:p w14:paraId="2BD352AF">
      <w:pPr>
        <w:spacing w:line="22361" w:lineRule="exact"/>
      </w:pPr>
      <w:r>
        <w:rPr>
          <w:position w:val="-447"/>
        </w:rPr>
        <w:drawing>
          <wp:inline distT="0" distB="0" distL="0" distR="0">
            <wp:extent cx="20116800" cy="14199235"/>
            <wp:effectExtent l="0" t="0" r="0" b="0"/>
            <wp:docPr id="258" name="IM 258"/>
            <wp:cNvGraphicFramePr/>
            <a:graphic xmlns:a="http://schemas.openxmlformats.org/drawingml/2006/main">
              <a:graphicData uri="http://schemas.openxmlformats.org/drawingml/2006/picture">
                <pic:pic xmlns:pic="http://schemas.openxmlformats.org/drawingml/2006/picture">
                  <pic:nvPicPr>
                    <pic:cNvPr id="258" name="IM 258"/>
                    <pic:cNvPicPr/>
                  </pic:nvPicPr>
                  <pic:blipFill>
                    <a:blip r:embed="rId178"/>
                    <a:stretch>
                      <a:fillRect/>
                    </a:stretch>
                  </pic:blipFill>
                  <pic:spPr>
                    <a:xfrm>
                      <a:off x="0" y="0"/>
                      <a:ext cx="20116800" cy="14199615"/>
                    </a:xfrm>
                    <a:prstGeom prst="rect">
                      <a:avLst/>
                    </a:prstGeom>
                  </pic:spPr>
                </pic:pic>
              </a:graphicData>
            </a:graphic>
          </wp:inline>
        </w:drawing>
      </w:r>
    </w:p>
    <w:p w14:paraId="70012D81">
      <w:pPr>
        <w:spacing w:line="22361" w:lineRule="exact"/>
        <w:sectPr>
          <w:pgSz w:w="31680" w:h="22375"/>
          <w:pgMar w:top="1" w:right="0" w:bottom="1" w:left="0" w:header="0" w:footer="0" w:gutter="0"/>
          <w:cols w:space="720" w:num="1"/>
        </w:sectPr>
      </w:pPr>
    </w:p>
    <w:p w14:paraId="330D2FA4">
      <w:pPr>
        <w:spacing w:line="22361" w:lineRule="exact"/>
      </w:pPr>
      <w:r>
        <w:rPr>
          <w:position w:val="-447"/>
        </w:rPr>
        <w:drawing>
          <wp:inline distT="0" distB="0" distL="0" distR="0">
            <wp:extent cx="20116800" cy="14199235"/>
            <wp:effectExtent l="0" t="0" r="0" b="0"/>
            <wp:docPr id="260" name="IM 260"/>
            <wp:cNvGraphicFramePr/>
            <a:graphic xmlns:a="http://schemas.openxmlformats.org/drawingml/2006/main">
              <a:graphicData uri="http://schemas.openxmlformats.org/drawingml/2006/picture">
                <pic:pic xmlns:pic="http://schemas.openxmlformats.org/drawingml/2006/picture">
                  <pic:nvPicPr>
                    <pic:cNvPr id="260" name="IM 260"/>
                    <pic:cNvPicPr/>
                  </pic:nvPicPr>
                  <pic:blipFill>
                    <a:blip r:embed="rId179"/>
                    <a:stretch>
                      <a:fillRect/>
                    </a:stretch>
                  </pic:blipFill>
                  <pic:spPr>
                    <a:xfrm>
                      <a:off x="0" y="0"/>
                      <a:ext cx="20116800" cy="14199615"/>
                    </a:xfrm>
                    <a:prstGeom prst="rect">
                      <a:avLst/>
                    </a:prstGeom>
                  </pic:spPr>
                </pic:pic>
              </a:graphicData>
            </a:graphic>
          </wp:inline>
        </w:drawing>
      </w:r>
    </w:p>
    <w:p w14:paraId="56F9CEF9">
      <w:pPr>
        <w:spacing w:line="22361" w:lineRule="exact"/>
        <w:sectPr>
          <w:pgSz w:w="31680" w:h="22375"/>
          <w:pgMar w:top="1" w:right="0" w:bottom="1" w:left="0" w:header="0" w:footer="0" w:gutter="0"/>
          <w:cols w:space="720" w:num="1"/>
        </w:sectPr>
      </w:pPr>
    </w:p>
    <w:p w14:paraId="39DA6403">
      <w:pPr>
        <w:spacing w:line="22361" w:lineRule="exact"/>
      </w:pPr>
      <w:r>
        <w:rPr>
          <w:position w:val="-447"/>
        </w:rPr>
        <w:drawing>
          <wp:inline distT="0" distB="0" distL="0" distR="0">
            <wp:extent cx="20116800" cy="14199235"/>
            <wp:effectExtent l="0" t="0" r="0" b="0"/>
            <wp:docPr id="262" name="IM 262"/>
            <wp:cNvGraphicFramePr/>
            <a:graphic xmlns:a="http://schemas.openxmlformats.org/drawingml/2006/main">
              <a:graphicData uri="http://schemas.openxmlformats.org/drawingml/2006/picture">
                <pic:pic xmlns:pic="http://schemas.openxmlformats.org/drawingml/2006/picture">
                  <pic:nvPicPr>
                    <pic:cNvPr id="262" name="IM 262"/>
                    <pic:cNvPicPr/>
                  </pic:nvPicPr>
                  <pic:blipFill>
                    <a:blip r:embed="rId180"/>
                    <a:stretch>
                      <a:fillRect/>
                    </a:stretch>
                  </pic:blipFill>
                  <pic:spPr>
                    <a:xfrm>
                      <a:off x="0" y="0"/>
                      <a:ext cx="20116800" cy="14199615"/>
                    </a:xfrm>
                    <a:prstGeom prst="rect">
                      <a:avLst/>
                    </a:prstGeom>
                  </pic:spPr>
                </pic:pic>
              </a:graphicData>
            </a:graphic>
          </wp:inline>
        </w:drawing>
      </w:r>
    </w:p>
    <w:p w14:paraId="2729DC29">
      <w:pPr>
        <w:spacing w:line="22361" w:lineRule="exact"/>
        <w:sectPr>
          <w:pgSz w:w="31680" w:h="22375"/>
          <w:pgMar w:top="1" w:right="0" w:bottom="1" w:left="0" w:header="0" w:footer="0" w:gutter="0"/>
          <w:cols w:space="720" w:num="1"/>
        </w:sectPr>
      </w:pPr>
    </w:p>
    <w:p w14:paraId="08D9864F">
      <w:pPr>
        <w:spacing w:line="22361" w:lineRule="exact"/>
      </w:pPr>
      <w:r>
        <w:rPr>
          <w:position w:val="-447"/>
        </w:rPr>
        <w:drawing>
          <wp:inline distT="0" distB="0" distL="0" distR="0">
            <wp:extent cx="20116800" cy="14199235"/>
            <wp:effectExtent l="0" t="0" r="0" b="0"/>
            <wp:docPr id="264" name="IM 264"/>
            <wp:cNvGraphicFramePr/>
            <a:graphic xmlns:a="http://schemas.openxmlformats.org/drawingml/2006/main">
              <a:graphicData uri="http://schemas.openxmlformats.org/drawingml/2006/picture">
                <pic:pic xmlns:pic="http://schemas.openxmlformats.org/drawingml/2006/picture">
                  <pic:nvPicPr>
                    <pic:cNvPr id="264" name="IM 264"/>
                    <pic:cNvPicPr/>
                  </pic:nvPicPr>
                  <pic:blipFill>
                    <a:blip r:embed="rId181"/>
                    <a:stretch>
                      <a:fillRect/>
                    </a:stretch>
                  </pic:blipFill>
                  <pic:spPr>
                    <a:xfrm>
                      <a:off x="0" y="0"/>
                      <a:ext cx="20116800" cy="14199615"/>
                    </a:xfrm>
                    <a:prstGeom prst="rect">
                      <a:avLst/>
                    </a:prstGeom>
                  </pic:spPr>
                </pic:pic>
              </a:graphicData>
            </a:graphic>
          </wp:inline>
        </w:drawing>
      </w:r>
    </w:p>
    <w:p w14:paraId="3539ECDE">
      <w:pPr>
        <w:spacing w:line="22361" w:lineRule="exact"/>
        <w:sectPr>
          <w:pgSz w:w="31680" w:h="22375"/>
          <w:pgMar w:top="1" w:right="0" w:bottom="1" w:left="0" w:header="0" w:footer="0" w:gutter="0"/>
          <w:cols w:space="720" w:num="1"/>
        </w:sectPr>
      </w:pPr>
    </w:p>
    <w:p w14:paraId="4A6EC45E">
      <w:pPr>
        <w:spacing w:line="22361" w:lineRule="exact"/>
      </w:pPr>
      <w:r>
        <w:rPr>
          <w:position w:val="-447"/>
        </w:rPr>
        <w:drawing>
          <wp:inline distT="0" distB="0" distL="0" distR="0">
            <wp:extent cx="20116800" cy="14199235"/>
            <wp:effectExtent l="0" t="0" r="0" b="0"/>
            <wp:docPr id="266" name="IM 266"/>
            <wp:cNvGraphicFramePr/>
            <a:graphic xmlns:a="http://schemas.openxmlformats.org/drawingml/2006/main">
              <a:graphicData uri="http://schemas.openxmlformats.org/drawingml/2006/picture">
                <pic:pic xmlns:pic="http://schemas.openxmlformats.org/drawingml/2006/picture">
                  <pic:nvPicPr>
                    <pic:cNvPr id="266" name="IM 266"/>
                    <pic:cNvPicPr/>
                  </pic:nvPicPr>
                  <pic:blipFill>
                    <a:blip r:embed="rId182"/>
                    <a:stretch>
                      <a:fillRect/>
                    </a:stretch>
                  </pic:blipFill>
                  <pic:spPr>
                    <a:xfrm>
                      <a:off x="0" y="0"/>
                      <a:ext cx="20116800" cy="14199615"/>
                    </a:xfrm>
                    <a:prstGeom prst="rect">
                      <a:avLst/>
                    </a:prstGeom>
                  </pic:spPr>
                </pic:pic>
              </a:graphicData>
            </a:graphic>
          </wp:inline>
        </w:drawing>
      </w:r>
    </w:p>
    <w:p w14:paraId="5EF493B8">
      <w:pPr>
        <w:spacing w:line="22361" w:lineRule="exact"/>
        <w:sectPr>
          <w:pgSz w:w="31680" w:h="22375"/>
          <w:pgMar w:top="1" w:right="0" w:bottom="1" w:left="0" w:header="0" w:footer="0" w:gutter="0"/>
          <w:cols w:space="720" w:num="1"/>
        </w:sectPr>
      </w:pPr>
    </w:p>
    <w:p w14:paraId="4AECAA18">
      <w:pPr>
        <w:spacing w:line="22361" w:lineRule="exact"/>
      </w:pPr>
      <w:r>
        <w:rPr>
          <w:position w:val="-447"/>
        </w:rPr>
        <w:drawing>
          <wp:inline distT="0" distB="0" distL="0" distR="0">
            <wp:extent cx="20116800" cy="14199235"/>
            <wp:effectExtent l="0" t="0" r="0" b="0"/>
            <wp:docPr id="268" name="IM 268"/>
            <wp:cNvGraphicFramePr/>
            <a:graphic xmlns:a="http://schemas.openxmlformats.org/drawingml/2006/main">
              <a:graphicData uri="http://schemas.openxmlformats.org/drawingml/2006/picture">
                <pic:pic xmlns:pic="http://schemas.openxmlformats.org/drawingml/2006/picture">
                  <pic:nvPicPr>
                    <pic:cNvPr id="268" name="IM 268"/>
                    <pic:cNvPicPr/>
                  </pic:nvPicPr>
                  <pic:blipFill>
                    <a:blip r:embed="rId183"/>
                    <a:stretch>
                      <a:fillRect/>
                    </a:stretch>
                  </pic:blipFill>
                  <pic:spPr>
                    <a:xfrm>
                      <a:off x="0" y="0"/>
                      <a:ext cx="20116800" cy="14199615"/>
                    </a:xfrm>
                    <a:prstGeom prst="rect">
                      <a:avLst/>
                    </a:prstGeom>
                  </pic:spPr>
                </pic:pic>
              </a:graphicData>
            </a:graphic>
          </wp:inline>
        </w:drawing>
      </w:r>
    </w:p>
    <w:p w14:paraId="0CD2423E">
      <w:pPr>
        <w:spacing w:line="22361" w:lineRule="exact"/>
        <w:sectPr>
          <w:pgSz w:w="31680" w:h="22375"/>
          <w:pgMar w:top="1" w:right="0" w:bottom="1" w:left="0" w:header="0" w:footer="0" w:gutter="0"/>
          <w:cols w:space="720" w:num="1"/>
        </w:sectPr>
      </w:pPr>
    </w:p>
    <w:p w14:paraId="23EE4A4D">
      <w:pPr>
        <w:spacing w:line="22361" w:lineRule="exact"/>
      </w:pPr>
      <w:r>
        <w:rPr>
          <w:position w:val="-447"/>
        </w:rPr>
        <w:drawing>
          <wp:inline distT="0" distB="0" distL="0" distR="0">
            <wp:extent cx="20116800" cy="14199235"/>
            <wp:effectExtent l="0" t="0" r="0" b="0"/>
            <wp:docPr id="270" name="IM 270"/>
            <wp:cNvGraphicFramePr/>
            <a:graphic xmlns:a="http://schemas.openxmlformats.org/drawingml/2006/main">
              <a:graphicData uri="http://schemas.openxmlformats.org/drawingml/2006/picture">
                <pic:pic xmlns:pic="http://schemas.openxmlformats.org/drawingml/2006/picture">
                  <pic:nvPicPr>
                    <pic:cNvPr id="270" name="IM 270"/>
                    <pic:cNvPicPr/>
                  </pic:nvPicPr>
                  <pic:blipFill>
                    <a:blip r:embed="rId184"/>
                    <a:stretch>
                      <a:fillRect/>
                    </a:stretch>
                  </pic:blipFill>
                  <pic:spPr>
                    <a:xfrm>
                      <a:off x="0" y="0"/>
                      <a:ext cx="20116800" cy="14199615"/>
                    </a:xfrm>
                    <a:prstGeom prst="rect">
                      <a:avLst/>
                    </a:prstGeom>
                  </pic:spPr>
                </pic:pic>
              </a:graphicData>
            </a:graphic>
          </wp:inline>
        </w:drawing>
      </w:r>
    </w:p>
    <w:p w14:paraId="7B581391">
      <w:pPr>
        <w:spacing w:line="22361" w:lineRule="exact"/>
        <w:sectPr>
          <w:pgSz w:w="31680" w:h="22375"/>
          <w:pgMar w:top="1" w:right="0" w:bottom="1" w:left="0" w:header="0" w:footer="0" w:gutter="0"/>
          <w:cols w:space="720" w:num="1"/>
        </w:sectPr>
      </w:pPr>
    </w:p>
    <w:p w14:paraId="5443C5E5">
      <w:pPr>
        <w:spacing w:line="22361" w:lineRule="exact"/>
      </w:pPr>
      <w:r>
        <w:rPr>
          <w:position w:val="-447"/>
        </w:rPr>
        <w:drawing>
          <wp:inline distT="0" distB="0" distL="0" distR="0">
            <wp:extent cx="20116800" cy="14199235"/>
            <wp:effectExtent l="0" t="0" r="0" b="0"/>
            <wp:docPr id="272" name="IM 272"/>
            <wp:cNvGraphicFramePr/>
            <a:graphic xmlns:a="http://schemas.openxmlformats.org/drawingml/2006/main">
              <a:graphicData uri="http://schemas.openxmlformats.org/drawingml/2006/picture">
                <pic:pic xmlns:pic="http://schemas.openxmlformats.org/drawingml/2006/picture">
                  <pic:nvPicPr>
                    <pic:cNvPr id="272" name="IM 272"/>
                    <pic:cNvPicPr/>
                  </pic:nvPicPr>
                  <pic:blipFill>
                    <a:blip r:embed="rId185"/>
                    <a:stretch>
                      <a:fillRect/>
                    </a:stretch>
                  </pic:blipFill>
                  <pic:spPr>
                    <a:xfrm>
                      <a:off x="0" y="0"/>
                      <a:ext cx="20116800" cy="14199615"/>
                    </a:xfrm>
                    <a:prstGeom prst="rect">
                      <a:avLst/>
                    </a:prstGeom>
                  </pic:spPr>
                </pic:pic>
              </a:graphicData>
            </a:graphic>
          </wp:inline>
        </w:drawing>
      </w:r>
    </w:p>
    <w:p w14:paraId="23890373">
      <w:pPr>
        <w:spacing w:line="22361" w:lineRule="exact"/>
        <w:sectPr>
          <w:pgSz w:w="31680" w:h="22375"/>
          <w:pgMar w:top="1" w:right="0" w:bottom="1" w:left="0" w:header="0" w:footer="0" w:gutter="0"/>
          <w:cols w:space="720" w:num="1"/>
        </w:sectPr>
      </w:pPr>
    </w:p>
    <w:p w14:paraId="73C09908">
      <w:pPr>
        <w:pStyle w:val="2"/>
        <w:spacing w:line="244" w:lineRule="auto"/>
      </w:pPr>
    </w:p>
    <w:p w14:paraId="41BD13B5">
      <w:pPr>
        <w:pStyle w:val="2"/>
        <w:spacing w:line="244" w:lineRule="auto"/>
      </w:pPr>
    </w:p>
    <w:p w14:paraId="4652CD25">
      <w:pPr>
        <w:pStyle w:val="2"/>
        <w:spacing w:line="244" w:lineRule="auto"/>
      </w:pPr>
    </w:p>
    <w:p w14:paraId="27A362F4">
      <w:pPr>
        <w:pStyle w:val="2"/>
        <w:spacing w:line="244" w:lineRule="auto"/>
      </w:pPr>
    </w:p>
    <w:p w14:paraId="197BD45C">
      <w:pPr>
        <w:pStyle w:val="2"/>
        <w:spacing w:line="244" w:lineRule="auto"/>
      </w:pPr>
    </w:p>
    <w:p w14:paraId="3A5CD8D4">
      <w:pPr>
        <w:pStyle w:val="2"/>
        <w:spacing w:line="244" w:lineRule="auto"/>
      </w:pPr>
    </w:p>
    <w:p w14:paraId="50C0CFE1">
      <w:pPr>
        <w:pStyle w:val="2"/>
        <w:spacing w:line="242" w:lineRule="auto"/>
      </w:pPr>
    </w:p>
    <w:sectPr>
      <w:headerReference r:id="rId99" w:type="default"/>
      <w:footerReference r:id="rId100" w:type="default"/>
      <w:pgSz w:w="23814" w:h="16840"/>
      <w:pgMar w:top="1156" w:right="1408" w:bottom="1179" w:left="2238" w:header="881" w:footer="991"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楷体">
    <w:panose1 w:val="02010609060101010101"/>
    <w:charset w:val="86"/>
    <w:family w:val="auto"/>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FAAB03">
    <w:pPr>
      <w:spacing w:line="14" w:lineRule="auto"/>
      <w:rPr>
        <w:rFonts w:ascii="Arial"/>
        <w:sz w:val="2"/>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37711C">
    <w:pPr>
      <w:spacing w:line="174" w:lineRule="auto"/>
      <w:ind w:left="10045"/>
      <w:rPr>
        <w:rFonts w:ascii="Times New Roman" w:hAnsi="Times New Roman" w:eastAsia="Times New Roman" w:cs="Times New Roman"/>
        <w:sz w:val="18"/>
        <w:szCs w:val="18"/>
      </w:rPr>
    </w:pPr>
    <w:r>
      <w:rPr>
        <w:rFonts w:ascii="Times New Roman" w:hAnsi="Times New Roman" w:eastAsia="Times New Roman" w:cs="Times New Roman"/>
        <w:sz w:val="18"/>
        <w:szCs w:val="18"/>
      </w:rPr>
      <w:t>9</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C08F20">
    <w:pPr>
      <w:spacing w:line="174" w:lineRule="auto"/>
      <w:ind w:left="10014"/>
      <w:rPr>
        <w:rFonts w:ascii="Times New Roman" w:hAnsi="Times New Roman" w:eastAsia="Times New Roman" w:cs="Times New Roman"/>
        <w:sz w:val="18"/>
        <w:szCs w:val="18"/>
      </w:rPr>
    </w:pPr>
    <w:r>
      <w:rPr>
        <w:rFonts w:ascii="Times New Roman" w:hAnsi="Times New Roman" w:eastAsia="Times New Roman" w:cs="Times New Roman"/>
        <w:spacing w:val="-6"/>
        <w:sz w:val="18"/>
        <w:szCs w:val="18"/>
      </w:rPr>
      <w:t>10</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F39138">
    <w:pPr>
      <w:spacing w:line="174" w:lineRule="auto"/>
      <w:ind w:left="10100"/>
      <w:rPr>
        <w:rFonts w:ascii="Times New Roman" w:hAnsi="Times New Roman" w:eastAsia="Times New Roman" w:cs="Times New Roman"/>
        <w:sz w:val="18"/>
        <w:szCs w:val="18"/>
      </w:rPr>
    </w:pPr>
    <w:r>
      <w:rPr>
        <w:rFonts w:ascii="Times New Roman" w:hAnsi="Times New Roman" w:eastAsia="Times New Roman" w:cs="Times New Roman"/>
        <w:spacing w:val="-8"/>
        <w:sz w:val="18"/>
        <w:szCs w:val="18"/>
      </w:rPr>
      <w:t>11</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107EB5">
    <w:pPr>
      <w:spacing w:line="174" w:lineRule="auto"/>
      <w:ind w:left="10014"/>
      <w:rPr>
        <w:rFonts w:ascii="Times New Roman" w:hAnsi="Times New Roman" w:eastAsia="Times New Roman" w:cs="Times New Roman"/>
        <w:sz w:val="18"/>
        <w:szCs w:val="18"/>
      </w:rPr>
    </w:pPr>
    <w:r>
      <w:rPr>
        <w:rFonts w:ascii="Times New Roman" w:hAnsi="Times New Roman" w:eastAsia="Times New Roman" w:cs="Times New Roman"/>
        <w:spacing w:val="-6"/>
        <w:sz w:val="18"/>
        <w:szCs w:val="18"/>
      </w:rPr>
      <w:t>12</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785610">
    <w:pPr>
      <w:spacing w:line="174" w:lineRule="auto"/>
      <w:ind w:left="10014"/>
      <w:rPr>
        <w:rFonts w:ascii="Times New Roman" w:hAnsi="Times New Roman" w:eastAsia="Times New Roman" w:cs="Times New Roman"/>
        <w:sz w:val="18"/>
        <w:szCs w:val="18"/>
      </w:rPr>
    </w:pPr>
    <w:r>
      <w:rPr>
        <w:rFonts w:ascii="Times New Roman" w:hAnsi="Times New Roman" w:eastAsia="Times New Roman" w:cs="Times New Roman"/>
        <w:spacing w:val="-6"/>
        <w:sz w:val="18"/>
        <w:szCs w:val="18"/>
      </w:rPr>
      <w:t>13</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8FD8D4">
    <w:pPr>
      <w:spacing w:line="174" w:lineRule="auto"/>
      <w:ind w:left="10014"/>
      <w:rPr>
        <w:rFonts w:ascii="Times New Roman" w:hAnsi="Times New Roman" w:eastAsia="Times New Roman" w:cs="Times New Roman"/>
        <w:sz w:val="18"/>
        <w:szCs w:val="18"/>
      </w:rPr>
    </w:pPr>
    <w:r>
      <w:rPr>
        <w:rFonts w:ascii="Times New Roman" w:hAnsi="Times New Roman" w:eastAsia="Times New Roman" w:cs="Times New Roman"/>
        <w:spacing w:val="-6"/>
        <w:sz w:val="18"/>
        <w:szCs w:val="18"/>
      </w:rPr>
      <w:t>14</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6DE92">
    <w:pPr>
      <w:spacing w:line="174" w:lineRule="auto"/>
      <w:ind w:left="10014"/>
      <w:rPr>
        <w:rFonts w:ascii="Times New Roman" w:hAnsi="Times New Roman" w:eastAsia="Times New Roman" w:cs="Times New Roman"/>
        <w:sz w:val="18"/>
        <w:szCs w:val="18"/>
      </w:rPr>
    </w:pPr>
    <w:r>
      <w:rPr>
        <w:rFonts w:ascii="Times New Roman" w:hAnsi="Times New Roman" w:eastAsia="Times New Roman" w:cs="Times New Roman"/>
        <w:spacing w:val="-6"/>
        <w:sz w:val="18"/>
        <w:szCs w:val="18"/>
      </w:rPr>
      <w:t>15</w: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E10691">
    <w:pPr>
      <w:spacing w:line="174" w:lineRule="auto"/>
      <w:ind w:left="10014"/>
      <w:rPr>
        <w:rFonts w:ascii="Times New Roman" w:hAnsi="Times New Roman" w:eastAsia="Times New Roman" w:cs="Times New Roman"/>
        <w:sz w:val="18"/>
        <w:szCs w:val="18"/>
      </w:rPr>
    </w:pPr>
    <w:r>
      <w:rPr>
        <w:rFonts w:ascii="Times New Roman" w:hAnsi="Times New Roman" w:eastAsia="Times New Roman" w:cs="Times New Roman"/>
        <w:spacing w:val="-6"/>
        <w:sz w:val="18"/>
        <w:szCs w:val="18"/>
      </w:rPr>
      <w:t>16</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0DF77C">
    <w:pPr>
      <w:spacing w:line="174" w:lineRule="auto"/>
      <w:ind w:left="10014"/>
      <w:rPr>
        <w:rFonts w:ascii="Times New Roman" w:hAnsi="Times New Roman" w:eastAsia="Times New Roman" w:cs="Times New Roman"/>
        <w:sz w:val="18"/>
        <w:szCs w:val="18"/>
      </w:rPr>
    </w:pPr>
    <w:r>
      <w:rPr>
        <w:rFonts w:ascii="Times New Roman" w:hAnsi="Times New Roman" w:eastAsia="Times New Roman" w:cs="Times New Roman"/>
        <w:spacing w:val="-6"/>
        <w:sz w:val="18"/>
        <w:szCs w:val="18"/>
      </w:rPr>
      <w:t>17</w: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96CE8E">
    <w:pPr>
      <w:spacing w:line="174" w:lineRule="auto"/>
      <w:ind w:left="10903"/>
      <w:rPr>
        <w:rFonts w:ascii="Times New Roman" w:hAnsi="Times New Roman" w:eastAsia="Times New Roman" w:cs="Times New Roman"/>
        <w:sz w:val="18"/>
        <w:szCs w:val="18"/>
      </w:rPr>
    </w:pPr>
    <w:r>
      <w:rPr>
        <w:rFonts w:ascii="Times New Roman" w:hAnsi="Times New Roman" w:eastAsia="Times New Roman" w:cs="Times New Roman"/>
        <w:spacing w:val="-6"/>
        <w:sz w:val="18"/>
        <w:szCs w:val="18"/>
      </w:rPr>
      <w:t>18</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D1100C">
    <w:pPr>
      <w:spacing w:line="171" w:lineRule="auto"/>
      <w:ind w:left="10057"/>
      <w:rPr>
        <w:rFonts w:ascii="Times New Roman" w:hAnsi="Times New Roman" w:eastAsia="Times New Roman" w:cs="Times New Roman"/>
        <w:sz w:val="18"/>
        <w:szCs w:val="18"/>
      </w:rPr>
    </w:pPr>
    <w:r>
      <w:rPr>
        <w:rFonts w:ascii="Times New Roman" w:hAnsi="Times New Roman" w:eastAsia="Times New Roman" w:cs="Times New Roman"/>
        <w:sz w:val="18"/>
        <w:szCs w:val="18"/>
      </w:rPr>
      <w:t>I</w: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7652A8">
    <w:pPr>
      <w:spacing w:line="174" w:lineRule="auto"/>
      <w:ind w:left="10097"/>
      <w:rPr>
        <w:rFonts w:ascii="Times New Roman" w:hAnsi="Times New Roman" w:eastAsia="Times New Roman" w:cs="Times New Roman"/>
        <w:sz w:val="18"/>
        <w:szCs w:val="18"/>
      </w:rPr>
    </w:pPr>
    <w:r>
      <w:rPr>
        <w:rFonts w:ascii="Times New Roman" w:hAnsi="Times New Roman" w:eastAsia="Times New Roman" w:cs="Times New Roman"/>
        <w:spacing w:val="-6"/>
        <w:sz w:val="18"/>
        <w:szCs w:val="18"/>
      </w:rPr>
      <w:t>19</w: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99EC6F">
    <w:pPr>
      <w:spacing w:line="174" w:lineRule="auto"/>
      <w:ind w:left="10126"/>
      <w:rPr>
        <w:rFonts w:ascii="Times New Roman" w:hAnsi="Times New Roman" w:eastAsia="Times New Roman" w:cs="Times New Roman"/>
        <w:sz w:val="18"/>
        <w:szCs w:val="18"/>
      </w:rPr>
    </w:pPr>
    <w:r>
      <w:rPr>
        <w:rFonts w:ascii="Times New Roman" w:hAnsi="Times New Roman" w:eastAsia="Times New Roman" w:cs="Times New Roman"/>
        <w:spacing w:val="-1"/>
        <w:sz w:val="18"/>
        <w:szCs w:val="18"/>
      </w:rPr>
      <w:t>20</w: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546F79">
    <w:pPr>
      <w:spacing w:line="174" w:lineRule="auto"/>
      <w:ind w:left="9996"/>
      <w:rPr>
        <w:rFonts w:ascii="Times New Roman" w:hAnsi="Times New Roman" w:eastAsia="Times New Roman" w:cs="Times New Roman"/>
        <w:sz w:val="18"/>
        <w:szCs w:val="18"/>
      </w:rPr>
    </w:pPr>
    <w:r>
      <w:rPr>
        <w:rFonts w:ascii="Times New Roman" w:hAnsi="Times New Roman" w:eastAsia="Times New Roman" w:cs="Times New Roman"/>
        <w:spacing w:val="-1"/>
        <w:sz w:val="18"/>
        <w:szCs w:val="18"/>
      </w:rPr>
      <w:t>21</w: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577484">
    <w:pPr>
      <w:spacing w:line="174" w:lineRule="auto"/>
      <w:ind w:left="9996"/>
      <w:rPr>
        <w:rFonts w:ascii="Times New Roman" w:hAnsi="Times New Roman" w:eastAsia="Times New Roman" w:cs="Times New Roman"/>
        <w:sz w:val="18"/>
        <w:szCs w:val="18"/>
      </w:rPr>
    </w:pPr>
    <w:r>
      <w:rPr>
        <w:rFonts w:ascii="Times New Roman" w:hAnsi="Times New Roman" w:eastAsia="Times New Roman" w:cs="Times New Roman"/>
        <w:spacing w:val="-1"/>
        <w:sz w:val="18"/>
        <w:szCs w:val="18"/>
      </w:rPr>
      <w:t>22</w: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969B53">
    <w:pPr>
      <w:spacing w:line="174" w:lineRule="auto"/>
      <w:ind w:left="9996"/>
      <w:rPr>
        <w:rFonts w:ascii="Times New Roman" w:hAnsi="Times New Roman" w:eastAsia="Times New Roman" w:cs="Times New Roman"/>
        <w:sz w:val="18"/>
        <w:szCs w:val="18"/>
      </w:rPr>
    </w:pPr>
    <w:r>
      <w:rPr>
        <w:rFonts w:ascii="Times New Roman" w:hAnsi="Times New Roman" w:eastAsia="Times New Roman" w:cs="Times New Roman"/>
        <w:spacing w:val="-1"/>
        <w:sz w:val="18"/>
        <w:szCs w:val="18"/>
      </w:rPr>
      <w:t>23</w: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D3C887">
    <w:pPr>
      <w:spacing w:line="174" w:lineRule="auto"/>
      <w:ind w:left="10030"/>
      <w:rPr>
        <w:rFonts w:ascii="Times New Roman" w:hAnsi="Times New Roman" w:eastAsia="Times New Roman" w:cs="Times New Roman"/>
        <w:sz w:val="18"/>
        <w:szCs w:val="18"/>
      </w:rPr>
    </w:pPr>
    <w:r>
      <w:rPr>
        <w:rFonts w:ascii="Times New Roman" w:hAnsi="Times New Roman" w:eastAsia="Times New Roman" w:cs="Times New Roman"/>
        <w:spacing w:val="-1"/>
        <w:sz w:val="18"/>
        <w:szCs w:val="18"/>
      </w:rPr>
      <w:t>24</w: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945F07">
    <w:pPr>
      <w:spacing w:line="174" w:lineRule="auto"/>
      <w:ind w:left="9996"/>
      <w:rPr>
        <w:rFonts w:ascii="Times New Roman" w:hAnsi="Times New Roman" w:eastAsia="Times New Roman" w:cs="Times New Roman"/>
        <w:sz w:val="18"/>
        <w:szCs w:val="18"/>
      </w:rPr>
    </w:pPr>
    <w:r>
      <w:rPr>
        <w:rFonts w:ascii="Times New Roman" w:hAnsi="Times New Roman" w:eastAsia="Times New Roman" w:cs="Times New Roman"/>
        <w:spacing w:val="-1"/>
        <w:sz w:val="18"/>
        <w:szCs w:val="18"/>
      </w:rPr>
      <w:t>25</w: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623518">
    <w:pPr>
      <w:spacing w:line="174" w:lineRule="auto"/>
      <w:ind w:left="9996"/>
      <w:rPr>
        <w:rFonts w:ascii="Times New Roman" w:hAnsi="Times New Roman" w:eastAsia="Times New Roman" w:cs="Times New Roman"/>
        <w:sz w:val="18"/>
        <w:szCs w:val="18"/>
      </w:rPr>
    </w:pPr>
    <w:r>
      <w:rPr>
        <w:rFonts w:ascii="Times New Roman" w:hAnsi="Times New Roman" w:eastAsia="Times New Roman" w:cs="Times New Roman"/>
        <w:spacing w:val="-1"/>
        <w:sz w:val="18"/>
        <w:szCs w:val="18"/>
      </w:rPr>
      <w:t>26</w: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FF3ECD">
    <w:pPr>
      <w:spacing w:line="174" w:lineRule="auto"/>
      <w:ind w:left="10079"/>
      <w:rPr>
        <w:rFonts w:ascii="Times New Roman" w:hAnsi="Times New Roman" w:eastAsia="Times New Roman" w:cs="Times New Roman"/>
        <w:sz w:val="18"/>
        <w:szCs w:val="18"/>
      </w:rPr>
    </w:pPr>
    <w:r>
      <w:rPr>
        <w:rFonts w:ascii="Times New Roman" w:hAnsi="Times New Roman" w:eastAsia="Times New Roman" w:cs="Times New Roman"/>
        <w:spacing w:val="-1"/>
        <w:sz w:val="18"/>
        <w:szCs w:val="18"/>
      </w:rPr>
      <w:t>27</w: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3ECFD1">
    <w:pPr>
      <w:spacing w:line="174" w:lineRule="auto"/>
      <w:ind w:left="9996"/>
      <w:rPr>
        <w:rFonts w:ascii="Times New Roman" w:hAnsi="Times New Roman" w:eastAsia="Times New Roman" w:cs="Times New Roman"/>
        <w:sz w:val="18"/>
        <w:szCs w:val="18"/>
      </w:rPr>
    </w:pPr>
    <w:r>
      <w:rPr>
        <w:rFonts w:ascii="Times New Roman" w:hAnsi="Times New Roman" w:eastAsia="Times New Roman" w:cs="Times New Roman"/>
        <w:spacing w:val="-1"/>
        <w:sz w:val="18"/>
        <w:szCs w:val="18"/>
      </w:rPr>
      <w:t>28</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9F98DC">
    <w:pPr>
      <w:spacing w:line="174" w:lineRule="auto"/>
      <w:ind w:left="10059"/>
      <w:rPr>
        <w:rFonts w:ascii="Times New Roman" w:hAnsi="Times New Roman" w:eastAsia="Times New Roman" w:cs="Times New Roman"/>
        <w:sz w:val="18"/>
        <w:szCs w:val="18"/>
      </w:rPr>
    </w:pPr>
    <w:r>
      <w:rPr>
        <w:rFonts w:ascii="Times New Roman" w:hAnsi="Times New Roman" w:eastAsia="Times New Roman" w:cs="Times New Roman"/>
        <w:sz w:val="18"/>
        <w:szCs w:val="18"/>
      </w:rPr>
      <w:t>1</w:t>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3AA18B">
    <w:pPr>
      <w:spacing w:line="174" w:lineRule="auto"/>
      <w:ind w:left="9996"/>
      <w:rPr>
        <w:rFonts w:ascii="Times New Roman" w:hAnsi="Times New Roman" w:eastAsia="Times New Roman" w:cs="Times New Roman"/>
        <w:sz w:val="18"/>
        <w:szCs w:val="18"/>
      </w:rPr>
    </w:pPr>
    <w:r>
      <w:rPr>
        <w:rFonts w:ascii="Times New Roman" w:hAnsi="Times New Roman" w:eastAsia="Times New Roman" w:cs="Times New Roman"/>
        <w:spacing w:val="-1"/>
        <w:sz w:val="18"/>
        <w:szCs w:val="18"/>
      </w:rPr>
      <w:t>29</w: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61586C">
    <w:pPr>
      <w:spacing w:line="174" w:lineRule="auto"/>
      <w:ind w:left="10000"/>
      <w:rPr>
        <w:rFonts w:ascii="Times New Roman" w:hAnsi="Times New Roman" w:eastAsia="Times New Roman" w:cs="Times New Roman"/>
        <w:sz w:val="18"/>
        <w:szCs w:val="18"/>
      </w:rPr>
    </w:pPr>
    <w:r>
      <w:rPr>
        <w:rFonts w:ascii="Times New Roman" w:hAnsi="Times New Roman" w:eastAsia="Times New Roman" w:cs="Times New Roman"/>
        <w:spacing w:val="-2"/>
        <w:sz w:val="18"/>
        <w:szCs w:val="18"/>
      </w:rPr>
      <w:t>30</w: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D508A6">
    <w:pPr>
      <w:spacing w:line="174" w:lineRule="auto"/>
      <w:ind w:left="10000"/>
      <w:rPr>
        <w:rFonts w:ascii="Times New Roman" w:hAnsi="Times New Roman" w:eastAsia="Times New Roman" w:cs="Times New Roman"/>
        <w:sz w:val="18"/>
        <w:szCs w:val="18"/>
      </w:rPr>
    </w:pPr>
    <w:r>
      <w:rPr>
        <w:rFonts w:ascii="Times New Roman" w:hAnsi="Times New Roman" w:eastAsia="Times New Roman" w:cs="Times New Roman"/>
        <w:spacing w:val="-2"/>
        <w:sz w:val="18"/>
        <w:szCs w:val="18"/>
      </w:rPr>
      <w:t>31</w: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561747">
    <w:pPr>
      <w:spacing w:line="174" w:lineRule="auto"/>
      <w:ind w:left="10000"/>
      <w:rPr>
        <w:rFonts w:ascii="Times New Roman" w:hAnsi="Times New Roman" w:eastAsia="Times New Roman" w:cs="Times New Roman"/>
        <w:sz w:val="18"/>
        <w:szCs w:val="18"/>
      </w:rPr>
    </w:pPr>
    <w:r>
      <w:rPr>
        <w:rFonts w:ascii="Times New Roman" w:hAnsi="Times New Roman" w:eastAsia="Times New Roman" w:cs="Times New Roman"/>
        <w:spacing w:val="-2"/>
        <w:sz w:val="18"/>
        <w:szCs w:val="18"/>
      </w:rPr>
      <w:t>32</w:t>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26DE17">
    <w:pPr>
      <w:spacing w:line="174" w:lineRule="auto"/>
      <w:ind w:left="9996"/>
      <w:rPr>
        <w:rFonts w:ascii="Times New Roman" w:hAnsi="Times New Roman" w:eastAsia="Times New Roman" w:cs="Times New Roman"/>
        <w:sz w:val="18"/>
        <w:szCs w:val="18"/>
      </w:rPr>
    </w:pPr>
    <w:r>
      <w:rPr>
        <w:rFonts w:ascii="Times New Roman" w:hAnsi="Times New Roman" w:eastAsia="Times New Roman" w:cs="Times New Roman"/>
        <w:spacing w:val="-1"/>
        <w:sz w:val="18"/>
        <w:szCs w:val="18"/>
      </w:rPr>
      <w:t>43</w:t>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58EF9A">
    <w:pPr>
      <w:spacing w:line="174" w:lineRule="auto"/>
      <w:ind w:left="9996"/>
      <w:rPr>
        <w:rFonts w:ascii="Times New Roman" w:hAnsi="Times New Roman" w:eastAsia="Times New Roman" w:cs="Times New Roman"/>
        <w:sz w:val="18"/>
        <w:szCs w:val="18"/>
      </w:rPr>
    </w:pPr>
    <w:r>
      <w:rPr>
        <w:rFonts w:ascii="Times New Roman" w:hAnsi="Times New Roman" w:eastAsia="Times New Roman" w:cs="Times New Roman"/>
        <w:spacing w:val="-1"/>
        <w:sz w:val="18"/>
        <w:szCs w:val="18"/>
      </w:rPr>
      <w:t>44</w:t>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71A470">
    <w:pPr>
      <w:spacing w:line="174" w:lineRule="auto"/>
      <w:ind w:left="9996"/>
      <w:rPr>
        <w:rFonts w:ascii="Times New Roman" w:hAnsi="Times New Roman" w:eastAsia="Times New Roman" w:cs="Times New Roman"/>
        <w:sz w:val="18"/>
        <w:szCs w:val="18"/>
      </w:rPr>
    </w:pPr>
    <w:r>
      <w:rPr>
        <w:rFonts w:ascii="Times New Roman" w:hAnsi="Times New Roman" w:eastAsia="Times New Roman" w:cs="Times New Roman"/>
        <w:spacing w:val="-1"/>
        <w:sz w:val="18"/>
        <w:szCs w:val="18"/>
      </w:rPr>
      <w:t>45</w:t>
    </w: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FFDAB9">
    <w:pPr>
      <w:spacing w:line="174" w:lineRule="auto"/>
      <w:ind w:left="9996"/>
      <w:rPr>
        <w:rFonts w:ascii="Times New Roman" w:hAnsi="Times New Roman" w:eastAsia="Times New Roman" w:cs="Times New Roman"/>
        <w:sz w:val="18"/>
        <w:szCs w:val="18"/>
      </w:rPr>
    </w:pPr>
    <w:r>
      <w:rPr>
        <w:rFonts w:ascii="Times New Roman" w:hAnsi="Times New Roman" w:eastAsia="Times New Roman" w:cs="Times New Roman"/>
        <w:spacing w:val="-1"/>
        <w:sz w:val="18"/>
        <w:szCs w:val="18"/>
      </w:rPr>
      <w:t>46</w:t>
    </w: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1F32CF">
    <w:pPr>
      <w:spacing w:line="174" w:lineRule="auto"/>
      <w:ind w:left="9996"/>
      <w:rPr>
        <w:rFonts w:ascii="Times New Roman" w:hAnsi="Times New Roman" w:eastAsia="Times New Roman" w:cs="Times New Roman"/>
        <w:sz w:val="18"/>
        <w:szCs w:val="18"/>
      </w:rPr>
    </w:pPr>
    <w:r>
      <w:rPr>
        <w:rFonts w:ascii="Times New Roman" w:hAnsi="Times New Roman" w:eastAsia="Times New Roman" w:cs="Times New Roman"/>
        <w:spacing w:val="-1"/>
        <w:sz w:val="18"/>
        <w:szCs w:val="18"/>
      </w:rPr>
      <w:t>47</w:t>
    </w: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89FA75">
    <w:pPr>
      <w:spacing w:line="174" w:lineRule="auto"/>
      <w:ind w:left="9996"/>
      <w:rPr>
        <w:rFonts w:ascii="Times New Roman" w:hAnsi="Times New Roman" w:eastAsia="Times New Roman" w:cs="Times New Roman"/>
        <w:sz w:val="18"/>
        <w:szCs w:val="18"/>
      </w:rPr>
    </w:pPr>
    <w:r>
      <w:rPr>
        <w:rFonts w:ascii="Times New Roman" w:hAnsi="Times New Roman" w:eastAsia="Times New Roman" w:cs="Times New Roman"/>
        <w:spacing w:val="-1"/>
        <w:sz w:val="18"/>
        <w:szCs w:val="18"/>
      </w:rPr>
      <w:t>48</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594A4F">
    <w:pPr>
      <w:spacing w:line="174" w:lineRule="auto"/>
      <w:ind w:left="10042"/>
      <w:rPr>
        <w:rFonts w:ascii="Times New Roman" w:hAnsi="Times New Roman" w:eastAsia="Times New Roman" w:cs="Times New Roman"/>
        <w:sz w:val="18"/>
        <w:szCs w:val="18"/>
      </w:rPr>
    </w:pPr>
    <w:r>
      <w:rPr>
        <w:rFonts w:ascii="Times New Roman" w:hAnsi="Times New Roman" w:eastAsia="Times New Roman" w:cs="Times New Roman"/>
        <w:sz w:val="18"/>
        <w:szCs w:val="18"/>
      </w:rPr>
      <w:t>2</w:t>
    </w: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441556">
    <w:pPr>
      <w:spacing w:line="174" w:lineRule="auto"/>
      <w:ind w:left="9996"/>
      <w:rPr>
        <w:rFonts w:ascii="Times New Roman" w:hAnsi="Times New Roman" w:eastAsia="Times New Roman" w:cs="Times New Roman"/>
        <w:sz w:val="18"/>
        <w:szCs w:val="18"/>
      </w:rPr>
    </w:pPr>
    <w:r>
      <w:rPr>
        <w:rFonts w:ascii="Times New Roman" w:hAnsi="Times New Roman" w:eastAsia="Times New Roman" w:cs="Times New Roman"/>
        <w:spacing w:val="-1"/>
        <w:sz w:val="18"/>
        <w:szCs w:val="18"/>
      </w:rPr>
      <w:t>49</w:t>
    </w: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8168AA">
    <w:pPr>
      <w:spacing w:line="174" w:lineRule="auto"/>
      <w:ind w:left="10001"/>
      <w:rPr>
        <w:rFonts w:ascii="Times New Roman" w:hAnsi="Times New Roman" w:eastAsia="Times New Roman" w:cs="Times New Roman"/>
        <w:sz w:val="18"/>
        <w:szCs w:val="18"/>
      </w:rPr>
    </w:pPr>
    <w:r>
      <w:rPr>
        <w:rFonts w:ascii="Times New Roman" w:hAnsi="Times New Roman" w:eastAsia="Times New Roman" w:cs="Times New Roman"/>
        <w:spacing w:val="-3"/>
        <w:sz w:val="18"/>
        <w:szCs w:val="18"/>
      </w:rPr>
      <w:t>50</w:t>
    </w: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2AF380">
    <w:pPr>
      <w:spacing w:line="174" w:lineRule="auto"/>
      <w:ind w:left="10001"/>
      <w:rPr>
        <w:rFonts w:ascii="Times New Roman" w:hAnsi="Times New Roman" w:eastAsia="Times New Roman" w:cs="Times New Roman"/>
        <w:sz w:val="18"/>
        <w:szCs w:val="18"/>
      </w:rPr>
    </w:pPr>
    <w:r>
      <w:rPr>
        <w:rFonts w:ascii="Times New Roman" w:hAnsi="Times New Roman" w:eastAsia="Times New Roman" w:cs="Times New Roman"/>
        <w:spacing w:val="-3"/>
        <w:sz w:val="18"/>
        <w:szCs w:val="18"/>
      </w:rPr>
      <w:t>51</w:t>
    </w: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5B0DEA">
    <w:pPr>
      <w:spacing w:line="174" w:lineRule="auto"/>
      <w:ind w:left="10001"/>
      <w:rPr>
        <w:rFonts w:ascii="Times New Roman" w:hAnsi="Times New Roman" w:eastAsia="Times New Roman" w:cs="Times New Roman"/>
        <w:sz w:val="18"/>
        <w:szCs w:val="18"/>
      </w:rPr>
    </w:pPr>
    <w:r>
      <w:rPr>
        <w:rFonts w:ascii="Times New Roman" w:hAnsi="Times New Roman" w:eastAsia="Times New Roman" w:cs="Times New Roman"/>
        <w:spacing w:val="-3"/>
        <w:sz w:val="18"/>
        <w:szCs w:val="18"/>
      </w:rPr>
      <w:t>52</w:t>
    </w: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68464F">
    <w:pPr>
      <w:spacing w:line="174" w:lineRule="auto"/>
      <w:ind w:left="10001"/>
      <w:rPr>
        <w:rFonts w:ascii="Times New Roman" w:hAnsi="Times New Roman" w:eastAsia="Times New Roman" w:cs="Times New Roman"/>
        <w:sz w:val="18"/>
        <w:szCs w:val="18"/>
      </w:rPr>
    </w:pPr>
    <w:r>
      <w:rPr>
        <w:rFonts w:ascii="Times New Roman" w:hAnsi="Times New Roman" w:eastAsia="Times New Roman" w:cs="Times New Roman"/>
        <w:spacing w:val="-3"/>
        <w:sz w:val="18"/>
        <w:szCs w:val="18"/>
      </w:rPr>
      <w:t>53</w:t>
    </w: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55A8C3">
    <w:pPr>
      <w:spacing w:line="174" w:lineRule="auto"/>
      <w:ind w:left="10001"/>
      <w:rPr>
        <w:rFonts w:ascii="Times New Roman" w:hAnsi="Times New Roman" w:eastAsia="Times New Roman" w:cs="Times New Roman"/>
        <w:sz w:val="18"/>
        <w:szCs w:val="18"/>
      </w:rPr>
    </w:pPr>
    <w:r>
      <w:rPr>
        <w:rFonts w:ascii="Times New Roman" w:hAnsi="Times New Roman" w:eastAsia="Times New Roman" w:cs="Times New Roman"/>
        <w:spacing w:val="-3"/>
        <w:sz w:val="18"/>
        <w:szCs w:val="18"/>
      </w:rPr>
      <w:t>54</w:t>
    </w: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37A123">
    <w:pPr>
      <w:spacing w:line="171" w:lineRule="auto"/>
      <w:ind w:left="10001"/>
      <w:rPr>
        <w:rFonts w:ascii="Times New Roman" w:hAnsi="Times New Roman" w:eastAsia="Times New Roman" w:cs="Times New Roman"/>
        <w:sz w:val="18"/>
        <w:szCs w:val="18"/>
      </w:rPr>
    </w:pPr>
    <w:r>
      <w:rPr>
        <w:rFonts w:ascii="Times New Roman" w:hAnsi="Times New Roman" w:eastAsia="Times New Roman" w:cs="Times New Roman"/>
        <w:spacing w:val="-3"/>
        <w:sz w:val="18"/>
        <w:szCs w:val="18"/>
      </w:rPr>
      <w:t>55</w:t>
    </w: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D1AFE2">
    <w:pPr>
      <w:spacing w:line="174" w:lineRule="auto"/>
      <w:ind w:left="10001"/>
      <w:rPr>
        <w:rFonts w:ascii="Times New Roman" w:hAnsi="Times New Roman" w:eastAsia="Times New Roman" w:cs="Times New Roman"/>
        <w:sz w:val="18"/>
        <w:szCs w:val="18"/>
      </w:rPr>
    </w:pPr>
    <w:r>
      <w:rPr>
        <w:rFonts w:ascii="Times New Roman" w:hAnsi="Times New Roman" w:eastAsia="Times New Roman" w:cs="Times New Roman"/>
        <w:spacing w:val="-3"/>
        <w:sz w:val="18"/>
        <w:szCs w:val="18"/>
      </w:rPr>
      <w:t>56</w:t>
    </w: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696037">
    <w:pPr>
      <w:spacing w:line="171" w:lineRule="auto"/>
      <w:ind w:left="10001"/>
      <w:rPr>
        <w:rFonts w:ascii="Times New Roman" w:hAnsi="Times New Roman" w:eastAsia="Times New Roman" w:cs="Times New Roman"/>
        <w:sz w:val="18"/>
        <w:szCs w:val="18"/>
      </w:rPr>
    </w:pPr>
    <w:r>
      <w:rPr>
        <w:rFonts w:ascii="Times New Roman" w:hAnsi="Times New Roman" w:eastAsia="Times New Roman" w:cs="Times New Roman"/>
        <w:spacing w:val="-3"/>
        <w:sz w:val="18"/>
        <w:szCs w:val="18"/>
      </w:rPr>
      <w:t>57</w:t>
    </w: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0CE0F5">
    <w:pPr>
      <w:spacing w:line="14" w:lineRule="auto"/>
      <w:rPr>
        <w:rFonts w:ascii="Arial"/>
        <w:sz w:val="2"/>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C66A2D">
    <w:pPr>
      <w:spacing w:line="188" w:lineRule="auto"/>
      <w:ind w:left="10046"/>
      <w:rPr>
        <w:rFonts w:ascii="Times New Roman" w:hAnsi="Times New Roman" w:eastAsia="Times New Roman" w:cs="Times New Roman"/>
        <w:sz w:val="18"/>
        <w:szCs w:val="18"/>
      </w:rPr>
    </w:pPr>
    <w:r>
      <w:rPr>
        <w:rFonts w:ascii="Times New Roman" w:hAnsi="Times New Roman" w:eastAsia="Times New Roman" w:cs="Times New Roman"/>
        <w:spacing w:val="17"/>
        <w:w w:val="101"/>
        <w:sz w:val="18"/>
        <w:szCs w:val="18"/>
      </w:rPr>
      <w:t>;</w:t>
    </w: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BBED7E">
    <w:pPr>
      <w:spacing w:line="175" w:lineRule="auto"/>
      <w:ind w:left="9998"/>
      <w:rPr>
        <w:rFonts w:ascii="等线" w:hAnsi="等线" w:eastAsia="等线" w:cs="等线"/>
        <w:sz w:val="18"/>
        <w:szCs w:val="18"/>
      </w:rPr>
    </w:pPr>
    <w:r>
      <w:rPr>
        <w:rFonts w:ascii="等线" w:hAnsi="等线" w:eastAsia="等线" w:cs="等线"/>
        <w:spacing w:val="-3"/>
        <w:sz w:val="18"/>
        <w:szCs w:val="18"/>
      </w:rPr>
      <w:t>25</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471B5B">
    <w:pPr>
      <w:spacing w:line="171" w:lineRule="auto"/>
      <w:ind w:left="10047"/>
      <w:rPr>
        <w:rFonts w:ascii="Times New Roman" w:hAnsi="Times New Roman" w:eastAsia="Times New Roman" w:cs="Times New Roman"/>
        <w:sz w:val="18"/>
        <w:szCs w:val="18"/>
      </w:rPr>
    </w:pPr>
    <w:r>
      <w:rPr>
        <w:rFonts w:ascii="Times New Roman" w:hAnsi="Times New Roman" w:eastAsia="Times New Roman" w:cs="Times New Roman"/>
        <w:sz w:val="18"/>
        <w:szCs w:val="18"/>
      </w:rPr>
      <w:t>5</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44CEFE">
    <w:pPr>
      <w:spacing w:line="174" w:lineRule="auto"/>
      <w:ind w:left="10046"/>
      <w:rPr>
        <w:rFonts w:ascii="Times New Roman" w:hAnsi="Times New Roman" w:eastAsia="Times New Roman" w:cs="Times New Roman"/>
        <w:sz w:val="18"/>
        <w:szCs w:val="18"/>
      </w:rPr>
    </w:pPr>
    <w:r>
      <w:rPr>
        <w:rFonts w:ascii="Times New Roman" w:hAnsi="Times New Roman" w:eastAsia="Times New Roman" w:cs="Times New Roman"/>
        <w:sz w:val="18"/>
        <w:szCs w:val="18"/>
      </w:rPr>
      <w:t>6</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447961">
    <w:pPr>
      <w:spacing w:line="171" w:lineRule="auto"/>
      <w:ind w:left="10045"/>
      <w:rPr>
        <w:rFonts w:ascii="Times New Roman" w:hAnsi="Times New Roman" w:eastAsia="Times New Roman" w:cs="Times New Roman"/>
        <w:sz w:val="18"/>
        <w:szCs w:val="18"/>
      </w:rPr>
    </w:pPr>
    <w:r>
      <w:rPr>
        <w:rFonts w:ascii="Times New Roman" w:hAnsi="Times New Roman" w:eastAsia="Times New Roman" w:cs="Times New Roman"/>
        <w:sz w:val="18"/>
        <w:szCs w:val="18"/>
      </w:rPr>
      <w:t>7</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50E43C">
    <w:pPr>
      <w:spacing w:line="174" w:lineRule="auto"/>
      <w:ind w:left="10049"/>
      <w:rPr>
        <w:rFonts w:ascii="Times New Roman" w:hAnsi="Times New Roman" w:eastAsia="Times New Roman" w:cs="Times New Roman"/>
        <w:sz w:val="18"/>
        <w:szCs w:val="18"/>
      </w:rPr>
    </w:pPr>
    <w:r>
      <w:rPr>
        <w:rFonts w:ascii="Times New Roman" w:hAnsi="Times New Roman" w:eastAsia="Times New Roman" w:cs="Times New Roman"/>
        <w:sz w:val="18"/>
        <w:szCs w:val="18"/>
      </w:rPr>
      <w:t>8</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60D014">
    <w:pPr>
      <w:spacing w:line="14" w:lineRule="auto"/>
      <w:rPr>
        <w:rFonts w:ascii="Arial"/>
        <w:sz w:val="2"/>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3112BF">
    <w:pPr>
      <w:spacing w:line="217" w:lineRule="auto"/>
      <w:ind w:left="14906"/>
      <w:rPr>
        <w:rFonts w:ascii="楷体" w:hAnsi="楷体" w:eastAsia="楷体" w:cs="楷体"/>
        <w:sz w:val="21"/>
        <w:szCs w:val="21"/>
      </w:rPr>
    </w:pPr>
    <w:r>
      <w:pict>
        <v:shape id="_x0000_s2058" o:spid="_x0000_s2058" style="position:absolute;left:0pt;margin-left:111.9pt;margin-top:57.1pt;height:0.75pt;width:1008.4pt;mso-position-horizontal-relative:page;mso-position-vertical-relative:page;z-index:251664384;mso-width-relative:page;mso-height-relative:page;" fillcolor="#000000" filled="t" stroked="f" coordsize="20168,15" o:allowincell="f" path="m0,14l20167,14,20167,0,0,0,0,14xe">
          <v:path/>
          <v:fill on="t" focussize="0,0"/>
          <v:stroke on="f"/>
          <v:imagedata o:title=""/>
          <o:lock v:ext="edit"/>
        </v:shape>
      </w:pict>
    </w:r>
    <w:r>
      <w:rPr>
        <w:rFonts w:ascii="楷体" w:hAnsi="楷体" w:eastAsia="楷体" w:cs="楷体"/>
        <w:spacing w:val="-4"/>
        <w:sz w:val="21"/>
        <w:szCs w:val="21"/>
      </w:rPr>
      <w:t>洛浦县农村生活污水治理专项规划（2021—2030）</w:t>
    </w:r>
    <w:r>
      <w:rPr>
        <w:rFonts w:ascii="楷体" w:hAnsi="楷体" w:eastAsia="楷体" w:cs="楷体"/>
        <w:spacing w:val="-8"/>
        <w:sz w:val="21"/>
        <w:szCs w:val="21"/>
      </w:rPr>
      <w:t xml:space="preserve"> </w:t>
    </w:r>
    <w:r>
      <w:rPr>
        <w:rFonts w:ascii="楷体" w:hAnsi="楷体" w:eastAsia="楷体" w:cs="楷体"/>
        <w:spacing w:val="-4"/>
        <w:sz w:val="21"/>
        <w:szCs w:val="21"/>
      </w:rPr>
      <w:t>·文本</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5A6E95">
    <w:pPr>
      <w:spacing w:line="217" w:lineRule="auto"/>
      <w:ind w:left="14906"/>
      <w:rPr>
        <w:rFonts w:ascii="楷体" w:hAnsi="楷体" w:eastAsia="楷体" w:cs="楷体"/>
        <w:sz w:val="21"/>
        <w:szCs w:val="21"/>
      </w:rPr>
    </w:pPr>
    <w:r>
      <w:pict>
        <v:shape id="_x0000_s2059" o:spid="_x0000_s2059" style="position:absolute;left:0pt;margin-left:111.9pt;margin-top:57.1pt;height:0.75pt;width:1008.4pt;mso-position-horizontal-relative:page;mso-position-vertical-relative:page;z-index:251665408;mso-width-relative:page;mso-height-relative:page;" fillcolor="#000000" filled="t" stroked="f" coordsize="20168,15" o:allowincell="f" path="m0,14l20167,14,20167,0,0,0,0,14xe">
          <v:path/>
          <v:fill on="t" focussize="0,0"/>
          <v:stroke on="f"/>
          <v:imagedata o:title=""/>
          <o:lock v:ext="edit"/>
        </v:shape>
      </w:pict>
    </w:r>
    <w:r>
      <w:rPr>
        <w:rFonts w:ascii="楷体" w:hAnsi="楷体" w:eastAsia="楷体" w:cs="楷体"/>
        <w:spacing w:val="-4"/>
        <w:sz w:val="21"/>
        <w:szCs w:val="21"/>
      </w:rPr>
      <w:t>洛浦县农村生活污水治理专项规划（2021—2030）</w:t>
    </w:r>
    <w:r>
      <w:rPr>
        <w:rFonts w:ascii="楷体" w:hAnsi="楷体" w:eastAsia="楷体" w:cs="楷体"/>
        <w:spacing w:val="-8"/>
        <w:sz w:val="21"/>
        <w:szCs w:val="21"/>
      </w:rPr>
      <w:t xml:space="preserve"> </w:t>
    </w:r>
    <w:r>
      <w:rPr>
        <w:rFonts w:ascii="楷体" w:hAnsi="楷体" w:eastAsia="楷体" w:cs="楷体"/>
        <w:spacing w:val="-4"/>
        <w:sz w:val="21"/>
        <w:szCs w:val="21"/>
      </w:rPr>
      <w:t>·文本</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9E3ACE">
    <w:pPr>
      <w:spacing w:line="217" w:lineRule="auto"/>
      <w:ind w:left="14906"/>
      <w:rPr>
        <w:rFonts w:ascii="楷体" w:hAnsi="楷体" w:eastAsia="楷体" w:cs="楷体"/>
        <w:sz w:val="21"/>
        <w:szCs w:val="21"/>
      </w:rPr>
    </w:pPr>
    <w:r>
      <w:pict>
        <v:shape id="_x0000_s2060" o:spid="_x0000_s2060" style="position:absolute;left:0pt;margin-left:111.9pt;margin-top:57.1pt;height:0.75pt;width:1008.4pt;mso-position-horizontal-relative:page;mso-position-vertical-relative:page;z-index:251666432;mso-width-relative:page;mso-height-relative:page;" fillcolor="#000000" filled="t" stroked="f" coordsize="20168,15" o:allowincell="f" path="m0,14l20167,14,20167,0,0,0,0,14xe">
          <v:path/>
          <v:fill on="t" focussize="0,0"/>
          <v:stroke on="f"/>
          <v:imagedata o:title=""/>
          <o:lock v:ext="edit"/>
        </v:shape>
      </w:pict>
    </w:r>
    <w:r>
      <w:rPr>
        <w:rFonts w:ascii="楷体" w:hAnsi="楷体" w:eastAsia="楷体" w:cs="楷体"/>
        <w:spacing w:val="-4"/>
        <w:sz w:val="21"/>
        <w:szCs w:val="21"/>
      </w:rPr>
      <w:t>洛浦县农村生活污水治理专项规划（2021—2030）</w:t>
    </w:r>
    <w:r>
      <w:rPr>
        <w:rFonts w:ascii="楷体" w:hAnsi="楷体" w:eastAsia="楷体" w:cs="楷体"/>
        <w:spacing w:val="-8"/>
        <w:sz w:val="21"/>
        <w:szCs w:val="21"/>
      </w:rPr>
      <w:t xml:space="preserve"> </w:t>
    </w:r>
    <w:r>
      <w:rPr>
        <w:rFonts w:ascii="楷体" w:hAnsi="楷体" w:eastAsia="楷体" w:cs="楷体"/>
        <w:spacing w:val="-4"/>
        <w:sz w:val="21"/>
        <w:szCs w:val="21"/>
      </w:rPr>
      <w:t>·文本</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E30E41">
    <w:pPr>
      <w:spacing w:line="217" w:lineRule="auto"/>
      <w:ind w:right="28"/>
      <w:jc w:val="right"/>
      <w:rPr>
        <w:rFonts w:ascii="楷体" w:hAnsi="楷体" w:eastAsia="楷体" w:cs="楷体"/>
        <w:sz w:val="21"/>
        <w:szCs w:val="21"/>
      </w:rPr>
    </w:pPr>
    <w:r>
      <w:pict>
        <v:shape id="_x0000_s2061" o:spid="_x0000_s2061" style="position:absolute;left:0pt;margin-left:111.9pt;margin-top:57.1pt;height:0.75pt;width:1008.4pt;mso-position-horizontal-relative:page;mso-position-vertical-relative:page;z-index:251667456;mso-width-relative:page;mso-height-relative:page;" fillcolor="#000000" filled="t" stroked="f" coordsize="20168,15" o:allowincell="f" path="m0,14l20167,14,20167,0,0,0,0,14xe">
          <v:path/>
          <v:fill on="t" focussize="0,0"/>
          <v:stroke on="f"/>
          <v:imagedata o:title=""/>
          <o:lock v:ext="edit"/>
        </v:shape>
      </w:pict>
    </w:r>
    <w:r>
      <w:rPr>
        <w:rFonts w:ascii="楷体" w:hAnsi="楷体" w:eastAsia="楷体" w:cs="楷体"/>
        <w:spacing w:val="-4"/>
        <w:sz w:val="21"/>
        <w:szCs w:val="21"/>
      </w:rPr>
      <w:t>洛浦县农村生活污水治理专项规划（2021—2030）</w:t>
    </w:r>
    <w:r>
      <w:rPr>
        <w:rFonts w:ascii="楷体" w:hAnsi="楷体" w:eastAsia="楷体" w:cs="楷体"/>
        <w:spacing w:val="-8"/>
        <w:sz w:val="21"/>
        <w:szCs w:val="21"/>
      </w:rPr>
      <w:t xml:space="preserve"> </w:t>
    </w:r>
    <w:r>
      <w:rPr>
        <w:rFonts w:ascii="楷体" w:hAnsi="楷体" w:eastAsia="楷体" w:cs="楷体"/>
        <w:spacing w:val="-4"/>
        <w:sz w:val="21"/>
        <w:szCs w:val="21"/>
      </w:rPr>
      <w:t>·文本</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48839A">
    <w:pPr>
      <w:spacing w:line="217" w:lineRule="auto"/>
      <w:ind w:right="28"/>
      <w:jc w:val="right"/>
      <w:rPr>
        <w:rFonts w:ascii="楷体" w:hAnsi="楷体" w:eastAsia="楷体" w:cs="楷体"/>
        <w:sz w:val="21"/>
        <w:szCs w:val="21"/>
      </w:rPr>
    </w:pPr>
    <w:r>
      <w:pict>
        <v:shape id="_x0000_s2062" o:spid="_x0000_s2062" style="position:absolute;left:0pt;margin-left:111.9pt;margin-top:57.1pt;height:0.75pt;width:1008.4pt;mso-position-horizontal-relative:page;mso-position-vertical-relative:page;z-index:251661312;mso-width-relative:page;mso-height-relative:page;" fillcolor="#000000" filled="t" stroked="f" coordsize="20168,15" o:allowincell="f" path="m0,14l20167,14,20167,0,0,0,0,14xe">
          <v:path/>
          <v:fill on="t" focussize="0,0"/>
          <v:stroke on="f"/>
          <v:imagedata o:title=""/>
          <o:lock v:ext="edit"/>
        </v:shape>
      </w:pict>
    </w:r>
    <w:r>
      <w:rPr>
        <w:rFonts w:ascii="楷体" w:hAnsi="楷体" w:eastAsia="楷体" w:cs="楷体"/>
        <w:spacing w:val="-4"/>
        <w:sz w:val="21"/>
        <w:szCs w:val="21"/>
      </w:rPr>
      <w:t>洛浦县农村生活污水治理专项规划（2021—2030）</w:t>
    </w:r>
    <w:r>
      <w:rPr>
        <w:rFonts w:ascii="楷体" w:hAnsi="楷体" w:eastAsia="楷体" w:cs="楷体"/>
        <w:spacing w:val="-8"/>
        <w:sz w:val="21"/>
        <w:szCs w:val="21"/>
      </w:rPr>
      <w:t xml:space="preserve"> </w:t>
    </w:r>
    <w:r>
      <w:rPr>
        <w:rFonts w:ascii="楷体" w:hAnsi="楷体" w:eastAsia="楷体" w:cs="楷体"/>
        <w:spacing w:val="-4"/>
        <w:sz w:val="21"/>
        <w:szCs w:val="21"/>
      </w:rPr>
      <w:t>·文本</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B6163C">
    <w:pPr>
      <w:spacing w:line="217" w:lineRule="auto"/>
      <w:ind w:left="14906"/>
      <w:rPr>
        <w:rFonts w:ascii="楷体" w:hAnsi="楷体" w:eastAsia="楷体" w:cs="楷体"/>
        <w:sz w:val="21"/>
        <w:szCs w:val="21"/>
      </w:rPr>
    </w:pPr>
    <w:r>
      <w:pict>
        <v:shape id="_x0000_s2063" o:spid="_x0000_s2063" style="position:absolute;left:0pt;margin-left:111.9pt;margin-top:57.1pt;height:0.75pt;width:1008.4pt;mso-position-horizontal-relative:page;mso-position-vertical-relative:page;z-index:251668480;mso-width-relative:page;mso-height-relative:page;" fillcolor="#000000" filled="t" stroked="f" coordsize="20168,15" o:allowincell="f" path="m0,14l20167,14,20167,0,0,0,0,14xe">
          <v:path/>
          <v:fill on="t" focussize="0,0"/>
          <v:stroke on="f"/>
          <v:imagedata o:title=""/>
          <o:lock v:ext="edit"/>
        </v:shape>
      </w:pict>
    </w:r>
    <w:r>
      <w:rPr>
        <w:rFonts w:ascii="楷体" w:hAnsi="楷体" w:eastAsia="楷体" w:cs="楷体"/>
        <w:spacing w:val="-4"/>
        <w:sz w:val="21"/>
        <w:szCs w:val="21"/>
      </w:rPr>
      <w:t>洛浦县农村生活污水治理专项规划（2021—2030）</w:t>
    </w:r>
    <w:r>
      <w:rPr>
        <w:rFonts w:ascii="楷体" w:hAnsi="楷体" w:eastAsia="楷体" w:cs="楷体"/>
        <w:spacing w:val="-8"/>
        <w:sz w:val="21"/>
        <w:szCs w:val="21"/>
      </w:rPr>
      <w:t xml:space="preserve"> </w:t>
    </w:r>
    <w:r>
      <w:rPr>
        <w:rFonts w:ascii="楷体" w:hAnsi="楷体" w:eastAsia="楷体" w:cs="楷体"/>
        <w:spacing w:val="-4"/>
        <w:sz w:val="21"/>
        <w:szCs w:val="21"/>
      </w:rPr>
      <w:t>·文本</w: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B90ADE">
    <w:pPr>
      <w:spacing w:line="217" w:lineRule="auto"/>
      <w:ind w:left="14906"/>
      <w:rPr>
        <w:rFonts w:ascii="楷体" w:hAnsi="楷体" w:eastAsia="楷体" w:cs="楷体"/>
        <w:sz w:val="21"/>
        <w:szCs w:val="21"/>
      </w:rPr>
    </w:pPr>
    <w:r>
      <w:pict>
        <v:shape id="_x0000_s2064" o:spid="_x0000_s2064" style="position:absolute;left:0pt;margin-left:111.9pt;margin-top:57.1pt;height:0.75pt;width:1008.4pt;mso-position-horizontal-relative:page;mso-position-vertical-relative:page;z-index:251669504;mso-width-relative:page;mso-height-relative:page;" fillcolor="#000000" filled="t" stroked="f" coordsize="20168,15" o:allowincell="f" path="m0,14l20167,14,20167,0,0,0,0,14xe">
          <v:path/>
          <v:fill on="t" focussize="0,0"/>
          <v:stroke on="f"/>
          <v:imagedata o:title=""/>
          <o:lock v:ext="edit"/>
        </v:shape>
      </w:pict>
    </w:r>
    <w:r>
      <w:rPr>
        <w:rFonts w:ascii="楷体" w:hAnsi="楷体" w:eastAsia="楷体" w:cs="楷体"/>
        <w:spacing w:val="-4"/>
        <w:sz w:val="21"/>
        <w:szCs w:val="21"/>
      </w:rPr>
      <w:t>洛浦县农村生活污水治理专项规划（2021—2030）</w:t>
    </w:r>
    <w:r>
      <w:rPr>
        <w:rFonts w:ascii="楷体" w:hAnsi="楷体" w:eastAsia="楷体" w:cs="楷体"/>
        <w:spacing w:val="-8"/>
        <w:sz w:val="21"/>
        <w:szCs w:val="21"/>
      </w:rPr>
      <w:t xml:space="preserve"> </w:t>
    </w:r>
    <w:r>
      <w:rPr>
        <w:rFonts w:ascii="楷体" w:hAnsi="楷体" w:eastAsia="楷体" w:cs="楷体"/>
        <w:spacing w:val="-4"/>
        <w:sz w:val="21"/>
        <w:szCs w:val="21"/>
      </w:rPr>
      <w:t>·文本</w: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342729">
    <w:pPr>
      <w:spacing w:line="217" w:lineRule="auto"/>
      <w:ind w:left="14906"/>
      <w:rPr>
        <w:rFonts w:ascii="楷体" w:hAnsi="楷体" w:eastAsia="楷体" w:cs="楷体"/>
        <w:sz w:val="21"/>
        <w:szCs w:val="21"/>
      </w:rPr>
    </w:pPr>
    <w:r>
      <w:pict>
        <v:shape id="_x0000_s2065" o:spid="_x0000_s2065" style="position:absolute;left:0pt;margin-left:111.9pt;margin-top:57.1pt;height:0.75pt;width:1008.4pt;mso-position-horizontal-relative:page;mso-position-vertical-relative:page;z-index:251670528;mso-width-relative:page;mso-height-relative:page;" fillcolor="#000000" filled="t" stroked="f" coordsize="20168,15" o:allowincell="f" path="m0,14l20167,14,20167,0,0,0,0,14xe">
          <v:path/>
          <v:fill on="t" focussize="0,0"/>
          <v:stroke on="f"/>
          <v:imagedata o:title=""/>
          <o:lock v:ext="edit"/>
        </v:shape>
      </w:pict>
    </w:r>
    <w:r>
      <w:rPr>
        <w:rFonts w:ascii="楷体" w:hAnsi="楷体" w:eastAsia="楷体" w:cs="楷体"/>
        <w:spacing w:val="-4"/>
        <w:sz w:val="21"/>
        <w:szCs w:val="21"/>
      </w:rPr>
      <w:t>洛浦县农村生活污水治理专项规划（2021—2030）</w:t>
    </w:r>
    <w:r>
      <w:rPr>
        <w:rFonts w:ascii="楷体" w:hAnsi="楷体" w:eastAsia="楷体" w:cs="楷体"/>
        <w:spacing w:val="-8"/>
        <w:sz w:val="21"/>
        <w:szCs w:val="21"/>
      </w:rPr>
      <w:t xml:space="preserve"> </w:t>
    </w:r>
    <w:r>
      <w:rPr>
        <w:rFonts w:ascii="楷体" w:hAnsi="楷体" w:eastAsia="楷体" w:cs="楷体"/>
        <w:spacing w:val="-4"/>
        <w:sz w:val="21"/>
        <w:szCs w:val="21"/>
      </w:rPr>
      <w:t>·文本</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262D85">
    <w:pPr>
      <w:spacing w:line="217" w:lineRule="auto"/>
      <w:ind w:right="28"/>
      <w:jc w:val="right"/>
      <w:rPr>
        <w:rFonts w:ascii="楷体" w:hAnsi="楷体" w:eastAsia="楷体" w:cs="楷体"/>
        <w:sz w:val="21"/>
        <w:szCs w:val="21"/>
      </w:rPr>
    </w:pPr>
    <w:r>
      <w:pict>
        <v:shape id="_x0000_s2066" o:spid="_x0000_s2066" style="position:absolute;left:0pt;margin-left:111.9pt;margin-top:57.1pt;height:0.75pt;width:1008.4pt;mso-position-horizontal-relative:page;mso-position-vertical-relative:page;z-index:251661312;mso-width-relative:page;mso-height-relative:page;" fillcolor="#000000" filled="t" stroked="f" coordsize="20168,15" o:allowincell="f" path="m0,14l20167,14,20167,0,0,0,0,14xe">
          <v:path/>
          <v:fill on="t" focussize="0,0"/>
          <v:stroke on="f"/>
          <v:imagedata o:title=""/>
          <o:lock v:ext="edit"/>
        </v:shape>
      </w:pict>
    </w:r>
    <w:r>
      <w:rPr>
        <w:rFonts w:ascii="楷体" w:hAnsi="楷体" w:eastAsia="楷体" w:cs="楷体"/>
        <w:spacing w:val="-4"/>
        <w:sz w:val="21"/>
        <w:szCs w:val="21"/>
      </w:rPr>
      <w:t>洛浦县农村生活污水治理专项规划（2021—2030）</w:t>
    </w:r>
    <w:r>
      <w:rPr>
        <w:rFonts w:ascii="楷体" w:hAnsi="楷体" w:eastAsia="楷体" w:cs="楷体"/>
        <w:spacing w:val="-8"/>
        <w:sz w:val="21"/>
        <w:szCs w:val="21"/>
      </w:rPr>
      <w:t xml:space="preserve"> </w:t>
    </w:r>
    <w:r>
      <w:rPr>
        <w:rFonts w:ascii="楷体" w:hAnsi="楷体" w:eastAsia="楷体" w:cs="楷体"/>
        <w:spacing w:val="-4"/>
        <w:sz w:val="21"/>
        <w:szCs w:val="21"/>
      </w:rPr>
      <w:t>·文本</w: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363C9C">
    <w:pPr>
      <w:spacing w:line="217" w:lineRule="auto"/>
      <w:ind w:left="15795"/>
      <w:rPr>
        <w:rFonts w:ascii="楷体" w:hAnsi="楷体" w:eastAsia="楷体" w:cs="楷体"/>
        <w:sz w:val="21"/>
        <w:szCs w:val="21"/>
      </w:rPr>
    </w:pPr>
    <w:r>
      <w:pict>
        <v:shape id="_x0000_s2067" o:spid="_x0000_s2067" style="position:absolute;left:0pt;margin-left:111.9pt;margin-top:57.1pt;height:0.75pt;width:1008.4pt;mso-position-horizontal-relative:page;mso-position-vertical-relative:page;z-index:251671552;mso-width-relative:page;mso-height-relative:page;" fillcolor="#000000" filled="t" stroked="f" coordsize="20168,15" o:allowincell="f" path="m0,14l20167,14,20167,0,0,0,0,14xe">
          <v:path/>
          <v:fill on="t" focussize="0,0"/>
          <v:stroke on="f"/>
          <v:imagedata o:title=""/>
          <o:lock v:ext="edit"/>
        </v:shape>
      </w:pict>
    </w:r>
    <w:r>
      <w:rPr>
        <w:rFonts w:ascii="楷体" w:hAnsi="楷体" w:eastAsia="楷体" w:cs="楷体"/>
        <w:spacing w:val="-4"/>
        <w:sz w:val="21"/>
        <w:szCs w:val="21"/>
      </w:rPr>
      <w:t>洛浦县农村生活污水治理专项规划（2021—2030）</w:t>
    </w:r>
    <w:r>
      <w:rPr>
        <w:rFonts w:ascii="楷体" w:hAnsi="楷体" w:eastAsia="楷体" w:cs="楷体"/>
        <w:spacing w:val="-8"/>
        <w:sz w:val="21"/>
        <w:szCs w:val="21"/>
      </w:rPr>
      <w:t xml:space="preserve"> </w:t>
    </w:r>
    <w:r>
      <w:rPr>
        <w:rFonts w:ascii="楷体" w:hAnsi="楷体" w:eastAsia="楷体" w:cs="楷体"/>
        <w:spacing w:val="-4"/>
        <w:sz w:val="21"/>
        <w:szCs w:val="21"/>
      </w:rPr>
      <w:t>·文本</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22EAF6">
    <w:pPr>
      <w:spacing w:line="217" w:lineRule="auto"/>
      <w:ind w:right="28"/>
      <w:jc w:val="right"/>
      <w:rPr>
        <w:rFonts w:ascii="楷体" w:hAnsi="楷体" w:eastAsia="楷体" w:cs="楷体"/>
        <w:sz w:val="21"/>
        <w:szCs w:val="21"/>
      </w:rPr>
    </w:pPr>
    <w:r>
      <w:pict>
        <v:shape id="_x0000_s2049" o:spid="_x0000_s2049" style="position:absolute;left:0pt;margin-left:70.5pt;margin-top:57.1pt;height:0.75pt;width:1049.8pt;mso-position-horizontal-relative:page;mso-position-vertical-relative:page;z-index:251659264;mso-width-relative:page;mso-height-relative:page;" fillcolor="#000000" filled="t" stroked="f" coordsize="20996,15" o:allowincell="f" path="m0,14l20995,14,20995,0,0,0,0,14xe">
          <v:path/>
          <v:fill on="t" focussize="0,0"/>
          <v:stroke on="f"/>
          <v:imagedata o:title=""/>
          <o:lock v:ext="edit"/>
        </v:shape>
      </w:pict>
    </w:r>
    <w:r>
      <w:rPr>
        <w:rFonts w:ascii="楷体" w:hAnsi="楷体" w:eastAsia="楷体" w:cs="楷体"/>
        <w:spacing w:val="-1"/>
        <w:sz w:val="21"/>
        <w:szCs w:val="21"/>
      </w:rPr>
      <w:t>洛浦县农村生活污水治理专项规划（2021—2030）</w: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CABCC3">
    <w:pPr>
      <w:spacing w:line="217" w:lineRule="auto"/>
      <w:ind w:left="14988"/>
      <w:rPr>
        <w:rFonts w:ascii="楷体" w:hAnsi="楷体" w:eastAsia="楷体" w:cs="楷体"/>
        <w:sz w:val="21"/>
        <w:szCs w:val="21"/>
      </w:rPr>
    </w:pPr>
    <w:r>
      <w:pict>
        <v:shape id="_x0000_s2068" o:spid="_x0000_s2068" style="position:absolute;left:0pt;margin-left:111.9pt;margin-top:57.1pt;height:0.75pt;width:1008.4pt;mso-position-horizontal-relative:page;mso-position-vertical-relative:page;z-index:251672576;mso-width-relative:page;mso-height-relative:page;" fillcolor="#000000" filled="t" stroked="f" coordsize="20168,15" o:allowincell="f" path="m0,14l20167,14,20167,0,0,0,0,14xe">
          <v:path/>
          <v:fill on="t" focussize="0,0"/>
          <v:stroke on="f"/>
          <v:imagedata o:title=""/>
          <o:lock v:ext="edit"/>
        </v:shape>
      </w:pict>
    </w:r>
    <w:r>
      <w:rPr>
        <w:rFonts w:ascii="楷体" w:hAnsi="楷体" w:eastAsia="楷体" w:cs="楷体"/>
        <w:spacing w:val="-4"/>
        <w:sz w:val="21"/>
        <w:szCs w:val="21"/>
      </w:rPr>
      <w:t>洛浦县农村生活污水治理专项规划（2021—2030）</w:t>
    </w:r>
    <w:r>
      <w:rPr>
        <w:rFonts w:ascii="楷体" w:hAnsi="楷体" w:eastAsia="楷体" w:cs="楷体"/>
        <w:spacing w:val="-8"/>
        <w:sz w:val="21"/>
        <w:szCs w:val="21"/>
      </w:rPr>
      <w:t xml:space="preserve"> </w:t>
    </w:r>
    <w:r>
      <w:rPr>
        <w:rFonts w:ascii="楷体" w:hAnsi="楷体" w:eastAsia="楷体" w:cs="楷体"/>
        <w:spacing w:val="-4"/>
        <w:sz w:val="21"/>
        <w:szCs w:val="21"/>
      </w:rPr>
      <w:t>·文本</w: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7B3EC2">
    <w:pPr>
      <w:spacing w:line="217" w:lineRule="auto"/>
      <w:ind w:left="15036"/>
      <w:rPr>
        <w:rFonts w:ascii="楷体" w:hAnsi="楷体" w:eastAsia="楷体" w:cs="楷体"/>
        <w:sz w:val="21"/>
        <w:szCs w:val="21"/>
      </w:rPr>
    </w:pPr>
    <w:r>
      <w:pict>
        <v:shape id="_x0000_s2069" o:spid="_x0000_s2069" style="position:absolute;left:0pt;margin-left:111.9pt;margin-top:57.1pt;height:0.75pt;width:1008.4pt;mso-position-horizontal-relative:page;mso-position-vertical-relative:page;z-index:251673600;mso-width-relative:page;mso-height-relative:page;" fillcolor="#000000" filled="t" stroked="f" coordsize="20168,15" o:allowincell="f" path="m0,14l20167,14,20167,0,0,0,0,14xe">
          <v:path/>
          <v:fill on="t" focussize="0,0"/>
          <v:stroke on="f"/>
          <v:imagedata o:title=""/>
          <o:lock v:ext="edit"/>
        </v:shape>
      </w:pict>
    </w:r>
    <w:r>
      <w:rPr>
        <w:rFonts w:ascii="楷体" w:hAnsi="楷体" w:eastAsia="楷体" w:cs="楷体"/>
        <w:spacing w:val="-4"/>
        <w:sz w:val="21"/>
        <w:szCs w:val="21"/>
      </w:rPr>
      <w:t>洛浦县农村生活污水治理专项规划（2021—2030）</w:t>
    </w:r>
    <w:r>
      <w:rPr>
        <w:rFonts w:ascii="楷体" w:hAnsi="楷体" w:eastAsia="楷体" w:cs="楷体"/>
        <w:spacing w:val="-8"/>
        <w:sz w:val="21"/>
        <w:szCs w:val="21"/>
      </w:rPr>
      <w:t xml:space="preserve"> </w:t>
    </w:r>
    <w:r>
      <w:rPr>
        <w:rFonts w:ascii="楷体" w:hAnsi="楷体" w:eastAsia="楷体" w:cs="楷体"/>
        <w:spacing w:val="-4"/>
        <w:sz w:val="21"/>
        <w:szCs w:val="21"/>
      </w:rPr>
      <w:t>·文本</w: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1E6014">
    <w:pPr>
      <w:spacing w:line="217" w:lineRule="auto"/>
      <w:ind w:left="14906"/>
      <w:rPr>
        <w:rFonts w:ascii="楷体" w:hAnsi="楷体" w:eastAsia="楷体" w:cs="楷体"/>
        <w:sz w:val="21"/>
        <w:szCs w:val="21"/>
      </w:rPr>
    </w:pPr>
    <w:r>
      <w:pict>
        <v:shape id="_x0000_s2070" o:spid="_x0000_s2070" style="position:absolute;left:0pt;margin-left:111.9pt;margin-top:57.1pt;height:0.75pt;width:1008.4pt;mso-position-horizontal-relative:page;mso-position-vertical-relative:page;z-index:251674624;mso-width-relative:page;mso-height-relative:page;" fillcolor="#000000" filled="t" stroked="f" coordsize="20168,15" o:allowincell="f" path="m0,14l20167,14,20167,0,0,0,0,14xe">
          <v:path/>
          <v:fill on="t" focussize="0,0"/>
          <v:stroke on="f"/>
          <v:imagedata o:title=""/>
          <o:lock v:ext="edit"/>
        </v:shape>
      </w:pict>
    </w:r>
    <w:r>
      <w:rPr>
        <w:rFonts w:ascii="楷体" w:hAnsi="楷体" w:eastAsia="楷体" w:cs="楷体"/>
        <w:spacing w:val="-4"/>
        <w:sz w:val="21"/>
        <w:szCs w:val="21"/>
      </w:rPr>
      <w:t>洛浦县农村生活污水治理专项规划（2021—2030）</w:t>
    </w:r>
    <w:r>
      <w:rPr>
        <w:rFonts w:ascii="楷体" w:hAnsi="楷体" w:eastAsia="楷体" w:cs="楷体"/>
        <w:spacing w:val="-8"/>
        <w:sz w:val="21"/>
        <w:szCs w:val="21"/>
      </w:rPr>
      <w:t xml:space="preserve"> </w:t>
    </w:r>
    <w:r>
      <w:rPr>
        <w:rFonts w:ascii="楷体" w:hAnsi="楷体" w:eastAsia="楷体" w:cs="楷体"/>
        <w:spacing w:val="-4"/>
        <w:sz w:val="21"/>
        <w:szCs w:val="21"/>
      </w:rPr>
      <w:t>·文本</w: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2E6EE3">
    <w:pPr>
      <w:spacing w:line="217" w:lineRule="auto"/>
      <w:ind w:right="28"/>
      <w:jc w:val="right"/>
      <w:rPr>
        <w:rFonts w:ascii="楷体" w:hAnsi="楷体" w:eastAsia="楷体" w:cs="楷体"/>
        <w:sz w:val="21"/>
        <w:szCs w:val="21"/>
      </w:rPr>
    </w:pPr>
    <w:r>
      <w:pict>
        <v:shape id="_x0000_s2071" o:spid="_x0000_s2071" style="position:absolute;left:0pt;margin-left:111.9pt;margin-top:57.1pt;height:0.75pt;width:1008.4pt;mso-position-horizontal-relative:page;mso-position-vertical-relative:page;z-index:251661312;mso-width-relative:page;mso-height-relative:page;" fillcolor="#000000" filled="t" stroked="f" coordsize="20168,15" o:allowincell="f" path="m0,14l20167,14,20167,0,0,0,0,14xe">
          <v:path/>
          <v:fill on="t" focussize="0,0"/>
          <v:stroke on="f"/>
          <v:imagedata o:title=""/>
          <o:lock v:ext="edit"/>
        </v:shape>
      </w:pict>
    </w:r>
    <w:r>
      <w:rPr>
        <w:rFonts w:ascii="楷体" w:hAnsi="楷体" w:eastAsia="楷体" w:cs="楷体"/>
        <w:spacing w:val="-4"/>
        <w:sz w:val="21"/>
        <w:szCs w:val="21"/>
      </w:rPr>
      <w:t>洛浦县农村生活污水治理专项规划（2021—2030）</w:t>
    </w:r>
    <w:r>
      <w:rPr>
        <w:rFonts w:ascii="楷体" w:hAnsi="楷体" w:eastAsia="楷体" w:cs="楷体"/>
        <w:spacing w:val="-8"/>
        <w:sz w:val="21"/>
        <w:szCs w:val="21"/>
      </w:rPr>
      <w:t xml:space="preserve"> </w:t>
    </w:r>
    <w:r>
      <w:rPr>
        <w:rFonts w:ascii="楷体" w:hAnsi="楷体" w:eastAsia="楷体" w:cs="楷体"/>
        <w:spacing w:val="-4"/>
        <w:sz w:val="21"/>
        <w:szCs w:val="21"/>
      </w:rPr>
      <w:t>·文本</w: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3B412C">
    <w:pPr>
      <w:spacing w:line="217" w:lineRule="auto"/>
      <w:ind w:right="34"/>
      <w:jc w:val="right"/>
      <w:rPr>
        <w:rFonts w:ascii="楷体" w:hAnsi="楷体" w:eastAsia="楷体" w:cs="楷体"/>
        <w:sz w:val="21"/>
        <w:szCs w:val="21"/>
      </w:rPr>
    </w:pPr>
    <w:r>
      <w:pict>
        <v:shape id="_x0000_s2072" o:spid="_x0000_s2072" style="position:absolute;left:0pt;margin-left:111.9pt;margin-top:57.1pt;height:0.75pt;width:1008.4pt;mso-position-horizontal-relative:page;mso-position-vertical-relative:page;z-index:251675648;mso-width-relative:page;mso-height-relative:page;" fillcolor="#000000" filled="t" stroked="f" coordsize="20168,15" o:allowincell="f" path="m0,14l20167,14,20167,0,0,0,0,14xe">
          <v:path/>
          <v:fill on="t" focussize="0,0"/>
          <v:stroke on="f"/>
          <v:imagedata o:title=""/>
          <o:lock v:ext="edit"/>
        </v:shape>
      </w:pict>
    </w:r>
    <w:r>
      <w:rPr>
        <w:rFonts w:ascii="楷体" w:hAnsi="楷体" w:eastAsia="楷体" w:cs="楷体"/>
        <w:spacing w:val="-4"/>
        <w:sz w:val="21"/>
        <w:szCs w:val="21"/>
      </w:rPr>
      <w:t>洛浦县农村生活污水治理专项规划（2021—2030）</w:t>
    </w:r>
    <w:r>
      <w:rPr>
        <w:rFonts w:ascii="楷体" w:hAnsi="楷体" w:eastAsia="楷体" w:cs="楷体"/>
        <w:spacing w:val="-8"/>
        <w:sz w:val="21"/>
        <w:szCs w:val="21"/>
      </w:rPr>
      <w:t xml:space="preserve"> </w:t>
    </w:r>
    <w:r>
      <w:rPr>
        <w:rFonts w:ascii="楷体" w:hAnsi="楷体" w:eastAsia="楷体" w:cs="楷体"/>
        <w:spacing w:val="-4"/>
        <w:sz w:val="21"/>
        <w:szCs w:val="21"/>
      </w:rPr>
      <w:t>·文本</w: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AF5579">
    <w:pPr>
      <w:spacing w:line="217" w:lineRule="auto"/>
      <w:ind w:left="14906"/>
      <w:rPr>
        <w:rFonts w:ascii="楷体" w:hAnsi="楷体" w:eastAsia="楷体" w:cs="楷体"/>
        <w:sz w:val="21"/>
        <w:szCs w:val="21"/>
      </w:rPr>
    </w:pPr>
    <w:r>
      <w:pict>
        <v:shape id="_x0000_s2073" o:spid="_x0000_s2073" style="position:absolute;left:0pt;margin-left:111.9pt;margin-top:57.1pt;height:0.75pt;width:1008.4pt;mso-position-horizontal-relative:page;mso-position-vertical-relative:page;z-index:251676672;mso-width-relative:page;mso-height-relative:page;" fillcolor="#000000" filled="t" stroked="f" coordsize="20168,15" o:allowincell="f" path="m0,14l20167,14,20167,0,0,0,0,14xe">
          <v:path/>
          <v:fill on="t" focussize="0,0"/>
          <v:stroke on="f"/>
          <v:imagedata o:title=""/>
          <o:lock v:ext="edit"/>
        </v:shape>
      </w:pict>
    </w:r>
    <w:r>
      <w:rPr>
        <w:rFonts w:ascii="楷体" w:hAnsi="楷体" w:eastAsia="楷体" w:cs="楷体"/>
        <w:spacing w:val="-4"/>
        <w:sz w:val="21"/>
        <w:szCs w:val="21"/>
      </w:rPr>
      <w:t>洛浦县农村生活污水治理专项规划（2021—2030）</w:t>
    </w:r>
    <w:r>
      <w:rPr>
        <w:rFonts w:ascii="楷体" w:hAnsi="楷体" w:eastAsia="楷体" w:cs="楷体"/>
        <w:spacing w:val="-8"/>
        <w:sz w:val="21"/>
        <w:szCs w:val="21"/>
      </w:rPr>
      <w:t xml:space="preserve"> </w:t>
    </w:r>
    <w:r>
      <w:rPr>
        <w:rFonts w:ascii="楷体" w:hAnsi="楷体" w:eastAsia="楷体" w:cs="楷体"/>
        <w:spacing w:val="-4"/>
        <w:sz w:val="21"/>
        <w:szCs w:val="21"/>
      </w:rPr>
      <w:t>·文本</w: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37046A">
    <w:pPr>
      <w:spacing w:line="217" w:lineRule="auto"/>
      <w:ind w:left="14906"/>
      <w:rPr>
        <w:rFonts w:ascii="楷体" w:hAnsi="楷体" w:eastAsia="楷体" w:cs="楷体"/>
        <w:sz w:val="21"/>
        <w:szCs w:val="21"/>
      </w:rPr>
    </w:pPr>
    <w:r>
      <w:pict>
        <v:shape id="_x0000_s2074" o:spid="_x0000_s2074" style="position:absolute;left:0pt;margin-left:111.9pt;margin-top:57.1pt;height:0.75pt;width:1008.4pt;mso-position-horizontal-relative:page;mso-position-vertical-relative:page;z-index:251677696;mso-width-relative:page;mso-height-relative:page;" fillcolor="#000000" filled="t" stroked="f" coordsize="20168,15" o:allowincell="f" path="m0,14l20167,14,20167,0,0,0,0,14xe">
          <v:path/>
          <v:fill on="t" focussize="0,0"/>
          <v:stroke on="f"/>
          <v:imagedata o:title=""/>
          <o:lock v:ext="edit"/>
        </v:shape>
      </w:pict>
    </w:r>
    <w:r>
      <w:rPr>
        <w:rFonts w:ascii="楷体" w:hAnsi="楷体" w:eastAsia="楷体" w:cs="楷体"/>
        <w:spacing w:val="-4"/>
        <w:sz w:val="21"/>
        <w:szCs w:val="21"/>
      </w:rPr>
      <w:t>洛浦县农村生活污水治理专项规划（2021—2030）</w:t>
    </w:r>
    <w:r>
      <w:rPr>
        <w:rFonts w:ascii="楷体" w:hAnsi="楷体" w:eastAsia="楷体" w:cs="楷体"/>
        <w:spacing w:val="-8"/>
        <w:sz w:val="21"/>
        <w:szCs w:val="21"/>
      </w:rPr>
      <w:t xml:space="preserve"> </w:t>
    </w:r>
    <w:r>
      <w:rPr>
        <w:rFonts w:ascii="楷体" w:hAnsi="楷体" w:eastAsia="楷体" w:cs="楷体"/>
        <w:spacing w:val="-4"/>
        <w:sz w:val="21"/>
        <w:szCs w:val="21"/>
      </w:rPr>
      <w:t>·文本</w: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F5F506">
    <w:pPr>
      <w:spacing w:line="217" w:lineRule="auto"/>
      <w:ind w:right="28"/>
      <w:jc w:val="right"/>
      <w:rPr>
        <w:rFonts w:ascii="楷体" w:hAnsi="楷体" w:eastAsia="楷体" w:cs="楷体"/>
        <w:sz w:val="21"/>
        <w:szCs w:val="21"/>
      </w:rPr>
    </w:pPr>
    <w:r>
      <w:pict>
        <v:shape id="_x0000_s2075" o:spid="_x0000_s2075" style="position:absolute;left:0pt;margin-left:111.9pt;margin-top:57.1pt;height:0.75pt;width:1008.4pt;mso-position-horizontal-relative:page;mso-position-vertical-relative:page;z-index:251667456;mso-width-relative:page;mso-height-relative:page;" fillcolor="#000000" filled="t" stroked="f" coordsize="20168,15" o:allowincell="f" path="m0,14l20167,14,20167,0,0,0,0,14xe">
          <v:path/>
          <v:fill on="t" focussize="0,0"/>
          <v:stroke on="f"/>
          <v:imagedata o:title=""/>
          <o:lock v:ext="edit"/>
        </v:shape>
      </w:pict>
    </w:r>
    <w:r>
      <w:rPr>
        <w:rFonts w:ascii="楷体" w:hAnsi="楷体" w:eastAsia="楷体" w:cs="楷体"/>
        <w:spacing w:val="-4"/>
        <w:sz w:val="21"/>
        <w:szCs w:val="21"/>
      </w:rPr>
      <w:t>洛浦县农村生活污水治理专项规划（2021—2030）</w:t>
    </w:r>
    <w:r>
      <w:rPr>
        <w:rFonts w:ascii="楷体" w:hAnsi="楷体" w:eastAsia="楷体" w:cs="楷体"/>
        <w:spacing w:val="-8"/>
        <w:sz w:val="21"/>
        <w:szCs w:val="21"/>
      </w:rPr>
      <w:t xml:space="preserve"> </w:t>
    </w:r>
    <w:r>
      <w:rPr>
        <w:rFonts w:ascii="楷体" w:hAnsi="楷体" w:eastAsia="楷体" w:cs="楷体"/>
        <w:spacing w:val="-4"/>
        <w:sz w:val="21"/>
        <w:szCs w:val="21"/>
      </w:rPr>
      <w:t>·文本</w: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C80919">
    <w:pPr>
      <w:spacing w:line="217" w:lineRule="auto"/>
      <w:ind w:right="28"/>
      <w:jc w:val="right"/>
      <w:rPr>
        <w:rFonts w:ascii="楷体" w:hAnsi="楷体" w:eastAsia="楷体" w:cs="楷体"/>
        <w:sz w:val="21"/>
        <w:szCs w:val="21"/>
      </w:rPr>
    </w:pPr>
    <w:r>
      <w:pict>
        <v:shape id="_x0000_s2076" o:spid="_x0000_s2076" style="position:absolute;left:0pt;margin-left:111.9pt;margin-top:57.1pt;height:0.75pt;width:1008.4pt;mso-position-horizontal-relative:page;mso-position-vertical-relative:page;z-index:251661312;mso-width-relative:page;mso-height-relative:page;" fillcolor="#000000" filled="t" stroked="f" coordsize="20168,15" o:allowincell="f" path="m0,14l20167,14,20167,0,0,0,0,14xe">
          <v:path/>
          <v:fill on="t" focussize="0,0"/>
          <v:stroke on="f"/>
          <v:imagedata o:title=""/>
          <o:lock v:ext="edit"/>
        </v:shape>
      </w:pict>
    </w:r>
    <w:r>
      <w:rPr>
        <w:rFonts w:ascii="楷体" w:hAnsi="楷体" w:eastAsia="楷体" w:cs="楷体"/>
        <w:spacing w:val="-4"/>
        <w:sz w:val="21"/>
        <w:szCs w:val="21"/>
      </w:rPr>
      <w:t>洛浦县农村生活污水治理专项规划（2021—2030）</w:t>
    </w:r>
    <w:r>
      <w:rPr>
        <w:rFonts w:ascii="楷体" w:hAnsi="楷体" w:eastAsia="楷体" w:cs="楷体"/>
        <w:spacing w:val="-8"/>
        <w:sz w:val="21"/>
        <w:szCs w:val="21"/>
      </w:rPr>
      <w:t xml:space="preserve"> </w:t>
    </w:r>
    <w:r>
      <w:rPr>
        <w:rFonts w:ascii="楷体" w:hAnsi="楷体" w:eastAsia="楷体" w:cs="楷体"/>
        <w:spacing w:val="-4"/>
        <w:sz w:val="21"/>
        <w:szCs w:val="21"/>
      </w:rPr>
      <w:t>·文本</w: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316599">
    <w:pPr>
      <w:spacing w:line="217" w:lineRule="auto"/>
      <w:ind w:left="14906"/>
      <w:rPr>
        <w:rFonts w:ascii="楷体" w:hAnsi="楷体" w:eastAsia="楷体" w:cs="楷体"/>
        <w:sz w:val="21"/>
        <w:szCs w:val="21"/>
      </w:rPr>
    </w:pPr>
    <w:r>
      <w:pict>
        <v:shape id="_x0000_s2077" o:spid="_x0000_s2077" style="position:absolute;left:0pt;margin-left:111.9pt;margin-top:57.1pt;height:0.75pt;width:1008.4pt;mso-position-horizontal-relative:page;mso-position-vertical-relative:page;z-index:251679744;mso-width-relative:page;mso-height-relative:page;" fillcolor="#000000" filled="t" stroked="f" coordsize="20168,15" o:allowincell="f" path="m0,14l20167,14,20167,0,0,0,0,14xe">
          <v:path/>
          <v:fill on="t" focussize="0,0"/>
          <v:stroke on="f"/>
          <v:imagedata o:title=""/>
          <o:lock v:ext="edit"/>
        </v:shape>
      </w:pict>
    </w:r>
    <w:r>
      <w:rPr>
        <w:rFonts w:ascii="楷体" w:hAnsi="楷体" w:eastAsia="楷体" w:cs="楷体"/>
        <w:spacing w:val="-4"/>
        <w:sz w:val="21"/>
        <w:szCs w:val="21"/>
      </w:rPr>
      <w:t>洛浦县农村生活污水治理专项规划（2021—2030）</w:t>
    </w:r>
    <w:r>
      <w:rPr>
        <w:rFonts w:ascii="楷体" w:hAnsi="楷体" w:eastAsia="楷体" w:cs="楷体"/>
        <w:spacing w:val="-8"/>
        <w:sz w:val="21"/>
        <w:szCs w:val="21"/>
      </w:rPr>
      <w:t xml:space="preserve"> </w:t>
    </w:r>
    <w:r>
      <w:rPr>
        <w:rFonts w:ascii="楷体" w:hAnsi="楷体" w:eastAsia="楷体" w:cs="楷体"/>
        <w:spacing w:val="-4"/>
        <w:sz w:val="21"/>
        <w:szCs w:val="21"/>
      </w:rPr>
      <w:t>·文本</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636F08">
    <w:pPr>
      <w:spacing w:line="218" w:lineRule="auto"/>
      <w:ind w:right="27"/>
      <w:jc w:val="right"/>
      <w:rPr>
        <w:rFonts w:ascii="楷体" w:hAnsi="楷体" w:eastAsia="楷体" w:cs="楷体"/>
        <w:sz w:val="21"/>
        <w:szCs w:val="21"/>
      </w:rPr>
    </w:pPr>
    <w:r>
      <w:pict>
        <v:shape id="_x0000_s2050" o:spid="_x0000_s2050" style="position:absolute;left:0pt;margin-left:70.55pt;margin-top:57.1pt;height:0.75pt;width:1049.65pt;mso-position-horizontal-relative:page;mso-position-vertical-relative:page;z-index:251660288;mso-width-relative:page;mso-height-relative:page;" fillcolor="#000000" filled="t" stroked="f" coordsize="20993,15" o:allowincell="f" path="m0,14l20992,14,20992,0,0,0,0,14xe">
          <v:path/>
          <v:fill on="t" focussize="0,0"/>
          <v:stroke on="f"/>
          <v:imagedata o:title=""/>
          <o:lock v:ext="edit"/>
        </v:shape>
      </w:pict>
    </w:r>
    <w:r>
      <w:rPr>
        <w:rFonts w:ascii="楷体" w:hAnsi="楷体" w:eastAsia="楷体" w:cs="楷体"/>
        <w:spacing w:val="-1"/>
        <w:sz w:val="21"/>
        <w:szCs w:val="21"/>
      </w:rPr>
      <w:t>洛浦县农村生活污水治理专项规划（2021—2030）</w: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9EB6A4">
    <w:pPr>
      <w:spacing w:line="217" w:lineRule="auto"/>
      <w:ind w:left="14906"/>
      <w:rPr>
        <w:rFonts w:ascii="楷体" w:hAnsi="楷体" w:eastAsia="楷体" w:cs="楷体"/>
        <w:sz w:val="21"/>
        <w:szCs w:val="21"/>
      </w:rPr>
    </w:pPr>
    <w:r>
      <w:pict>
        <v:shape id="_x0000_s2078" o:spid="_x0000_s2078" style="position:absolute;left:0pt;margin-left:111.9pt;margin-top:57.1pt;height:0.75pt;width:1008.4pt;mso-position-horizontal-relative:page;mso-position-vertical-relative:page;z-index:251680768;mso-width-relative:page;mso-height-relative:page;" fillcolor="#000000" filled="t" stroked="f" coordsize="20168,15" o:allowincell="f" path="m0,14l20167,14,20167,0,0,0,0,14xe">
          <v:path/>
          <v:fill on="t" focussize="0,0"/>
          <v:stroke on="f"/>
          <v:imagedata o:title=""/>
          <o:lock v:ext="edit"/>
        </v:shape>
      </w:pict>
    </w:r>
    <w:r>
      <w:rPr>
        <w:rFonts w:ascii="楷体" w:hAnsi="楷体" w:eastAsia="楷体" w:cs="楷体"/>
        <w:spacing w:val="-4"/>
        <w:sz w:val="21"/>
        <w:szCs w:val="21"/>
      </w:rPr>
      <w:t>洛浦县农村生活污水治理专项规划（2021—2030）</w:t>
    </w:r>
    <w:r>
      <w:rPr>
        <w:rFonts w:ascii="楷体" w:hAnsi="楷体" w:eastAsia="楷体" w:cs="楷体"/>
        <w:spacing w:val="-8"/>
        <w:sz w:val="21"/>
        <w:szCs w:val="21"/>
      </w:rPr>
      <w:t xml:space="preserve"> </w:t>
    </w:r>
    <w:r>
      <w:rPr>
        <w:rFonts w:ascii="楷体" w:hAnsi="楷体" w:eastAsia="楷体" w:cs="楷体"/>
        <w:spacing w:val="-4"/>
        <w:sz w:val="21"/>
        <w:szCs w:val="21"/>
      </w:rPr>
      <w:t>·文本</w: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6B61CF">
    <w:pPr>
      <w:spacing w:line="217" w:lineRule="auto"/>
      <w:ind w:left="14906"/>
      <w:rPr>
        <w:rFonts w:ascii="楷体" w:hAnsi="楷体" w:eastAsia="楷体" w:cs="楷体"/>
        <w:sz w:val="21"/>
        <w:szCs w:val="21"/>
      </w:rPr>
    </w:pPr>
    <w:r>
      <w:pict>
        <v:shape id="_x0000_s2079" o:spid="_x0000_s2079" style="position:absolute;left:0pt;margin-left:111.9pt;margin-top:57.1pt;height:0.75pt;width:1008.4pt;mso-position-horizontal-relative:page;mso-position-vertical-relative:page;z-index:251681792;mso-width-relative:page;mso-height-relative:page;" fillcolor="#000000" filled="t" stroked="f" coordsize="20168,15" o:allowincell="f" path="m0,14l20167,14,20167,0,0,0,0,14xe">
          <v:path/>
          <v:fill on="t" focussize="0,0"/>
          <v:stroke on="f"/>
          <v:imagedata o:title=""/>
          <o:lock v:ext="edit"/>
        </v:shape>
      </w:pict>
    </w:r>
    <w:r>
      <w:rPr>
        <w:rFonts w:ascii="楷体" w:hAnsi="楷体" w:eastAsia="楷体" w:cs="楷体"/>
        <w:spacing w:val="-4"/>
        <w:sz w:val="21"/>
        <w:szCs w:val="21"/>
      </w:rPr>
      <w:t>洛浦县农村生活污水治理专项规划（2021—2030）</w:t>
    </w:r>
    <w:r>
      <w:rPr>
        <w:rFonts w:ascii="楷体" w:hAnsi="楷体" w:eastAsia="楷体" w:cs="楷体"/>
        <w:spacing w:val="-8"/>
        <w:sz w:val="21"/>
        <w:szCs w:val="21"/>
      </w:rPr>
      <w:t xml:space="preserve"> </w:t>
    </w:r>
    <w:r>
      <w:rPr>
        <w:rFonts w:ascii="楷体" w:hAnsi="楷体" w:eastAsia="楷体" w:cs="楷体"/>
        <w:spacing w:val="-4"/>
        <w:sz w:val="21"/>
        <w:szCs w:val="21"/>
      </w:rPr>
      <w:t>·文本</w:t>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4F80FB">
    <w:pPr>
      <w:spacing w:line="217" w:lineRule="auto"/>
      <w:ind w:left="14906"/>
      <w:rPr>
        <w:rFonts w:ascii="楷体" w:hAnsi="楷体" w:eastAsia="楷体" w:cs="楷体"/>
        <w:sz w:val="21"/>
        <w:szCs w:val="21"/>
      </w:rPr>
    </w:pPr>
    <w:r>
      <w:pict>
        <v:shape id="_x0000_s2083" o:spid="_x0000_s2083" style="position:absolute;left:0pt;margin-left:111.9pt;margin-top:57.1pt;height:0.75pt;width:1008.4pt;mso-position-horizontal-relative:page;mso-position-vertical-relative:page;z-index:251693056;mso-width-relative:page;mso-height-relative:page;" fillcolor="#000000" filled="t" stroked="f" coordsize="20168,15" o:allowincell="f" path="m0,14l20167,14,20167,0,0,0,0,14xe">
          <v:path/>
          <v:fill on="t" focussize="0,0"/>
          <v:stroke on="f"/>
          <v:imagedata o:title=""/>
          <o:lock v:ext="edit"/>
        </v:shape>
      </w:pict>
    </w:r>
    <w:r>
      <w:rPr>
        <w:rFonts w:ascii="楷体" w:hAnsi="楷体" w:eastAsia="楷体" w:cs="楷体"/>
        <w:spacing w:val="-4"/>
        <w:sz w:val="21"/>
        <w:szCs w:val="21"/>
      </w:rPr>
      <w:t>洛浦县农村生活污水治理专项规划（2021—2030）</w:t>
    </w:r>
    <w:r>
      <w:rPr>
        <w:rFonts w:ascii="楷体" w:hAnsi="楷体" w:eastAsia="楷体" w:cs="楷体"/>
        <w:spacing w:val="-8"/>
        <w:sz w:val="21"/>
        <w:szCs w:val="21"/>
      </w:rPr>
      <w:t xml:space="preserve"> </w:t>
    </w:r>
    <w:r>
      <w:rPr>
        <w:rFonts w:ascii="楷体" w:hAnsi="楷体" w:eastAsia="楷体" w:cs="楷体"/>
        <w:spacing w:val="-4"/>
        <w:sz w:val="21"/>
        <w:szCs w:val="21"/>
      </w:rPr>
      <w:t>·文本</w:t>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85E49C">
    <w:pPr>
      <w:spacing w:line="217" w:lineRule="auto"/>
      <w:ind w:right="36"/>
      <w:jc w:val="right"/>
      <w:rPr>
        <w:rFonts w:ascii="楷体" w:hAnsi="楷体" w:eastAsia="楷体" w:cs="楷体"/>
        <w:sz w:val="21"/>
        <w:szCs w:val="21"/>
      </w:rPr>
    </w:pPr>
    <w:r>
      <w:pict>
        <v:shape id="_x0000_s2084" o:spid="_x0000_s2084" style="position:absolute;left:0pt;margin-left:111.9pt;margin-top:57.1pt;height:0.75pt;width:1008.4pt;mso-position-horizontal-relative:page;mso-position-vertical-relative:page;z-index:251694080;mso-width-relative:page;mso-height-relative:page;" fillcolor="#000000" filled="t" stroked="f" coordsize="20168,15" o:allowincell="f" path="m0,14l20167,14,20167,0,0,0,0,14xe">
          <v:path/>
          <v:fill on="t" focussize="0,0"/>
          <v:stroke on="f"/>
          <v:imagedata o:title=""/>
          <o:lock v:ext="edit"/>
        </v:shape>
      </w:pict>
    </w:r>
    <w:r>
      <w:rPr>
        <w:rFonts w:ascii="楷体" w:hAnsi="楷体" w:eastAsia="楷体" w:cs="楷体"/>
        <w:spacing w:val="-4"/>
        <w:sz w:val="21"/>
        <w:szCs w:val="21"/>
      </w:rPr>
      <w:t>洛浦县农村生活污水治理专项规划（2021—2030）</w:t>
    </w:r>
    <w:r>
      <w:rPr>
        <w:rFonts w:ascii="楷体" w:hAnsi="楷体" w:eastAsia="楷体" w:cs="楷体"/>
        <w:spacing w:val="-8"/>
        <w:sz w:val="21"/>
        <w:szCs w:val="21"/>
      </w:rPr>
      <w:t xml:space="preserve"> </w:t>
    </w:r>
    <w:r>
      <w:rPr>
        <w:rFonts w:ascii="楷体" w:hAnsi="楷体" w:eastAsia="楷体" w:cs="楷体"/>
        <w:spacing w:val="-4"/>
        <w:sz w:val="21"/>
        <w:szCs w:val="21"/>
      </w:rPr>
      <w:t>·文本</w:t>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78B8E8">
    <w:pPr>
      <w:spacing w:line="217" w:lineRule="auto"/>
      <w:ind w:left="14906"/>
      <w:rPr>
        <w:rFonts w:ascii="楷体" w:hAnsi="楷体" w:eastAsia="楷体" w:cs="楷体"/>
        <w:sz w:val="21"/>
        <w:szCs w:val="21"/>
      </w:rPr>
    </w:pPr>
    <w:r>
      <w:pict>
        <v:shape id="_x0000_s2085" o:spid="_x0000_s2085" style="position:absolute;left:0pt;margin-left:111.9pt;margin-top:57.1pt;height:0.75pt;width:1008.4pt;mso-position-horizontal-relative:page;mso-position-vertical-relative:page;z-index:251695104;mso-width-relative:page;mso-height-relative:page;" fillcolor="#000000" filled="t" stroked="f" coordsize="20168,15" o:allowincell="f" path="m0,14l20167,14,20167,0,0,0,0,14xe">
          <v:path/>
          <v:fill on="t" focussize="0,0"/>
          <v:stroke on="f"/>
          <v:imagedata o:title=""/>
          <o:lock v:ext="edit"/>
        </v:shape>
      </w:pict>
    </w:r>
    <w:r>
      <w:rPr>
        <w:rFonts w:ascii="楷体" w:hAnsi="楷体" w:eastAsia="楷体" w:cs="楷体"/>
        <w:spacing w:val="-4"/>
        <w:sz w:val="21"/>
        <w:szCs w:val="21"/>
      </w:rPr>
      <w:t>洛浦县农村生活污水治理专项规划（2021—2030）</w:t>
    </w:r>
    <w:r>
      <w:rPr>
        <w:rFonts w:ascii="楷体" w:hAnsi="楷体" w:eastAsia="楷体" w:cs="楷体"/>
        <w:spacing w:val="-8"/>
        <w:sz w:val="21"/>
        <w:szCs w:val="21"/>
      </w:rPr>
      <w:t xml:space="preserve"> </w:t>
    </w:r>
    <w:r>
      <w:rPr>
        <w:rFonts w:ascii="楷体" w:hAnsi="楷体" w:eastAsia="楷体" w:cs="楷体"/>
        <w:spacing w:val="-4"/>
        <w:sz w:val="21"/>
        <w:szCs w:val="21"/>
      </w:rPr>
      <w:t>·文本</w:t>
    </w: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8807D8">
    <w:pPr>
      <w:spacing w:line="217" w:lineRule="auto"/>
      <w:ind w:left="14906"/>
      <w:rPr>
        <w:rFonts w:ascii="楷体" w:hAnsi="楷体" w:eastAsia="楷体" w:cs="楷体"/>
        <w:sz w:val="21"/>
        <w:szCs w:val="21"/>
      </w:rPr>
    </w:pPr>
    <w:r>
      <w:pict>
        <v:shape id="_x0000_s2086" o:spid="_x0000_s2086" style="position:absolute;left:0pt;margin-left:111.9pt;margin-top:57.1pt;height:0.75pt;width:1008.4pt;mso-position-horizontal-relative:page;mso-position-vertical-relative:page;z-index:251696128;mso-width-relative:page;mso-height-relative:page;" fillcolor="#000000" filled="t" stroked="f" coordsize="20168,15" o:allowincell="f" path="m0,14l20167,14,20167,0,0,0,0,14xe">
          <v:path/>
          <v:fill on="t" focussize="0,0"/>
          <v:stroke on="f"/>
          <v:imagedata o:title=""/>
          <o:lock v:ext="edit"/>
        </v:shape>
      </w:pict>
    </w:r>
    <w:r>
      <w:rPr>
        <w:rFonts w:ascii="楷体" w:hAnsi="楷体" w:eastAsia="楷体" w:cs="楷体"/>
        <w:spacing w:val="-4"/>
        <w:sz w:val="21"/>
        <w:szCs w:val="21"/>
      </w:rPr>
      <w:t>洛浦县农村生活污水治理专项规划（2021—2030）</w:t>
    </w:r>
    <w:r>
      <w:rPr>
        <w:rFonts w:ascii="楷体" w:hAnsi="楷体" w:eastAsia="楷体" w:cs="楷体"/>
        <w:spacing w:val="-8"/>
        <w:sz w:val="21"/>
        <w:szCs w:val="21"/>
      </w:rPr>
      <w:t xml:space="preserve"> </w:t>
    </w:r>
    <w:r>
      <w:rPr>
        <w:rFonts w:ascii="楷体" w:hAnsi="楷体" w:eastAsia="楷体" w:cs="楷体"/>
        <w:spacing w:val="-4"/>
        <w:sz w:val="21"/>
        <w:szCs w:val="21"/>
      </w:rPr>
      <w:t>·文本</w:t>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2AAA05">
    <w:pPr>
      <w:spacing w:line="217" w:lineRule="auto"/>
      <w:ind w:left="14906"/>
      <w:rPr>
        <w:rFonts w:ascii="楷体" w:hAnsi="楷体" w:eastAsia="楷体" w:cs="楷体"/>
        <w:sz w:val="21"/>
        <w:szCs w:val="21"/>
      </w:rPr>
    </w:pPr>
    <w:r>
      <w:pict>
        <v:shape id="_x0000_s2087" o:spid="_x0000_s2087" style="position:absolute;left:0pt;margin-left:111.9pt;margin-top:57.1pt;height:0.75pt;width:1008.4pt;mso-position-horizontal-relative:page;mso-position-vertical-relative:page;z-index:251697152;mso-width-relative:page;mso-height-relative:page;" fillcolor="#000000" filled="t" stroked="f" coordsize="20168,15" o:allowincell="f" path="m0,14l20167,14,20167,0,0,0,0,14xe">
          <v:path/>
          <v:fill on="t" focussize="0,0"/>
          <v:stroke on="f"/>
          <v:imagedata o:title=""/>
          <o:lock v:ext="edit"/>
        </v:shape>
      </w:pict>
    </w:r>
    <w:r>
      <w:rPr>
        <w:rFonts w:ascii="楷体" w:hAnsi="楷体" w:eastAsia="楷体" w:cs="楷体"/>
        <w:spacing w:val="-4"/>
        <w:sz w:val="21"/>
        <w:szCs w:val="21"/>
      </w:rPr>
      <w:t>洛浦县农村生活污水治理专项规划（2021—2030）</w:t>
    </w:r>
    <w:r>
      <w:rPr>
        <w:rFonts w:ascii="楷体" w:hAnsi="楷体" w:eastAsia="楷体" w:cs="楷体"/>
        <w:spacing w:val="-8"/>
        <w:sz w:val="21"/>
        <w:szCs w:val="21"/>
      </w:rPr>
      <w:t xml:space="preserve"> </w:t>
    </w:r>
    <w:r>
      <w:rPr>
        <w:rFonts w:ascii="楷体" w:hAnsi="楷体" w:eastAsia="楷体" w:cs="楷体"/>
        <w:spacing w:val="-4"/>
        <w:sz w:val="21"/>
        <w:szCs w:val="21"/>
      </w:rPr>
      <w:t>·文本</w:t>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640362">
    <w:pPr>
      <w:spacing w:line="217" w:lineRule="auto"/>
      <w:ind w:left="14906"/>
      <w:rPr>
        <w:rFonts w:ascii="楷体" w:hAnsi="楷体" w:eastAsia="楷体" w:cs="楷体"/>
        <w:sz w:val="21"/>
        <w:szCs w:val="21"/>
      </w:rPr>
    </w:pPr>
    <w:r>
      <w:pict>
        <v:shape id="_x0000_s2088" o:spid="_x0000_s2088" style="position:absolute;left:0pt;margin-left:111.9pt;margin-top:57.1pt;height:0.75pt;width:1008.4pt;mso-position-horizontal-relative:page;mso-position-vertical-relative:page;z-index:251698176;mso-width-relative:page;mso-height-relative:page;" fillcolor="#000000" filled="t" stroked="f" coordsize="20168,15" o:allowincell="f" path="m0,14l20167,14,20167,0,0,0,0,14xe">
          <v:path/>
          <v:fill on="t" focussize="0,0"/>
          <v:stroke on="f"/>
          <v:imagedata o:title=""/>
          <o:lock v:ext="edit"/>
        </v:shape>
      </w:pict>
    </w:r>
    <w:r>
      <w:rPr>
        <w:rFonts w:ascii="楷体" w:hAnsi="楷体" w:eastAsia="楷体" w:cs="楷体"/>
        <w:spacing w:val="-4"/>
        <w:sz w:val="21"/>
        <w:szCs w:val="21"/>
      </w:rPr>
      <w:t>洛浦县农村生活污水治理专项规划（2021—2030）</w:t>
    </w:r>
    <w:r>
      <w:rPr>
        <w:rFonts w:ascii="楷体" w:hAnsi="楷体" w:eastAsia="楷体" w:cs="楷体"/>
        <w:spacing w:val="-8"/>
        <w:sz w:val="21"/>
        <w:szCs w:val="21"/>
      </w:rPr>
      <w:t xml:space="preserve"> </w:t>
    </w:r>
    <w:r>
      <w:rPr>
        <w:rFonts w:ascii="楷体" w:hAnsi="楷体" w:eastAsia="楷体" w:cs="楷体"/>
        <w:spacing w:val="-4"/>
        <w:sz w:val="21"/>
        <w:szCs w:val="21"/>
      </w:rPr>
      <w:t>·文本</w:t>
    </w: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2E24F1">
    <w:pPr>
      <w:spacing w:line="217" w:lineRule="auto"/>
      <w:ind w:left="14906"/>
      <w:rPr>
        <w:rFonts w:ascii="楷体" w:hAnsi="楷体" w:eastAsia="楷体" w:cs="楷体"/>
        <w:sz w:val="21"/>
        <w:szCs w:val="21"/>
      </w:rPr>
    </w:pPr>
    <w:r>
      <w:pict>
        <v:shape id="_x0000_s2089" o:spid="_x0000_s2089" style="position:absolute;left:0pt;margin-left:111.9pt;margin-top:57.1pt;height:0.75pt;width:1008.4pt;mso-position-horizontal-relative:page;mso-position-vertical-relative:page;z-index:251699200;mso-width-relative:page;mso-height-relative:page;" fillcolor="#000000" filled="t" stroked="f" coordsize="20168,15" o:allowincell="f" path="m0,14l20167,14,20167,0,0,0,0,14xe">
          <v:path/>
          <v:fill on="t" focussize="0,0"/>
          <v:stroke on="f"/>
          <v:imagedata o:title=""/>
          <o:lock v:ext="edit"/>
        </v:shape>
      </w:pict>
    </w:r>
    <w:r>
      <w:rPr>
        <w:rFonts w:ascii="楷体" w:hAnsi="楷体" w:eastAsia="楷体" w:cs="楷体"/>
        <w:spacing w:val="-4"/>
        <w:sz w:val="21"/>
        <w:szCs w:val="21"/>
      </w:rPr>
      <w:t>洛浦县农村生活污水治理专项规划（2021—2030）</w:t>
    </w:r>
    <w:r>
      <w:rPr>
        <w:rFonts w:ascii="楷体" w:hAnsi="楷体" w:eastAsia="楷体" w:cs="楷体"/>
        <w:spacing w:val="-8"/>
        <w:sz w:val="21"/>
        <w:szCs w:val="21"/>
      </w:rPr>
      <w:t xml:space="preserve"> </w:t>
    </w:r>
    <w:r>
      <w:rPr>
        <w:rFonts w:ascii="楷体" w:hAnsi="楷体" w:eastAsia="楷体" w:cs="楷体"/>
        <w:spacing w:val="-4"/>
        <w:sz w:val="21"/>
        <w:szCs w:val="21"/>
      </w:rPr>
      <w:t>·文本</w:t>
    </w: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50E624">
    <w:pPr>
      <w:spacing w:line="217" w:lineRule="auto"/>
      <w:ind w:left="14906"/>
      <w:rPr>
        <w:rFonts w:ascii="楷体" w:hAnsi="楷体" w:eastAsia="楷体" w:cs="楷体"/>
        <w:sz w:val="21"/>
        <w:szCs w:val="21"/>
      </w:rPr>
    </w:pPr>
    <w:r>
      <w:pict>
        <v:shape id="_x0000_s2090" o:spid="_x0000_s2090" style="position:absolute;left:0pt;margin-left:111.9pt;margin-top:57.1pt;height:0.75pt;width:1008.4pt;mso-position-horizontal-relative:page;mso-position-vertical-relative:page;z-index:251700224;mso-width-relative:page;mso-height-relative:page;" fillcolor="#000000" filled="t" stroked="f" coordsize="20168,15" o:allowincell="f" path="m0,14l20167,14,20167,0,0,0,0,14xe">
          <v:path/>
          <v:fill on="t" focussize="0,0"/>
          <v:stroke on="f"/>
          <v:imagedata o:title=""/>
          <o:lock v:ext="edit"/>
        </v:shape>
      </w:pict>
    </w:r>
    <w:r>
      <w:rPr>
        <w:rFonts w:ascii="楷体" w:hAnsi="楷体" w:eastAsia="楷体" w:cs="楷体"/>
        <w:spacing w:val="-4"/>
        <w:sz w:val="21"/>
        <w:szCs w:val="21"/>
      </w:rPr>
      <w:t>洛浦县农村生活污水治理专项规划（2021—2030）</w:t>
    </w:r>
    <w:r>
      <w:rPr>
        <w:rFonts w:ascii="楷体" w:hAnsi="楷体" w:eastAsia="楷体" w:cs="楷体"/>
        <w:spacing w:val="-8"/>
        <w:sz w:val="21"/>
        <w:szCs w:val="21"/>
      </w:rPr>
      <w:t xml:space="preserve"> </w:t>
    </w:r>
    <w:r>
      <w:rPr>
        <w:rFonts w:ascii="楷体" w:hAnsi="楷体" w:eastAsia="楷体" w:cs="楷体"/>
        <w:spacing w:val="-4"/>
        <w:sz w:val="21"/>
        <w:szCs w:val="21"/>
      </w:rPr>
      <w:t>·文本</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B64D7C">
    <w:pPr>
      <w:spacing w:line="217" w:lineRule="auto"/>
      <w:ind w:right="28"/>
      <w:jc w:val="right"/>
      <w:rPr>
        <w:rFonts w:ascii="楷体" w:hAnsi="楷体" w:eastAsia="楷体" w:cs="楷体"/>
        <w:sz w:val="21"/>
        <w:szCs w:val="21"/>
      </w:rPr>
    </w:pPr>
    <w:r>
      <w:pict>
        <v:shape id="_x0000_s2051" o:spid="_x0000_s2051" style="position:absolute;left:0pt;margin-left:70.5pt;margin-top:57.1pt;height:0.75pt;width:1049.8pt;mso-position-horizontal-relative:page;mso-position-vertical-relative:page;z-index:251659264;mso-width-relative:page;mso-height-relative:page;" fillcolor="#000000" filled="t" stroked="f" coordsize="20996,15" o:allowincell="f" path="m0,14l20995,14,20995,0,0,0,0,14xe">
          <v:path/>
          <v:fill on="t" focussize="0,0"/>
          <v:stroke on="f"/>
          <v:imagedata o:title=""/>
          <o:lock v:ext="edit"/>
        </v:shape>
      </w:pict>
    </w:r>
    <w:r>
      <w:rPr>
        <w:rFonts w:ascii="楷体" w:hAnsi="楷体" w:eastAsia="楷体" w:cs="楷体"/>
        <w:spacing w:val="-1"/>
        <w:sz w:val="21"/>
        <w:szCs w:val="21"/>
      </w:rPr>
      <w:t>洛浦县农村生活污水治理专项规划（2021—2030）</w:t>
    </w: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030602">
    <w:pPr>
      <w:spacing w:line="217" w:lineRule="auto"/>
      <w:ind w:left="14906"/>
      <w:rPr>
        <w:rFonts w:ascii="楷体" w:hAnsi="楷体" w:eastAsia="楷体" w:cs="楷体"/>
        <w:sz w:val="21"/>
        <w:szCs w:val="21"/>
      </w:rPr>
    </w:pPr>
    <w:r>
      <w:pict>
        <v:shape id="_x0000_s2091" o:spid="_x0000_s2091" style="position:absolute;left:0pt;margin-left:111.9pt;margin-top:57.1pt;height:0.75pt;width:1008.4pt;mso-position-horizontal-relative:page;mso-position-vertical-relative:page;z-index:251701248;mso-width-relative:page;mso-height-relative:page;" fillcolor="#000000" filled="t" stroked="f" coordsize="20168,15" o:allowincell="f" path="m0,14l20167,14,20167,0,0,0,0,14xe">
          <v:path/>
          <v:fill on="t" focussize="0,0"/>
          <v:stroke on="f"/>
          <v:imagedata o:title=""/>
          <o:lock v:ext="edit"/>
        </v:shape>
      </w:pict>
    </w:r>
    <w:r>
      <w:rPr>
        <w:rFonts w:ascii="楷体" w:hAnsi="楷体" w:eastAsia="楷体" w:cs="楷体"/>
        <w:spacing w:val="-4"/>
        <w:sz w:val="21"/>
        <w:szCs w:val="21"/>
      </w:rPr>
      <w:t>洛浦县农村生活污水治理专项规划（2021—2030）</w:t>
    </w:r>
    <w:r>
      <w:rPr>
        <w:rFonts w:ascii="楷体" w:hAnsi="楷体" w:eastAsia="楷体" w:cs="楷体"/>
        <w:spacing w:val="-8"/>
        <w:sz w:val="21"/>
        <w:szCs w:val="21"/>
      </w:rPr>
      <w:t xml:space="preserve"> </w:t>
    </w:r>
    <w:r>
      <w:rPr>
        <w:rFonts w:ascii="楷体" w:hAnsi="楷体" w:eastAsia="楷体" w:cs="楷体"/>
        <w:spacing w:val="-4"/>
        <w:sz w:val="21"/>
        <w:szCs w:val="21"/>
      </w:rPr>
      <w:t>·文本</w:t>
    </w: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C9DF61">
    <w:pPr>
      <w:spacing w:line="217" w:lineRule="auto"/>
      <w:ind w:right="28"/>
      <w:jc w:val="right"/>
      <w:rPr>
        <w:rFonts w:ascii="楷体" w:hAnsi="楷体" w:eastAsia="楷体" w:cs="楷体"/>
        <w:sz w:val="21"/>
        <w:szCs w:val="21"/>
      </w:rPr>
    </w:pPr>
    <w:r>
      <w:pict>
        <v:shape id="_x0000_s2092" o:spid="_x0000_s2092" style="position:absolute;left:0pt;margin-left:111.9pt;margin-top:57.1pt;height:0.75pt;width:1008.4pt;mso-position-horizontal-relative:page;mso-position-vertical-relative:page;z-index:251661312;mso-width-relative:page;mso-height-relative:page;" fillcolor="#000000" filled="t" stroked="f" coordsize="20168,15" o:allowincell="f" path="m0,14l20167,14,20167,0,0,0,0,14xe">
          <v:path/>
          <v:fill on="t" focussize="0,0"/>
          <v:stroke on="f"/>
          <v:imagedata o:title=""/>
          <o:lock v:ext="edit"/>
        </v:shape>
      </w:pict>
    </w:r>
    <w:r>
      <w:rPr>
        <w:rFonts w:ascii="楷体" w:hAnsi="楷体" w:eastAsia="楷体" w:cs="楷体"/>
        <w:spacing w:val="-4"/>
        <w:sz w:val="21"/>
        <w:szCs w:val="21"/>
      </w:rPr>
      <w:t>洛浦县农村生活污水治理专项规划（2021—2030）</w:t>
    </w:r>
    <w:r>
      <w:rPr>
        <w:rFonts w:ascii="楷体" w:hAnsi="楷体" w:eastAsia="楷体" w:cs="楷体"/>
        <w:spacing w:val="-8"/>
        <w:sz w:val="21"/>
        <w:szCs w:val="21"/>
      </w:rPr>
      <w:t xml:space="preserve"> </w:t>
    </w:r>
    <w:r>
      <w:rPr>
        <w:rFonts w:ascii="楷体" w:hAnsi="楷体" w:eastAsia="楷体" w:cs="楷体"/>
        <w:spacing w:val="-4"/>
        <w:sz w:val="21"/>
        <w:szCs w:val="21"/>
      </w:rPr>
      <w:t>·文本</w:t>
    </w: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A8841D">
    <w:pPr>
      <w:spacing w:line="217" w:lineRule="auto"/>
      <w:ind w:left="14906"/>
      <w:rPr>
        <w:rFonts w:ascii="楷体" w:hAnsi="楷体" w:eastAsia="楷体" w:cs="楷体"/>
        <w:sz w:val="21"/>
        <w:szCs w:val="21"/>
      </w:rPr>
    </w:pPr>
    <w:r>
      <w:pict>
        <v:shape id="_x0000_s2093" o:spid="_x0000_s2093" style="position:absolute;left:0pt;margin-left:111.9pt;margin-top:57.1pt;height:0.75pt;width:1008.4pt;mso-position-horizontal-relative:page;mso-position-vertical-relative:page;z-index:251704320;mso-width-relative:page;mso-height-relative:page;" fillcolor="#000000" filled="t" stroked="f" coordsize="20168,15" o:allowincell="f" path="m0,14l20167,14,20167,0,0,0,0,14xe">
          <v:path/>
          <v:fill on="t" focussize="0,0"/>
          <v:stroke on="f"/>
          <v:imagedata o:title=""/>
          <o:lock v:ext="edit"/>
        </v:shape>
      </w:pict>
    </w:r>
    <w:r>
      <w:rPr>
        <w:rFonts w:ascii="楷体" w:hAnsi="楷体" w:eastAsia="楷体" w:cs="楷体"/>
        <w:spacing w:val="-4"/>
        <w:sz w:val="21"/>
        <w:szCs w:val="21"/>
      </w:rPr>
      <w:t>洛浦县农村生活污水治理专项规划（2021—2030）</w:t>
    </w:r>
    <w:r>
      <w:rPr>
        <w:rFonts w:ascii="楷体" w:hAnsi="楷体" w:eastAsia="楷体" w:cs="楷体"/>
        <w:spacing w:val="-8"/>
        <w:sz w:val="21"/>
        <w:szCs w:val="21"/>
      </w:rPr>
      <w:t xml:space="preserve"> </w:t>
    </w:r>
    <w:r>
      <w:rPr>
        <w:rFonts w:ascii="楷体" w:hAnsi="楷体" w:eastAsia="楷体" w:cs="楷体"/>
        <w:spacing w:val="-4"/>
        <w:sz w:val="21"/>
        <w:szCs w:val="21"/>
      </w:rPr>
      <w:t>·文本</w:t>
    </w: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6F76ED">
    <w:pPr>
      <w:spacing w:line="217" w:lineRule="auto"/>
      <w:ind w:left="14906"/>
      <w:rPr>
        <w:rFonts w:ascii="楷体" w:hAnsi="楷体" w:eastAsia="楷体" w:cs="楷体"/>
        <w:sz w:val="21"/>
        <w:szCs w:val="21"/>
      </w:rPr>
    </w:pPr>
    <w:r>
      <w:pict>
        <v:shape id="_x0000_s2094" o:spid="_x0000_s2094" style="position:absolute;left:0pt;margin-left:111.9pt;margin-top:57.1pt;height:0.75pt;width:1008.4pt;mso-position-horizontal-relative:page;mso-position-vertical-relative:page;z-index:251706368;mso-width-relative:page;mso-height-relative:page;" fillcolor="#000000" filled="t" stroked="f" coordsize="20168,15" o:allowincell="f" path="m0,14l20167,14,20167,0,0,0,0,14xe">
          <v:path/>
          <v:fill on="t" focussize="0,0"/>
          <v:stroke on="f"/>
          <v:imagedata o:title=""/>
          <o:lock v:ext="edit"/>
        </v:shape>
      </w:pict>
    </w:r>
    <w:r>
      <w:rPr>
        <w:rFonts w:ascii="楷体" w:hAnsi="楷体" w:eastAsia="楷体" w:cs="楷体"/>
        <w:spacing w:val="-4"/>
        <w:sz w:val="21"/>
        <w:szCs w:val="21"/>
      </w:rPr>
      <w:t>洛浦县农村生活污水治理专项规划（2021—2030）</w:t>
    </w:r>
    <w:r>
      <w:rPr>
        <w:rFonts w:ascii="楷体" w:hAnsi="楷体" w:eastAsia="楷体" w:cs="楷体"/>
        <w:spacing w:val="-8"/>
        <w:sz w:val="21"/>
        <w:szCs w:val="21"/>
      </w:rPr>
      <w:t xml:space="preserve"> </w:t>
    </w:r>
    <w:r>
      <w:rPr>
        <w:rFonts w:ascii="楷体" w:hAnsi="楷体" w:eastAsia="楷体" w:cs="楷体"/>
        <w:spacing w:val="-4"/>
        <w:sz w:val="21"/>
        <w:szCs w:val="21"/>
      </w:rPr>
      <w:t>·文本</w:t>
    </w: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358EAE">
    <w:pPr>
      <w:spacing w:line="217" w:lineRule="auto"/>
      <w:ind w:right="34"/>
      <w:jc w:val="right"/>
      <w:rPr>
        <w:rFonts w:ascii="楷体" w:hAnsi="楷体" w:eastAsia="楷体" w:cs="楷体"/>
        <w:sz w:val="21"/>
        <w:szCs w:val="21"/>
      </w:rPr>
    </w:pPr>
    <w:r>
      <w:pict>
        <v:shape id="_x0000_s2095" o:spid="_x0000_s2095" style="position:absolute;left:0pt;margin-left:111.9pt;margin-top:57.1pt;height:0.75pt;width:1008.4pt;mso-position-horizontal-relative:page;mso-position-vertical-relative:page;z-index:251707392;mso-width-relative:page;mso-height-relative:page;" fillcolor="#000000" filled="t" stroked="f" coordsize="20168,15" o:allowincell="f" path="m0,14l20167,14,20167,0,0,0,0,14xe">
          <v:path/>
          <v:fill on="t" focussize="0,0"/>
          <v:stroke on="f"/>
          <v:imagedata o:title=""/>
          <o:lock v:ext="edit"/>
        </v:shape>
      </w:pict>
    </w:r>
    <w:r>
      <w:rPr>
        <w:rFonts w:ascii="楷体" w:hAnsi="楷体" w:eastAsia="楷体" w:cs="楷体"/>
        <w:spacing w:val="-4"/>
        <w:sz w:val="21"/>
        <w:szCs w:val="21"/>
      </w:rPr>
      <w:t>洛浦县农村生活污水治理专项规划（2021—2030）</w:t>
    </w:r>
    <w:r>
      <w:rPr>
        <w:rFonts w:ascii="楷体" w:hAnsi="楷体" w:eastAsia="楷体" w:cs="楷体"/>
        <w:spacing w:val="-8"/>
        <w:sz w:val="21"/>
        <w:szCs w:val="21"/>
      </w:rPr>
      <w:t xml:space="preserve"> </w:t>
    </w:r>
    <w:r>
      <w:rPr>
        <w:rFonts w:ascii="楷体" w:hAnsi="楷体" w:eastAsia="楷体" w:cs="楷体"/>
        <w:spacing w:val="-4"/>
        <w:sz w:val="21"/>
        <w:szCs w:val="21"/>
      </w:rPr>
      <w:t>·文本</w:t>
    </w: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769EA8">
    <w:pPr>
      <w:spacing w:line="14" w:lineRule="auto"/>
      <w:rPr>
        <w:rFonts w:ascii="Arial"/>
        <w:sz w:val="2"/>
      </w:rPr>
    </w:pP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754090">
    <w:pPr>
      <w:spacing w:line="217" w:lineRule="auto"/>
      <w:ind w:right="29"/>
      <w:jc w:val="right"/>
      <w:rPr>
        <w:rFonts w:ascii="楷体" w:hAnsi="楷体" w:eastAsia="楷体" w:cs="楷体"/>
        <w:sz w:val="21"/>
        <w:szCs w:val="21"/>
      </w:rPr>
    </w:pPr>
    <w:r>
      <w:pict>
        <v:shape id="_x0000_s2124" o:spid="_x0000_s2124" style="position:absolute;left:0pt;margin-left:111.9pt;margin-top:57.1pt;height:0.75pt;width:1008.4pt;mso-position-horizontal-relative:page;mso-position-vertical-relative:page;z-index:251781120;mso-width-relative:page;mso-height-relative:page;" fillcolor="#000000" filled="t" stroked="f" coordsize="20168,15" o:allowincell="f" path="m0,14l20167,14,20167,0,0,0,0,14xe">
          <v:path/>
          <v:fill on="t" focussize="0,0"/>
          <v:stroke on="f"/>
          <v:imagedata o:title=""/>
          <o:lock v:ext="edit"/>
        </v:shape>
      </w:pict>
    </w:r>
    <w:r>
      <w:rPr>
        <w:rFonts w:ascii="楷体" w:hAnsi="楷体" w:eastAsia="楷体" w:cs="楷体"/>
        <w:spacing w:val="-4"/>
        <w:sz w:val="21"/>
        <w:szCs w:val="21"/>
      </w:rPr>
      <w:t>洛浦县农村生活污水治理专项规划（2021—2030）·规划参考资料</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C417DA">
    <w:pPr>
      <w:spacing w:line="217" w:lineRule="auto"/>
      <w:ind w:right="28"/>
      <w:jc w:val="right"/>
      <w:rPr>
        <w:rFonts w:ascii="楷体" w:hAnsi="楷体" w:eastAsia="楷体" w:cs="楷体"/>
        <w:sz w:val="21"/>
        <w:szCs w:val="21"/>
      </w:rPr>
    </w:pPr>
    <w:r>
      <w:pict>
        <v:shape id="_x0000_s2052" o:spid="_x0000_s2052" style="position:absolute;left:0pt;margin-left:111.9pt;margin-top:57.1pt;height:0.75pt;width:1008.4pt;mso-position-horizontal-relative:page;mso-position-vertical-relative:page;z-index:251661312;mso-width-relative:page;mso-height-relative:page;" fillcolor="#000000" filled="t" stroked="f" coordsize="20168,15" o:allowincell="f" path="m0,14l20167,14,20167,0,0,0,0,14xe">
          <v:path/>
          <v:fill on="t" focussize="0,0"/>
          <v:stroke on="f"/>
          <v:imagedata o:title=""/>
          <o:lock v:ext="edit"/>
        </v:shape>
      </w:pict>
    </w:r>
    <w:r>
      <w:rPr>
        <w:rFonts w:ascii="楷体" w:hAnsi="楷体" w:eastAsia="楷体" w:cs="楷体"/>
        <w:spacing w:val="-4"/>
        <w:sz w:val="21"/>
        <w:szCs w:val="21"/>
      </w:rPr>
      <w:t>洛浦县农村生活污水治理专项规划（2021—2030）</w:t>
    </w:r>
    <w:r>
      <w:rPr>
        <w:rFonts w:ascii="楷体" w:hAnsi="楷体" w:eastAsia="楷体" w:cs="楷体"/>
        <w:spacing w:val="-8"/>
        <w:sz w:val="21"/>
        <w:szCs w:val="21"/>
      </w:rPr>
      <w:t xml:space="preserve"> </w:t>
    </w:r>
    <w:r>
      <w:rPr>
        <w:rFonts w:ascii="楷体" w:hAnsi="楷体" w:eastAsia="楷体" w:cs="楷体"/>
        <w:spacing w:val="-4"/>
        <w:sz w:val="21"/>
        <w:szCs w:val="21"/>
      </w:rPr>
      <w:t>·文本</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52DBA1">
    <w:pPr>
      <w:spacing w:line="217" w:lineRule="auto"/>
      <w:ind w:left="14906"/>
      <w:rPr>
        <w:rFonts w:ascii="楷体" w:hAnsi="楷体" w:eastAsia="楷体" w:cs="楷体"/>
        <w:sz w:val="21"/>
        <w:szCs w:val="21"/>
      </w:rPr>
    </w:pPr>
    <w:r>
      <w:pict>
        <v:shape id="_x0000_s2053" o:spid="_x0000_s2053" style="position:absolute;left:0pt;margin-left:111.9pt;margin-top:57.1pt;height:0.75pt;width:1008.4pt;mso-position-horizontal-relative:page;mso-position-vertical-relative:page;z-index:251662336;mso-width-relative:page;mso-height-relative:page;" fillcolor="#000000" filled="t" stroked="f" coordsize="20168,15" o:allowincell="f" path="m0,14l20167,14,20167,0,0,0,0,14xe">
          <v:path/>
          <v:fill on="t" focussize="0,0"/>
          <v:stroke on="f"/>
          <v:imagedata o:title=""/>
          <o:lock v:ext="edit"/>
        </v:shape>
      </w:pict>
    </w:r>
    <w:r>
      <w:rPr>
        <w:rFonts w:ascii="楷体" w:hAnsi="楷体" w:eastAsia="楷体" w:cs="楷体"/>
        <w:spacing w:val="-4"/>
        <w:sz w:val="21"/>
        <w:szCs w:val="21"/>
      </w:rPr>
      <w:t>洛浦县农村生活污水治理专项规划（2021—2030）</w:t>
    </w:r>
    <w:r>
      <w:rPr>
        <w:rFonts w:ascii="楷体" w:hAnsi="楷体" w:eastAsia="楷体" w:cs="楷体"/>
        <w:spacing w:val="-8"/>
        <w:sz w:val="21"/>
        <w:szCs w:val="21"/>
      </w:rPr>
      <w:t xml:space="preserve"> </w:t>
    </w:r>
    <w:r>
      <w:rPr>
        <w:rFonts w:ascii="楷体" w:hAnsi="楷体" w:eastAsia="楷体" w:cs="楷体"/>
        <w:spacing w:val="-4"/>
        <w:sz w:val="21"/>
        <w:szCs w:val="21"/>
      </w:rPr>
      <w:t>·文本</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F93EC6">
    <w:pPr>
      <w:spacing w:line="217" w:lineRule="auto"/>
      <w:ind w:right="28"/>
      <w:jc w:val="right"/>
      <w:rPr>
        <w:rFonts w:ascii="楷体" w:hAnsi="楷体" w:eastAsia="楷体" w:cs="楷体"/>
        <w:sz w:val="21"/>
        <w:szCs w:val="21"/>
      </w:rPr>
    </w:pPr>
    <w:r>
      <w:pict>
        <v:shape id="_x0000_s2054" o:spid="_x0000_s2054" style="position:absolute;left:0pt;margin-left:111.9pt;margin-top:57.1pt;height:0.75pt;width:1008.4pt;mso-position-horizontal-relative:page;mso-position-vertical-relative:page;z-index:251661312;mso-width-relative:page;mso-height-relative:page;" fillcolor="#000000" filled="t" stroked="f" coordsize="20168,15" o:allowincell="f" path="m0,14l20167,14,20167,0,0,0,0,14xe">
          <v:path/>
          <v:fill on="t" focussize="0,0"/>
          <v:stroke on="f"/>
          <v:imagedata o:title=""/>
          <o:lock v:ext="edit"/>
        </v:shape>
      </w:pict>
    </w:r>
    <w:r>
      <w:rPr>
        <w:rFonts w:ascii="楷体" w:hAnsi="楷体" w:eastAsia="楷体" w:cs="楷体"/>
        <w:spacing w:val="-4"/>
        <w:sz w:val="21"/>
        <w:szCs w:val="21"/>
      </w:rPr>
      <w:t>洛浦县农村生活污水治理专项规划（2021—2030）</w:t>
    </w:r>
    <w:r>
      <w:rPr>
        <w:rFonts w:ascii="楷体" w:hAnsi="楷体" w:eastAsia="楷体" w:cs="楷体"/>
        <w:spacing w:val="-8"/>
        <w:sz w:val="21"/>
        <w:szCs w:val="21"/>
      </w:rPr>
      <w:t xml:space="preserve"> </w:t>
    </w:r>
    <w:r>
      <w:rPr>
        <w:rFonts w:ascii="楷体" w:hAnsi="楷体" w:eastAsia="楷体" w:cs="楷体"/>
        <w:spacing w:val="-4"/>
        <w:sz w:val="21"/>
        <w:szCs w:val="21"/>
      </w:rPr>
      <w:t>·文本</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DC9B61">
    <w:pPr>
      <w:spacing w:line="217" w:lineRule="auto"/>
      <w:ind w:right="28"/>
      <w:jc w:val="right"/>
      <w:rPr>
        <w:rFonts w:ascii="楷体" w:hAnsi="楷体" w:eastAsia="楷体" w:cs="楷体"/>
        <w:sz w:val="21"/>
        <w:szCs w:val="21"/>
      </w:rPr>
    </w:pPr>
    <w:r>
      <w:pict>
        <v:shape id="_x0000_s2056" o:spid="_x0000_s2056" style="position:absolute;left:0pt;margin-left:111.9pt;margin-top:57.1pt;height:0.75pt;width:1008.4pt;mso-position-horizontal-relative:page;mso-position-vertical-relative:page;z-index:251661312;mso-width-relative:page;mso-height-relative:page;" fillcolor="#000000" filled="t" stroked="f" coordsize="20168,15" o:allowincell="f" path="m0,14l20167,14,20167,0,0,0,0,14xe">
          <v:path/>
          <v:fill on="t" focussize="0,0"/>
          <v:stroke on="f"/>
          <v:imagedata o:title=""/>
          <o:lock v:ext="edit"/>
        </v:shape>
      </w:pict>
    </w:r>
    <w:r>
      <w:rPr>
        <w:rFonts w:ascii="楷体" w:hAnsi="楷体" w:eastAsia="楷体" w:cs="楷体"/>
        <w:spacing w:val="-4"/>
        <w:sz w:val="21"/>
        <w:szCs w:val="21"/>
      </w:rPr>
      <w:t>洛浦县农村生活污水治理专项规划（2021—2030）</w:t>
    </w:r>
    <w:r>
      <w:rPr>
        <w:rFonts w:ascii="楷体" w:hAnsi="楷体" w:eastAsia="楷体" w:cs="楷体"/>
        <w:spacing w:val="-8"/>
        <w:sz w:val="21"/>
        <w:szCs w:val="21"/>
      </w:rPr>
      <w:t xml:space="preserve"> </w:t>
    </w:r>
    <w:r>
      <w:rPr>
        <w:rFonts w:ascii="楷体" w:hAnsi="楷体" w:eastAsia="楷体" w:cs="楷体"/>
        <w:spacing w:val="-4"/>
        <w:sz w:val="21"/>
        <w:szCs w:val="21"/>
      </w:rPr>
      <w:t>·文本</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BEDE8B">
    <w:pPr>
      <w:spacing w:line="217" w:lineRule="auto"/>
      <w:ind w:left="14906"/>
      <w:rPr>
        <w:rFonts w:ascii="楷体" w:hAnsi="楷体" w:eastAsia="楷体" w:cs="楷体"/>
        <w:sz w:val="21"/>
        <w:szCs w:val="21"/>
      </w:rPr>
    </w:pPr>
    <w:r>
      <w:pict>
        <v:shape id="_x0000_s2057" o:spid="_x0000_s2057" style="position:absolute;left:0pt;margin-left:111.9pt;margin-top:57.1pt;height:0.75pt;width:1008.4pt;mso-position-horizontal-relative:page;mso-position-vertical-relative:page;z-index:251663360;mso-width-relative:page;mso-height-relative:page;" fillcolor="#000000" filled="t" stroked="f" coordsize="20168,15" o:allowincell="f" path="m0,14l20167,14,20167,0,0,0,0,14xe">
          <v:path/>
          <v:fill on="t" focussize="0,0"/>
          <v:stroke on="f"/>
          <v:imagedata o:title=""/>
          <o:lock v:ext="edit"/>
        </v:shape>
      </w:pict>
    </w:r>
    <w:r>
      <w:rPr>
        <w:rFonts w:ascii="楷体" w:hAnsi="楷体" w:eastAsia="楷体" w:cs="楷体"/>
        <w:spacing w:val="-4"/>
        <w:sz w:val="21"/>
        <w:szCs w:val="21"/>
      </w:rPr>
      <w:t>洛浦县农村生活污水治理专项规划（2021—2030）</w:t>
    </w:r>
    <w:r>
      <w:rPr>
        <w:rFonts w:ascii="楷体" w:hAnsi="楷体" w:eastAsia="楷体" w:cs="楷体"/>
        <w:spacing w:val="-8"/>
        <w:sz w:val="21"/>
        <w:szCs w:val="21"/>
      </w:rPr>
      <w:t xml:space="preserve"> </w:t>
    </w:r>
    <w:r>
      <w:rPr>
        <w:rFonts w:ascii="楷体" w:hAnsi="楷体" w:eastAsia="楷体" w:cs="楷体"/>
        <w:spacing w:val="-4"/>
        <w:sz w:val="21"/>
        <w:szCs w:val="21"/>
      </w:rPr>
      <w:t>·文本</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displayBackgroundShape w:val="1"/>
  <w:documentProtection w:enforcement="0"/>
  <w:characterSpacingControl w:val="doNotCompress"/>
  <w:hdrShapeDefaults>
    <o:shapelayout v:ext="edit">
      <o:idmap v:ext="edit" data="2"/>
    </o:shapelayout>
  </w:hdrShapeDefaults>
  <w:footnotePr>
    <w:footnote w:id="0"/>
    <w:footnote w:id="1"/>
  </w:footnotePr>
  <w:endnotePr>
    <w:endnote w:id="0"/>
    <w:endnote w:id="1"/>
  </w:endnotePr>
  <w:compat>
    <w:spaceForUL/>
    <w:ulTrailSpace/>
    <w:useFELayout/>
    <w:compatSetting w:name="compatibilityMode" w:uri="http://schemas.microsoft.com/office/word" w:val="14"/>
  </w:compat>
  <w:rsids>
    <w:rsidRoot w:val="00000000"/>
    <w:rsid w:val="31F63EBB"/>
    <w:rsid w:val="7EAB38C6"/>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Arial" w:hAnsi="Arial" w:eastAsia="Arial" w:cs="Arial"/>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character" w:default="1" w:styleId="4">
    <w:name w:val="Default Paragraph Font"/>
    <w:semiHidden/>
    <w:qFormat/>
    <w:uiPriority w:val="0"/>
  </w:style>
  <w:style w:type="table" w:default="1" w:styleId="3">
    <w:name w:val="Normal Table"/>
    <w:semiHidden/>
    <w:uiPriority w:val="0"/>
    <w:tblPr>
      <w:tblCellMar>
        <w:top w:w="0" w:type="dxa"/>
        <w:left w:w="108" w:type="dxa"/>
        <w:bottom w:w="0" w:type="dxa"/>
        <w:right w:w="108" w:type="dxa"/>
      </w:tblCellMar>
    </w:tblPr>
  </w:style>
  <w:style w:type="paragraph" w:styleId="2">
    <w:name w:val="Body Text"/>
    <w:basedOn w:val="1"/>
    <w:semiHidden/>
    <w:qFormat/>
    <w:uiPriority w:val="0"/>
    <w:rPr>
      <w:rFonts w:ascii="Arial" w:hAnsi="Arial" w:eastAsia="Arial" w:cs="Arial"/>
      <w:sz w:val="21"/>
      <w:szCs w:val="21"/>
      <w:lang w:val="en-US" w:eastAsia="en-US" w:bidi="ar-SA"/>
    </w:rPr>
  </w:style>
  <w:style w:type="table" w:customStyle="1" w:styleId="5">
    <w:name w:val="Table Normal"/>
    <w:semiHidden/>
    <w:unhideWhenUsed/>
    <w:qFormat/>
    <w:uiPriority w:val="0"/>
    <w:tblPr>
      <w:tblCellMar>
        <w:top w:w="0" w:type="dxa"/>
        <w:left w:w="0" w:type="dxa"/>
        <w:bottom w:w="0" w:type="dxa"/>
        <w:right w:w="0" w:type="dxa"/>
      </w:tblCellMar>
    </w:tblPr>
  </w:style>
  <w:style w:type="paragraph" w:customStyle="1" w:styleId="6">
    <w:name w:val="Table Text"/>
    <w:basedOn w:val="1"/>
    <w:semiHidden/>
    <w:qFormat/>
    <w:uiPriority w:val="0"/>
    <w:rPr>
      <w:rFonts w:ascii="宋体" w:hAnsi="宋体" w:eastAsia="宋体" w:cs="宋体"/>
      <w:sz w:val="24"/>
      <w:szCs w:val="24"/>
      <w:lang w:val="en-US" w:eastAsia="en-US" w:bidi="ar-SA"/>
    </w:rPr>
  </w:style>
</w:styles>
</file>

<file path=word/_rels/document.xml.rels><?xml version="1.0" encoding="UTF-8" standalone="yes"?>
<Relationships xmlns="http://schemas.openxmlformats.org/package/2006/relationships"><Relationship Id="rId99" Type="http://schemas.openxmlformats.org/officeDocument/2006/relationships/header" Target="header46.xml"/><Relationship Id="rId98" Type="http://schemas.openxmlformats.org/officeDocument/2006/relationships/footer" Target="footer49.xml"/><Relationship Id="rId97" Type="http://schemas.openxmlformats.org/officeDocument/2006/relationships/header" Target="header45.xml"/><Relationship Id="rId96" Type="http://schemas.openxmlformats.org/officeDocument/2006/relationships/footer" Target="footer48.xml"/><Relationship Id="rId95" Type="http://schemas.openxmlformats.org/officeDocument/2006/relationships/header" Target="header44.xml"/><Relationship Id="rId94" Type="http://schemas.openxmlformats.org/officeDocument/2006/relationships/footer" Target="footer47.xml"/><Relationship Id="rId93" Type="http://schemas.openxmlformats.org/officeDocument/2006/relationships/header" Target="header43.xml"/><Relationship Id="rId92" Type="http://schemas.openxmlformats.org/officeDocument/2006/relationships/footer" Target="footer46.xml"/><Relationship Id="rId91" Type="http://schemas.openxmlformats.org/officeDocument/2006/relationships/footer" Target="footer45.xml"/><Relationship Id="rId90" Type="http://schemas.openxmlformats.org/officeDocument/2006/relationships/header" Target="header42.xml"/><Relationship Id="rId9" Type="http://schemas.openxmlformats.org/officeDocument/2006/relationships/header" Target="header4.xml"/><Relationship Id="rId89" Type="http://schemas.openxmlformats.org/officeDocument/2006/relationships/footer" Target="footer44.xml"/><Relationship Id="rId88" Type="http://schemas.openxmlformats.org/officeDocument/2006/relationships/footer" Target="footer43.xml"/><Relationship Id="rId87" Type="http://schemas.openxmlformats.org/officeDocument/2006/relationships/header" Target="header41.xml"/><Relationship Id="rId86" Type="http://schemas.openxmlformats.org/officeDocument/2006/relationships/footer" Target="footer42.xml"/><Relationship Id="rId85" Type="http://schemas.openxmlformats.org/officeDocument/2006/relationships/header" Target="header40.xml"/><Relationship Id="rId84" Type="http://schemas.openxmlformats.org/officeDocument/2006/relationships/footer" Target="footer41.xml"/><Relationship Id="rId83" Type="http://schemas.openxmlformats.org/officeDocument/2006/relationships/header" Target="header39.xml"/><Relationship Id="rId82" Type="http://schemas.openxmlformats.org/officeDocument/2006/relationships/footer" Target="footer40.xml"/><Relationship Id="rId81" Type="http://schemas.openxmlformats.org/officeDocument/2006/relationships/header" Target="header38.xml"/><Relationship Id="rId80" Type="http://schemas.openxmlformats.org/officeDocument/2006/relationships/footer" Target="footer39.xml"/><Relationship Id="rId8" Type="http://schemas.openxmlformats.org/officeDocument/2006/relationships/header" Target="header3.xml"/><Relationship Id="rId79" Type="http://schemas.openxmlformats.org/officeDocument/2006/relationships/header" Target="header37.xml"/><Relationship Id="rId78" Type="http://schemas.openxmlformats.org/officeDocument/2006/relationships/footer" Target="footer38.xml"/><Relationship Id="rId77" Type="http://schemas.openxmlformats.org/officeDocument/2006/relationships/header" Target="header36.xml"/><Relationship Id="rId76" Type="http://schemas.openxmlformats.org/officeDocument/2006/relationships/footer" Target="footer37.xml"/><Relationship Id="rId75" Type="http://schemas.openxmlformats.org/officeDocument/2006/relationships/header" Target="header35.xml"/><Relationship Id="rId74" Type="http://schemas.openxmlformats.org/officeDocument/2006/relationships/footer" Target="footer36.xml"/><Relationship Id="rId73" Type="http://schemas.openxmlformats.org/officeDocument/2006/relationships/header" Target="header34.xml"/><Relationship Id="rId72" Type="http://schemas.openxmlformats.org/officeDocument/2006/relationships/footer" Target="footer35.xml"/><Relationship Id="rId71" Type="http://schemas.openxmlformats.org/officeDocument/2006/relationships/header" Target="header33.xml"/><Relationship Id="rId70" Type="http://schemas.openxmlformats.org/officeDocument/2006/relationships/footer" Target="footer34.xml"/><Relationship Id="rId7" Type="http://schemas.openxmlformats.org/officeDocument/2006/relationships/header" Target="header2.xml"/><Relationship Id="rId69" Type="http://schemas.openxmlformats.org/officeDocument/2006/relationships/header" Target="header32.xml"/><Relationship Id="rId68" Type="http://schemas.openxmlformats.org/officeDocument/2006/relationships/footer" Target="footer33.xml"/><Relationship Id="rId67" Type="http://schemas.openxmlformats.org/officeDocument/2006/relationships/header" Target="header31.xml"/><Relationship Id="rId66" Type="http://schemas.openxmlformats.org/officeDocument/2006/relationships/footer" Target="footer32.xml"/><Relationship Id="rId65" Type="http://schemas.openxmlformats.org/officeDocument/2006/relationships/header" Target="header30.xml"/><Relationship Id="rId64" Type="http://schemas.openxmlformats.org/officeDocument/2006/relationships/footer" Target="footer31.xml"/><Relationship Id="rId63" Type="http://schemas.openxmlformats.org/officeDocument/2006/relationships/header" Target="header29.xml"/><Relationship Id="rId62" Type="http://schemas.openxmlformats.org/officeDocument/2006/relationships/footer" Target="footer30.xml"/><Relationship Id="rId61" Type="http://schemas.openxmlformats.org/officeDocument/2006/relationships/footer" Target="footer29.xml"/><Relationship Id="rId60" Type="http://schemas.openxmlformats.org/officeDocument/2006/relationships/header" Target="header28.xml"/><Relationship Id="rId6" Type="http://schemas.openxmlformats.org/officeDocument/2006/relationships/footer" Target="footer1.xml"/><Relationship Id="rId59" Type="http://schemas.openxmlformats.org/officeDocument/2006/relationships/footer" Target="footer28.xml"/><Relationship Id="rId58" Type="http://schemas.openxmlformats.org/officeDocument/2006/relationships/header" Target="header27.xml"/><Relationship Id="rId57" Type="http://schemas.openxmlformats.org/officeDocument/2006/relationships/footer" Target="footer27.xml"/><Relationship Id="rId56" Type="http://schemas.openxmlformats.org/officeDocument/2006/relationships/header" Target="header26.xml"/><Relationship Id="rId55" Type="http://schemas.openxmlformats.org/officeDocument/2006/relationships/footer" Target="footer26.xml"/><Relationship Id="rId54" Type="http://schemas.openxmlformats.org/officeDocument/2006/relationships/header" Target="header25.xml"/><Relationship Id="rId53" Type="http://schemas.openxmlformats.org/officeDocument/2006/relationships/footer" Target="footer25.xml"/><Relationship Id="rId52" Type="http://schemas.openxmlformats.org/officeDocument/2006/relationships/header" Target="header24.xml"/><Relationship Id="rId51" Type="http://schemas.openxmlformats.org/officeDocument/2006/relationships/footer" Target="footer24.xml"/><Relationship Id="rId50" Type="http://schemas.openxmlformats.org/officeDocument/2006/relationships/footer" Target="footer23.xml"/><Relationship Id="rId5" Type="http://schemas.openxmlformats.org/officeDocument/2006/relationships/header" Target="header1.xml"/><Relationship Id="rId49" Type="http://schemas.openxmlformats.org/officeDocument/2006/relationships/header" Target="header23.xml"/><Relationship Id="rId48" Type="http://schemas.openxmlformats.org/officeDocument/2006/relationships/footer" Target="footer22.xml"/><Relationship Id="rId47" Type="http://schemas.openxmlformats.org/officeDocument/2006/relationships/header" Target="header22.xml"/><Relationship Id="rId46" Type="http://schemas.openxmlformats.org/officeDocument/2006/relationships/footer" Target="footer21.xml"/><Relationship Id="rId45" Type="http://schemas.openxmlformats.org/officeDocument/2006/relationships/header" Target="header21.xml"/><Relationship Id="rId44" Type="http://schemas.openxmlformats.org/officeDocument/2006/relationships/footer" Target="footer20.xml"/><Relationship Id="rId43" Type="http://schemas.openxmlformats.org/officeDocument/2006/relationships/header" Target="header20.xml"/><Relationship Id="rId42" Type="http://schemas.openxmlformats.org/officeDocument/2006/relationships/footer" Target="footer19.xml"/><Relationship Id="rId41" Type="http://schemas.openxmlformats.org/officeDocument/2006/relationships/header" Target="header19.xml"/><Relationship Id="rId40" Type="http://schemas.openxmlformats.org/officeDocument/2006/relationships/footer" Target="footer18.xml"/><Relationship Id="rId4" Type="http://schemas.openxmlformats.org/officeDocument/2006/relationships/endnotes" Target="endnotes.xml"/><Relationship Id="rId39" Type="http://schemas.openxmlformats.org/officeDocument/2006/relationships/footer" Target="footer17.xml"/><Relationship Id="rId38" Type="http://schemas.openxmlformats.org/officeDocument/2006/relationships/header" Target="header18.xml"/><Relationship Id="rId37" Type="http://schemas.openxmlformats.org/officeDocument/2006/relationships/footer" Target="footer16.xml"/><Relationship Id="rId36" Type="http://schemas.openxmlformats.org/officeDocument/2006/relationships/header" Target="header17.xml"/><Relationship Id="rId35" Type="http://schemas.openxmlformats.org/officeDocument/2006/relationships/footer" Target="footer15.xml"/><Relationship Id="rId34" Type="http://schemas.openxmlformats.org/officeDocument/2006/relationships/header" Target="header16.xml"/><Relationship Id="rId33" Type="http://schemas.openxmlformats.org/officeDocument/2006/relationships/footer" Target="footer14.xml"/><Relationship Id="rId32" Type="http://schemas.openxmlformats.org/officeDocument/2006/relationships/header" Target="header15.xml"/><Relationship Id="rId31" Type="http://schemas.openxmlformats.org/officeDocument/2006/relationships/footer" Target="footer13.xml"/><Relationship Id="rId30" Type="http://schemas.openxmlformats.org/officeDocument/2006/relationships/header" Target="header14.xml"/><Relationship Id="rId3" Type="http://schemas.openxmlformats.org/officeDocument/2006/relationships/footnotes" Target="footnotes.xml"/><Relationship Id="rId29" Type="http://schemas.openxmlformats.org/officeDocument/2006/relationships/footer" Target="footer12.xml"/><Relationship Id="rId28" Type="http://schemas.openxmlformats.org/officeDocument/2006/relationships/header" Target="header13.xml"/><Relationship Id="rId27" Type="http://schemas.openxmlformats.org/officeDocument/2006/relationships/footer" Target="footer11.xml"/><Relationship Id="rId26" Type="http://schemas.openxmlformats.org/officeDocument/2006/relationships/header" Target="header12.xml"/><Relationship Id="rId25" Type="http://schemas.openxmlformats.org/officeDocument/2006/relationships/footer" Target="footer10.xml"/><Relationship Id="rId24" Type="http://schemas.openxmlformats.org/officeDocument/2006/relationships/header" Target="header11.xml"/><Relationship Id="rId23" Type="http://schemas.openxmlformats.org/officeDocument/2006/relationships/footer" Target="footer9.xml"/><Relationship Id="rId22" Type="http://schemas.openxmlformats.org/officeDocument/2006/relationships/header" Target="header10.xml"/><Relationship Id="rId21" Type="http://schemas.openxmlformats.org/officeDocument/2006/relationships/footer" Target="footer8.xml"/><Relationship Id="rId20" Type="http://schemas.openxmlformats.org/officeDocument/2006/relationships/header" Target="header9.xml"/><Relationship Id="rId2" Type="http://schemas.openxmlformats.org/officeDocument/2006/relationships/settings" Target="settings.xml"/><Relationship Id="rId19" Type="http://schemas.openxmlformats.org/officeDocument/2006/relationships/footer" Target="footer7.xml"/><Relationship Id="rId187" Type="http://schemas.openxmlformats.org/officeDocument/2006/relationships/fontTable" Target="fontTable.xml"/><Relationship Id="rId186" Type="http://schemas.openxmlformats.org/officeDocument/2006/relationships/customXml" Target="../customXml/item1.xml"/><Relationship Id="rId185" Type="http://schemas.openxmlformats.org/officeDocument/2006/relationships/image" Target="media/image84.jpeg"/><Relationship Id="rId184" Type="http://schemas.openxmlformats.org/officeDocument/2006/relationships/image" Target="media/image83.jpeg"/><Relationship Id="rId183" Type="http://schemas.openxmlformats.org/officeDocument/2006/relationships/image" Target="media/image82.jpeg"/><Relationship Id="rId182" Type="http://schemas.openxmlformats.org/officeDocument/2006/relationships/image" Target="media/image81.jpeg"/><Relationship Id="rId181" Type="http://schemas.openxmlformats.org/officeDocument/2006/relationships/image" Target="media/image80.jpeg"/><Relationship Id="rId180" Type="http://schemas.openxmlformats.org/officeDocument/2006/relationships/image" Target="media/image79.jpeg"/><Relationship Id="rId18" Type="http://schemas.openxmlformats.org/officeDocument/2006/relationships/footer" Target="footer6.xml"/><Relationship Id="rId179" Type="http://schemas.openxmlformats.org/officeDocument/2006/relationships/image" Target="media/image78.jpeg"/><Relationship Id="rId178" Type="http://schemas.openxmlformats.org/officeDocument/2006/relationships/image" Target="media/image77.jpeg"/><Relationship Id="rId177" Type="http://schemas.openxmlformats.org/officeDocument/2006/relationships/image" Target="media/image76.jpeg"/><Relationship Id="rId176" Type="http://schemas.openxmlformats.org/officeDocument/2006/relationships/image" Target="media/image75.jpeg"/><Relationship Id="rId175" Type="http://schemas.openxmlformats.org/officeDocument/2006/relationships/image" Target="media/image74.jpeg"/><Relationship Id="rId174" Type="http://schemas.openxmlformats.org/officeDocument/2006/relationships/image" Target="media/image73.jpeg"/><Relationship Id="rId173" Type="http://schemas.openxmlformats.org/officeDocument/2006/relationships/image" Target="media/image72.jpeg"/><Relationship Id="rId172" Type="http://schemas.openxmlformats.org/officeDocument/2006/relationships/image" Target="media/image71.jpeg"/><Relationship Id="rId171" Type="http://schemas.openxmlformats.org/officeDocument/2006/relationships/image" Target="media/image70.jpeg"/><Relationship Id="rId170" Type="http://schemas.openxmlformats.org/officeDocument/2006/relationships/image" Target="media/image69.jpeg"/><Relationship Id="rId17" Type="http://schemas.openxmlformats.org/officeDocument/2006/relationships/header" Target="header8.xml"/><Relationship Id="rId169" Type="http://schemas.openxmlformats.org/officeDocument/2006/relationships/image" Target="media/image68.jpeg"/><Relationship Id="rId168" Type="http://schemas.openxmlformats.org/officeDocument/2006/relationships/image" Target="media/image67.jpeg"/><Relationship Id="rId167" Type="http://schemas.openxmlformats.org/officeDocument/2006/relationships/image" Target="media/image66.jpeg"/><Relationship Id="rId166" Type="http://schemas.openxmlformats.org/officeDocument/2006/relationships/image" Target="media/image65.jpeg"/><Relationship Id="rId165" Type="http://schemas.openxmlformats.org/officeDocument/2006/relationships/image" Target="media/image64.jpeg"/><Relationship Id="rId164" Type="http://schemas.openxmlformats.org/officeDocument/2006/relationships/image" Target="media/image63.jpeg"/><Relationship Id="rId163" Type="http://schemas.openxmlformats.org/officeDocument/2006/relationships/image" Target="media/image62.jpeg"/><Relationship Id="rId162" Type="http://schemas.openxmlformats.org/officeDocument/2006/relationships/image" Target="media/image61.jpeg"/><Relationship Id="rId161" Type="http://schemas.openxmlformats.org/officeDocument/2006/relationships/image" Target="media/image60.jpeg"/><Relationship Id="rId160" Type="http://schemas.openxmlformats.org/officeDocument/2006/relationships/image" Target="media/image59.png"/><Relationship Id="rId16" Type="http://schemas.openxmlformats.org/officeDocument/2006/relationships/footer" Target="footer5.xml"/><Relationship Id="rId159" Type="http://schemas.openxmlformats.org/officeDocument/2006/relationships/image" Target="media/image58.jpeg"/><Relationship Id="rId158" Type="http://schemas.openxmlformats.org/officeDocument/2006/relationships/image" Target="media/image57.png"/><Relationship Id="rId157" Type="http://schemas.openxmlformats.org/officeDocument/2006/relationships/image" Target="media/image56.png"/><Relationship Id="rId156" Type="http://schemas.openxmlformats.org/officeDocument/2006/relationships/image" Target="media/image55.png"/><Relationship Id="rId155" Type="http://schemas.openxmlformats.org/officeDocument/2006/relationships/image" Target="media/image54.png"/><Relationship Id="rId154" Type="http://schemas.openxmlformats.org/officeDocument/2006/relationships/image" Target="media/image53.png"/><Relationship Id="rId153" Type="http://schemas.openxmlformats.org/officeDocument/2006/relationships/image" Target="media/image52.png"/><Relationship Id="rId152" Type="http://schemas.openxmlformats.org/officeDocument/2006/relationships/image" Target="media/image51.png"/><Relationship Id="rId151" Type="http://schemas.openxmlformats.org/officeDocument/2006/relationships/image" Target="media/image50.png"/><Relationship Id="rId150" Type="http://schemas.openxmlformats.org/officeDocument/2006/relationships/image" Target="media/image49.png"/><Relationship Id="rId15" Type="http://schemas.openxmlformats.org/officeDocument/2006/relationships/header" Target="header7.xml"/><Relationship Id="rId149" Type="http://schemas.openxmlformats.org/officeDocument/2006/relationships/image" Target="media/image48.png"/><Relationship Id="rId148" Type="http://schemas.openxmlformats.org/officeDocument/2006/relationships/image" Target="media/image47.png"/><Relationship Id="rId147" Type="http://schemas.openxmlformats.org/officeDocument/2006/relationships/image" Target="media/image46.png"/><Relationship Id="rId146" Type="http://schemas.openxmlformats.org/officeDocument/2006/relationships/image" Target="media/image45.png"/><Relationship Id="rId145" Type="http://schemas.openxmlformats.org/officeDocument/2006/relationships/image" Target="media/image44.png"/><Relationship Id="rId144" Type="http://schemas.openxmlformats.org/officeDocument/2006/relationships/image" Target="media/image43.png"/><Relationship Id="rId143" Type="http://schemas.openxmlformats.org/officeDocument/2006/relationships/image" Target="media/image42.png"/><Relationship Id="rId142" Type="http://schemas.openxmlformats.org/officeDocument/2006/relationships/image" Target="media/image41.png"/><Relationship Id="rId141" Type="http://schemas.openxmlformats.org/officeDocument/2006/relationships/image" Target="media/image40.png"/><Relationship Id="rId140" Type="http://schemas.openxmlformats.org/officeDocument/2006/relationships/image" Target="media/image39.png"/><Relationship Id="rId14" Type="http://schemas.openxmlformats.org/officeDocument/2006/relationships/footer" Target="footer4.xml"/><Relationship Id="rId139" Type="http://schemas.openxmlformats.org/officeDocument/2006/relationships/image" Target="media/image38.png"/><Relationship Id="rId138" Type="http://schemas.openxmlformats.org/officeDocument/2006/relationships/image" Target="media/image37.png"/><Relationship Id="rId137" Type="http://schemas.openxmlformats.org/officeDocument/2006/relationships/image" Target="media/image36.png"/><Relationship Id="rId136" Type="http://schemas.openxmlformats.org/officeDocument/2006/relationships/image" Target="media/image35.png"/><Relationship Id="rId135" Type="http://schemas.openxmlformats.org/officeDocument/2006/relationships/image" Target="media/image34.png"/><Relationship Id="rId134" Type="http://schemas.openxmlformats.org/officeDocument/2006/relationships/image" Target="media/image33.png"/><Relationship Id="rId133" Type="http://schemas.openxmlformats.org/officeDocument/2006/relationships/image" Target="media/image32.png"/><Relationship Id="rId132" Type="http://schemas.openxmlformats.org/officeDocument/2006/relationships/image" Target="media/image31.png"/><Relationship Id="rId131" Type="http://schemas.openxmlformats.org/officeDocument/2006/relationships/image" Target="media/image30.png"/><Relationship Id="rId130" Type="http://schemas.openxmlformats.org/officeDocument/2006/relationships/image" Target="media/image29.png"/><Relationship Id="rId13" Type="http://schemas.openxmlformats.org/officeDocument/2006/relationships/header" Target="header6.xml"/><Relationship Id="rId129" Type="http://schemas.openxmlformats.org/officeDocument/2006/relationships/image" Target="media/image28.png"/><Relationship Id="rId128" Type="http://schemas.openxmlformats.org/officeDocument/2006/relationships/image" Target="media/image27.png"/><Relationship Id="rId127" Type="http://schemas.openxmlformats.org/officeDocument/2006/relationships/image" Target="media/image26.png"/><Relationship Id="rId126" Type="http://schemas.openxmlformats.org/officeDocument/2006/relationships/image" Target="media/image25.png"/><Relationship Id="rId125" Type="http://schemas.openxmlformats.org/officeDocument/2006/relationships/image" Target="media/image24.png"/><Relationship Id="rId124" Type="http://schemas.openxmlformats.org/officeDocument/2006/relationships/image" Target="media/image23.png"/><Relationship Id="rId123" Type="http://schemas.openxmlformats.org/officeDocument/2006/relationships/image" Target="media/image22.png"/><Relationship Id="rId122" Type="http://schemas.openxmlformats.org/officeDocument/2006/relationships/image" Target="media/image21.png"/><Relationship Id="rId121" Type="http://schemas.openxmlformats.org/officeDocument/2006/relationships/image" Target="media/image20.png"/><Relationship Id="rId120" Type="http://schemas.openxmlformats.org/officeDocument/2006/relationships/image" Target="media/image19.png"/><Relationship Id="rId12" Type="http://schemas.openxmlformats.org/officeDocument/2006/relationships/footer" Target="footer3.xml"/><Relationship Id="rId119" Type="http://schemas.openxmlformats.org/officeDocument/2006/relationships/image" Target="media/image18.png"/><Relationship Id="rId118" Type="http://schemas.openxmlformats.org/officeDocument/2006/relationships/image" Target="media/image17.png"/><Relationship Id="rId117" Type="http://schemas.openxmlformats.org/officeDocument/2006/relationships/image" Target="media/image16.png"/><Relationship Id="rId116" Type="http://schemas.openxmlformats.org/officeDocument/2006/relationships/image" Target="media/image15.png"/><Relationship Id="rId115" Type="http://schemas.openxmlformats.org/officeDocument/2006/relationships/image" Target="media/image14.png"/><Relationship Id="rId114" Type="http://schemas.openxmlformats.org/officeDocument/2006/relationships/image" Target="media/image13.png"/><Relationship Id="rId113" Type="http://schemas.openxmlformats.org/officeDocument/2006/relationships/image" Target="media/image12.png"/><Relationship Id="rId112" Type="http://schemas.openxmlformats.org/officeDocument/2006/relationships/image" Target="media/image11.png"/><Relationship Id="rId111" Type="http://schemas.openxmlformats.org/officeDocument/2006/relationships/image" Target="media/image10.png"/><Relationship Id="rId110" Type="http://schemas.openxmlformats.org/officeDocument/2006/relationships/image" Target="media/image9.png"/><Relationship Id="rId11" Type="http://schemas.openxmlformats.org/officeDocument/2006/relationships/footer" Target="footer2.xml"/><Relationship Id="rId109" Type="http://schemas.openxmlformats.org/officeDocument/2006/relationships/image" Target="media/image8.png"/><Relationship Id="rId108" Type="http://schemas.openxmlformats.org/officeDocument/2006/relationships/image" Target="media/image7.png"/><Relationship Id="rId107" Type="http://schemas.openxmlformats.org/officeDocument/2006/relationships/image" Target="media/image6.png"/><Relationship Id="rId106" Type="http://schemas.openxmlformats.org/officeDocument/2006/relationships/image" Target="media/image5.png"/><Relationship Id="rId105" Type="http://schemas.openxmlformats.org/officeDocument/2006/relationships/image" Target="media/image4.png"/><Relationship Id="rId104" Type="http://schemas.openxmlformats.org/officeDocument/2006/relationships/image" Target="media/image3.jpeg"/><Relationship Id="rId103" Type="http://schemas.openxmlformats.org/officeDocument/2006/relationships/image" Target="media/image2.jpeg"/><Relationship Id="rId102" Type="http://schemas.openxmlformats.org/officeDocument/2006/relationships/image" Target="media/image1.jpeg"/><Relationship Id="rId101" Type="http://schemas.openxmlformats.org/officeDocument/2006/relationships/theme" Target="theme/theme1.xml"/><Relationship Id="rId100" Type="http://schemas.openxmlformats.org/officeDocument/2006/relationships/footer" Target="footer50.xml"/><Relationship Id="rId10" Type="http://schemas.openxmlformats.org/officeDocument/2006/relationships/header" Target="header5.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2049"/>
    <customShpInfo spid="_x0000_s2050"/>
    <customShpInfo spid="_x0000_s2051"/>
    <customShpInfo spid="_x0000_s2052"/>
    <customShpInfo spid="_x0000_s2053"/>
    <customShpInfo spid="_x0000_s2054"/>
    <customShpInfo spid="_x0000_s2056"/>
    <customShpInfo spid="_x0000_s2057"/>
    <customShpInfo spid="_x0000_s2058"/>
    <customShpInfo spid="_x0000_s2059"/>
    <customShpInfo spid="_x0000_s2060"/>
    <customShpInfo spid="_x0000_s2061"/>
    <customShpInfo spid="_x0000_s2062"/>
    <customShpInfo spid="_x0000_s2063"/>
    <customShpInfo spid="_x0000_s2064"/>
    <customShpInfo spid="_x0000_s2065"/>
    <customShpInfo spid="_x0000_s2066"/>
    <customShpInfo spid="_x0000_s2067"/>
    <customShpInfo spid="_x0000_s2068"/>
    <customShpInfo spid="_x0000_s2069"/>
    <customShpInfo spid="_x0000_s2070"/>
    <customShpInfo spid="_x0000_s2071"/>
    <customShpInfo spid="_x0000_s2072"/>
    <customShpInfo spid="_x0000_s2073"/>
    <customShpInfo spid="_x0000_s2074"/>
    <customShpInfo spid="_x0000_s2075"/>
    <customShpInfo spid="_x0000_s2076"/>
    <customShpInfo spid="_x0000_s2077"/>
    <customShpInfo spid="_x0000_s2078"/>
    <customShpInfo spid="_x0000_s2079"/>
    <customShpInfo spid="_x0000_s2083"/>
    <customShpInfo spid="_x0000_s2084"/>
    <customShpInfo spid="_x0000_s2085"/>
    <customShpInfo spid="_x0000_s2086"/>
    <customShpInfo spid="_x0000_s2087"/>
    <customShpInfo spid="_x0000_s2088"/>
    <customShpInfo spid="_x0000_s2089"/>
    <customShpInfo spid="_x0000_s2090"/>
    <customShpInfo spid="_x0000_s2091"/>
    <customShpInfo spid="_x0000_s2092"/>
    <customShpInfo spid="_x0000_s2093"/>
    <customShpInfo spid="_x0000_s2094"/>
    <customShpInfo spid="_x0000_s2095"/>
    <customShpInfo spid="_x0000_s2124"/>
    <customShpInfo spid="_x0000_s1026"/>
    <customShpInfo spid="_x0000_s1027"/>
    <customShpInfo spid="_x0000_s1028"/>
    <customShpInfo spid="_x0000_s1029"/>
    <customShpInfo spid="_x0000_s1030"/>
    <customShpInfo spid="_x0000_s1031"/>
    <customShpInfo spid="_x0000_s1032"/>
    <customShpInfo spid="_x0000_s1033"/>
    <customShpInfo spid="_x0000_s1034"/>
    <customShpInfo spid="_x0000_s1035"/>
    <customShpInfo spid="_x0000_s1036"/>
    <customShpInfo spid="_x0000_s1037"/>
    <customShpInfo spid="_x0000_s1038"/>
    <customShpInfo spid="_x0000_s1039"/>
    <customShpInfo spid="_x0000_s1040"/>
    <customShpInfo spid="_x0000_s1041"/>
    <customShpInfo spid="_x0000_s1042"/>
    <customShpInfo spid="_x0000_s1043"/>
    <customShpInfo spid="_x0000_s1044"/>
    <customShpInfo spid="_x0000_s1045"/>
    <customShpInfo spid="_x0000_s1047"/>
    <customShpInfo spid="_x0000_s1048"/>
    <customShpInfo spid="_x0000_s1049"/>
    <customShpInfo spid="_x0000_s1050"/>
    <customShpInfo spid="_x0000_s1051"/>
    <customShpInfo spid="_x0000_s1052"/>
    <customShpInfo spid="_x0000_s1053"/>
    <customShpInfo spid="_x0000_s1054"/>
    <customShpInfo spid="_x0000_s1055"/>
    <customShpInfo spid="_x0000_s1056"/>
    <customShpInfo spid="_x0000_s1057"/>
    <customShpInfo spid="_x0000_s1058"/>
    <customShpInfo spid="_x0000_s1046"/>
    <customShpInfo spid="_x0000_s1060"/>
    <customShpInfo spid="_x0000_s1061"/>
    <customShpInfo spid="_x0000_s1062"/>
    <customShpInfo spid="_x0000_s1063"/>
    <customShpInfo spid="_x0000_s1059"/>
    <customShpInfo spid="_x0000_s1064"/>
    <customShpInfo spid="_x0000_s1065"/>
    <customShpInfo spid="_x0000_s1066"/>
    <customShpInfo spid="_x0000_s1067"/>
    <customShpInfo spid="_x0000_s1068"/>
    <customShpInfo spid="_x0000_s1069"/>
    <customShpInfo spid="_x0000_s1070"/>
    <customShpInfo spid="_x0000_s1071"/>
    <customShpInfo spid="_x0000_s1072"/>
    <customShpInfo spid="_x0000_s1073"/>
    <customShpInfo spid="_x0000_s1074"/>
    <customShpInfo spid="_x0000_s1075"/>
    <customShpInfo spid="_x0000_s1076"/>
    <customShpInfo spid="_x0000_s1077"/>
    <customShpInfo spid="_x0000_s1078"/>
    <customShpInfo spid="_x0000_s1079"/>
    <customShpInfo spid="_x0000_s1081"/>
    <customShpInfo spid="_x0000_s1082"/>
    <customShpInfo spid="_x0000_s1083"/>
    <customShpInfo spid="_x0000_s1084"/>
    <customShpInfo spid="_x0000_s1085"/>
    <customShpInfo spid="_x0000_s1086"/>
    <customShpInfo spid="_x0000_s1087"/>
    <customShpInfo spid="_x0000_s1088"/>
    <customShpInfo spid="_x0000_s1089"/>
    <customShpInfo spid="_x0000_s1090"/>
    <customShpInfo spid="_x0000_s1091"/>
    <customShpInfo spid="_x0000_s1092"/>
    <customShpInfo spid="_x0000_s1080"/>
    <customShpInfo spid="_x0000_s1094"/>
    <customShpInfo spid="_x0000_s1095"/>
    <customShpInfo spid="_x0000_s1093"/>
    <customShpInfo spid="_x0000_s1097"/>
    <customShpInfo spid="_x0000_s1098"/>
    <customShpInfo spid="_x0000_s1096"/>
    <customShpInfo spid="_x0000_s1099"/>
    <customShpInfo spid="_x0000_s1100"/>
    <customShpInfo spid="_x0000_s1101"/>
    <customShpInfo spid="_x0000_s1102"/>
    <customShpInfo spid="_x0000_s1103"/>
    <customShpInfo spid="_x0000_s1104"/>
    <customShpInfo spid="_x0000_s1105"/>
    <customShpInfo spid="_x0000_s1106"/>
    <customShpInfo spid="_x0000_s1107"/>
    <customShpInfo spid="_x0000_s1108"/>
    <customShpInfo spid="_x0000_s1109"/>
    <customShpInfo spid="_x0000_s1110"/>
    <customShpInfo spid="_x0000_s1111"/>
    <customShpInfo spid="_x0000_s1112"/>
    <customShpInfo spid="_x0000_s1114"/>
    <customShpInfo spid="_x0000_s1115"/>
    <customShpInfo spid="_x0000_s1113"/>
    <customShpInfo spid="_x0000_s1116"/>
    <customShpInfo spid="_x0000_s1117"/>
    <customShpInfo spid="_x0000_s1118"/>
    <customShpInfo spid="_x0000_s1119"/>
    <customShpInfo spid="_x0000_s1120"/>
    <customShpInfo spid="_x0000_s1122"/>
    <customShpInfo spid="_x0000_s1123"/>
    <customShpInfo spid="_x0000_s1121"/>
    <customShpInfo spid="_x0000_s1124"/>
    <customShpInfo spid="_x0000_s1125"/>
    <customShpInfo spid="_x0000_s1126"/>
    <customShpInfo spid="_x0000_s1127"/>
    <customShpInfo spid="_x0000_s1128"/>
    <customShpInfo spid="_x0000_s1129"/>
    <customShpInfo spid="_x0000_s113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71</Pages>
  <Words>12989</Words>
  <Characters>14404</Characters>
  <TotalTime>15</TotalTime>
  <ScaleCrop>false</ScaleCrop>
  <LinksUpToDate>false</LinksUpToDate>
  <CharactersWithSpaces>15406</CharactersWithSpaces>
  <Application>WPS Office_12.1.0.19770_F1E327BC-269C-435d-A152-05C5408002CA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2021-10-25T17:25:00Z</dcterms:created>
  <dc:creator>Administrator</dc:creator>
  <cp:lastModifiedBy>如果_见或不见</cp:lastModifiedBy>
  <dcterms:modified xsi:type="dcterms:W3CDTF">2025-02-11T08:28:59Z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wqlLaW5nc29mdCBQREYgdG8gV1BTIDkw</vt:lpwstr>
  </property>
  <property fmtid="{D5CDD505-2E9C-101B-9397-08002B2CF9AE}" pid="3" name="Created">
    <vt:filetime>2024-04-07T12:53:19Z</vt:filetime>
  </property>
  <property fmtid="{D5CDD505-2E9C-101B-9397-08002B2CF9AE}" pid="4" name="KSOProductBuildVer">
    <vt:lpwstr>2052-12.1.0.19770</vt:lpwstr>
  </property>
  <property fmtid="{D5CDD505-2E9C-101B-9397-08002B2CF9AE}" pid="5" name="KSOTemplateDocerSaveRecord">
    <vt:lpwstr>eyJoZGlkIjoiMWZhNjI1MTE2MjcwNzhiZTRjMjFkZjExZjVmNjlkZGMiLCJ1c2VySWQiOiIzOTg2MTgwNzQifQ==</vt:lpwstr>
  </property>
  <property fmtid="{D5CDD505-2E9C-101B-9397-08002B2CF9AE}" pid="6" name="ICV">
    <vt:lpwstr>0EE53B18214C4BD4808C6E7E2B9CEE61_12</vt:lpwstr>
  </property>
</Properties>
</file>