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4" w:line="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eastAsia="zh-CN"/>
        </w:rPr>
        <w:t>洛浦县发改委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“综合查一次”事项清单</w:t>
      </w:r>
    </w:p>
    <w:tbl>
      <w:tblPr>
        <w:tblStyle w:val="21"/>
        <w:tblpPr w:leftFromText="180" w:rightFromText="180" w:vertAnchor="text" w:horzAnchor="page" w:tblpX="1982" w:tblpY="299"/>
        <w:tblOverlap w:val="never"/>
        <w:tblW w:w="83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86"/>
        <w:gridCol w:w="1008"/>
        <w:gridCol w:w="1297"/>
        <w:gridCol w:w="900"/>
        <w:gridCol w:w="804"/>
        <w:gridCol w:w="2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事项</w:t>
            </w:r>
          </w:p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检查主体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检查事项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检查方式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部门任务</w:t>
            </w:r>
          </w:p>
          <w:p>
            <w:pPr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79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门</w:t>
            </w:r>
          </w:p>
        </w:tc>
        <w:tc>
          <w:tcPr>
            <w:tcW w:w="58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联合执法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发改委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农发行</w:t>
            </w:r>
          </w:p>
        </w:tc>
        <w:tc>
          <w:tcPr>
            <w:tcW w:w="1297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政策性粮油库存检查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承储政策性粮油企业</w:t>
            </w:r>
          </w:p>
        </w:tc>
        <w:tc>
          <w:tcPr>
            <w:tcW w:w="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实地检查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发改委负责执行政策性粮食购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销、储存、轮换等方面执行政策情况以及粮食储存、数量、质量安全；财政局负责政策性粮食补贴落实及使用规范情况。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农发行负责检查粮食数量、贷款使用情况。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</w:trPr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门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联合执法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发改委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市监局</w:t>
            </w:r>
          </w:p>
        </w:tc>
        <w:tc>
          <w:tcPr>
            <w:tcW w:w="12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粮食收购活动</w:t>
            </w:r>
          </w:p>
        </w:tc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从事粮食收购企业</w:t>
            </w:r>
          </w:p>
        </w:tc>
        <w:tc>
          <w:tcPr>
            <w:tcW w:w="8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>实地检查</w:t>
            </w:r>
          </w:p>
        </w:tc>
        <w:tc>
          <w:tcPr>
            <w:tcW w:w="2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发改委负责收购粮食企业执行收购政策情况、粮食收购资金准备情况，支付农民粮款情况，以及《粮食流通管理条例》规定的其他情况。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  <w:t>市监局负责粮食经营活动中的扰乱市场秩序行为、违法交易行为以及价格违法行为，收购价格公示情况，收购检验及称量设备使用规范情况进行监督检查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21"/>
          <w:lang w:val="en-US" w:eastAsia="zh-CN"/>
        </w:rPr>
      </w:pPr>
    </w:p>
    <w:sectPr>
      <w:footerReference r:id="rId3" w:type="default"/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E7A879-F7C3-4CF6-BBEF-11BA100D011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171C7B82-9584-4906-B4D3-B7FD986803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F75C6469-9510-4580-9885-13DE395E0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MzNGZkYWRkMThhMTIxM2M5YjczYzc3NjZmNjgifQ=="/>
  </w:docVars>
  <w:rsids>
    <w:rsidRoot w:val="00000000"/>
    <w:rsid w:val="02511F45"/>
    <w:rsid w:val="03E4333A"/>
    <w:rsid w:val="03EF1A15"/>
    <w:rsid w:val="050C1B92"/>
    <w:rsid w:val="05624785"/>
    <w:rsid w:val="066A3293"/>
    <w:rsid w:val="07494747"/>
    <w:rsid w:val="07E2172D"/>
    <w:rsid w:val="08A814BE"/>
    <w:rsid w:val="08B33959"/>
    <w:rsid w:val="08C13025"/>
    <w:rsid w:val="090C591C"/>
    <w:rsid w:val="0C012C2E"/>
    <w:rsid w:val="0CC71275"/>
    <w:rsid w:val="0CCD48BE"/>
    <w:rsid w:val="0DFC18FF"/>
    <w:rsid w:val="0EC771E3"/>
    <w:rsid w:val="0F751FD5"/>
    <w:rsid w:val="0FEE31F3"/>
    <w:rsid w:val="11261B16"/>
    <w:rsid w:val="117B2B3A"/>
    <w:rsid w:val="119B3B2A"/>
    <w:rsid w:val="14495172"/>
    <w:rsid w:val="14CC3AEC"/>
    <w:rsid w:val="15363948"/>
    <w:rsid w:val="162A6BB7"/>
    <w:rsid w:val="16853DF3"/>
    <w:rsid w:val="169350B7"/>
    <w:rsid w:val="16E772FD"/>
    <w:rsid w:val="17D622F8"/>
    <w:rsid w:val="185E7E32"/>
    <w:rsid w:val="186C0720"/>
    <w:rsid w:val="18755755"/>
    <w:rsid w:val="18B828C6"/>
    <w:rsid w:val="1AC847FF"/>
    <w:rsid w:val="1B3D7FCB"/>
    <w:rsid w:val="1BF14125"/>
    <w:rsid w:val="1CE65C54"/>
    <w:rsid w:val="1D445D2D"/>
    <w:rsid w:val="1D7C3EC2"/>
    <w:rsid w:val="1F3D4702"/>
    <w:rsid w:val="21E10643"/>
    <w:rsid w:val="22317971"/>
    <w:rsid w:val="2518459A"/>
    <w:rsid w:val="26B11233"/>
    <w:rsid w:val="2778431B"/>
    <w:rsid w:val="279B1248"/>
    <w:rsid w:val="2A085F12"/>
    <w:rsid w:val="2B3F3EE0"/>
    <w:rsid w:val="2B432503"/>
    <w:rsid w:val="2C0954BB"/>
    <w:rsid w:val="2C5B0072"/>
    <w:rsid w:val="2CD32E77"/>
    <w:rsid w:val="2F2D277A"/>
    <w:rsid w:val="2F52039E"/>
    <w:rsid w:val="2FA31213"/>
    <w:rsid w:val="30403475"/>
    <w:rsid w:val="307873AF"/>
    <w:rsid w:val="330C7124"/>
    <w:rsid w:val="33D51E41"/>
    <w:rsid w:val="35192BCD"/>
    <w:rsid w:val="37272343"/>
    <w:rsid w:val="38123949"/>
    <w:rsid w:val="390B0729"/>
    <w:rsid w:val="39E86CC3"/>
    <w:rsid w:val="3B037579"/>
    <w:rsid w:val="3B600BB7"/>
    <w:rsid w:val="3BB85D78"/>
    <w:rsid w:val="3D033860"/>
    <w:rsid w:val="3ED57CBB"/>
    <w:rsid w:val="40107732"/>
    <w:rsid w:val="409E221E"/>
    <w:rsid w:val="41A8175B"/>
    <w:rsid w:val="41B8730F"/>
    <w:rsid w:val="42012B65"/>
    <w:rsid w:val="43C945CF"/>
    <w:rsid w:val="43E3198B"/>
    <w:rsid w:val="43E62F75"/>
    <w:rsid w:val="45442929"/>
    <w:rsid w:val="45931AE9"/>
    <w:rsid w:val="45D2484C"/>
    <w:rsid w:val="462F428C"/>
    <w:rsid w:val="46D70238"/>
    <w:rsid w:val="490A4A3C"/>
    <w:rsid w:val="49123D81"/>
    <w:rsid w:val="495B5FE6"/>
    <w:rsid w:val="4ADD76E2"/>
    <w:rsid w:val="4B866701"/>
    <w:rsid w:val="4DD21759"/>
    <w:rsid w:val="4F5747CA"/>
    <w:rsid w:val="4F704C21"/>
    <w:rsid w:val="50B76DFF"/>
    <w:rsid w:val="52FF4026"/>
    <w:rsid w:val="55A41C2D"/>
    <w:rsid w:val="59FB7F85"/>
    <w:rsid w:val="5BC17B51"/>
    <w:rsid w:val="5C062D1D"/>
    <w:rsid w:val="5C8A31FF"/>
    <w:rsid w:val="5EB32EE1"/>
    <w:rsid w:val="5EB36A3D"/>
    <w:rsid w:val="5FB9601F"/>
    <w:rsid w:val="5FE82243"/>
    <w:rsid w:val="613C71BD"/>
    <w:rsid w:val="62565D33"/>
    <w:rsid w:val="65C805E4"/>
    <w:rsid w:val="682E182A"/>
    <w:rsid w:val="68673FB2"/>
    <w:rsid w:val="6B17549C"/>
    <w:rsid w:val="6B5E50BD"/>
    <w:rsid w:val="6F016B3A"/>
    <w:rsid w:val="719D23F6"/>
    <w:rsid w:val="71CA7FD7"/>
    <w:rsid w:val="72FF419E"/>
    <w:rsid w:val="732D70ED"/>
    <w:rsid w:val="73F1299C"/>
    <w:rsid w:val="771D69EE"/>
    <w:rsid w:val="77BC650A"/>
    <w:rsid w:val="78525B6B"/>
    <w:rsid w:val="7A005E37"/>
    <w:rsid w:val="7B6776A6"/>
    <w:rsid w:val="7BC1389C"/>
    <w:rsid w:val="7BD57C59"/>
    <w:rsid w:val="7C1B30DA"/>
    <w:rsid w:val="7EF02F3D"/>
    <w:rsid w:val="7F547970"/>
    <w:rsid w:val="7F6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11" w:right="292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Hyperlink"/>
    <w:basedOn w:val="13"/>
    <w:qFormat/>
    <w:uiPriority w:val="0"/>
    <w:rPr>
      <w:rFonts w:cs="Times New Roman"/>
      <w:color w:val="0000FF"/>
      <w:u w:val="single"/>
    </w:rPr>
  </w:style>
  <w:style w:type="paragraph" w:customStyle="1" w:styleId="1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6">
    <w:name w:val="Heading #3|1"/>
    <w:basedOn w:val="1"/>
    <w:qFormat/>
    <w:uiPriority w:val="0"/>
    <w:pPr>
      <w:widowControl w:val="0"/>
      <w:shd w:val="clear" w:color="auto" w:fill="auto"/>
      <w:spacing w:line="576" w:lineRule="exact"/>
      <w:ind w:firstLine="70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  <w:spacing w:line="269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8">
    <w:name w:val="Other|2"/>
    <w:basedOn w:val="1"/>
    <w:qFormat/>
    <w:uiPriority w:val="0"/>
    <w:pPr>
      <w:widowControl w:val="0"/>
      <w:shd w:val="clear" w:color="auto" w:fill="auto"/>
      <w:spacing w:line="250" w:lineRule="exact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table" w:customStyle="1" w:styleId="21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2</TotalTime>
  <ScaleCrop>false</ScaleCrop>
  <LinksUpToDate>false</LinksUpToDate>
  <CharactersWithSpaces>130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2021-11-02T09:20:00Z</dcterms:created>
  <dc:creator>hp</dc:creator>
  <cp:lastModifiedBy>Administrator</cp:lastModifiedBy>
  <cp:lastPrinted>2022-04-28T01:21:00Z</cp:lastPrinted>
  <dcterms:modified xsi:type="dcterms:W3CDTF">2024-03-21T04:22:22Z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C49D3A30C1D041E4B8C5C1587D2C365E</vt:lpwstr>
  </property>
  <property fmtid="{D5CDD505-2E9C-101B-9397-08002B2CF9AE}" pid="4" name="commondata">
    <vt:lpwstr>eyJoZGlkIjoiYTIxZGU1YmQwYTJkMTQ1NDE0NjU0YjQzYjU2ZGYzMzcifQ==</vt:lpwstr>
  </property>
</Properties>
</file>