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numId w:val="0"/>
        </w:numPr>
        <w:spacing w:line="360" w:lineRule="auto"/>
        <w:ind w:leftChars="0"/>
        <w:jc w:val="center"/>
        <w:rPr>
          <w:rFonts w:hint="eastAsia" w:eastAsia="仿宋_GB2312"/>
          <w:b/>
          <w:bCs/>
          <w:sz w:val="36"/>
          <w:szCs w:val="36"/>
          <w:lang w:val="en-US" w:eastAsia="zh-CN"/>
        </w:rPr>
      </w:pPr>
      <w:r>
        <w:rPr>
          <w:rFonts w:eastAsia="仿宋_GB2312"/>
          <w:b/>
          <w:bCs/>
          <w:sz w:val="36"/>
          <w:szCs w:val="36"/>
        </w:rPr>
        <w:t>和田市</w:t>
      </w:r>
      <w:r>
        <w:rPr>
          <w:rFonts w:hint="eastAsia" w:eastAsia="仿宋_GB2312"/>
          <w:b/>
          <w:bCs/>
          <w:sz w:val="36"/>
          <w:szCs w:val="36"/>
        </w:rPr>
        <w:t>吐沙拉乡</w:t>
      </w:r>
      <w:r>
        <w:rPr>
          <w:rFonts w:eastAsia="仿宋_GB2312"/>
          <w:b/>
          <w:bCs/>
          <w:sz w:val="36"/>
          <w:szCs w:val="36"/>
        </w:rPr>
        <w:t>贫困户农产品</w:t>
      </w:r>
      <w:r>
        <w:rPr>
          <w:rFonts w:hint="eastAsia" w:eastAsia="仿宋_GB2312"/>
          <w:b/>
          <w:bCs/>
          <w:sz w:val="36"/>
          <w:szCs w:val="36"/>
        </w:rPr>
        <w:t>展示、</w:t>
      </w:r>
      <w:r>
        <w:rPr>
          <w:rFonts w:eastAsia="仿宋_GB2312"/>
          <w:b/>
          <w:bCs/>
          <w:sz w:val="36"/>
          <w:szCs w:val="36"/>
        </w:rPr>
        <w:t>及电商网点建设项目</w:t>
      </w:r>
      <w:r>
        <w:rPr>
          <w:rFonts w:hint="eastAsia" w:eastAsia="仿宋_GB2312"/>
          <w:b/>
          <w:bCs/>
          <w:sz w:val="36"/>
          <w:szCs w:val="36"/>
          <w:lang w:eastAsia="zh-CN"/>
        </w:rPr>
        <w:t>实施情况公示</w:t>
      </w:r>
    </w:p>
    <w:p>
      <w:pPr>
        <w:spacing w:line="560" w:lineRule="exact"/>
        <w:ind w:firstLine="1600" w:firstLineChars="500"/>
        <w:jc w:val="left"/>
        <w:rPr>
          <w:rFonts w:ascii="仿宋" w:hAnsi="仿宋" w:eastAsia="仿宋" w:cs="仿宋"/>
          <w:sz w:val="32"/>
          <w:szCs w:val="52"/>
        </w:rPr>
      </w:pPr>
      <w:r>
        <w:rPr>
          <w:rFonts w:eastAsia="仿宋_GB2312"/>
          <w:sz w:val="32"/>
        </w:rPr>
        <w:t>和田市</w:t>
      </w:r>
      <w:r>
        <w:rPr>
          <w:rFonts w:hint="eastAsia" w:eastAsia="仿宋_GB2312"/>
          <w:sz w:val="32"/>
        </w:rPr>
        <w:t>吐沙拉乡</w:t>
      </w:r>
      <w:r>
        <w:rPr>
          <w:rFonts w:eastAsia="仿宋_GB2312"/>
          <w:sz w:val="32"/>
        </w:rPr>
        <w:t>贫困户农产品</w:t>
      </w:r>
      <w:r>
        <w:rPr>
          <w:rFonts w:hint="eastAsia" w:eastAsia="仿宋_GB2312"/>
          <w:sz w:val="32"/>
        </w:rPr>
        <w:t>展示、</w:t>
      </w:r>
      <w:r>
        <w:rPr>
          <w:rFonts w:eastAsia="仿宋_GB2312"/>
          <w:sz w:val="32"/>
        </w:rPr>
        <w:t>及电商网点建设项目</w:t>
      </w:r>
      <w:r>
        <w:rPr>
          <w:rFonts w:hint="eastAsia" w:ascii="仿宋" w:hAnsi="仿宋" w:eastAsia="仿宋" w:cs="仿宋"/>
          <w:sz w:val="32"/>
          <w:szCs w:val="52"/>
        </w:rPr>
        <w:t>，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由和田市住房和城乡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52"/>
          <w:lang w:eastAsia="zh-CN"/>
        </w:rPr>
        <w:t>建设局实施，涉及资金</w:t>
      </w:r>
      <w:r>
        <w:rPr>
          <w:rFonts w:hint="eastAsia" w:eastAsia="仿宋_GB2312"/>
          <w:sz w:val="32"/>
        </w:rPr>
        <w:t>100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万元</w:t>
      </w:r>
      <w:r>
        <w:rPr>
          <w:rFonts w:hint="eastAsia" w:ascii="仿宋" w:hAnsi="仿宋" w:eastAsia="仿宋" w:cs="仿宋"/>
          <w:sz w:val="32"/>
          <w:szCs w:val="52"/>
        </w:rPr>
        <w:t>，现将项目有关情况公示如下：</w:t>
      </w:r>
    </w:p>
    <w:p>
      <w:pPr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52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少数名族发展资金建设类项目</w:t>
      </w:r>
    </w:p>
    <w:p>
      <w:pPr>
        <w:pStyle w:val="6"/>
        <w:spacing w:line="360" w:lineRule="auto"/>
        <w:rPr>
          <w:rFonts w:eastAsia="仿宋_GB2312"/>
          <w:sz w:val="32"/>
        </w:rPr>
      </w:pPr>
      <w:r>
        <w:rPr>
          <w:rFonts w:hint="eastAsia" w:ascii="仿宋" w:hAnsi="仿宋" w:eastAsia="仿宋" w:cs="仿宋"/>
          <w:sz w:val="32"/>
          <w:szCs w:val="52"/>
        </w:rPr>
        <w:t>1.实施地点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eastAsia="仿宋_GB2312"/>
          <w:sz w:val="32"/>
        </w:rPr>
        <w:t>和田市肖尔巴格乡阿亚格阿曲村；吐沙拉乡英巴格村、阔克拱拜孜村、普提拉什村、斯亚村。</w:t>
      </w:r>
    </w:p>
    <w:p>
      <w:pPr>
        <w:pStyle w:val="6"/>
        <w:spacing w:line="360" w:lineRule="auto"/>
        <w:rPr>
          <w:rFonts w:hint="eastAsia" w:eastAsia="仿宋_GB2312"/>
          <w:sz w:val="32"/>
          <w:lang w:eastAsia="zh-CN"/>
        </w:rPr>
      </w:pPr>
      <w:r>
        <w:rPr>
          <w:rFonts w:hint="eastAsia" w:eastAsia="仿宋_GB2312"/>
          <w:sz w:val="32"/>
          <w:lang w:val="en-US" w:eastAsia="zh-CN"/>
        </w:rPr>
        <w:t>2.</w:t>
      </w:r>
      <w:r>
        <w:rPr>
          <w:rFonts w:hint="eastAsia" w:eastAsia="仿宋_GB2312"/>
          <w:sz w:val="32"/>
          <w:lang w:eastAsia="zh-CN"/>
        </w:rPr>
        <w:t>实施内容：</w:t>
      </w:r>
      <w:r>
        <w:rPr>
          <w:rFonts w:eastAsia="仿宋_GB2312"/>
          <w:sz w:val="32"/>
        </w:rPr>
        <w:t>肖尔巴格乡阿亚格阿曲村新建</w:t>
      </w:r>
      <w:r>
        <w:rPr>
          <w:rFonts w:hint="eastAsia" w:eastAsia="仿宋_GB2312"/>
          <w:sz w:val="32"/>
          <w:lang w:val="en-US" w:eastAsia="zh-CN"/>
        </w:rPr>
        <w:t>总建筑面积</w:t>
      </w:r>
      <w:r>
        <w:rPr>
          <w:rFonts w:eastAsia="仿宋_GB2312"/>
          <w:sz w:val="32"/>
        </w:rPr>
        <w:t>4</w:t>
      </w:r>
      <w:r>
        <w:rPr>
          <w:rFonts w:hint="eastAsia" w:eastAsia="仿宋_GB2312"/>
          <w:sz w:val="32"/>
        </w:rPr>
        <w:t>78.00</w:t>
      </w:r>
      <w:r>
        <w:rPr>
          <w:rFonts w:eastAsia="仿宋_GB2312"/>
          <w:sz w:val="32"/>
        </w:rPr>
        <w:t>㎡，</w:t>
      </w:r>
      <w:r>
        <w:rPr>
          <w:rFonts w:hint="eastAsia" w:eastAsia="仿宋_GB2312"/>
          <w:sz w:val="32"/>
          <w:lang w:val="en-US" w:eastAsia="zh-CN"/>
        </w:rPr>
        <w:t>建筑分两栋建设，一栋为地上一层，总建筑面积217.87㎡，砖混结构，另一栋为地上两层，总建筑面积为260.13㎡，砖混结构</w:t>
      </w:r>
      <w:r>
        <w:rPr>
          <w:rFonts w:eastAsia="仿宋_GB2312"/>
          <w:sz w:val="32"/>
        </w:rPr>
        <w:t>；吐沙拉乡英巴格村新建</w:t>
      </w:r>
      <w:r>
        <w:rPr>
          <w:rFonts w:hint="eastAsia" w:eastAsia="仿宋_GB2312"/>
          <w:sz w:val="32"/>
          <w:lang w:val="en-US" w:eastAsia="zh-CN"/>
        </w:rPr>
        <w:t>总建筑面积</w:t>
      </w:r>
      <w:r>
        <w:rPr>
          <w:rFonts w:hint="eastAsia" w:eastAsia="仿宋_GB2312"/>
          <w:sz w:val="32"/>
        </w:rPr>
        <w:t>210.00</w:t>
      </w:r>
      <w:r>
        <w:rPr>
          <w:rFonts w:eastAsia="仿宋_GB2312"/>
          <w:sz w:val="32"/>
        </w:rPr>
        <w:t>㎡，</w:t>
      </w:r>
      <w:r>
        <w:rPr>
          <w:rFonts w:hint="eastAsia" w:eastAsia="仿宋_GB2312"/>
          <w:sz w:val="32"/>
          <w:lang w:val="en-US" w:eastAsia="zh-CN"/>
        </w:rPr>
        <w:t>建筑为地上一层，砖混结构</w:t>
      </w:r>
      <w:r>
        <w:rPr>
          <w:rFonts w:eastAsia="仿宋_GB2312"/>
          <w:sz w:val="32"/>
        </w:rPr>
        <w:t>；阔克拱拜孜村新建</w:t>
      </w:r>
      <w:r>
        <w:rPr>
          <w:rFonts w:hint="eastAsia" w:eastAsia="仿宋_GB2312"/>
          <w:sz w:val="32"/>
          <w:lang w:val="en-US" w:eastAsia="zh-CN"/>
        </w:rPr>
        <w:t>总建筑面积</w:t>
      </w:r>
      <w:r>
        <w:rPr>
          <w:rFonts w:eastAsia="仿宋_GB2312"/>
          <w:sz w:val="32"/>
        </w:rPr>
        <w:t>1500.00㎡，包括建筑单体及室外场地、水、电、燃气等配套内容</w:t>
      </w:r>
      <w:r>
        <w:rPr>
          <w:rFonts w:hint="eastAsia" w:eastAsia="仿宋_GB2312"/>
          <w:sz w:val="32"/>
          <w:lang w:eastAsia="zh-CN"/>
        </w:rPr>
        <w:t>，</w:t>
      </w:r>
      <w:r>
        <w:rPr>
          <w:rFonts w:hint="eastAsia" w:eastAsia="仿宋_GB2312"/>
          <w:sz w:val="32"/>
          <w:lang w:val="en-US" w:eastAsia="zh-CN"/>
        </w:rPr>
        <w:t>建筑为地上两层，框架结构，室外硬化地坪163.85㎡，室外给水管线122.11m，给水管径DN110，室外排水管网195.98m，排水管径DN200，室外电力线128.35m，室外电信线127.63m</w:t>
      </w:r>
      <w:r>
        <w:rPr>
          <w:rFonts w:eastAsia="仿宋_GB2312"/>
          <w:sz w:val="32"/>
        </w:rPr>
        <w:t>；普提拉什村</w:t>
      </w:r>
      <w:r>
        <w:rPr>
          <w:rFonts w:hint="eastAsia" w:eastAsia="仿宋_GB2312"/>
          <w:sz w:val="32"/>
          <w:lang w:val="en-US" w:eastAsia="zh-CN"/>
        </w:rPr>
        <w:t>新建总建筑面积</w:t>
      </w:r>
      <w:r>
        <w:rPr>
          <w:rFonts w:hint="eastAsia" w:eastAsia="仿宋_GB2312"/>
          <w:sz w:val="32"/>
        </w:rPr>
        <w:t>360.00</w:t>
      </w:r>
      <w:r>
        <w:rPr>
          <w:rFonts w:eastAsia="仿宋_GB2312"/>
          <w:sz w:val="32"/>
        </w:rPr>
        <w:t>㎡，包括建筑单体及室外场地、水、电、燃气等配套内容</w:t>
      </w:r>
      <w:r>
        <w:rPr>
          <w:rFonts w:hint="eastAsia" w:eastAsia="仿宋_GB2312"/>
          <w:sz w:val="32"/>
          <w:lang w:eastAsia="zh-CN"/>
        </w:rPr>
        <w:t>，</w:t>
      </w:r>
      <w:r>
        <w:rPr>
          <w:rFonts w:hint="eastAsia" w:eastAsia="仿宋_GB2312"/>
          <w:sz w:val="32"/>
          <w:lang w:val="en-US" w:eastAsia="zh-CN"/>
        </w:rPr>
        <w:t>建筑为地上两层，砖混结构，室外硬化地坪115.93㎡，室外给水管线106.98m，给水管径DN110，室外排水管网29.49m，排水管径DN200，新建室外12.5m³化粪池一座，室外电力线106.16m，室外电信线107.79m</w:t>
      </w:r>
      <w:r>
        <w:rPr>
          <w:rFonts w:eastAsia="仿宋_GB2312"/>
          <w:sz w:val="32"/>
        </w:rPr>
        <w:t>；斯亚村</w:t>
      </w:r>
      <w:r>
        <w:rPr>
          <w:rFonts w:hint="eastAsia" w:eastAsia="仿宋_GB2312"/>
          <w:sz w:val="32"/>
          <w:lang w:val="en-US" w:eastAsia="zh-CN"/>
        </w:rPr>
        <w:t>新建总建筑面积</w:t>
      </w:r>
      <w:r>
        <w:rPr>
          <w:rFonts w:hint="eastAsia" w:eastAsia="仿宋_GB2312"/>
          <w:sz w:val="32"/>
        </w:rPr>
        <w:t>500.00</w:t>
      </w:r>
      <w:r>
        <w:rPr>
          <w:rFonts w:eastAsia="仿宋_GB2312"/>
          <w:sz w:val="32"/>
        </w:rPr>
        <w:t>㎡，包括建筑单体及室外场地、水、电、燃气等配套内容</w:t>
      </w:r>
      <w:r>
        <w:rPr>
          <w:rFonts w:hint="eastAsia" w:eastAsia="仿宋_GB2312"/>
          <w:sz w:val="32"/>
          <w:lang w:eastAsia="zh-CN"/>
        </w:rPr>
        <w:t>，</w:t>
      </w:r>
      <w:r>
        <w:rPr>
          <w:rFonts w:hint="eastAsia" w:eastAsia="仿宋_GB2312"/>
          <w:sz w:val="32"/>
          <w:lang w:val="en-US" w:eastAsia="zh-CN"/>
        </w:rPr>
        <w:t>建筑为地上一层，砖混结构，室外硬化地坪196.24㎡，室外给水管线107.64m，给水管径DN110，室外排水管网80.55m，排水管径DN200，新建室外12.5m³化粪池一座，室外电力线114.33m，室外电信线114.51m</w:t>
      </w:r>
      <w:r>
        <w:rPr>
          <w:rFonts w:eastAsia="仿宋_GB2312"/>
          <w:sz w:val="32"/>
        </w:rPr>
        <w:t>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3.补助</w:t>
      </w:r>
      <w:r>
        <w:rPr>
          <w:rFonts w:ascii="仿宋" w:hAnsi="仿宋" w:eastAsia="仿宋" w:cs="仿宋"/>
          <w:sz w:val="32"/>
          <w:szCs w:val="52"/>
        </w:rPr>
        <w:t>标准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：无</w:t>
      </w:r>
    </w:p>
    <w:p>
      <w:pPr>
        <w:spacing w:line="560" w:lineRule="exact"/>
        <w:ind w:firstLine="640" w:firstLineChars="200"/>
        <w:jc w:val="left"/>
        <w:rPr>
          <w:rFonts w:hint="default" w:eastAsia="仿宋_GB2312"/>
          <w:sz w:val="3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4</w:t>
      </w:r>
      <w:r>
        <w:rPr>
          <w:rFonts w:hint="eastAsia" w:ascii="仿宋" w:hAnsi="仿宋" w:eastAsia="仿宋" w:cs="仿宋"/>
          <w:sz w:val="32"/>
          <w:szCs w:val="52"/>
        </w:rPr>
        <w:t>.资金</w:t>
      </w:r>
      <w:r>
        <w:rPr>
          <w:rFonts w:ascii="仿宋" w:hAnsi="仿宋" w:eastAsia="仿宋" w:cs="仿宋"/>
          <w:sz w:val="32"/>
          <w:szCs w:val="52"/>
        </w:rPr>
        <w:t>来源及规模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;</w:t>
      </w:r>
      <w:r>
        <w:rPr>
          <w:rFonts w:hint="eastAsia" w:eastAsia="仿宋_GB2312"/>
          <w:sz w:val="32"/>
        </w:rPr>
        <w:t>涉农整合资金</w:t>
      </w:r>
      <w:r>
        <w:rPr>
          <w:rFonts w:hint="eastAsia" w:eastAsia="仿宋_GB2312"/>
          <w:sz w:val="32"/>
          <w:lang w:eastAsia="zh-CN"/>
        </w:rPr>
        <w:t>，</w:t>
      </w:r>
      <w:r>
        <w:rPr>
          <w:rFonts w:hint="eastAsia" w:eastAsia="仿宋_GB2312"/>
          <w:sz w:val="32"/>
          <w:lang w:val="en-US" w:eastAsia="zh-CN"/>
        </w:rPr>
        <w:t>100万元。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5</w:t>
      </w:r>
      <w:r>
        <w:rPr>
          <w:rFonts w:hint="eastAsia" w:ascii="仿宋" w:hAnsi="仿宋" w:eastAsia="仿宋" w:cs="仿宋"/>
          <w:sz w:val="32"/>
          <w:szCs w:val="52"/>
        </w:rPr>
        <w:t>.实施期限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:2019年1月1至2019年5月。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6</w:t>
      </w:r>
      <w:r>
        <w:rPr>
          <w:rFonts w:hint="eastAsia" w:ascii="仿宋" w:hAnsi="仿宋" w:eastAsia="仿宋" w:cs="仿宋"/>
          <w:sz w:val="32"/>
          <w:szCs w:val="52"/>
        </w:rPr>
        <w:t>.实施单位及责任人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：和田市住建局，葛伟业</w:t>
      </w:r>
    </w:p>
    <w:p>
      <w:pPr>
        <w:pStyle w:val="6"/>
        <w:spacing w:line="360" w:lineRule="auto"/>
        <w:rPr>
          <w:rFonts w:eastAsia="仿宋_GB2312"/>
          <w:color w:val="C00000"/>
          <w:sz w:val="32"/>
        </w:rPr>
      </w:pPr>
      <w:r>
        <w:rPr>
          <w:rFonts w:ascii="仿宋" w:hAnsi="仿宋" w:eastAsia="仿宋" w:cs="仿宋"/>
          <w:sz w:val="32"/>
          <w:szCs w:val="52"/>
        </w:rPr>
        <w:t>7</w:t>
      </w:r>
      <w:r>
        <w:rPr>
          <w:rFonts w:hint="eastAsia" w:ascii="仿宋" w:hAnsi="仿宋" w:eastAsia="仿宋" w:cs="仿宋"/>
          <w:sz w:val="32"/>
          <w:szCs w:val="52"/>
        </w:rPr>
        <w:t>.绩效</w:t>
      </w:r>
      <w:r>
        <w:rPr>
          <w:rFonts w:ascii="仿宋" w:hAnsi="仿宋" w:eastAsia="仿宋" w:cs="仿宋"/>
          <w:sz w:val="32"/>
          <w:szCs w:val="52"/>
        </w:rPr>
        <w:t>目标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eastAsia="仿宋_GB2312"/>
          <w:sz w:val="32"/>
        </w:rPr>
        <w:t>本项目主要社会效益和环境效益，解决了肖尔巴格乡肖尔巴格乡阿亚格阿曲村；吐沙拉乡英巴格村、阔克拱拜孜村、普提拉什村、斯亚村</w:t>
      </w:r>
      <w:r>
        <w:rPr>
          <w:rFonts w:hint="eastAsia" w:eastAsia="仿宋_GB2312"/>
          <w:sz w:val="32"/>
        </w:rPr>
        <w:t>贫困户</w:t>
      </w:r>
      <w:r>
        <w:rPr>
          <w:rFonts w:eastAsia="仿宋_GB2312"/>
          <w:sz w:val="32"/>
        </w:rPr>
        <w:t>就业难题。</w:t>
      </w:r>
    </w:p>
    <w:p>
      <w:pPr>
        <w:pStyle w:val="6"/>
        <w:spacing w:line="360" w:lineRule="auto"/>
        <w:ind w:left="0" w:leftChars="0" w:firstLine="320" w:firstLineChars="100"/>
        <w:rPr>
          <w:rFonts w:hint="eastAsia" w:eastAsia="仿宋_GB2312"/>
          <w:sz w:val="3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8.</w:t>
      </w:r>
      <w:r>
        <w:rPr>
          <w:rFonts w:hint="eastAsia" w:ascii="仿宋" w:hAnsi="仿宋" w:eastAsia="仿宋" w:cs="仿宋"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eastAsia="仿宋_GB2312"/>
          <w:sz w:val="32"/>
        </w:rPr>
        <w:t>增加贫困乡镇固定资产；可提供贫困户就业岗位，岗位包括销售员、服务员及收银员等</w:t>
      </w:r>
      <w:r>
        <w:rPr>
          <w:rFonts w:hint="eastAsia" w:eastAsia="仿宋_GB2312"/>
          <w:sz w:val="32"/>
        </w:rPr>
        <w:t>，实际增加岗位</w:t>
      </w:r>
      <w:r>
        <w:rPr>
          <w:rFonts w:hint="eastAsia" w:eastAsia="仿宋_GB2312"/>
          <w:sz w:val="32"/>
          <w:lang w:val="en-US" w:eastAsia="zh-CN"/>
        </w:rPr>
        <w:t>46</w:t>
      </w:r>
      <w:r>
        <w:rPr>
          <w:rFonts w:hint="eastAsia" w:eastAsia="仿宋_GB2312"/>
          <w:sz w:val="32"/>
        </w:rPr>
        <w:t>人。肖尔巴格乡阿亚格阿曲村带动5名贫困户受益；吐沙拉乡英巴格村带动5名贫困户受益；阔克拱拜孜村带动24名贫困户受益；普提拉什村带动6名贫困户受益；斯亚村带动6名贫困户受益</w:t>
      </w:r>
      <w:r>
        <w:rPr>
          <w:rFonts w:hint="eastAsia" w:eastAsia="仿宋_GB2312"/>
          <w:sz w:val="32"/>
          <w:lang w:eastAsia="zh-CN"/>
        </w:rPr>
        <w:t>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</w:rPr>
      </w:pP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监督电话：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0903-7885097</w:t>
      </w:r>
    </w:p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                                  </w:t>
      </w:r>
    </w:p>
    <w:p>
      <w:pPr>
        <w:spacing w:line="560" w:lineRule="exact"/>
        <w:ind w:firstLine="3200" w:firstLineChars="1000"/>
        <w:jc w:val="left"/>
        <w:rPr>
          <w:rFonts w:hint="eastAsia" w:ascii="仿宋" w:hAnsi="仿宋" w:eastAsia="仿宋" w:cs="仿宋"/>
          <w:sz w:val="32"/>
          <w:szCs w:val="52"/>
          <w:lang w:val="en-US" w:eastAsia="zh-CN"/>
        </w:rPr>
      </w:pPr>
    </w:p>
    <w:p>
      <w:pPr>
        <w:spacing w:line="560" w:lineRule="exact"/>
        <w:ind w:left="3832" w:leftChars="1520" w:hanging="640" w:hanging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和田市住房和城乡建设局                                  2020年5月27日</w:t>
      </w:r>
    </w:p>
    <w:sectPr>
      <w:footerReference r:id="rId5" w:type="first"/>
      <w:footerReference r:id="rId3" w:type="default"/>
      <w:footerReference r:id="rId4" w:type="even"/>
      <w:pgSz w:w="11906" w:h="16838"/>
      <w:pgMar w:top="1417" w:right="1531" w:bottom="1417" w:left="1531" w:header="851" w:footer="992" w:gutter="0"/>
      <w:pgNumType w:fmt="numberInDash"/>
      <w:cols w:space="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8080701"/>
    </w:sdtPr>
    <w:sdtEndPr>
      <w:rPr>
        <w:sz w:val="24"/>
      </w:rPr>
    </w:sdtEndPr>
    <w:sdtContent>
      <w:p>
        <w:pPr>
          <w:pStyle w:val="3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15 -</w:t>
        </w:r>
        <w:r>
          <w:rPr>
            <w:sz w:val="24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90544013"/>
    </w:sdtPr>
    <w:sdtEndPr>
      <w:rPr>
        <w:sz w:val="24"/>
      </w:rPr>
    </w:sdtEndPr>
    <w:sdtContent>
      <w:p>
        <w:pPr>
          <w:pStyle w:val="3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16 -</w:t>
        </w:r>
        <w:r>
          <w:rPr>
            <w:sz w:val="24"/>
          </w:rPr>
          <w:fldChar w:fldCharType="end"/>
        </w:r>
      </w:p>
    </w:sdtContent>
  </w:sdt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43164111"/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32096"/>
    <w:rsid w:val="02F06D7F"/>
    <w:rsid w:val="05E7727A"/>
    <w:rsid w:val="168C6583"/>
    <w:rsid w:val="169C7455"/>
    <w:rsid w:val="174B0D2B"/>
    <w:rsid w:val="1FED3F44"/>
    <w:rsid w:val="212C10EA"/>
    <w:rsid w:val="27803A7B"/>
    <w:rsid w:val="2E7F15A1"/>
    <w:rsid w:val="384840B2"/>
    <w:rsid w:val="42EE7433"/>
    <w:rsid w:val="4C750ADA"/>
    <w:rsid w:val="51E459FA"/>
    <w:rsid w:val="52686B24"/>
    <w:rsid w:val="5A992059"/>
    <w:rsid w:val="660C6AC1"/>
    <w:rsid w:val="729449FD"/>
    <w:rsid w:val="73704313"/>
    <w:rsid w:val="73A170E5"/>
    <w:rsid w:val="74253F33"/>
    <w:rsid w:val="79932096"/>
    <w:rsid w:val="79EB6566"/>
    <w:rsid w:val="7BC74FA6"/>
    <w:rsid w:val="7CC3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文字缩进1"/>
    <w:basedOn w:val="1"/>
    <w:qFormat/>
    <w:uiPriority w:val="1624"/>
    <w:pPr>
      <w:ind w:firstLine="567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2020-05-27T09:44:00Z</dcterms:created>
  <dc:creator>Administrator</dc:creator>
  <cp:lastModifiedBy>p</cp:lastModifiedBy>
  <dcterms:modified xsi:type="dcterms:W3CDTF">2020-05-28T11:09:53Z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